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DE" w:rsidRPr="0042746E" w:rsidRDefault="007011DE" w:rsidP="0088202B">
      <w:pPr>
        <w:pStyle w:val="a3"/>
        <w:spacing w:line="276" w:lineRule="auto"/>
        <w:ind w:right="48" w:firstLine="709"/>
        <w:rPr>
          <w:b/>
          <w:bCs/>
          <w:color w:val="000000"/>
          <w:szCs w:val="28"/>
          <w:lang w:val="ro-RO"/>
        </w:rPr>
      </w:pPr>
      <w:r>
        <w:rPr>
          <w:b/>
          <w:bCs/>
          <w:color w:val="000000"/>
          <w:szCs w:val="28"/>
          <w:lang w:val="ro-RO"/>
        </w:rPr>
        <w:t>INFORMAŢIA</w:t>
      </w:r>
    </w:p>
    <w:p w:rsidR="007011DE" w:rsidRDefault="007011DE" w:rsidP="0088202B">
      <w:pPr>
        <w:pStyle w:val="a7"/>
        <w:spacing w:line="276" w:lineRule="auto"/>
        <w:ind w:right="48" w:firstLine="709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privind </w:t>
      </w:r>
      <w:r w:rsidR="004631AC">
        <w:rPr>
          <w:rFonts w:ascii="Times New Roman" w:hAnsi="Times New Roman"/>
          <w:b/>
          <w:lang w:val="ro-RO"/>
        </w:rPr>
        <w:t>înfăptuirea</w:t>
      </w:r>
      <w:r>
        <w:rPr>
          <w:rFonts w:ascii="Times New Roman" w:hAnsi="Times New Roman"/>
          <w:b/>
          <w:lang w:val="ro-RO"/>
        </w:rPr>
        <w:t xml:space="preserve"> </w:t>
      </w:r>
      <w:r w:rsidR="00BD05AE">
        <w:rPr>
          <w:rFonts w:ascii="Times New Roman" w:hAnsi="Times New Roman"/>
          <w:b/>
          <w:lang w:val="ro-RO"/>
        </w:rPr>
        <w:t>justiției</w:t>
      </w:r>
      <w:r>
        <w:rPr>
          <w:rFonts w:ascii="Times New Roman" w:hAnsi="Times New Roman"/>
          <w:b/>
          <w:lang w:val="ro-RO"/>
        </w:rPr>
        <w:t xml:space="preserve"> de către judecătorii </w:t>
      </w:r>
    </w:p>
    <w:p w:rsidR="007011DE" w:rsidRDefault="00BD05AE" w:rsidP="0035664A">
      <w:pPr>
        <w:pStyle w:val="a7"/>
        <w:spacing w:line="276" w:lineRule="auto"/>
        <w:ind w:right="48" w:firstLine="709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Curții</w:t>
      </w:r>
      <w:r w:rsidR="007011DE">
        <w:rPr>
          <w:rFonts w:ascii="Times New Roman" w:hAnsi="Times New Roman"/>
          <w:b/>
          <w:lang w:val="ro-RO"/>
        </w:rPr>
        <w:t xml:space="preserve"> de Apel Comrat</w:t>
      </w:r>
      <w:r w:rsidR="004631AC">
        <w:rPr>
          <w:rFonts w:ascii="Times New Roman" w:hAnsi="Times New Roman"/>
          <w:b/>
          <w:lang w:val="ro-RO"/>
        </w:rPr>
        <w:t xml:space="preserve"> </w:t>
      </w:r>
      <w:bookmarkStart w:id="0" w:name="_GoBack"/>
      <w:bookmarkEnd w:id="0"/>
    </w:p>
    <w:p w:rsidR="0035664A" w:rsidRPr="0035664A" w:rsidRDefault="0035664A" w:rsidP="0035664A">
      <w:pPr>
        <w:pStyle w:val="a7"/>
        <w:spacing w:line="276" w:lineRule="auto"/>
        <w:ind w:right="48"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  <w:r w:rsidRPr="0035664A">
        <w:rPr>
          <w:rFonts w:ascii="Times New Roman" w:hAnsi="Times New Roman"/>
          <w:b/>
          <w:lang w:val="en-US"/>
        </w:rPr>
        <w:t>/</w:t>
      </w:r>
      <w:proofErr w:type="spellStart"/>
      <w:r w:rsidR="00E707E0">
        <w:rPr>
          <w:rFonts w:ascii="Times New Roman" w:hAnsi="Times New Roman"/>
          <w:b/>
          <w:lang w:val="en-US"/>
        </w:rPr>
        <w:t>pentru</w:t>
      </w:r>
      <w:proofErr w:type="spellEnd"/>
      <w:r w:rsidR="00E707E0">
        <w:rPr>
          <w:rFonts w:ascii="Times New Roman" w:hAnsi="Times New Roman"/>
          <w:b/>
          <w:lang w:val="en-US"/>
        </w:rPr>
        <w:t xml:space="preserve"> </w:t>
      </w:r>
      <w:r w:rsidR="00E707E0" w:rsidRPr="00B367A2">
        <w:rPr>
          <w:rFonts w:ascii="Times New Roman" w:hAnsi="Times New Roman"/>
          <w:b/>
          <w:lang w:val="en-US"/>
        </w:rPr>
        <w:t>12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luni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074795">
        <w:rPr>
          <w:rFonts w:ascii="Times New Roman" w:hAnsi="Times New Roman"/>
          <w:b/>
          <w:lang w:val="en-US"/>
        </w:rPr>
        <w:t>a</w:t>
      </w:r>
      <w:r w:rsidR="00402840">
        <w:rPr>
          <w:rFonts w:ascii="Times New Roman" w:hAnsi="Times New Roman"/>
          <w:b/>
          <w:lang w:val="en-US"/>
        </w:rPr>
        <w:t>le</w:t>
      </w:r>
      <w:r w:rsidR="00074795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anului</w:t>
      </w:r>
      <w:proofErr w:type="spellEnd"/>
      <w:r>
        <w:rPr>
          <w:rFonts w:ascii="Times New Roman" w:hAnsi="Times New Roman"/>
          <w:b/>
          <w:lang w:val="en-US"/>
        </w:rPr>
        <w:t xml:space="preserve"> 2016/</w:t>
      </w:r>
    </w:p>
    <w:p w:rsidR="007011DE" w:rsidRPr="007B7394" w:rsidRDefault="007011DE" w:rsidP="00020268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bookmarkStart w:id="1" w:name="OLE_LINK1"/>
      <w:r w:rsidRPr="007B7394">
        <w:rPr>
          <w:rFonts w:ascii="Times New Roman" w:hAnsi="Times New Roman"/>
          <w:b/>
          <w:szCs w:val="28"/>
          <w:u w:val="single"/>
          <w:lang w:val="ro-RO"/>
        </w:rPr>
        <w:t>La</w:t>
      </w:r>
      <w:r w:rsidRPr="007B7394">
        <w:rPr>
          <w:rFonts w:ascii="Times New Roman" w:hAnsi="Times New Roman"/>
          <w:b/>
          <w:szCs w:val="28"/>
          <w:u w:val="single"/>
          <w:lang w:val="en-US"/>
        </w:rPr>
        <w:t xml:space="preserve"> 01 </w:t>
      </w:r>
      <w:r w:rsidRPr="007B7394">
        <w:rPr>
          <w:rFonts w:ascii="Times New Roman" w:hAnsi="Times New Roman"/>
          <w:b/>
          <w:szCs w:val="28"/>
          <w:u w:val="single"/>
          <w:lang w:val="ro-RO"/>
        </w:rPr>
        <w:t>ianuarie</w:t>
      </w:r>
      <w:r w:rsidR="00B367A2">
        <w:rPr>
          <w:rFonts w:ascii="Times New Roman" w:hAnsi="Times New Roman"/>
          <w:b/>
          <w:szCs w:val="28"/>
          <w:u w:val="single"/>
          <w:lang w:val="en-US"/>
        </w:rPr>
        <w:t xml:space="preserve"> 2016</w:t>
      </w:r>
      <w:r w:rsidRPr="007B7394">
        <w:rPr>
          <w:rFonts w:ascii="Times New Roman" w:hAnsi="Times New Roman"/>
          <w:b/>
          <w:szCs w:val="28"/>
          <w:u w:val="single"/>
          <w:lang w:val="en-US"/>
        </w:rPr>
        <w:t xml:space="preserve"> </w:t>
      </w:r>
      <w:r w:rsidR="00074795">
        <w:rPr>
          <w:rFonts w:ascii="Times New Roman" w:hAnsi="Times New Roman"/>
          <w:szCs w:val="28"/>
          <w:lang w:val="en-US"/>
        </w:rPr>
        <w:t>la</w:t>
      </w:r>
      <w:r w:rsidRPr="007B7394">
        <w:rPr>
          <w:rFonts w:ascii="Times New Roman" w:hAnsi="Times New Roman"/>
          <w:szCs w:val="28"/>
          <w:lang w:val="en-US"/>
        </w:rPr>
        <w:t xml:space="preserve"> </w:t>
      </w:r>
      <w:r w:rsidRPr="007B7394">
        <w:rPr>
          <w:rFonts w:ascii="Times New Roman" w:hAnsi="Times New Roman"/>
          <w:szCs w:val="28"/>
          <w:lang w:val="ro-RO"/>
        </w:rPr>
        <w:t>Curtea de Apel Comrat</w:t>
      </w:r>
      <w:r w:rsidRPr="007B7394">
        <w:rPr>
          <w:rFonts w:ascii="Times New Roman" w:hAnsi="Times New Roman"/>
          <w:szCs w:val="28"/>
          <w:lang w:val="en-US"/>
        </w:rPr>
        <w:t xml:space="preserve">, </w:t>
      </w:r>
      <w:r w:rsidRPr="007B7394">
        <w:rPr>
          <w:rFonts w:ascii="Times New Roman" w:hAnsi="Times New Roman"/>
          <w:b/>
          <w:szCs w:val="28"/>
          <w:u w:val="single"/>
          <w:lang w:val="ro-RO"/>
        </w:rPr>
        <w:t xml:space="preserve">în restanță, se aflau  </w:t>
      </w:r>
      <w:r w:rsidR="0035664A">
        <w:rPr>
          <w:rFonts w:ascii="Times New Roman" w:hAnsi="Times New Roman"/>
          <w:b/>
          <w:color w:val="000000"/>
          <w:szCs w:val="28"/>
          <w:u w:val="single"/>
          <w:lang w:val="en-US"/>
        </w:rPr>
        <w:t xml:space="preserve">242 </w:t>
      </w:r>
      <w:r w:rsidRPr="007B7394">
        <w:rPr>
          <w:rFonts w:ascii="Times New Roman" w:hAnsi="Times New Roman"/>
          <w:b/>
          <w:color w:val="000000"/>
          <w:szCs w:val="28"/>
          <w:u w:val="single"/>
          <w:lang w:val="ro-RO"/>
        </w:rPr>
        <w:t>cauze</w:t>
      </w:r>
      <w:r w:rsidRPr="007B7394">
        <w:rPr>
          <w:rFonts w:ascii="Times New Roman" w:hAnsi="Times New Roman"/>
          <w:b/>
          <w:color w:val="000000"/>
          <w:szCs w:val="28"/>
          <w:u w:val="single"/>
          <w:lang w:val="en-US"/>
        </w:rPr>
        <w:t xml:space="preserve"> </w:t>
      </w:r>
      <w:bookmarkEnd w:id="1"/>
      <w:r w:rsidRPr="007B7394">
        <w:rPr>
          <w:rFonts w:ascii="Times New Roman" w:hAnsi="Times New Roman"/>
          <w:b/>
          <w:color w:val="000000"/>
          <w:szCs w:val="28"/>
          <w:u w:val="single"/>
          <w:lang w:val="ro-RO"/>
        </w:rPr>
        <w:t xml:space="preserve">şi materiale </w:t>
      </w:r>
      <w:r w:rsidRPr="007B7394">
        <w:rPr>
          <w:rFonts w:ascii="Times New Roman" w:hAnsi="Times New Roman"/>
          <w:szCs w:val="28"/>
          <w:lang w:val="en-US"/>
        </w:rPr>
        <w:t>(</w:t>
      </w:r>
      <w:r w:rsidRPr="007B7394">
        <w:rPr>
          <w:rFonts w:ascii="Times New Roman" w:hAnsi="Times New Roman"/>
          <w:szCs w:val="28"/>
          <w:lang w:val="ro-RO"/>
        </w:rPr>
        <w:t>adică</w:t>
      </w:r>
      <w:r w:rsidR="007251C8">
        <w:rPr>
          <w:rFonts w:ascii="Times New Roman" w:hAnsi="Times New Roman"/>
          <w:szCs w:val="28"/>
          <w:lang w:val="ro-RO"/>
        </w:rPr>
        <w:t>,</w:t>
      </w:r>
      <w:r w:rsidR="0035664A">
        <w:rPr>
          <w:rFonts w:ascii="Times New Roman" w:hAnsi="Times New Roman"/>
          <w:szCs w:val="28"/>
          <w:lang w:val="en-US"/>
        </w:rPr>
        <w:t xml:space="preserve"> cu 91</w:t>
      </w:r>
      <w:r w:rsidRPr="007B7394">
        <w:rPr>
          <w:rFonts w:ascii="Times New Roman" w:hAnsi="Times New Roman"/>
          <w:szCs w:val="28"/>
          <w:lang w:val="en-US"/>
        </w:rPr>
        <w:t xml:space="preserve"> </w:t>
      </w:r>
      <w:r w:rsidRPr="007B7394">
        <w:rPr>
          <w:rFonts w:ascii="Times New Roman" w:hAnsi="Times New Roman"/>
          <w:szCs w:val="28"/>
          <w:lang w:val="ro-RO"/>
        </w:rPr>
        <w:t>cauze</w:t>
      </w:r>
      <w:r w:rsidRPr="007B7394">
        <w:rPr>
          <w:rFonts w:ascii="Times New Roman" w:hAnsi="Times New Roman"/>
          <w:szCs w:val="28"/>
          <w:lang w:val="en-US"/>
        </w:rPr>
        <w:t xml:space="preserve"> </w:t>
      </w:r>
      <w:r w:rsidRPr="007B7394">
        <w:rPr>
          <w:rFonts w:ascii="Times New Roman" w:hAnsi="Times New Roman"/>
          <w:szCs w:val="28"/>
          <w:lang w:val="ro-RO"/>
        </w:rPr>
        <w:t>mai puțin</w:t>
      </w:r>
      <w:r w:rsidRPr="007B7394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7B7394">
        <w:rPr>
          <w:rFonts w:ascii="Times New Roman" w:hAnsi="Times New Roman"/>
          <w:szCs w:val="28"/>
          <w:lang w:val="en-US"/>
        </w:rPr>
        <w:t>decît</w:t>
      </w:r>
      <w:proofErr w:type="spellEnd"/>
      <w:r w:rsidRPr="007B7394">
        <w:rPr>
          <w:rFonts w:ascii="Times New Roman" w:hAnsi="Times New Roman"/>
          <w:szCs w:val="28"/>
          <w:lang w:val="en-US"/>
        </w:rPr>
        <w:t xml:space="preserve"> la 01 </w:t>
      </w:r>
      <w:r w:rsidRPr="007B7394">
        <w:rPr>
          <w:rFonts w:ascii="Times New Roman" w:hAnsi="Times New Roman"/>
          <w:szCs w:val="28"/>
          <w:lang w:val="ro-RO"/>
        </w:rPr>
        <w:t>ianuarie</w:t>
      </w:r>
      <w:r w:rsidRPr="007B7394">
        <w:rPr>
          <w:rFonts w:ascii="Times New Roman" w:hAnsi="Times New Roman"/>
          <w:szCs w:val="28"/>
          <w:lang w:val="en-US"/>
        </w:rPr>
        <w:t xml:space="preserve"> </w:t>
      </w:r>
      <w:r w:rsidR="00973FA1">
        <w:rPr>
          <w:rFonts w:ascii="Times New Roman" w:hAnsi="Times New Roman"/>
          <w:szCs w:val="28"/>
          <w:lang w:val="en-US"/>
        </w:rPr>
        <w:t>2015</w:t>
      </w:r>
      <w:r w:rsidRPr="007B7394">
        <w:rPr>
          <w:rFonts w:ascii="Times New Roman" w:hAnsi="Times New Roman"/>
          <w:szCs w:val="28"/>
          <w:lang w:val="en-US"/>
        </w:rPr>
        <w:t xml:space="preserve">).  </w:t>
      </w:r>
    </w:p>
    <w:p w:rsidR="007011DE" w:rsidRPr="0053266C" w:rsidRDefault="007011DE" w:rsidP="00020268">
      <w:pPr>
        <w:pStyle w:val="a5"/>
        <w:spacing w:line="276" w:lineRule="auto"/>
        <w:ind w:left="1191" w:firstLine="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7011DE" w:rsidRPr="007B7394" w:rsidRDefault="00BD7E2A" w:rsidP="00020268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2" w:name="OLE_LINK27"/>
      <w:r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>În 12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 xml:space="preserve"> luni a anului</w:t>
      </w:r>
      <w:r w:rsidR="00973FA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2016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bookmarkEnd w:id="2"/>
      <w:r w:rsidR="00074795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>la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 xml:space="preserve"> Curtea de Apel Comrat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7011DE" w:rsidRPr="007B7394" w:rsidRDefault="007011DE" w:rsidP="00020268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bookmarkStart w:id="3" w:name="OLE_LINK2"/>
      <w:r w:rsidRPr="007B73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au </w:t>
      </w:r>
      <w:r w:rsidRPr="007B7394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>parvenit</w:t>
      </w:r>
      <w:r w:rsidRPr="007B73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D7E2A">
        <w:rPr>
          <w:rFonts w:ascii="Times New Roman" w:hAnsi="Times New Roman"/>
          <w:b/>
          <w:color w:val="000000"/>
          <w:sz w:val="28"/>
          <w:szCs w:val="28"/>
          <w:lang w:eastAsia="ru-RU"/>
        </w:rPr>
        <w:t>887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de cauze şi materiale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sz w:val="28"/>
          <w:szCs w:val="28"/>
        </w:rPr>
        <w:t>(</w:t>
      </w:r>
      <w:r w:rsidRPr="007B7394">
        <w:rPr>
          <w:rFonts w:ascii="Times New Roman" w:hAnsi="Times New Roman"/>
          <w:sz w:val="28"/>
          <w:szCs w:val="28"/>
          <w:lang w:val="ro-RO"/>
        </w:rPr>
        <w:t>adică</w:t>
      </w:r>
      <w:r w:rsidRPr="007B7394">
        <w:rPr>
          <w:rFonts w:ascii="Times New Roman" w:hAnsi="Times New Roman"/>
          <w:sz w:val="28"/>
          <w:szCs w:val="28"/>
        </w:rPr>
        <w:t xml:space="preserve">, </w:t>
      </w:r>
      <w:r w:rsidR="00BD7E2A">
        <w:rPr>
          <w:rFonts w:ascii="Times New Roman" w:hAnsi="Times New Roman"/>
          <w:sz w:val="28"/>
          <w:szCs w:val="28"/>
          <w:lang w:val="ro-RO"/>
        </w:rPr>
        <w:t>cu 2</w:t>
      </w:r>
      <w:r w:rsidRPr="007B7394">
        <w:rPr>
          <w:rFonts w:ascii="Times New Roman" w:hAnsi="Times New Roman"/>
          <w:sz w:val="28"/>
          <w:szCs w:val="28"/>
          <w:lang w:val="ro-RO"/>
        </w:rPr>
        <w:t xml:space="preserve"> cauze </w:t>
      </w:r>
      <w:r w:rsidR="00B61BAD">
        <w:rPr>
          <w:rFonts w:ascii="Times New Roman" w:hAnsi="Times New Roman"/>
          <w:sz w:val="28"/>
          <w:szCs w:val="28"/>
          <w:lang w:val="ro-RO"/>
        </w:rPr>
        <w:t xml:space="preserve">și materiale mai </w:t>
      </w:r>
      <w:r w:rsidR="00BD7E2A">
        <w:rPr>
          <w:rFonts w:ascii="Times New Roman" w:hAnsi="Times New Roman"/>
          <w:sz w:val="28"/>
          <w:szCs w:val="28"/>
          <w:lang w:val="ro-RO"/>
        </w:rPr>
        <w:t xml:space="preserve">mult, </w:t>
      </w:r>
      <w:r w:rsidR="00A75D9E">
        <w:rPr>
          <w:rFonts w:ascii="Times New Roman" w:hAnsi="Times New Roman"/>
          <w:sz w:val="28"/>
          <w:szCs w:val="28"/>
          <w:lang w:val="ro-RO"/>
        </w:rPr>
        <w:t>decât</w:t>
      </w:r>
      <w:r w:rsidR="00BD7E2A">
        <w:rPr>
          <w:rFonts w:ascii="Times New Roman" w:hAnsi="Times New Roman"/>
          <w:sz w:val="28"/>
          <w:szCs w:val="28"/>
          <w:lang w:val="ro-RO"/>
        </w:rPr>
        <w:t xml:space="preserve"> în 12</w:t>
      </w:r>
      <w:r w:rsidR="00B61BAD">
        <w:rPr>
          <w:rFonts w:ascii="Times New Roman" w:hAnsi="Times New Roman"/>
          <w:sz w:val="28"/>
          <w:szCs w:val="28"/>
          <w:lang w:val="ro-RO"/>
        </w:rPr>
        <w:t xml:space="preserve"> luni a anului 2015</w:t>
      </w:r>
      <w:r w:rsidRPr="007B7394">
        <w:rPr>
          <w:rFonts w:ascii="Times New Roman" w:hAnsi="Times New Roman"/>
          <w:sz w:val="28"/>
          <w:szCs w:val="28"/>
        </w:rPr>
        <w:t>);</w:t>
      </w:r>
    </w:p>
    <w:p w:rsidR="007011DE" w:rsidRPr="007B7394" w:rsidRDefault="007011DE" w:rsidP="00020268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B7394">
        <w:rPr>
          <w:rFonts w:ascii="Times New Roman" w:hAnsi="Times New Roman"/>
          <w:b/>
          <w:sz w:val="28"/>
          <w:szCs w:val="28"/>
          <w:u w:val="single"/>
          <w:lang w:val="ro-RO"/>
        </w:rPr>
        <w:t>aflate în procedură</w:t>
      </w:r>
      <w:r w:rsidRPr="007B7394">
        <w:rPr>
          <w:rFonts w:ascii="Times New Roman" w:hAnsi="Times New Roman"/>
          <w:sz w:val="28"/>
          <w:szCs w:val="28"/>
        </w:rPr>
        <w:t xml:space="preserve"> - </w:t>
      </w:r>
      <w:r w:rsidR="00347F34">
        <w:rPr>
          <w:rFonts w:ascii="Times New Roman" w:hAnsi="Times New Roman"/>
          <w:b/>
          <w:color w:val="000000"/>
          <w:sz w:val="28"/>
          <w:szCs w:val="28"/>
          <w:lang w:eastAsia="ru-RU"/>
        </w:rPr>
        <w:t>112</w:t>
      </w:r>
      <w:r w:rsidR="00993C73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de cauze şi materiale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sz w:val="28"/>
          <w:szCs w:val="28"/>
        </w:rPr>
        <w:t>(</w:t>
      </w:r>
      <w:r w:rsidRPr="007B7394">
        <w:rPr>
          <w:rFonts w:ascii="Times New Roman" w:hAnsi="Times New Roman"/>
          <w:sz w:val="28"/>
          <w:szCs w:val="28"/>
          <w:lang w:val="ro-RO"/>
        </w:rPr>
        <w:t>adică</w:t>
      </w:r>
      <w:r w:rsidRPr="007B7394">
        <w:rPr>
          <w:rFonts w:ascii="Times New Roman" w:hAnsi="Times New Roman"/>
          <w:sz w:val="28"/>
          <w:szCs w:val="28"/>
        </w:rPr>
        <w:t>, cu</w:t>
      </w:r>
      <w:r w:rsidR="007B6E0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3C73">
        <w:rPr>
          <w:rFonts w:ascii="Times New Roman" w:hAnsi="Times New Roman"/>
          <w:sz w:val="28"/>
          <w:szCs w:val="28"/>
          <w:lang w:val="ro-RO"/>
        </w:rPr>
        <w:t>8</w:t>
      </w:r>
      <w:r w:rsidR="007B6E06">
        <w:rPr>
          <w:rFonts w:ascii="Times New Roman" w:hAnsi="Times New Roman"/>
          <w:sz w:val="28"/>
          <w:szCs w:val="28"/>
          <w:lang w:val="ro-RO"/>
        </w:rPr>
        <w:t>9</w:t>
      </w:r>
      <w:r w:rsidRPr="007B7394">
        <w:rPr>
          <w:rFonts w:ascii="Times New Roman" w:hAnsi="Times New Roman"/>
          <w:sz w:val="28"/>
          <w:szCs w:val="28"/>
          <w:lang w:val="ro-RO"/>
        </w:rPr>
        <w:t xml:space="preserve"> de cauze mai puțin, </w:t>
      </w:r>
      <w:r w:rsidR="00BD05AE" w:rsidRPr="007B7394">
        <w:rPr>
          <w:rFonts w:ascii="Times New Roman" w:hAnsi="Times New Roman"/>
          <w:sz w:val="28"/>
          <w:szCs w:val="28"/>
          <w:lang w:val="ro-RO"/>
        </w:rPr>
        <w:t>decât</w:t>
      </w:r>
      <w:r w:rsidRPr="007B7394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93C73">
        <w:rPr>
          <w:rFonts w:ascii="Times New Roman" w:hAnsi="Times New Roman"/>
          <w:sz w:val="28"/>
          <w:szCs w:val="28"/>
          <w:lang w:val="ro-RO"/>
        </w:rPr>
        <w:t>n anul 2015</w:t>
      </w:r>
      <w:r w:rsidRPr="007B7394">
        <w:rPr>
          <w:rFonts w:ascii="Times New Roman" w:hAnsi="Times New Roman"/>
          <w:sz w:val="28"/>
          <w:szCs w:val="28"/>
        </w:rPr>
        <w:t>);</w:t>
      </w:r>
    </w:p>
    <w:p w:rsidR="007011DE" w:rsidRPr="007B7394" w:rsidRDefault="007011DE" w:rsidP="00020268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B7394">
        <w:rPr>
          <w:rFonts w:ascii="Times New Roman" w:hAnsi="Times New Roman"/>
          <w:b/>
          <w:sz w:val="28"/>
          <w:szCs w:val="28"/>
          <w:u w:val="single"/>
          <w:lang w:val="ro-RO"/>
        </w:rPr>
        <w:t>total încheiate</w:t>
      </w:r>
      <w:r w:rsidR="00730E3D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</w:t>
      </w:r>
      <w:r w:rsidRPr="007B7394">
        <w:rPr>
          <w:rFonts w:ascii="Times New Roman" w:hAnsi="Times New Roman"/>
          <w:sz w:val="28"/>
          <w:szCs w:val="28"/>
        </w:rPr>
        <w:t xml:space="preserve">- </w:t>
      </w:r>
      <w:r w:rsidR="00B004DB">
        <w:rPr>
          <w:rFonts w:ascii="Times New Roman" w:hAnsi="Times New Roman"/>
          <w:b/>
          <w:color w:val="000000"/>
          <w:sz w:val="28"/>
          <w:szCs w:val="28"/>
          <w:lang w:eastAsia="ru-RU"/>
        </w:rPr>
        <w:t>907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de cauze şi materiale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sz w:val="28"/>
          <w:szCs w:val="28"/>
        </w:rPr>
        <w:t>(</w:t>
      </w:r>
      <w:r w:rsidRPr="007B7394">
        <w:rPr>
          <w:rFonts w:ascii="Times New Roman" w:hAnsi="Times New Roman"/>
          <w:sz w:val="28"/>
          <w:szCs w:val="28"/>
          <w:lang w:val="ro-RO"/>
        </w:rPr>
        <w:t>adică</w:t>
      </w:r>
      <w:r w:rsidRPr="007B7394">
        <w:rPr>
          <w:rFonts w:ascii="Times New Roman" w:hAnsi="Times New Roman"/>
          <w:sz w:val="28"/>
          <w:szCs w:val="28"/>
        </w:rPr>
        <w:t>, cu</w:t>
      </w:r>
      <w:r w:rsidR="00B004DB">
        <w:rPr>
          <w:rFonts w:ascii="Times New Roman" w:hAnsi="Times New Roman"/>
          <w:sz w:val="28"/>
          <w:szCs w:val="28"/>
          <w:lang w:val="ro-RO"/>
        </w:rPr>
        <w:t xml:space="preserve"> 60 cauze mai mult, </w:t>
      </w:r>
      <w:r w:rsidR="00A75D9E">
        <w:rPr>
          <w:rFonts w:ascii="Times New Roman" w:hAnsi="Times New Roman"/>
          <w:sz w:val="28"/>
          <w:szCs w:val="28"/>
          <w:lang w:val="ro-RO"/>
        </w:rPr>
        <w:t>decât</w:t>
      </w:r>
      <w:r w:rsidR="00B004DB">
        <w:rPr>
          <w:rFonts w:ascii="Times New Roman" w:hAnsi="Times New Roman"/>
          <w:sz w:val="28"/>
          <w:szCs w:val="28"/>
          <w:lang w:val="ro-RO"/>
        </w:rPr>
        <w:t xml:space="preserve"> în 12</w:t>
      </w:r>
      <w:r w:rsidR="00993C73">
        <w:rPr>
          <w:rFonts w:ascii="Times New Roman" w:hAnsi="Times New Roman"/>
          <w:sz w:val="28"/>
          <w:szCs w:val="28"/>
          <w:lang w:val="ro-RO"/>
        </w:rPr>
        <w:t xml:space="preserve"> luni a anului 2015</w:t>
      </w:r>
      <w:r w:rsidRPr="007B7394">
        <w:rPr>
          <w:rFonts w:ascii="Times New Roman" w:hAnsi="Times New Roman"/>
          <w:sz w:val="28"/>
          <w:szCs w:val="28"/>
        </w:rPr>
        <w:t xml:space="preserve">), </w:t>
      </w:r>
      <w:r w:rsidRPr="007B7394">
        <w:rPr>
          <w:rFonts w:ascii="Times New Roman" w:hAnsi="Times New Roman"/>
          <w:sz w:val="28"/>
          <w:szCs w:val="28"/>
          <w:lang w:val="ro-RO"/>
        </w:rPr>
        <w:t>din care</w:t>
      </w:r>
      <w:r w:rsidRPr="007B7394">
        <w:rPr>
          <w:rFonts w:ascii="Times New Roman" w:hAnsi="Times New Roman"/>
          <w:sz w:val="28"/>
          <w:szCs w:val="28"/>
        </w:rPr>
        <w:t xml:space="preserve"> </w:t>
      </w:r>
    </w:p>
    <w:p w:rsidR="007011DE" w:rsidRPr="007251C8" w:rsidRDefault="007011DE" w:rsidP="0002026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o-RO"/>
        </w:rPr>
      </w:pPr>
      <w:r w:rsidRPr="007B7394">
        <w:rPr>
          <w:rFonts w:ascii="Times New Roman" w:hAnsi="Times New Roman"/>
          <w:b/>
          <w:szCs w:val="28"/>
          <w:lang w:val="en-US"/>
        </w:rPr>
        <w:t xml:space="preserve">- </w:t>
      </w:r>
      <w:r w:rsidR="00B004DB">
        <w:rPr>
          <w:rFonts w:ascii="Times New Roman" w:hAnsi="Times New Roman"/>
          <w:b/>
          <w:szCs w:val="28"/>
          <w:u w:val="single"/>
          <w:lang w:val="en-US"/>
        </w:rPr>
        <w:t>89</w:t>
      </w:r>
      <w:r w:rsidRPr="007B7394">
        <w:rPr>
          <w:rFonts w:ascii="Times New Roman" w:hAnsi="Times New Roman"/>
          <w:b/>
          <w:szCs w:val="28"/>
          <w:u w:val="single"/>
          <w:lang w:val="en-US"/>
        </w:rPr>
        <w:t xml:space="preserve"> </w:t>
      </w:r>
      <w:r w:rsidRPr="007B7394">
        <w:rPr>
          <w:rFonts w:ascii="Times New Roman" w:hAnsi="Times New Roman"/>
          <w:b/>
          <w:szCs w:val="28"/>
          <w:u w:val="single"/>
          <w:lang w:val="ro-RO"/>
        </w:rPr>
        <w:t>cauze</w:t>
      </w:r>
      <w:r w:rsidRPr="007B7394">
        <w:rPr>
          <w:rFonts w:ascii="Times New Roman" w:hAnsi="Times New Roman"/>
          <w:b/>
          <w:szCs w:val="28"/>
          <w:u w:val="single"/>
          <w:lang w:val="en-US"/>
        </w:rPr>
        <w:t xml:space="preserve"> </w:t>
      </w:r>
      <w:r w:rsidRPr="007B7394">
        <w:rPr>
          <w:rFonts w:ascii="Times New Roman" w:hAnsi="Times New Roman"/>
          <w:b/>
          <w:color w:val="000000"/>
          <w:szCs w:val="28"/>
          <w:u w:val="single"/>
          <w:lang w:val="ro-RO"/>
        </w:rPr>
        <w:t>încheiate</w:t>
      </w:r>
      <w:r w:rsidRPr="007B7394">
        <w:rPr>
          <w:rFonts w:ascii="Times New Roman" w:hAnsi="Times New Roman"/>
          <w:color w:val="000000"/>
          <w:szCs w:val="28"/>
          <w:lang w:val="en-US"/>
        </w:rPr>
        <w:t xml:space="preserve"> la </w:t>
      </w:r>
      <w:r w:rsidRPr="007251C8">
        <w:rPr>
          <w:rFonts w:ascii="Times New Roman" w:hAnsi="Times New Roman"/>
          <w:color w:val="000000"/>
          <w:szCs w:val="28"/>
          <w:lang w:val="ro-RO"/>
        </w:rPr>
        <w:t>faza soluționării privind primirea cererii, apelului și recursului,</w:t>
      </w:r>
    </w:p>
    <w:p w:rsidR="007011DE" w:rsidRPr="007251C8" w:rsidRDefault="007011DE" w:rsidP="000202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7251C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- </w:t>
      </w:r>
      <w:r w:rsidRPr="007251C8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>judecate în fond</w:t>
      </w:r>
      <w:r w:rsidR="00171C6C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 xml:space="preserve"> 818</w:t>
      </w:r>
      <w:r w:rsidRPr="007251C8">
        <w:rPr>
          <w:rFonts w:ascii="Times New Roman" w:hAnsi="Times New Roman"/>
          <w:b/>
          <w:color w:val="000000"/>
          <w:sz w:val="28"/>
          <w:szCs w:val="28"/>
          <w:u w:val="single"/>
          <w:lang w:val="ro-RO" w:eastAsia="ru-RU"/>
        </w:rPr>
        <w:t xml:space="preserve"> de </w:t>
      </w:r>
      <w:r w:rsidRPr="007251C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cauze şi materiale </w:t>
      </w:r>
      <w:r w:rsidRPr="007251C8">
        <w:rPr>
          <w:rFonts w:ascii="Times New Roman" w:hAnsi="Times New Roman"/>
          <w:sz w:val="28"/>
          <w:szCs w:val="28"/>
          <w:lang w:val="ro-RO"/>
        </w:rPr>
        <w:t>(adică</w:t>
      </w:r>
      <w:r w:rsidR="00171C6C">
        <w:rPr>
          <w:rFonts w:ascii="Times New Roman" w:hAnsi="Times New Roman"/>
          <w:sz w:val="28"/>
          <w:szCs w:val="28"/>
          <w:lang w:val="ro-RO"/>
        </w:rPr>
        <w:t>, cu 72</w:t>
      </w:r>
      <w:r w:rsidRPr="007251C8">
        <w:rPr>
          <w:rFonts w:ascii="Times New Roman" w:hAnsi="Times New Roman"/>
          <w:sz w:val="28"/>
          <w:szCs w:val="28"/>
          <w:lang w:val="ro-RO"/>
        </w:rPr>
        <w:t xml:space="preserve"> de cauze mai mult, </w:t>
      </w:r>
      <w:r w:rsidR="00A75D9E" w:rsidRPr="007251C8">
        <w:rPr>
          <w:rFonts w:ascii="Times New Roman" w:hAnsi="Times New Roman"/>
          <w:sz w:val="28"/>
          <w:szCs w:val="28"/>
          <w:lang w:val="ro-RO"/>
        </w:rPr>
        <w:t>decât</w:t>
      </w:r>
      <w:r w:rsidRPr="007251C8">
        <w:rPr>
          <w:rFonts w:ascii="Times New Roman" w:hAnsi="Times New Roman"/>
          <w:sz w:val="28"/>
          <w:szCs w:val="28"/>
          <w:lang w:val="ro-RO"/>
        </w:rPr>
        <w:t xml:space="preserve"> în</w:t>
      </w:r>
      <w:bookmarkStart w:id="4" w:name="OLE_LINK18"/>
      <w:bookmarkStart w:id="5" w:name="OLE_LINK19"/>
      <w:r w:rsidR="00993C73" w:rsidRPr="007251C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C56E4">
        <w:rPr>
          <w:rFonts w:ascii="Times New Roman" w:hAnsi="Times New Roman"/>
          <w:sz w:val="28"/>
          <w:szCs w:val="28"/>
          <w:lang w:val="ro-RO"/>
        </w:rPr>
        <w:t>12</w:t>
      </w:r>
      <w:r w:rsidRPr="007251C8">
        <w:rPr>
          <w:rFonts w:ascii="Times New Roman" w:hAnsi="Times New Roman"/>
          <w:sz w:val="28"/>
          <w:szCs w:val="28"/>
          <w:lang w:val="ro-RO"/>
        </w:rPr>
        <w:t xml:space="preserve"> luni a anului</w:t>
      </w:r>
      <w:r w:rsidR="00993C73" w:rsidRPr="007251C8">
        <w:rPr>
          <w:rFonts w:ascii="Times New Roman" w:hAnsi="Times New Roman"/>
          <w:sz w:val="28"/>
          <w:szCs w:val="28"/>
          <w:lang w:val="ro-RO"/>
        </w:rPr>
        <w:t xml:space="preserve"> 20</w:t>
      </w:r>
      <w:bookmarkEnd w:id="4"/>
      <w:bookmarkEnd w:id="5"/>
      <w:r w:rsidR="007251C8" w:rsidRPr="007251C8">
        <w:rPr>
          <w:rFonts w:ascii="Times New Roman" w:hAnsi="Times New Roman"/>
          <w:sz w:val="28"/>
          <w:szCs w:val="28"/>
          <w:lang w:val="ro-RO"/>
        </w:rPr>
        <w:t>15</w:t>
      </w:r>
      <w:r w:rsidRPr="007251C8">
        <w:rPr>
          <w:rFonts w:ascii="Times New Roman" w:hAnsi="Times New Roman"/>
          <w:sz w:val="28"/>
          <w:szCs w:val="28"/>
          <w:lang w:val="ro-RO"/>
        </w:rPr>
        <w:t>)</w:t>
      </w:r>
      <w:r w:rsidRPr="007251C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, inclusiv: </w:t>
      </w:r>
    </w:p>
    <w:p w:rsidR="007011DE" w:rsidRPr="007251C8" w:rsidRDefault="007011DE" w:rsidP="00020268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7251C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în prima </w:t>
      </w:r>
      <w:r w:rsidR="00BD05AE" w:rsidRPr="007251C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instanță</w:t>
      </w:r>
      <w:r w:rsidRPr="007251C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– </w:t>
      </w:r>
      <w:r w:rsidR="00A67363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27</w:t>
      </w:r>
      <w:r w:rsidRPr="007251C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 cauze civile</w:t>
      </w:r>
      <w:r w:rsidRPr="007251C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, </w:t>
      </w:r>
      <w:r w:rsidR="00C551EF">
        <w:rPr>
          <w:rFonts w:ascii="Times New Roman" w:hAnsi="Times New Roman"/>
          <w:color w:val="000000"/>
          <w:sz w:val="28"/>
          <w:szCs w:val="28"/>
          <w:lang w:val="ro-RO" w:eastAsia="ru-RU"/>
        </w:rPr>
        <w:t>din care 22 cauze de insolvabilitate</w:t>
      </w:r>
      <w:r w:rsidR="00D2260D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</w:p>
    <w:p w:rsidR="007011DE" w:rsidRPr="007B7394" w:rsidRDefault="007011DE" w:rsidP="00020268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în ordine de </w:t>
      </w:r>
      <w:r w:rsidR="00774BB0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a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pel</w:t>
      </w:r>
      <w:r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D2260D">
        <w:rPr>
          <w:rFonts w:ascii="Times New Roman" w:hAnsi="Times New Roman"/>
          <w:b/>
          <w:color w:val="000000"/>
          <w:sz w:val="28"/>
          <w:szCs w:val="28"/>
          <w:lang w:eastAsia="ru-RU"/>
        </w:rPr>
        <w:t>30</w:t>
      </w:r>
      <w:r w:rsidR="00993C73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 de cauze</w:t>
      </w:r>
      <w:r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din care</w:t>
      </w:r>
    </w:p>
    <w:p w:rsidR="007011DE" w:rsidRPr="007B7394" w:rsidRDefault="007E3EF2" w:rsidP="00020268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100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cauze penale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7011DE" w:rsidRPr="007B7394" w:rsidRDefault="007E3EF2" w:rsidP="00020268">
      <w:pPr>
        <w:numPr>
          <w:ilvl w:val="0"/>
          <w:numId w:val="3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209</w:t>
      </w:r>
      <w:r w:rsidR="007011DE" w:rsidRPr="00993C7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cauze civile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7011DE" w:rsidRPr="007B7394" w:rsidRDefault="00774BB0" w:rsidP="00020268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î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n ordine de recurs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B06EB">
        <w:rPr>
          <w:rFonts w:ascii="Times New Roman" w:hAnsi="Times New Roman"/>
          <w:b/>
          <w:color w:val="000000"/>
          <w:sz w:val="28"/>
          <w:szCs w:val="28"/>
          <w:lang w:eastAsia="ru-RU"/>
        </w:rPr>
        <w:t>406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1DE"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de cauze şi materiale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din care:</w:t>
      </w:r>
    </w:p>
    <w:p w:rsidR="007011DE" w:rsidRPr="007B7394" w:rsidRDefault="00BB0E3A" w:rsidP="00020268">
      <w:pPr>
        <w:numPr>
          <w:ilvl w:val="0"/>
          <w:numId w:val="4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22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cauze penale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7011DE" w:rsidRPr="007B7394" w:rsidRDefault="00BB0E3A" w:rsidP="00020268">
      <w:pPr>
        <w:numPr>
          <w:ilvl w:val="0"/>
          <w:numId w:val="4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160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cauze civile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7011DE" w:rsidRPr="007B7394" w:rsidRDefault="00CF5583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116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cauze contravenționale prevăzute de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>CC</w:t>
      </w:r>
      <w:r w:rsidR="007011DE"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al RM,  </w:t>
      </w:r>
    </w:p>
    <w:p w:rsidR="007011DE" w:rsidRPr="0000734D" w:rsidRDefault="007338B8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79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011DE" w:rsidRPr="007B7394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materiale </w:t>
      </w:r>
      <w:r w:rsidR="007011DE" w:rsidRPr="0000734D">
        <w:rPr>
          <w:rFonts w:ascii="Times New Roman" w:hAnsi="Times New Roman"/>
          <w:color w:val="000000"/>
          <w:sz w:val="28"/>
          <w:szCs w:val="28"/>
          <w:lang w:val="ro-RO" w:eastAsia="ru-RU"/>
        </w:rPr>
        <w:t>privind măsurile preventive,</w:t>
      </w:r>
    </w:p>
    <w:p w:rsidR="007011DE" w:rsidRPr="00670A28" w:rsidRDefault="00386A1E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6</w:t>
      </w:r>
      <w:r w:rsidR="007B3C8A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9F57E7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materialele privind punerea în executare a </w:t>
      </w:r>
      <w:r w:rsidR="00BD05AE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hotărârilor</w:t>
      </w:r>
      <w:r w:rsidR="009F57E7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judecătorești</w:t>
      </w:r>
      <w:r w:rsidR="007011DE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</w:p>
    <w:p w:rsidR="007B3C8A" w:rsidRPr="00670A28" w:rsidRDefault="007B3C8A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670A2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4</w:t>
      </w:r>
      <w:r w:rsidR="009F57E7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00734D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materiale privind acțiunile de urmărire penală efectuate cu autoriza</w:t>
      </w:r>
      <w:r w:rsidR="0007479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rea </w:t>
      </w:r>
      <w:r w:rsidR="00D0297A" w:rsidRPr="00D029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74795">
        <w:rPr>
          <w:rFonts w:ascii="Times New Roman" w:hAnsi="Times New Roman"/>
          <w:color w:val="000000"/>
          <w:sz w:val="28"/>
          <w:szCs w:val="28"/>
          <w:lang w:val="ro-RO" w:eastAsia="ru-RU"/>
        </w:rPr>
        <w:t>judecătorului de instrucți</w:t>
      </w:r>
      <w:r w:rsidR="0000734D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e</w:t>
      </w:r>
      <w:r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</w:p>
    <w:p w:rsidR="007B3C8A" w:rsidRPr="009A7759" w:rsidRDefault="007E57FB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14</w:t>
      </w:r>
      <w:r w:rsidR="00730E3D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00734D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materiale privind </w:t>
      </w:r>
      <w:r w:rsidR="00771B4F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plângerile</w:t>
      </w:r>
      <w:r w:rsidR="0000734D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împotriva acțiunilor organelor de urmărire penală și a organelor care exercită activitatea operativă de investigație</w:t>
      </w:r>
      <w:r w:rsidR="007B3C8A" w:rsidRPr="00670A28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</w:p>
    <w:p w:rsidR="009A7759" w:rsidRPr="00670A28" w:rsidRDefault="009A7759" w:rsidP="00020268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5 </w:t>
      </w:r>
      <w:r w:rsidR="00587D07" w:rsidRPr="00587D07">
        <w:rPr>
          <w:rFonts w:ascii="Times New Roman" w:hAnsi="Times New Roman"/>
          <w:sz w:val="28"/>
          <w:szCs w:val="28"/>
          <w:lang w:val="ro-RO" w:eastAsia="ru-RU"/>
        </w:rPr>
        <w:t xml:space="preserve">materialele privind liberarea provizorie sub controlul judiciar a persoanei </w:t>
      </w:r>
      <w:r w:rsidR="00BD05AE" w:rsidRPr="00587D07">
        <w:rPr>
          <w:rFonts w:ascii="Times New Roman" w:hAnsi="Times New Roman"/>
          <w:sz w:val="28"/>
          <w:szCs w:val="28"/>
          <w:lang w:val="ro-RO" w:eastAsia="ru-RU"/>
        </w:rPr>
        <w:t>deținute</w:t>
      </w:r>
      <w:r w:rsidR="00587D07">
        <w:rPr>
          <w:rFonts w:ascii="Times New Roman" w:hAnsi="Times New Roman"/>
          <w:sz w:val="28"/>
          <w:szCs w:val="28"/>
          <w:lang w:val="ro-RO" w:eastAsia="ru-RU"/>
        </w:rPr>
        <w:t>,</w:t>
      </w:r>
    </w:p>
    <w:p w:rsidR="007011DE" w:rsidRPr="0000734D" w:rsidRDefault="00774BB0" w:rsidP="00020268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m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ateriale de 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abținere de la judecată </w:t>
      </w:r>
      <w:r w:rsidR="007011DE" w:rsidRPr="00007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A7759">
        <w:rPr>
          <w:rFonts w:ascii="Times New Roman" w:hAnsi="Times New Roman"/>
          <w:b/>
          <w:color w:val="000000"/>
          <w:sz w:val="28"/>
          <w:szCs w:val="28"/>
          <w:lang w:eastAsia="ru-RU"/>
        </w:rPr>
        <w:t>70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de cauze</w:t>
      </w:r>
      <w:r w:rsidR="007011DE" w:rsidRPr="000073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11DE" w:rsidRPr="0000734D" w:rsidRDefault="00774BB0" w:rsidP="00020268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î</w:t>
      </w:r>
      <w:r w:rsidR="007011DE" w:rsidRPr="0000734D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n  revizuire </w:t>
      </w:r>
      <w:r w:rsidR="0075315A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– 6</w:t>
      </w:r>
      <w:r w:rsidR="007011DE" w:rsidRPr="007E7DD7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 cauze civile;</w:t>
      </w:r>
    </w:p>
    <w:p w:rsidR="007011DE" w:rsidRPr="007B7394" w:rsidRDefault="007011DE" w:rsidP="0002026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8"/>
          <w:szCs w:val="8"/>
          <w:lang w:val="en-US"/>
        </w:rPr>
      </w:pPr>
    </w:p>
    <w:p w:rsidR="007011DE" w:rsidRPr="007B7394" w:rsidRDefault="007011DE" w:rsidP="00020268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B7394">
        <w:rPr>
          <w:rFonts w:ascii="Times New Roman" w:hAnsi="Times New Roman"/>
          <w:b/>
          <w:sz w:val="28"/>
          <w:szCs w:val="28"/>
          <w:u w:val="single"/>
        </w:rPr>
        <w:t>s</w:t>
      </w:r>
      <w:r w:rsidRPr="007B7394">
        <w:rPr>
          <w:rFonts w:ascii="Times New Roman" w:hAnsi="Times New Roman"/>
          <w:b/>
          <w:sz w:val="28"/>
          <w:szCs w:val="28"/>
          <w:u w:val="single"/>
          <w:lang w:val="ro-RO"/>
        </w:rPr>
        <w:t>e află în restanță</w:t>
      </w:r>
      <w:r w:rsidRPr="007B7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7394">
        <w:rPr>
          <w:rFonts w:ascii="Times New Roman" w:hAnsi="Times New Roman"/>
          <w:b/>
          <w:sz w:val="28"/>
          <w:szCs w:val="28"/>
          <w:u w:val="single"/>
          <w:lang w:val="ro-RO"/>
        </w:rPr>
        <w:t>la</w:t>
      </w:r>
      <w:r w:rsidR="008E36E1">
        <w:rPr>
          <w:rFonts w:ascii="Times New Roman" w:hAnsi="Times New Roman"/>
          <w:b/>
          <w:sz w:val="28"/>
          <w:szCs w:val="28"/>
          <w:u w:val="single"/>
        </w:rPr>
        <w:t xml:space="preserve"> 01.0</w:t>
      </w:r>
      <w:r w:rsidR="00E44363">
        <w:rPr>
          <w:rFonts w:ascii="Times New Roman" w:hAnsi="Times New Roman"/>
          <w:b/>
          <w:sz w:val="28"/>
          <w:szCs w:val="28"/>
          <w:u w:val="single"/>
        </w:rPr>
        <w:t>1.2017</w:t>
      </w:r>
      <w:r w:rsidR="0079656F" w:rsidRPr="00517877">
        <w:rPr>
          <w:rFonts w:ascii="Times New Roman" w:hAnsi="Times New Roman"/>
          <w:b/>
          <w:sz w:val="28"/>
          <w:szCs w:val="28"/>
        </w:rPr>
        <w:t xml:space="preserve"> </w:t>
      </w:r>
      <w:r w:rsidRPr="007B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95B45">
        <w:rPr>
          <w:rFonts w:ascii="Times New Roman" w:hAnsi="Times New Roman"/>
          <w:b/>
          <w:color w:val="000000"/>
          <w:sz w:val="28"/>
          <w:szCs w:val="28"/>
          <w:lang w:eastAsia="ru-RU"/>
        </w:rPr>
        <w:t>142</w:t>
      </w:r>
      <w:r w:rsidRPr="007B7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de cauze şi materiale </w:t>
      </w:r>
      <w:r w:rsidRPr="007B7394">
        <w:rPr>
          <w:rFonts w:ascii="Times New Roman" w:hAnsi="Times New Roman"/>
          <w:sz w:val="28"/>
          <w:szCs w:val="28"/>
        </w:rPr>
        <w:t>(</w:t>
      </w:r>
      <w:r w:rsidRPr="007B7394">
        <w:rPr>
          <w:rFonts w:ascii="Times New Roman" w:hAnsi="Times New Roman"/>
          <w:sz w:val="28"/>
          <w:szCs w:val="28"/>
          <w:lang w:val="ro-RO"/>
        </w:rPr>
        <w:t>adică</w:t>
      </w:r>
      <w:r w:rsidR="00F33F7F">
        <w:rPr>
          <w:rFonts w:ascii="Times New Roman" w:hAnsi="Times New Roman"/>
          <w:sz w:val="28"/>
          <w:szCs w:val="28"/>
        </w:rPr>
        <w:t>, cu 100</w:t>
      </w:r>
      <w:r w:rsidRPr="007B7394">
        <w:rPr>
          <w:rFonts w:ascii="Times New Roman" w:hAnsi="Times New Roman"/>
          <w:sz w:val="28"/>
          <w:szCs w:val="28"/>
        </w:rPr>
        <w:t xml:space="preserve"> de  </w:t>
      </w:r>
      <w:r w:rsidRPr="007B7394">
        <w:rPr>
          <w:rFonts w:ascii="Times New Roman" w:hAnsi="Times New Roman"/>
          <w:sz w:val="28"/>
          <w:szCs w:val="28"/>
          <w:lang w:val="ro-RO"/>
        </w:rPr>
        <w:t>cauze mai puțin</w:t>
      </w:r>
      <w:r w:rsidRPr="007B7394">
        <w:rPr>
          <w:rFonts w:ascii="Times New Roman" w:hAnsi="Times New Roman"/>
          <w:sz w:val="28"/>
          <w:szCs w:val="28"/>
        </w:rPr>
        <w:t xml:space="preserve">, </w:t>
      </w:r>
      <w:r w:rsidR="00BD05AE" w:rsidRPr="007B7394">
        <w:rPr>
          <w:rFonts w:ascii="Times New Roman" w:hAnsi="Times New Roman"/>
          <w:sz w:val="28"/>
          <w:szCs w:val="28"/>
          <w:lang w:val="ro-RO"/>
        </w:rPr>
        <w:t>decât</w:t>
      </w:r>
      <w:r w:rsidR="006E25C6">
        <w:rPr>
          <w:rFonts w:ascii="Times New Roman" w:hAnsi="Times New Roman"/>
          <w:sz w:val="28"/>
          <w:szCs w:val="28"/>
        </w:rPr>
        <w:t xml:space="preserve">  la 01.</w:t>
      </w:r>
      <w:r w:rsidR="006E25C6" w:rsidRPr="006E25C6">
        <w:rPr>
          <w:rFonts w:ascii="Times New Roman" w:hAnsi="Times New Roman"/>
          <w:sz w:val="28"/>
          <w:szCs w:val="28"/>
        </w:rPr>
        <w:t>0</w:t>
      </w:r>
      <w:r w:rsidR="00F33F7F">
        <w:rPr>
          <w:rFonts w:ascii="Times New Roman" w:hAnsi="Times New Roman"/>
          <w:sz w:val="28"/>
          <w:szCs w:val="28"/>
        </w:rPr>
        <w:t>1.2016</w:t>
      </w:r>
      <w:r w:rsidRPr="007B7394">
        <w:rPr>
          <w:rFonts w:ascii="Times New Roman" w:hAnsi="Times New Roman"/>
          <w:sz w:val="28"/>
          <w:szCs w:val="28"/>
        </w:rPr>
        <w:t>);</w:t>
      </w:r>
    </w:p>
    <w:p w:rsidR="007011DE" w:rsidRPr="007E2893" w:rsidRDefault="007011DE" w:rsidP="00C577DD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7B7394">
        <w:rPr>
          <w:rFonts w:ascii="Times New Roman" w:hAnsi="Times New Roman"/>
          <w:b/>
          <w:sz w:val="28"/>
          <w:szCs w:val="28"/>
          <w:u w:val="single"/>
        </w:rPr>
        <w:t>expedia</w:t>
      </w:r>
      <w:proofErr w:type="spellEnd"/>
      <w:r w:rsidRPr="007B7394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te în alte judecătorii şi </w:t>
      </w:r>
      <w:r w:rsidR="00BD05AE" w:rsidRPr="007E7DD7">
        <w:rPr>
          <w:rFonts w:ascii="Times New Roman" w:hAnsi="Times New Roman"/>
          <w:b/>
          <w:sz w:val="28"/>
          <w:szCs w:val="28"/>
          <w:u w:val="single"/>
          <w:lang w:val="ro-RO"/>
        </w:rPr>
        <w:t>instanțe</w:t>
      </w:r>
      <w:r w:rsidRPr="007E7DD7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de apel</w:t>
      </w:r>
      <w:r w:rsidR="00517877" w:rsidRPr="007E7DD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E7DD7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– </w:t>
      </w:r>
      <w:r w:rsidR="0065023F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80</w:t>
      </w:r>
      <w:r w:rsidRPr="007E7DD7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 de cauze şi materiale </w:t>
      </w:r>
      <w:r w:rsidRPr="007E7DD7">
        <w:rPr>
          <w:rFonts w:ascii="Times New Roman" w:hAnsi="Times New Roman"/>
          <w:sz w:val="28"/>
          <w:szCs w:val="28"/>
          <w:lang w:val="ro-RO"/>
        </w:rPr>
        <w:t xml:space="preserve">(adică, </w:t>
      </w:r>
      <w:r w:rsidR="0065023F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53266C" w:rsidRPr="007E7DD7">
        <w:rPr>
          <w:rFonts w:ascii="Times New Roman" w:hAnsi="Times New Roman"/>
          <w:sz w:val="28"/>
          <w:szCs w:val="28"/>
          <w:lang w:val="ro-RO"/>
        </w:rPr>
        <w:t>4</w:t>
      </w:r>
      <w:r w:rsidR="0065023F">
        <w:rPr>
          <w:rFonts w:ascii="Times New Roman" w:hAnsi="Times New Roman"/>
          <w:sz w:val="28"/>
          <w:szCs w:val="28"/>
          <w:lang w:val="ro-RO"/>
        </w:rPr>
        <w:t>9</w:t>
      </w:r>
      <w:r w:rsidRPr="007E7DD7">
        <w:rPr>
          <w:rFonts w:ascii="Times New Roman" w:hAnsi="Times New Roman"/>
          <w:sz w:val="28"/>
          <w:szCs w:val="28"/>
          <w:lang w:val="ro-RO"/>
        </w:rPr>
        <w:t xml:space="preserve"> cauze mai </w:t>
      </w:r>
      <w:r w:rsidR="0053266C" w:rsidRPr="007E7DD7">
        <w:rPr>
          <w:rFonts w:ascii="Times New Roman" w:hAnsi="Times New Roman"/>
          <w:sz w:val="28"/>
          <w:szCs w:val="28"/>
          <w:lang w:val="ro-RO"/>
        </w:rPr>
        <w:t>puțin</w:t>
      </w:r>
      <w:r w:rsidRPr="007E7DD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F5ED8" w:rsidRPr="007E7DD7">
        <w:rPr>
          <w:rFonts w:ascii="Times New Roman" w:hAnsi="Times New Roman"/>
          <w:sz w:val="28"/>
          <w:szCs w:val="28"/>
          <w:lang w:val="ro-RO"/>
        </w:rPr>
        <w:t>decât</w:t>
      </w:r>
      <w:r w:rsidRPr="007E7DD7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="0065023F">
        <w:rPr>
          <w:rFonts w:ascii="Times New Roman" w:hAnsi="Times New Roman"/>
          <w:sz w:val="28"/>
          <w:szCs w:val="28"/>
          <w:lang w:val="ro-RO"/>
        </w:rPr>
        <w:t xml:space="preserve"> 12</w:t>
      </w:r>
      <w:r w:rsidRPr="007E7DD7">
        <w:rPr>
          <w:rFonts w:ascii="Times New Roman" w:hAnsi="Times New Roman"/>
          <w:sz w:val="28"/>
          <w:szCs w:val="28"/>
          <w:lang w:val="ro-RO"/>
        </w:rPr>
        <w:t xml:space="preserve"> luni a</w:t>
      </w:r>
      <w:r w:rsidR="0053266C" w:rsidRPr="007E7DD7">
        <w:rPr>
          <w:rFonts w:ascii="Times New Roman" w:hAnsi="Times New Roman"/>
          <w:sz w:val="28"/>
          <w:szCs w:val="28"/>
          <w:lang w:val="ro-RO"/>
        </w:rPr>
        <w:t xml:space="preserve"> anului 2015</w:t>
      </w:r>
      <w:r w:rsidRPr="007E7DD7">
        <w:rPr>
          <w:rFonts w:ascii="Times New Roman" w:hAnsi="Times New Roman"/>
          <w:sz w:val="28"/>
          <w:szCs w:val="28"/>
          <w:lang w:val="ro-RO"/>
        </w:rPr>
        <w:t>)</w:t>
      </w:r>
      <w:bookmarkEnd w:id="3"/>
      <w:r w:rsidR="00F642D6" w:rsidRPr="00F642D6">
        <w:rPr>
          <w:rFonts w:ascii="Times New Roman" w:hAnsi="Times New Roman"/>
          <w:sz w:val="28"/>
          <w:szCs w:val="28"/>
        </w:rPr>
        <w:t>.</w:t>
      </w:r>
    </w:p>
    <w:p w:rsidR="007011DE" w:rsidRPr="007B7394" w:rsidRDefault="007011DE" w:rsidP="00020268">
      <w:pPr>
        <w:pStyle w:val="a7"/>
        <w:spacing w:line="276" w:lineRule="auto"/>
        <w:ind w:firstLine="709"/>
        <w:jc w:val="both"/>
        <w:rPr>
          <w:rFonts w:ascii="Times New Roman" w:hAnsi="Times New Roman"/>
          <w:i/>
          <w:color w:val="000000"/>
          <w:szCs w:val="28"/>
          <w:lang w:val="en-US"/>
        </w:rPr>
      </w:pPr>
      <w:r w:rsidRPr="007B7394">
        <w:rPr>
          <w:rFonts w:ascii="Times New Roman" w:hAnsi="Times New Roman"/>
          <w:b/>
          <w:i/>
          <w:color w:val="000000"/>
          <w:szCs w:val="28"/>
          <w:u w:val="single"/>
          <w:lang w:val="ro-RO"/>
        </w:rPr>
        <w:lastRenderedPageBreak/>
        <w:t>Volumul activității fiecărui judecător Curţii de Apel Comrat pentru perioada de raportare</w:t>
      </w:r>
      <w:r w:rsidRPr="007B7394">
        <w:rPr>
          <w:rFonts w:ascii="Times New Roman" w:hAnsi="Times New Roman"/>
          <w:i/>
          <w:color w:val="000000"/>
          <w:szCs w:val="28"/>
          <w:lang w:val="en-US"/>
        </w:rPr>
        <w:t xml:space="preserve"> </w:t>
      </w:r>
      <w:r w:rsidRPr="007B7394">
        <w:rPr>
          <w:rFonts w:ascii="Times New Roman" w:hAnsi="Times New Roman"/>
          <w:i/>
          <w:color w:val="000000"/>
          <w:szCs w:val="28"/>
          <w:lang w:val="ro-RO"/>
        </w:rPr>
        <w:t>a fost următorul</w:t>
      </w:r>
      <w:r w:rsidRPr="007B7394">
        <w:rPr>
          <w:rFonts w:ascii="Times New Roman" w:hAnsi="Times New Roman"/>
          <w:i/>
          <w:color w:val="000000"/>
          <w:szCs w:val="28"/>
          <w:lang w:val="en-US"/>
        </w:rPr>
        <w:t>:</w:t>
      </w:r>
    </w:p>
    <w:p w:rsidR="007011DE" w:rsidRPr="007B7394" w:rsidRDefault="007011DE" w:rsidP="003F191A">
      <w:pPr>
        <w:pStyle w:val="a7"/>
        <w:tabs>
          <w:tab w:val="left" w:pos="1276"/>
        </w:tabs>
        <w:spacing w:line="276" w:lineRule="auto"/>
        <w:ind w:left="3686" w:hanging="2977"/>
        <w:rPr>
          <w:rFonts w:ascii="Times New Roman" w:hAnsi="Times New Roman"/>
          <w:i/>
          <w:color w:val="000000"/>
          <w:sz w:val="8"/>
          <w:szCs w:val="8"/>
          <w:lang w:val="en-US"/>
        </w:rPr>
      </w:pPr>
    </w:p>
    <w:tbl>
      <w:tblPr>
        <w:tblW w:w="10560" w:type="dxa"/>
        <w:tblInd w:w="-31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851"/>
        <w:gridCol w:w="708"/>
        <w:gridCol w:w="1134"/>
        <w:gridCol w:w="993"/>
        <w:gridCol w:w="567"/>
        <w:gridCol w:w="567"/>
        <w:gridCol w:w="708"/>
        <w:gridCol w:w="565"/>
        <w:gridCol w:w="851"/>
        <w:gridCol w:w="709"/>
        <w:gridCol w:w="733"/>
        <w:gridCol w:w="756"/>
      </w:tblGrid>
      <w:tr w:rsidR="007011DE" w:rsidRPr="007B7394" w:rsidTr="00DF3451">
        <w:trPr>
          <w:trHeight w:hRule="exact" w:val="343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DF3451" w:rsidP="00CF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Judecător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5D7D" w:rsidRDefault="00905D7D" w:rsidP="00CF6F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394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proofErr w:type="spellStart"/>
            <w:r w:rsidRPr="007B7394">
              <w:rPr>
                <w:rFonts w:ascii="Times New Roman" w:hAnsi="Times New Roman"/>
                <w:b/>
                <w:sz w:val="18"/>
                <w:szCs w:val="18"/>
              </w:rPr>
              <w:t>aflate</w:t>
            </w:r>
            <w:proofErr w:type="spellEnd"/>
            <w:r w:rsidRPr="007B73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  <w:sz w:val="18"/>
                <w:szCs w:val="18"/>
              </w:rPr>
              <w:t>în</w:t>
            </w:r>
            <w:proofErr w:type="spellEnd"/>
            <w:r w:rsidRPr="007B73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  <w:sz w:val="18"/>
                <w:szCs w:val="18"/>
              </w:rPr>
              <w:t>proce-dură</w:t>
            </w:r>
            <w:proofErr w:type="spellEnd"/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DE" w:rsidRPr="007B7394" w:rsidRDefault="007011DE" w:rsidP="0013131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7394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>încheiate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11DE" w:rsidRPr="007B7394" w:rsidRDefault="007011DE" w:rsidP="00CF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11DE" w:rsidRPr="007B7394" w:rsidRDefault="00EA33F3" w:rsidP="00CF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Î</w:t>
            </w:r>
            <w:r w:rsidR="007011DE" w:rsidRPr="007B7394">
              <w:rPr>
                <w:rFonts w:ascii="Times New Roman" w:hAnsi="Times New Roman"/>
                <w:b/>
                <w:szCs w:val="24"/>
              </w:rPr>
              <w:t>ncărc</w:t>
            </w:r>
            <w:proofErr w:type="spellEnd"/>
            <w:r w:rsidR="007011DE" w:rsidRPr="007B7394">
              <w:rPr>
                <w:rFonts w:ascii="Times New Roman" w:hAnsi="Times New Roman"/>
                <w:b/>
                <w:szCs w:val="24"/>
                <w:lang w:val="ro-RO"/>
              </w:rPr>
              <w:t>ă</w:t>
            </w:r>
            <w:proofErr w:type="spellStart"/>
            <w:r w:rsidR="007011DE" w:rsidRPr="007B7394">
              <w:rPr>
                <w:rFonts w:ascii="Times New Roman" w:hAnsi="Times New Roman"/>
                <w:b/>
                <w:szCs w:val="24"/>
              </w:rPr>
              <w:t>tu-ra</w:t>
            </w:r>
            <w:proofErr w:type="spellEnd"/>
            <w:r w:rsidR="007011DE" w:rsidRPr="007B739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011DE" w:rsidRPr="007B7394">
              <w:rPr>
                <w:rFonts w:ascii="Times New Roman" w:hAnsi="Times New Roman"/>
                <w:b/>
                <w:szCs w:val="24"/>
              </w:rPr>
              <w:t>lunară</w:t>
            </w:r>
            <w:proofErr w:type="spellEnd"/>
            <w:r w:rsidR="007011DE" w:rsidRPr="007B739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449" w:type="dxa"/>
            <w:gridSpan w:val="9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394">
              <w:rPr>
                <w:rFonts w:ascii="Times New Roman" w:hAnsi="Times New Roman"/>
              </w:rPr>
              <w:t>Inclusiv</w:t>
            </w:r>
            <w:proofErr w:type="spellEnd"/>
            <w:r w:rsidRPr="007B7394">
              <w:rPr>
                <w:rFonts w:ascii="Times New Roman" w:hAnsi="Times New Roman"/>
              </w:rPr>
              <w:t xml:space="preserve"> </w:t>
            </w:r>
          </w:p>
        </w:tc>
      </w:tr>
      <w:tr w:rsidR="007011DE" w:rsidRPr="007B7394" w:rsidTr="00DF3451">
        <w:trPr>
          <w:trHeight w:hRule="exact" w:val="278"/>
        </w:trPr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11DE" w:rsidRPr="007B7394" w:rsidRDefault="007011DE" w:rsidP="00CF6FDD">
            <w:pPr>
              <w:spacing w:after="0"/>
              <w:ind w:left="50" w:right="-40" w:hanging="9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11DE" w:rsidRPr="007B7394" w:rsidRDefault="007011DE" w:rsidP="00CF6FDD">
            <w:pPr>
              <w:spacing w:after="0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394">
              <w:rPr>
                <w:rFonts w:ascii="Times New Roman" w:hAnsi="Times New Roman"/>
                <w:b/>
              </w:rPr>
              <w:t>Examina</w:t>
            </w:r>
            <w:proofErr w:type="spellEnd"/>
            <w:r w:rsidRPr="007B7394">
              <w:rPr>
                <w:rFonts w:ascii="Times New Roman" w:hAnsi="Times New Roman"/>
                <w:b/>
                <w:lang w:val="ru-RU"/>
              </w:rPr>
              <w:t>-</w:t>
            </w:r>
            <w:proofErr w:type="spellStart"/>
            <w:r w:rsidRPr="007B7394">
              <w:rPr>
                <w:rFonts w:ascii="Times New Roman" w:hAnsi="Times New Roman"/>
                <w:b/>
              </w:rPr>
              <w:t>te</w:t>
            </w:r>
            <w:proofErr w:type="spellEnd"/>
            <w:r w:rsidRPr="007B73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</w:rPr>
              <w:t>în</w:t>
            </w:r>
            <w:proofErr w:type="spellEnd"/>
            <w:r w:rsidRPr="007B7394">
              <w:rPr>
                <w:rFonts w:ascii="Times New Roman" w:hAnsi="Times New Roman"/>
                <w:b/>
              </w:rPr>
              <w:t xml:space="preserve"> fond</w:t>
            </w:r>
          </w:p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94">
              <w:rPr>
                <w:rFonts w:ascii="Times New Roman" w:hAnsi="Times New Roman"/>
              </w:rPr>
              <w:t xml:space="preserve">Din </w:t>
            </w:r>
            <w:proofErr w:type="spellStart"/>
            <w:r w:rsidRPr="007B7394">
              <w:rPr>
                <w:rFonts w:ascii="Times New Roman" w:hAnsi="Times New Roman"/>
              </w:rPr>
              <w:t>ele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11DE" w:rsidRPr="007B7394" w:rsidRDefault="007011DE" w:rsidP="00CF6FDD">
            <w:pPr>
              <w:shd w:val="clear" w:color="auto" w:fill="FFFFFF"/>
              <w:spacing w:after="0"/>
              <w:ind w:right="182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</w:p>
          <w:p w:rsidR="00905D7D" w:rsidRDefault="00905D7D" w:rsidP="00CA1C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Retragerea</w:t>
            </w:r>
            <w:proofErr w:type="spellEnd"/>
          </w:p>
          <w:p w:rsidR="007011DE" w:rsidRPr="007B7394" w:rsidRDefault="002F2BAC" w:rsidP="00CA1C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ro-RO"/>
              </w:rPr>
              <w:t>a</w:t>
            </w:r>
            <w:proofErr w:type="spellStart"/>
            <w:r w:rsidR="007011DE" w:rsidRPr="007B7394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pelului</w:t>
            </w:r>
            <w:proofErr w:type="spellEnd"/>
            <w:r w:rsidR="007011DE" w:rsidRPr="007B7394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,</w:t>
            </w:r>
          </w:p>
          <w:p w:rsidR="007011DE" w:rsidRPr="007B7394" w:rsidRDefault="007011DE" w:rsidP="00CA1C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recursului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DE" w:rsidRPr="007B7394" w:rsidRDefault="007011DE" w:rsidP="00CF6F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D7D" w:rsidRDefault="007011DE" w:rsidP="00CF6FDD">
            <w:pPr>
              <w:spacing w:after="0"/>
              <w:ind w:right="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Restitui</w:t>
            </w:r>
            <w:proofErr w:type="spellEnd"/>
            <w:r w:rsidRPr="007B7394">
              <w:rPr>
                <w:rFonts w:ascii="Times New Roman" w:hAnsi="Times New Roman"/>
                <w:sz w:val="18"/>
                <w:szCs w:val="18"/>
              </w:rPr>
              <w:t xml:space="preserve">-rea </w:t>
            </w:r>
          </w:p>
          <w:p w:rsidR="007011DE" w:rsidRPr="007B7394" w:rsidRDefault="007011DE" w:rsidP="00905D7D">
            <w:pPr>
              <w:spacing w:after="0"/>
              <w:ind w:right="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ape</w:t>
            </w:r>
            <w:r w:rsidR="00905D7D">
              <w:rPr>
                <w:rFonts w:ascii="Times New Roman" w:hAnsi="Times New Roman"/>
                <w:sz w:val="18"/>
                <w:szCs w:val="18"/>
              </w:rPr>
              <w:t>lului</w:t>
            </w:r>
            <w:proofErr w:type="spellEnd"/>
            <w:r w:rsidRPr="007B7394">
              <w:rPr>
                <w:rFonts w:ascii="Times New Roman" w:hAnsi="Times New Roman"/>
                <w:sz w:val="18"/>
                <w:szCs w:val="18"/>
              </w:rPr>
              <w:t xml:space="preserve"> recurs-</w:t>
            </w: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lui</w:t>
            </w:r>
            <w:proofErr w:type="spellEnd"/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DE" w:rsidRPr="007B7394" w:rsidRDefault="007011DE" w:rsidP="00CF6F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B7394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Refuzul şi restituirea cererii </w:t>
            </w: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05D7D" w:rsidRDefault="00905D7D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7011DE" w:rsidRPr="007B7394" w:rsidRDefault="007011DE" w:rsidP="00CF6F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B7394">
              <w:rPr>
                <w:rFonts w:ascii="Times New Roman" w:hAnsi="Times New Roman"/>
                <w:sz w:val="18"/>
                <w:szCs w:val="18"/>
                <w:lang w:val="ro-RO"/>
              </w:rPr>
              <w:t>Scoase de pe rol</w:t>
            </w:r>
          </w:p>
        </w:tc>
      </w:tr>
      <w:tr w:rsidR="007011DE" w:rsidRPr="007B7394" w:rsidTr="00DF3451">
        <w:trPr>
          <w:cantSplit/>
          <w:trHeight w:hRule="exact" w:val="1201"/>
        </w:trPr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11DE" w:rsidRPr="007B7394" w:rsidRDefault="007011DE" w:rsidP="00CF6FDD">
            <w:pPr>
              <w:shd w:val="clear" w:color="auto" w:fill="FFFFFF"/>
              <w:spacing w:after="0"/>
              <w:ind w:left="113"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20"/>
              </w:rPr>
            </w:pPr>
            <w:proofErr w:type="spellStart"/>
            <w:r w:rsidRPr="007B7394">
              <w:rPr>
                <w:rFonts w:ascii="Times New Roman" w:hAnsi="Times New Roman"/>
                <w:bCs/>
                <w:color w:val="000000"/>
                <w:spacing w:val="-6"/>
                <w:sz w:val="18"/>
              </w:rPr>
              <w:t>Penale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11DE" w:rsidRPr="007B7394" w:rsidRDefault="007011DE" w:rsidP="00CF6FD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</w:rPr>
              <w:t>Civile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11DE" w:rsidRPr="007B7394" w:rsidRDefault="00DF3451" w:rsidP="00E24C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ro-RO"/>
              </w:rPr>
              <w:t>Cauze contrave</w:t>
            </w:r>
            <w:r w:rsidR="00EA33F3">
              <w:rPr>
                <w:rFonts w:ascii="Times New Roman" w:hAnsi="Times New Roman"/>
                <w:color w:val="000000"/>
                <w:spacing w:val="-4"/>
                <w:sz w:val="18"/>
                <w:lang w:val="ro-RO"/>
              </w:rPr>
              <w:t>n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ro-RO"/>
              </w:rPr>
              <w:t>ţio</w:t>
            </w:r>
            <w:r w:rsidR="00EA33F3">
              <w:rPr>
                <w:rFonts w:ascii="Times New Roman" w:hAnsi="Times New Roman"/>
                <w:color w:val="000000"/>
                <w:spacing w:val="-4"/>
                <w:sz w:val="18"/>
                <w:lang w:val="ro-RO"/>
              </w:rPr>
              <w:t>n</w:t>
            </w:r>
            <w:r w:rsidR="007011DE" w:rsidRPr="007B7394">
              <w:rPr>
                <w:rFonts w:ascii="Times New Roman" w:hAnsi="Times New Roman"/>
                <w:color w:val="000000"/>
                <w:spacing w:val="-4"/>
                <w:sz w:val="18"/>
                <w:lang w:val="ro-RO"/>
              </w:rPr>
              <w:t>ale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011DE" w:rsidRPr="007B7394" w:rsidRDefault="007011DE" w:rsidP="00CF6FD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</w:rPr>
              <w:t>alte</w:t>
            </w:r>
            <w:proofErr w:type="spellEnd"/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11DE" w:rsidRPr="007B7394" w:rsidRDefault="007011DE" w:rsidP="00CF6F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1DE" w:rsidRPr="007B7394" w:rsidTr="00DF3451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7011DE" w:rsidP="0068346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bookmarkStart w:id="6" w:name="_Hlk424466354"/>
            <w:proofErr w:type="spellStart"/>
            <w:r w:rsidRPr="007B7394">
              <w:rPr>
                <w:rFonts w:ascii="Times New Roman" w:hAnsi="Times New Roman"/>
                <w:sz w:val="26"/>
                <w:szCs w:val="26"/>
              </w:rPr>
              <w:t>S.Gubenco</w:t>
            </w:r>
            <w:proofErr w:type="spellEnd"/>
            <w:r w:rsidRPr="007B7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B80F02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650739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011DE" w:rsidRPr="003604D8" w:rsidRDefault="003604D8" w:rsidP="00CF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53266C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tabs>
                <w:tab w:val="left" w:pos="8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1DE" w:rsidRPr="007B7394" w:rsidTr="00DF345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7011DE" w:rsidP="0068346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7394">
              <w:rPr>
                <w:rFonts w:ascii="Times New Roman" w:hAnsi="Times New Roman"/>
                <w:sz w:val="26"/>
                <w:szCs w:val="26"/>
              </w:rPr>
              <w:t>G.Colev</w:t>
            </w:r>
            <w:proofErr w:type="spellEnd"/>
            <w:r w:rsidRPr="007B7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B80F02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650739" w:rsidP="005326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011DE" w:rsidRPr="003604D8" w:rsidRDefault="003604D8" w:rsidP="002C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58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tabs>
                <w:tab w:val="left" w:pos="8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1DE" w:rsidRPr="007B7394" w:rsidTr="00DF345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7011DE" w:rsidP="0068346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7394">
              <w:rPr>
                <w:rFonts w:ascii="Times New Roman" w:hAnsi="Times New Roman"/>
                <w:sz w:val="26"/>
                <w:szCs w:val="26"/>
              </w:rPr>
              <w:t>А.Curdov</w:t>
            </w:r>
            <w:proofErr w:type="spellEnd"/>
            <w:r w:rsidRPr="007B7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B80F02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915A81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011DE" w:rsidRPr="003604D8" w:rsidRDefault="003604D8" w:rsidP="00CF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A258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0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tabs>
                <w:tab w:val="left" w:pos="8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11DE" w:rsidRPr="007B7394" w:rsidRDefault="007011DE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1DE" w:rsidRPr="007B7394" w:rsidTr="00DF345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7011DE" w:rsidP="0068346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7394">
              <w:rPr>
                <w:rFonts w:ascii="Times New Roman" w:hAnsi="Times New Roman"/>
                <w:sz w:val="26"/>
                <w:szCs w:val="26"/>
              </w:rPr>
              <w:t>Ș.Starciuc</w:t>
            </w:r>
            <w:proofErr w:type="spellEnd"/>
            <w:r w:rsidRPr="007B7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11DE" w:rsidRPr="007B7394" w:rsidRDefault="00B80F02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915A81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011DE" w:rsidRPr="003604D8" w:rsidRDefault="003604D8" w:rsidP="00CF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1E32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5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1DE" w:rsidRPr="007B7394" w:rsidRDefault="00A2584B" w:rsidP="00A258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30F7B" w:rsidP="00CF6FDD">
            <w:pPr>
              <w:tabs>
                <w:tab w:val="left" w:pos="8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11DE" w:rsidRPr="007B7394" w:rsidRDefault="00A30F7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0F02" w:rsidRPr="007B7394" w:rsidTr="00DF345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F02" w:rsidRPr="007B7394" w:rsidRDefault="00B80F02" w:rsidP="0068346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Galupa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F02" w:rsidRDefault="00B80F02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0F02" w:rsidRDefault="004432F4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F02" w:rsidRPr="003604D8" w:rsidRDefault="003604D8" w:rsidP="00CF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1E32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CF6FDD">
            <w:pPr>
              <w:tabs>
                <w:tab w:val="left" w:pos="8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F02" w:rsidRPr="007B7394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80F02" w:rsidRDefault="00A2584B" w:rsidP="00CF6F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1DE" w:rsidRPr="007B7394" w:rsidTr="007E2893">
        <w:trPr>
          <w:trHeight w:hRule="exact" w:val="1385"/>
        </w:trPr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337B0D" w:rsidRDefault="00337B0D" w:rsidP="0033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1DE" w:rsidRPr="007A7F71" w:rsidRDefault="007011DE" w:rsidP="00337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TOTAL</w:t>
            </w:r>
            <w:r w:rsidR="007A7F7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7011DE" w:rsidRPr="007B7394" w:rsidRDefault="00701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1DE" w:rsidRPr="007B7394" w:rsidRDefault="00B80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112</w:t>
            </w:r>
            <w:r w:rsidR="0053266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1DE" w:rsidRPr="007B7394" w:rsidRDefault="007011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11DE" w:rsidRPr="007B7394" w:rsidRDefault="00443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1DE" w:rsidRPr="007B7394" w:rsidRDefault="007011DE" w:rsidP="00CF6FDD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B7394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Încărcătura medie lunară a unui judecător</w:t>
            </w:r>
          </w:p>
          <w:p w:rsidR="007011DE" w:rsidRPr="007B7394" w:rsidRDefault="003604D8" w:rsidP="00CF6FDD">
            <w:pPr>
              <w:spacing w:line="240" w:lineRule="auto"/>
              <w:ind w:left="-40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532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11DE" w:rsidRPr="007B7394">
              <w:rPr>
                <w:rFonts w:ascii="Times New Roman" w:hAnsi="Times New Roman"/>
                <w:b/>
                <w:sz w:val="20"/>
                <w:szCs w:val="20"/>
              </w:rPr>
              <w:t>de cauze</w:t>
            </w:r>
          </w:p>
          <w:p w:rsidR="007011DE" w:rsidRPr="007B7394" w:rsidRDefault="007011DE" w:rsidP="00CF6F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1E3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30F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 w:rsidP="00253569">
            <w:pPr>
              <w:tabs>
                <w:tab w:val="left" w:pos="8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1DE" w:rsidRPr="007B7394" w:rsidRDefault="00A25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11DE" w:rsidRPr="007B7394" w:rsidRDefault="00A3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bookmarkEnd w:id="6"/>
    </w:tbl>
    <w:p w:rsidR="007011DE" w:rsidRPr="007E2893" w:rsidRDefault="007011DE" w:rsidP="003F191A">
      <w:pPr>
        <w:pStyle w:val="a7"/>
        <w:spacing w:line="276" w:lineRule="auto"/>
        <w:ind w:firstLine="567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640D12" w:rsidRDefault="007011DE" w:rsidP="007E2893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o-RO"/>
        </w:rPr>
      </w:pPr>
      <w:r w:rsidRPr="00612A89">
        <w:rPr>
          <w:rFonts w:ascii="Times New Roman" w:hAnsi="Times New Roman"/>
          <w:color w:val="000000"/>
          <w:szCs w:val="28"/>
          <w:lang w:val="ro-RO"/>
        </w:rPr>
        <w:t>Astfel</w:t>
      </w:r>
      <w:r w:rsidR="00CC46E5">
        <w:rPr>
          <w:rFonts w:ascii="Times New Roman" w:hAnsi="Times New Roman"/>
          <w:color w:val="000000"/>
          <w:szCs w:val="28"/>
          <w:lang w:val="ro-RO"/>
        </w:rPr>
        <w:t>, în termen de 12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luni</w:t>
      </w:r>
      <w:r w:rsidR="00D16009">
        <w:rPr>
          <w:rFonts w:ascii="Times New Roman" w:hAnsi="Times New Roman"/>
          <w:color w:val="000000"/>
          <w:szCs w:val="28"/>
          <w:lang w:val="ro-RO"/>
        </w:rPr>
        <w:t xml:space="preserve"> a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anului</w:t>
      </w:r>
      <w:r w:rsidR="00694C27" w:rsidRPr="00612A89">
        <w:rPr>
          <w:rFonts w:ascii="Times New Roman" w:hAnsi="Times New Roman"/>
          <w:color w:val="000000"/>
          <w:szCs w:val="28"/>
          <w:lang w:val="ro-RO"/>
        </w:rPr>
        <w:t xml:space="preserve"> 2016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</w:t>
      </w:r>
      <w:r w:rsidRPr="00612A89">
        <w:rPr>
          <w:rFonts w:ascii="Times New Roman" w:hAnsi="Times New Roman"/>
          <w:b/>
          <w:i/>
          <w:color w:val="000000"/>
          <w:szCs w:val="28"/>
          <w:lang w:val="ro-RO"/>
        </w:rPr>
        <w:t xml:space="preserve">încărcătura lunară pentru un judecător al </w:t>
      </w:r>
      <w:r w:rsidR="00BD05AE" w:rsidRPr="00612A89">
        <w:rPr>
          <w:rFonts w:ascii="Times New Roman" w:hAnsi="Times New Roman"/>
          <w:b/>
          <w:i/>
          <w:color w:val="000000"/>
          <w:szCs w:val="28"/>
          <w:lang w:val="ro-RO"/>
        </w:rPr>
        <w:t>Curții</w:t>
      </w:r>
      <w:r w:rsidRPr="00612A89">
        <w:rPr>
          <w:rFonts w:ascii="Times New Roman" w:hAnsi="Times New Roman"/>
          <w:b/>
          <w:i/>
          <w:color w:val="000000"/>
          <w:szCs w:val="28"/>
          <w:lang w:val="ro-RO"/>
        </w:rPr>
        <w:t xml:space="preserve"> de Apel Comrat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a constituit aproximativ </w:t>
      </w:r>
      <w:r w:rsidR="00BD447A">
        <w:rPr>
          <w:rFonts w:ascii="Times New Roman" w:hAnsi="Times New Roman"/>
          <w:b/>
          <w:i/>
          <w:color w:val="000000"/>
          <w:szCs w:val="28"/>
          <w:lang w:val="ro-RO"/>
        </w:rPr>
        <w:t>2</w:t>
      </w:r>
      <w:r w:rsidR="00BD447A" w:rsidRPr="00BD447A">
        <w:rPr>
          <w:rFonts w:ascii="Times New Roman" w:hAnsi="Times New Roman"/>
          <w:b/>
          <w:i/>
          <w:color w:val="000000"/>
          <w:szCs w:val="28"/>
          <w:lang w:val="en-US"/>
        </w:rPr>
        <w:t>3</w:t>
      </w:r>
      <w:r w:rsidRPr="00612A89">
        <w:rPr>
          <w:rFonts w:ascii="Times New Roman" w:hAnsi="Times New Roman"/>
          <w:b/>
          <w:i/>
          <w:color w:val="000000"/>
          <w:szCs w:val="28"/>
          <w:lang w:val="ro-RO"/>
        </w:rPr>
        <w:t xml:space="preserve"> de cauze și materiale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, pe </w:t>
      </w:r>
      <w:r w:rsidR="00BD05AE" w:rsidRPr="00612A89">
        <w:rPr>
          <w:rFonts w:ascii="Times New Roman" w:hAnsi="Times New Roman"/>
          <w:color w:val="000000"/>
          <w:szCs w:val="28"/>
          <w:lang w:val="ro-RO"/>
        </w:rPr>
        <w:t>când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pentru </w:t>
      </w:r>
      <w:r w:rsidR="00694C27" w:rsidRPr="00612A89">
        <w:rPr>
          <w:rFonts w:ascii="Times New Roman" w:hAnsi="Times New Roman"/>
          <w:color w:val="000000"/>
          <w:szCs w:val="28"/>
          <w:lang w:val="ro-RO"/>
        </w:rPr>
        <w:t>perioada analogică a anului 2015</w:t>
      </w:r>
      <w:r w:rsidRPr="00612A89">
        <w:rPr>
          <w:rFonts w:ascii="Times New Roman" w:hAnsi="Times New Roman"/>
          <w:color w:val="000000"/>
          <w:szCs w:val="28"/>
          <w:lang w:val="ro-RO"/>
        </w:rPr>
        <w:t>, încărcătura lunară pen</w:t>
      </w:r>
      <w:r w:rsidR="00694C27" w:rsidRPr="00612A89">
        <w:rPr>
          <w:rFonts w:ascii="Times New Roman" w:hAnsi="Times New Roman"/>
          <w:color w:val="000000"/>
          <w:szCs w:val="28"/>
          <w:lang w:val="ro-RO"/>
        </w:rPr>
        <w:t>tru un judecător a constituit 20</w:t>
      </w:r>
      <w:r w:rsidR="00217ED1">
        <w:rPr>
          <w:rFonts w:ascii="Times New Roman" w:hAnsi="Times New Roman"/>
          <w:color w:val="000000"/>
          <w:szCs w:val="28"/>
          <w:lang w:val="ro-RO"/>
        </w:rPr>
        <w:t>,5</w:t>
      </w:r>
      <w:r w:rsidRPr="00612A89">
        <w:rPr>
          <w:rFonts w:ascii="Times New Roman" w:hAnsi="Times New Roman"/>
          <w:color w:val="000000"/>
          <w:szCs w:val="28"/>
          <w:lang w:val="ro-RO"/>
        </w:rPr>
        <w:t xml:space="preserve"> de cauze şi materiale. </w:t>
      </w:r>
    </w:p>
    <w:p w:rsidR="007E2893" w:rsidRPr="007E2893" w:rsidRDefault="007E2893" w:rsidP="007E2893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D502EF" w:rsidRDefault="007011DE" w:rsidP="007E28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În </w:t>
      </w:r>
      <w:r w:rsidR="00F82669">
        <w:rPr>
          <w:rFonts w:ascii="Times New Roman" w:hAnsi="Times New Roman"/>
          <w:color w:val="000000"/>
          <w:sz w:val="28"/>
          <w:szCs w:val="28"/>
          <w:lang w:val="ro-RO"/>
        </w:rPr>
        <w:t>anului 2016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D1600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din </w:t>
      </w:r>
      <w:r w:rsidR="00D020F7">
        <w:rPr>
          <w:rFonts w:ascii="Times New Roman" w:hAnsi="Times New Roman"/>
          <w:b/>
          <w:color w:val="000000"/>
          <w:sz w:val="28"/>
          <w:szCs w:val="28"/>
          <w:lang w:val="ro-RO"/>
        </w:rPr>
        <w:t>907</w:t>
      </w:r>
      <w:r w:rsidR="00D1600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cauze încheiate în termen mai mult de 3 luni au fost examinate doar </w:t>
      </w:r>
      <w:r w:rsidR="00D020F7">
        <w:rPr>
          <w:rFonts w:ascii="Times New Roman" w:hAnsi="Times New Roman"/>
          <w:b/>
          <w:color w:val="000000"/>
          <w:sz w:val="28"/>
          <w:szCs w:val="28"/>
          <w:lang w:val="ro-RO"/>
        </w:rPr>
        <w:t>221</w:t>
      </w:r>
      <w:r w:rsidR="00D1600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cauze, adică </w:t>
      </w:r>
      <w:r w:rsidR="00F676E4">
        <w:rPr>
          <w:rFonts w:ascii="Times New Roman" w:hAnsi="Times New Roman"/>
          <w:b/>
          <w:sz w:val="28"/>
          <w:szCs w:val="28"/>
          <w:lang w:val="ro-RO"/>
        </w:rPr>
        <w:t>24,37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/>
        </w:rPr>
        <w:t>%</w:t>
      </w:r>
      <w:r w:rsidR="00F82669">
        <w:rPr>
          <w:rFonts w:ascii="Times New Roman" w:hAnsi="Times New Roman"/>
          <w:b/>
          <w:color w:val="000000"/>
          <w:sz w:val="28"/>
          <w:szCs w:val="28"/>
          <w:lang w:val="ro-RO"/>
        </w:rPr>
        <w:t>,</w:t>
      </w:r>
      <w:r w:rsidR="00D1600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F11077" w:rsidRPr="00D30B99">
        <w:rPr>
          <w:rFonts w:ascii="Times New Roman" w:hAnsi="Times New Roman"/>
          <w:color w:val="000000"/>
          <w:sz w:val="28"/>
          <w:szCs w:val="28"/>
          <w:lang w:val="ro-RO"/>
        </w:rPr>
        <w:t>(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>deoarece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A328B0">
        <w:rPr>
          <w:rFonts w:ascii="Times New Roman" w:hAnsi="Times New Roman"/>
          <w:color w:val="000000"/>
          <w:sz w:val="28"/>
          <w:szCs w:val="28"/>
          <w:lang w:val="ro-RO"/>
        </w:rPr>
        <w:t>n t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ermen mai mult de trei luni pentru </w:t>
      </w:r>
      <w:r w:rsidR="00A75D9E">
        <w:rPr>
          <w:rFonts w:ascii="Times New Roman" w:hAnsi="Times New Roman"/>
          <w:color w:val="000000"/>
          <w:sz w:val="28"/>
          <w:szCs w:val="28"/>
          <w:lang w:val="ro-RO"/>
        </w:rPr>
        <w:t xml:space="preserve"> anul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 2015 au fost examinate </w:t>
      </w:r>
      <w:r w:rsidR="001C1A82">
        <w:rPr>
          <w:rFonts w:ascii="Times New Roman" w:hAnsi="Times New Roman"/>
          <w:color w:val="000000"/>
          <w:sz w:val="28"/>
          <w:szCs w:val="28"/>
          <w:lang w:val="ro-RO"/>
        </w:rPr>
        <w:t>341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 din </w:t>
      </w:r>
      <w:r w:rsidR="001C1A82">
        <w:rPr>
          <w:rFonts w:ascii="Times New Roman" w:hAnsi="Times New Roman"/>
          <w:color w:val="000000"/>
          <w:sz w:val="28"/>
          <w:szCs w:val="28"/>
          <w:lang w:val="ro-RO"/>
        </w:rPr>
        <w:t>847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328B0">
        <w:rPr>
          <w:rFonts w:ascii="Times New Roman" w:hAnsi="Times New Roman"/>
          <w:color w:val="000000"/>
          <w:sz w:val="28"/>
          <w:szCs w:val="28"/>
          <w:lang w:val="ro-RO"/>
        </w:rPr>
        <w:t xml:space="preserve">de 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cauze </w:t>
      </w:r>
      <w:r w:rsidR="00734CE0">
        <w:rPr>
          <w:rFonts w:ascii="Times New Roman" w:hAnsi="Times New Roman"/>
          <w:color w:val="000000"/>
          <w:sz w:val="28"/>
          <w:szCs w:val="28"/>
          <w:lang w:val="ro-RO"/>
        </w:rPr>
        <w:t>închei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ate </w:t>
      </w:r>
      <w:r w:rsidR="00A328B0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C1A82">
        <w:rPr>
          <w:rFonts w:ascii="Times New Roman" w:hAnsi="Times New Roman"/>
          <w:color w:val="000000"/>
          <w:sz w:val="28"/>
          <w:szCs w:val="28"/>
          <w:lang w:val="ro-RO"/>
        </w:rPr>
        <w:t>40,2</w:t>
      </w:r>
      <w:r w:rsidR="0058039B">
        <w:rPr>
          <w:rFonts w:ascii="Times New Roman" w:hAnsi="Times New Roman"/>
          <w:color w:val="000000"/>
          <w:sz w:val="28"/>
          <w:szCs w:val="28"/>
          <w:lang w:val="ro-RO"/>
        </w:rPr>
        <w:t>%</w:t>
      </w:r>
      <w:r w:rsidR="00F11077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11077" w:rsidRPr="00F11077">
        <w:rPr>
          <w:rFonts w:ascii="Times New Roman" w:hAnsi="Times New Roman"/>
          <w:color w:val="000000"/>
          <w:sz w:val="28"/>
          <w:szCs w:val="28"/>
        </w:rPr>
        <w:t>: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941652" w:rsidRPr="007E2893" w:rsidRDefault="00941652" w:rsidP="00640D12">
      <w:pPr>
        <w:spacing w:after="0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843"/>
        <w:gridCol w:w="1276"/>
        <w:gridCol w:w="1137"/>
        <w:gridCol w:w="1131"/>
        <w:gridCol w:w="992"/>
      </w:tblGrid>
      <w:tr w:rsidR="007011DE" w:rsidRPr="007B7394" w:rsidTr="003F191A">
        <w:tc>
          <w:tcPr>
            <w:tcW w:w="2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1DE" w:rsidRPr="007B7394" w:rsidRDefault="007011DE" w:rsidP="00C64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7394">
              <w:rPr>
                <w:rFonts w:ascii="Times New Roman" w:hAnsi="Times New Roman"/>
                <w:b/>
                <w:sz w:val="28"/>
                <w:szCs w:val="28"/>
              </w:rPr>
              <w:t>Judecător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1DE" w:rsidRPr="006A40B4" w:rsidRDefault="007011DE" w:rsidP="00251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0B4">
              <w:rPr>
                <w:rFonts w:ascii="Times New Roman" w:hAnsi="Times New Roman"/>
                <w:b/>
                <w:lang w:val="ro-RO"/>
              </w:rPr>
              <w:t>Total examinate de judecător în termen mai mult de 3 luni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011DE" w:rsidRPr="007B7394" w:rsidRDefault="007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ele</w:t>
            </w:r>
            <w:proofErr w:type="spellEnd"/>
          </w:p>
        </w:tc>
      </w:tr>
      <w:tr w:rsidR="007011DE" w:rsidRPr="007B7394" w:rsidTr="007E2893">
        <w:trPr>
          <w:trHeight w:val="9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1DE" w:rsidRPr="007B7394" w:rsidRDefault="0070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1DE" w:rsidRPr="007B7394" w:rsidRDefault="0070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1DE" w:rsidRPr="007B7394" w:rsidRDefault="007011DE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De la</w:t>
            </w:r>
            <w:r w:rsidRPr="007B7394">
              <w:rPr>
                <w:rFonts w:ascii="Times New Roman" w:hAnsi="Times New Roman"/>
                <w:b/>
                <w:szCs w:val="24"/>
              </w:rPr>
              <w:t xml:space="preserve"> 3 </w:t>
            </w:r>
          </w:p>
          <w:p w:rsidR="007011DE" w:rsidRPr="007B7394" w:rsidRDefault="007011DE" w:rsidP="00251D5B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pîna</w:t>
            </w:r>
            <w:r w:rsidRPr="007B739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la</w:t>
            </w:r>
          </w:p>
          <w:p w:rsidR="007011DE" w:rsidRPr="007B7394" w:rsidRDefault="007011DE" w:rsidP="00251D5B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</w:rPr>
              <w:t>6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 xml:space="preserve"> luni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1DE" w:rsidRPr="007B7394" w:rsidRDefault="007011DE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7" w:name="OLE_LINK16"/>
            <w:bookmarkStart w:id="8" w:name="OLE_LINK17"/>
            <w:r w:rsidRPr="007B7394">
              <w:rPr>
                <w:rFonts w:ascii="Times New Roman" w:hAnsi="Times New Roman"/>
                <w:b/>
                <w:szCs w:val="24"/>
              </w:rPr>
              <w:t xml:space="preserve">De 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la</w:t>
            </w:r>
            <w:r w:rsidRPr="007B7394">
              <w:rPr>
                <w:rFonts w:ascii="Times New Roman" w:hAnsi="Times New Roman"/>
                <w:b/>
                <w:szCs w:val="24"/>
              </w:rPr>
              <w:t xml:space="preserve"> 6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 xml:space="preserve"> pînă la</w:t>
            </w:r>
            <w:r w:rsidRPr="007B739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7011DE" w:rsidRPr="007B7394" w:rsidRDefault="007011DE" w:rsidP="00251D5B">
            <w:pPr>
              <w:spacing w:after="0" w:line="240" w:lineRule="auto"/>
              <w:ind w:right="-40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 xml:space="preserve">  </w:t>
            </w:r>
            <w:r w:rsidRPr="007B7394">
              <w:rPr>
                <w:rFonts w:ascii="Times New Roman" w:hAnsi="Times New Roman"/>
                <w:b/>
                <w:szCs w:val="24"/>
              </w:rPr>
              <w:t xml:space="preserve">12 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luni</w:t>
            </w:r>
            <w:bookmarkEnd w:id="7"/>
            <w:bookmarkEnd w:id="8"/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1DE" w:rsidRPr="005462AE" w:rsidRDefault="007011DE" w:rsidP="006D6376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De la</w:t>
            </w:r>
            <w:r w:rsidRPr="005462AE">
              <w:rPr>
                <w:rFonts w:ascii="Times New Roman" w:hAnsi="Times New Roman"/>
                <w:b/>
                <w:szCs w:val="24"/>
              </w:rPr>
              <w:t xml:space="preserve"> 12 </w:t>
            </w:r>
          </w:p>
          <w:p w:rsidR="007011DE" w:rsidRPr="007B7394" w:rsidRDefault="007011DE" w:rsidP="006D6376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>pînă la</w:t>
            </w:r>
          </w:p>
          <w:p w:rsidR="007011DE" w:rsidRPr="007B7394" w:rsidRDefault="007011DE" w:rsidP="00251D5B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462AE">
              <w:rPr>
                <w:rFonts w:ascii="Times New Roman" w:hAnsi="Times New Roman"/>
                <w:b/>
                <w:szCs w:val="24"/>
              </w:rPr>
              <w:t>24</w:t>
            </w:r>
            <w:r w:rsidRPr="007B7394">
              <w:rPr>
                <w:rFonts w:ascii="Times New Roman" w:hAnsi="Times New Roman"/>
                <w:b/>
                <w:szCs w:val="24"/>
                <w:lang w:val="ro-RO"/>
              </w:rPr>
              <w:t xml:space="preserve"> luni</w:t>
            </w:r>
          </w:p>
          <w:p w:rsidR="007011DE" w:rsidRPr="005462AE" w:rsidRDefault="007011DE" w:rsidP="006D63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011DE" w:rsidRPr="007B7394" w:rsidRDefault="007011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</w:rPr>
              <w:t xml:space="preserve">Mai </w:t>
            </w:r>
            <w:proofErr w:type="spellStart"/>
            <w:r w:rsidRPr="007B7394">
              <w:rPr>
                <w:rFonts w:ascii="Times New Roman" w:hAnsi="Times New Roman"/>
                <w:b/>
                <w:szCs w:val="24"/>
              </w:rPr>
              <w:t>mult</w:t>
            </w:r>
            <w:proofErr w:type="spellEnd"/>
            <w:r w:rsidRPr="007B7394">
              <w:rPr>
                <w:rFonts w:ascii="Times New Roman" w:hAnsi="Times New Roman"/>
                <w:b/>
                <w:szCs w:val="24"/>
              </w:rPr>
              <w:t xml:space="preserve"> de</w:t>
            </w:r>
          </w:p>
          <w:p w:rsidR="007011DE" w:rsidRPr="007B7394" w:rsidRDefault="007011DE" w:rsidP="00251D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394">
              <w:rPr>
                <w:rFonts w:ascii="Times New Roman" w:hAnsi="Times New Roman"/>
                <w:b/>
                <w:szCs w:val="24"/>
              </w:rPr>
              <w:t xml:space="preserve">24 </w:t>
            </w:r>
            <w:proofErr w:type="spellStart"/>
            <w:r w:rsidRPr="007B7394">
              <w:rPr>
                <w:rFonts w:ascii="Times New Roman" w:hAnsi="Times New Roman"/>
                <w:b/>
                <w:szCs w:val="24"/>
              </w:rPr>
              <w:t>luni</w:t>
            </w:r>
            <w:proofErr w:type="spellEnd"/>
          </w:p>
        </w:tc>
      </w:tr>
      <w:tr w:rsidR="007011DE" w:rsidRPr="007B7394" w:rsidTr="0046474A">
        <w:tc>
          <w:tcPr>
            <w:tcW w:w="2551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7011DE" w:rsidRPr="007B7394" w:rsidRDefault="001C212A" w:rsidP="00683464">
            <w:pPr>
              <w:pStyle w:val="a5"/>
              <w:spacing w:line="480" w:lineRule="auto"/>
              <w:ind w:firstLine="0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S.Gubenco</w:t>
            </w:r>
            <w:r w:rsidR="007011DE" w:rsidRPr="007B7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1DE" w:rsidRPr="008859A0" w:rsidRDefault="007011DE" w:rsidP="009817B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8859A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1DE" w:rsidRPr="008859A0" w:rsidRDefault="008859A0" w:rsidP="009817B6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1DE" w:rsidRPr="008859A0" w:rsidRDefault="008859A0" w:rsidP="001E03E7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1DE" w:rsidRPr="002B1C45" w:rsidRDefault="002B1C45" w:rsidP="009817B6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011DE" w:rsidRPr="004D088A" w:rsidRDefault="004D088A" w:rsidP="009817B6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8859A0" w:rsidRPr="007B7394" w:rsidTr="00CB26B5">
        <w:tc>
          <w:tcPr>
            <w:tcW w:w="2551" w:type="dxa"/>
            <w:tcBorders>
              <w:left w:val="single" w:sz="24" w:space="0" w:color="auto"/>
              <w:right w:val="single" w:sz="18" w:space="0" w:color="auto"/>
            </w:tcBorders>
          </w:tcPr>
          <w:p w:rsidR="008859A0" w:rsidRPr="007B7394" w:rsidRDefault="008859A0" w:rsidP="008859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G.Colev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1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859A0" w:rsidRPr="007B7394" w:rsidTr="007245DC">
        <w:tc>
          <w:tcPr>
            <w:tcW w:w="2551" w:type="dxa"/>
            <w:tcBorders>
              <w:left w:val="single" w:sz="24" w:space="0" w:color="auto"/>
              <w:right w:val="single" w:sz="18" w:space="0" w:color="auto"/>
            </w:tcBorders>
          </w:tcPr>
          <w:p w:rsidR="008859A0" w:rsidRPr="007B7394" w:rsidRDefault="008859A0" w:rsidP="008859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А.Curdov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1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8859A0" w:rsidRPr="007B7394" w:rsidTr="007245DC">
        <w:tc>
          <w:tcPr>
            <w:tcW w:w="2551" w:type="dxa"/>
            <w:tcBorders>
              <w:left w:val="single" w:sz="24" w:space="0" w:color="auto"/>
              <w:right w:val="single" w:sz="18" w:space="0" w:color="auto"/>
            </w:tcBorders>
          </w:tcPr>
          <w:p w:rsidR="008859A0" w:rsidRPr="007B7394" w:rsidRDefault="008859A0" w:rsidP="008859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Ș.Starciuc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1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859A0" w:rsidRPr="007B7394" w:rsidRDefault="008859A0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893" w:rsidRPr="007B7394" w:rsidTr="007245DC">
        <w:tc>
          <w:tcPr>
            <w:tcW w:w="2551" w:type="dxa"/>
            <w:tcBorders>
              <w:left w:val="single" w:sz="24" w:space="0" w:color="auto"/>
              <w:right w:val="single" w:sz="18" w:space="0" w:color="auto"/>
            </w:tcBorders>
          </w:tcPr>
          <w:p w:rsidR="007E2893" w:rsidRPr="007B7394" w:rsidRDefault="007E2893" w:rsidP="008859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Galupa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M.P.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893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893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893" w:rsidRPr="00890E27" w:rsidRDefault="00890E27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893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E2893" w:rsidRPr="002B1C45" w:rsidRDefault="002B1C45" w:rsidP="008859A0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8859A0" w:rsidRPr="007B7394" w:rsidTr="007245DC"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859A0" w:rsidRPr="007B7394" w:rsidRDefault="008859A0" w:rsidP="0033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TOTAL: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859A0" w:rsidRPr="007B7394" w:rsidRDefault="007E2893" w:rsidP="0088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22</w:t>
            </w:r>
            <w:r w:rsidR="008859A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113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859A0" w:rsidRPr="00890E27" w:rsidRDefault="00890E27" w:rsidP="0088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1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859A0" w:rsidRPr="002B1C45" w:rsidRDefault="002B1C45" w:rsidP="0088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59A0" w:rsidRPr="00D30B99" w:rsidRDefault="00D30B99" w:rsidP="0088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</w:tr>
    </w:tbl>
    <w:p w:rsidR="007011DE" w:rsidRPr="006A40B4" w:rsidRDefault="007011DE" w:rsidP="00F724C4">
      <w:pPr>
        <w:spacing w:after="0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57471" w:rsidRPr="00640D12" w:rsidRDefault="00757471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A75FD6">
        <w:rPr>
          <w:rFonts w:ascii="Times New Roman" w:hAnsi="Times New Roman"/>
          <w:color w:val="000000"/>
          <w:sz w:val="27"/>
          <w:szCs w:val="27"/>
          <w:lang w:val="ro-RO"/>
        </w:rPr>
        <w:lastRenderedPageBreak/>
        <w:t xml:space="preserve">Din datele </w:t>
      </w:r>
      <w:r w:rsidR="00535156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prezentate mai sus </w:t>
      </w:r>
      <w:r w:rsidR="00D245E8" w:rsidRPr="00A75FD6">
        <w:rPr>
          <w:rFonts w:ascii="Times New Roman" w:hAnsi="Times New Roman"/>
          <w:color w:val="000000"/>
          <w:sz w:val="27"/>
          <w:szCs w:val="27"/>
          <w:lang w:val="ro-RO"/>
        </w:rPr>
        <w:t>rezultă</w:t>
      </w:r>
      <w:r w:rsidR="008648FF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că în anul</w:t>
      </w:r>
      <w:r w:rsidR="00B477AA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2016, în comparație cu  anul 2015, semnificativ s-a </w:t>
      </w:r>
      <w:r w:rsidR="00D245E8" w:rsidRPr="00A75FD6">
        <w:rPr>
          <w:rFonts w:ascii="Times New Roman" w:hAnsi="Times New Roman"/>
          <w:color w:val="000000"/>
          <w:sz w:val="27"/>
          <w:szCs w:val="27"/>
          <w:lang w:val="ro-RO"/>
        </w:rPr>
        <w:t>redus durata medie</w:t>
      </w:r>
      <w:r w:rsidR="00B477AA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de </w:t>
      </w:r>
      <w:r w:rsidR="00D245E8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examinare a </w:t>
      </w:r>
      <w:r w:rsidR="00B477AA" w:rsidRPr="00A75FD6">
        <w:rPr>
          <w:rFonts w:ascii="Times New Roman" w:hAnsi="Times New Roman"/>
          <w:color w:val="000000"/>
          <w:sz w:val="27"/>
          <w:szCs w:val="27"/>
          <w:lang w:val="ro-RO"/>
        </w:rPr>
        <w:t>cauze</w:t>
      </w:r>
      <w:r w:rsidR="00D245E8" w:rsidRPr="00A75FD6">
        <w:rPr>
          <w:rFonts w:ascii="Times New Roman" w:hAnsi="Times New Roman"/>
          <w:color w:val="000000"/>
          <w:sz w:val="27"/>
          <w:szCs w:val="27"/>
          <w:lang w:val="ro-RO"/>
        </w:rPr>
        <w:t>lor</w:t>
      </w:r>
      <w:r w:rsidR="00B477AA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și materiale</w:t>
      </w:r>
      <w:r w:rsidR="00A75FD6" w:rsidRPr="00A75FD6">
        <w:rPr>
          <w:rFonts w:ascii="Times New Roman" w:hAnsi="Times New Roman"/>
          <w:color w:val="000000"/>
          <w:sz w:val="27"/>
          <w:szCs w:val="27"/>
          <w:lang w:val="ro-RO"/>
        </w:rPr>
        <w:t>lor,</w:t>
      </w:r>
      <w:r w:rsidR="00E438F1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A75FD6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deoarece majoritatea cauzelor – 686 au fost examinate </w:t>
      </w:r>
      <w:r w:rsidR="00E438F1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în termen </w:t>
      </w:r>
      <w:r w:rsidR="00A75FD6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de </w:t>
      </w:r>
      <w:r w:rsidR="00401F3D" w:rsidRPr="00A75FD6">
        <w:rPr>
          <w:rFonts w:ascii="Times New Roman" w:hAnsi="Times New Roman"/>
          <w:color w:val="000000"/>
          <w:sz w:val="27"/>
          <w:szCs w:val="27"/>
          <w:lang w:val="ro-RO"/>
        </w:rPr>
        <w:t>până</w:t>
      </w:r>
      <w:r w:rsidR="00E438F1" w:rsidRPr="00A75FD6">
        <w:rPr>
          <w:rFonts w:ascii="Times New Roman" w:hAnsi="Times New Roman"/>
          <w:color w:val="000000"/>
          <w:sz w:val="27"/>
          <w:szCs w:val="27"/>
          <w:lang w:val="ro-RO"/>
        </w:rPr>
        <w:t xml:space="preserve"> la 3 luni</w:t>
      </w:r>
      <w:r w:rsidR="000B57E5" w:rsidRPr="00A75FD6">
        <w:rPr>
          <w:rFonts w:ascii="Times New Roman" w:hAnsi="Times New Roman"/>
          <w:color w:val="000000"/>
          <w:sz w:val="27"/>
          <w:szCs w:val="27"/>
          <w:lang w:val="ro-RO"/>
        </w:rPr>
        <w:t>.</w:t>
      </w:r>
    </w:p>
    <w:p w:rsidR="007011DE" w:rsidRPr="00640D12" w:rsidRDefault="00C64993" w:rsidP="00640D12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color w:val="000000"/>
          <w:sz w:val="27"/>
          <w:szCs w:val="27"/>
          <w:lang w:val="ro-RO"/>
        </w:rPr>
        <w:t>Urmează de menționat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că procedura pe aceste cauze</w:t>
      </w:r>
      <w:r w:rsidR="004B102C" w:rsidRPr="00640D12">
        <w:rPr>
          <w:rFonts w:ascii="Times New Roman" w:hAnsi="Times New Roman"/>
          <w:color w:val="000000"/>
          <w:sz w:val="27"/>
          <w:szCs w:val="27"/>
          <w:lang w:val="ro-RO"/>
        </w:rPr>
        <w:t>, examinate în</w:t>
      </w:r>
      <w:r w:rsidR="00764D26" w:rsidRPr="00640D12">
        <w:rPr>
          <w:rFonts w:ascii="Times New Roman" w:hAnsi="Times New Roman"/>
          <w:color w:val="000000"/>
          <w:sz w:val="27"/>
          <w:szCs w:val="27"/>
          <w:lang w:val="ro-RO"/>
        </w:rPr>
        <w:t>tr-un</w:t>
      </w:r>
      <w:r w:rsidR="004B102C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termen mai m</w:t>
      </w:r>
      <w:r w:rsidR="00535156">
        <w:rPr>
          <w:rFonts w:ascii="Times New Roman" w:hAnsi="Times New Roman"/>
          <w:color w:val="000000"/>
          <w:sz w:val="27"/>
          <w:szCs w:val="27"/>
          <w:lang w:val="ro-RO"/>
        </w:rPr>
        <w:t>are</w:t>
      </w:r>
      <w:r w:rsidR="004B102C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764D26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de trei luni, </w:t>
      </w:r>
      <w:r w:rsidR="00535156">
        <w:rPr>
          <w:rFonts w:ascii="Times New Roman" w:hAnsi="Times New Roman"/>
          <w:color w:val="000000"/>
          <w:sz w:val="27"/>
          <w:szCs w:val="27"/>
          <w:lang w:val="ro-RO"/>
        </w:rPr>
        <w:t>repetat</w:t>
      </w:r>
      <w:r w:rsidR="00764D26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s-a </w:t>
      </w:r>
      <w:r w:rsidR="00BD05AE" w:rsidRPr="00640D12">
        <w:rPr>
          <w:rFonts w:ascii="Times New Roman" w:hAnsi="Times New Roman"/>
          <w:color w:val="000000"/>
          <w:sz w:val="27"/>
          <w:szCs w:val="27"/>
          <w:lang w:val="ro-RO"/>
        </w:rPr>
        <w:t>amânat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din motive obiective, inclusiv</w:t>
      </w:r>
      <w:r w:rsidR="00535156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="007011DE" w:rsidRPr="00640D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în legătura cu îmbolnăvirea </w:t>
      </w:r>
      <w:r w:rsidR="00764D26" w:rsidRPr="00640D12">
        <w:rPr>
          <w:rFonts w:ascii="Times New Roman" w:hAnsi="Times New Roman"/>
          <w:color w:val="000000"/>
          <w:sz w:val="27"/>
          <w:szCs w:val="27"/>
          <w:lang w:val="ro-RO"/>
        </w:rPr>
        <w:t>participanților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la proces, </w:t>
      </w:r>
      <w:r w:rsidR="00764D26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pentru 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prezentarea probelor, </w:t>
      </w:r>
      <w:r w:rsidR="00663288" w:rsidRPr="00640D12">
        <w:rPr>
          <w:rFonts w:ascii="Times New Roman" w:hAnsi="Times New Roman"/>
          <w:color w:val="000000"/>
          <w:sz w:val="27"/>
          <w:szCs w:val="27"/>
          <w:lang w:val="ro-RO"/>
        </w:rPr>
        <w:t>familiarizarea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cu materialele dosarului, citarea</w:t>
      </w:r>
      <w:r w:rsidR="007011DE" w:rsidRPr="00640D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>şi asigurarea prezen</w:t>
      </w:r>
      <w:r w:rsidR="00663288" w:rsidRPr="00640D12">
        <w:rPr>
          <w:rFonts w:ascii="Times New Roman" w:hAnsi="Times New Roman"/>
          <w:color w:val="000000"/>
          <w:sz w:val="27"/>
          <w:szCs w:val="27"/>
          <w:lang w:val="ro-RO"/>
        </w:rPr>
        <w:t>ței</w:t>
      </w:r>
      <w:r w:rsidR="007011DE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particip</w:t>
      </w:r>
      <w:r w:rsidR="005462AE" w:rsidRPr="00640D12">
        <w:rPr>
          <w:rFonts w:ascii="Times New Roman" w:hAnsi="Times New Roman"/>
          <w:color w:val="000000"/>
          <w:sz w:val="27"/>
          <w:szCs w:val="27"/>
          <w:lang w:val="ro-RO"/>
        </w:rPr>
        <w:t>anț</w:t>
      </w:r>
      <w:r w:rsidR="00663288" w:rsidRPr="00640D12">
        <w:rPr>
          <w:rFonts w:ascii="Times New Roman" w:hAnsi="Times New Roman"/>
          <w:color w:val="000000"/>
          <w:sz w:val="27"/>
          <w:szCs w:val="27"/>
          <w:lang w:val="ro-RO"/>
        </w:rPr>
        <w:t>ilor la proces, încheierea contract</w:t>
      </w:r>
      <w:r w:rsidR="00535156">
        <w:rPr>
          <w:rFonts w:ascii="Times New Roman" w:hAnsi="Times New Roman"/>
          <w:color w:val="000000"/>
          <w:sz w:val="27"/>
          <w:szCs w:val="27"/>
          <w:lang w:val="ro-RO"/>
        </w:rPr>
        <w:t>elor</w:t>
      </w:r>
      <w:r w:rsidR="00663288" w:rsidRPr="00640D12">
        <w:rPr>
          <w:rFonts w:ascii="Times New Roman" w:hAnsi="Times New Roman"/>
          <w:color w:val="000000"/>
          <w:sz w:val="27"/>
          <w:szCs w:val="27"/>
          <w:lang w:val="ro-RO"/>
        </w:rPr>
        <w:t xml:space="preserve"> cu avocații.</w:t>
      </w:r>
    </w:p>
    <w:p w:rsidR="007011DE" w:rsidRPr="00A651D1" w:rsidRDefault="007011DE" w:rsidP="00EA1779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val="ro-RO"/>
        </w:rPr>
      </w:pPr>
      <w:r w:rsidRPr="00640D12">
        <w:rPr>
          <w:rFonts w:ascii="Times New Roman" w:hAnsi="Times New Roman"/>
          <w:b/>
          <w:color w:val="000000"/>
          <w:sz w:val="27"/>
          <w:szCs w:val="27"/>
          <w:lang w:val="ro-RO"/>
        </w:rPr>
        <w:t xml:space="preserve">Restanța dosarelor la 01 </w:t>
      </w:r>
      <w:r w:rsidR="0064600A">
        <w:rPr>
          <w:rFonts w:ascii="Times New Roman" w:hAnsi="Times New Roman"/>
          <w:b/>
          <w:color w:val="000000"/>
          <w:sz w:val="27"/>
          <w:szCs w:val="27"/>
          <w:lang w:val="ro-RO"/>
        </w:rPr>
        <w:t>ianuari</w:t>
      </w:r>
      <w:r w:rsidR="00663288" w:rsidRPr="00640D12">
        <w:rPr>
          <w:rFonts w:ascii="Times New Roman" w:hAnsi="Times New Roman"/>
          <w:b/>
          <w:color w:val="000000"/>
          <w:sz w:val="27"/>
          <w:szCs w:val="27"/>
          <w:lang w:val="ro-RO"/>
        </w:rPr>
        <w:t>e</w:t>
      </w:r>
      <w:r w:rsidR="0064600A">
        <w:rPr>
          <w:rFonts w:ascii="Times New Roman" w:hAnsi="Times New Roman"/>
          <w:b/>
          <w:color w:val="000000"/>
          <w:sz w:val="27"/>
          <w:szCs w:val="27"/>
          <w:lang w:val="ro-RO"/>
        </w:rPr>
        <w:t xml:space="preserve"> 2017</w:t>
      </w:r>
      <w:r w:rsidRPr="00640D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63288" w:rsidRPr="006A2241">
        <w:rPr>
          <w:rFonts w:ascii="Times New Roman" w:hAnsi="Times New Roman"/>
          <w:b/>
          <w:color w:val="000000"/>
          <w:sz w:val="27"/>
          <w:szCs w:val="27"/>
          <w:lang w:val="ro-RO"/>
        </w:rPr>
        <w:t>constituie</w:t>
      </w:r>
      <w:r w:rsidRPr="006A2241">
        <w:rPr>
          <w:rFonts w:ascii="Times New Roman" w:hAnsi="Times New Roman"/>
          <w:b/>
          <w:color w:val="000000"/>
          <w:sz w:val="27"/>
          <w:szCs w:val="27"/>
          <w:lang w:val="ro-RO"/>
        </w:rPr>
        <w:t xml:space="preserve"> </w:t>
      </w:r>
      <w:r w:rsidR="0064600A">
        <w:rPr>
          <w:rFonts w:ascii="Times New Roman" w:hAnsi="Times New Roman"/>
          <w:b/>
          <w:color w:val="000000"/>
          <w:sz w:val="27"/>
          <w:szCs w:val="27"/>
          <w:lang w:val="ro-RO"/>
        </w:rPr>
        <w:t>14</w:t>
      </w:r>
      <w:r w:rsidRPr="006A2241">
        <w:rPr>
          <w:rFonts w:ascii="Times New Roman" w:hAnsi="Times New Roman"/>
          <w:b/>
          <w:color w:val="000000"/>
          <w:sz w:val="27"/>
          <w:szCs w:val="27"/>
          <w:lang w:val="ro-RO"/>
        </w:rPr>
        <w:t>2 de cauze şi materiale, din care</w:t>
      </w:r>
      <w:r w:rsidRPr="006A2241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Pr="006A2241">
        <w:rPr>
          <w:rFonts w:ascii="Times New Roman" w:hAnsi="Times New Roman"/>
          <w:b/>
          <w:sz w:val="27"/>
          <w:szCs w:val="27"/>
          <w:u w:val="single"/>
          <w:lang w:val="ro-RO"/>
        </w:rPr>
        <w:t>în restanță cu mai mult de 6 luni se află</w:t>
      </w:r>
      <w:r w:rsidR="007801D3">
        <w:rPr>
          <w:rFonts w:ascii="Times New Roman" w:hAnsi="Times New Roman"/>
          <w:b/>
          <w:sz w:val="27"/>
          <w:szCs w:val="27"/>
          <w:u w:val="single"/>
          <w:lang w:val="ro-RO"/>
        </w:rPr>
        <w:t xml:space="preserve"> 63</w:t>
      </w:r>
      <w:r w:rsidRPr="006A2241">
        <w:rPr>
          <w:rFonts w:ascii="Times New Roman" w:hAnsi="Times New Roman"/>
          <w:b/>
          <w:sz w:val="27"/>
          <w:szCs w:val="27"/>
          <w:u w:val="single"/>
          <w:lang w:val="ro-RO"/>
        </w:rPr>
        <w:t xml:space="preserve"> de cauze,</w:t>
      </w:r>
      <w:r w:rsidR="00661FAC">
        <w:rPr>
          <w:rFonts w:ascii="Times New Roman" w:hAnsi="Times New Roman"/>
          <w:b/>
          <w:sz w:val="27"/>
          <w:szCs w:val="27"/>
          <w:u w:val="single"/>
          <w:lang w:val="ro-RO"/>
        </w:rPr>
        <w:t xml:space="preserve"> adică 44</w:t>
      </w:r>
      <w:r w:rsidR="007801D3">
        <w:rPr>
          <w:rFonts w:ascii="Times New Roman" w:hAnsi="Times New Roman"/>
          <w:b/>
          <w:sz w:val="27"/>
          <w:szCs w:val="27"/>
          <w:u w:val="single"/>
          <w:lang w:val="ro-RO"/>
        </w:rPr>
        <w:t>,37</w:t>
      </w:r>
      <w:r w:rsidR="00535156" w:rsidRPr="006A2241">
        <w:rPr>
          <w:rFonts w:ascii="Times New Roman" w:hAnsi="Times New Roman"/>
          <w:b/>
          <w:sz w:val="27"/>
          <w:szCs w:val="27"/>
          <w:u w:val="single"/>
          <w:lang w:val="ro-RO"/>
        </w:rPr>
        <w:t>%,</w:t>
      </w:r>
      <w:r w:rsidR="00663288" w:rsidRPr="006A2241">
        <w:rPr>
          <w:rFonts w:ascii="Times New Roman" w:hAnsi="Times New Roman"/>
          <w:b/>
          <w:sz w:val="27"/>
          <w:szCs w:val="27"/>
          <w:u w:val="single"/>
          <w:lang w:val="ro-RO"/>
        </w:rPr>
        <w:t xml:space="preserve"> </w:t>
      </w:r>
      <w:r w:rsidR="00A651D1">
        <w:rPr>
          <w:rFonts w:ascii="Times New Roman" w:hAnsi="Times New Roman"/>
          <w:b/>
          <w:sz w:val="27"/>
          <w:szCs w:val="27"/>
          <w:u w:val="single"/>
          <w:lang w:val="ro-RO"/>
        </w:rPr>
        <w:t>inclusiv</w:t>
      </w:r>
      <w:r w:rsidR="00A651D1" w:rsidRPr="00A651D1">
        <w:rPr>
          <w:rFonts w:ascii="Times New Roman" w:hAnsi="Times New Roman"/>
          <w:b/>
          <w:sz w:val="27"/>
          <w:szCs w:val="27"/>
          <w:u w:val="single"/>
        </w:rPr>
        <w:t>:</w:t>
      </w:r>
    </w:p>
    <w:tbl>
      <w:tblPr>
        <w:tblW w:w="7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65"/>
        <w:gridCol w:w="1314"/>
        <w:gridCol w:w="1211"/>
        <w:gridCol w:w="1166"/>
        <w:gridCol w:w="8"/>
        <w:gridCol w:w="1276"/>
        <w:gridCol w:w="1275"/>
      </w:tblGrid>
      <w:tr w:rsidR="007011DE" w:rsidRPr="007B7394" w:rsidTr="00AE5A8C">
        <w:trPr>
          <w:trHeight w:hRule="exact" w:val="343"/>
          <w:jc w:val="center"/>
        </w:trPr>
        <w:tc>
          <w:tcPr>
            <w:tcW w:w="1665" w:type="dxa"/>
            <w:vMerge w:val="restart"/>
            <w:vAlign w:val="center"/>
          </w:tcPr>
          <w:p w:rsidR="007011DE" w:rsidRPr="00EA1752" w:rsidRDefault="007011DE" w:rsidP="00EA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752">
              <w:rPr>
                <w:rFonts w:ascii="Times New Roman" w:hAnsi="Times New Roman"/>
                <w:b/>
                <w:sz w:val="24"/>
                <w:szCs w:val="24"/>
              </w:rPr>
              <w:t>Judecător</w:t>
            </w:r>
            <w:proofErr w:type="spellEnd"/>
          </w:p>
        </w:tc>
        <w:tc>
          <w:tcPr>
            <w:tcW w:w="1314" w:type="dxa"/>
          </w:tcPr>
          <w:p w:rsidR="007011DE" w:rsidRPr="007B7394" w:rsidRDefault="007011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11DE" w:rsidRPr="007B7394" w:rsidRDefault="0070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394">
              <w:rPr>
                <w:rFonts w:ascii="Times New Roman" w:hAnsi="Times New Roman"/>
                <w:sz w:val="20"/>
                <w:szCs w:val="20"/>
              </w:rPr>
              <w:t>окон-чено</w:t>
            </w:r>
            <w:proofErr w:type="spellEnd"/>
          </w:p>
        </w:tc>
        <w:tc>
          <w:tcPr>
            <w:tcW w:w="1211" w:type="dxa"/>
          </w:tcPr>
          <w:p w:rsidR="007011DE" w:rsidRPr="007B7394" w:rsidRDefault="00701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11DE" w:rsidRPr="007B7394" w:rsidRDefault="0070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4"/>
          </w:tcPr>
          <w:p w:rsidR="007011DE" w:rsidRPr="007B7394" w:rsidRDefault="00701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4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ele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559A" w:rsidRPr="00BB471C" w:rsidTr="00AE5A8C">
        <w:trPr>
          <w:trHeight w:hRule="exact" w:val="495"/>
          <w:jc w:val="center"/>
        </w:trPr>
        <w:tc>
          <w:tcPr>
            <w:tcW w:w="1665" w:type="dxa"/>
            <w:vMerge/>
            <w:vAlign w:val="center"/>
          </w:tcPr>
          <w:p w:rsidR="009B559A" w:rsidRPr="007B7394" w:rsidRDefault="009B559A" w:rsidP="000D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:rsidR="009B559A" w:rsidRPr="007C6BB2" w:rsidRDefault="009B559A" w:rsidP="00486784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39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Restanța cauzelor pe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211" w:type="dxa"/>
            <w:vMerge w:val="restart"/>
          </w:tcPr>
          <w:p w:rsidR="009B559A" w:rsidRPr="007B7394" w:rsidRDefault="009B559A" w:rsidP="007B739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394">
              <w:rPr>
                <w:rFonts w:ascii="Times New Roman" w:hAnsi="Times New Roman"/>
                <w:sz w:val="16"/>
                <w:szCs w:val="16"/>
                <w:lang w:val="ro-RO"/>
              </w:rPr>
              <w:t>Numărul cauzelor</w:t>
            </w:r>
            <w:r w:rsidRPr="007B739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B7394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val="ro-RO"/>
              </w:rPr>
              <w:t>aflate în procedură mai mult de</w:t>
            </w:r>
            <w:r w:rsidRPr="007B7394"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 w:rsidRPr="007B7394">
              <w:rPr>
                <w:rFonts w:ascii="Times New Roman" w:hAnsi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166" w:type="dxa"/>
            <w:vMerge w:val="restart"/>
          </w:tcPr>
          <w:p w:rsidR="009B559A" w:rsidRPr="007B7394" w:rsidRDefault="009B559A" w:rsidP="00342E0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:rsidR="009B559A" w:rsidRPr="007B7394" w:rsidRDefault="009B559A" w:rsidP="00342E0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B7394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Cauze privind Legea insolvabilităţii</w:t>
            </w:r>
          </w:p>
        </w:tc>
        <w:tc>
          <w:tcPr>
            <w:tcW w:w="1284" w:type="dxa"/>
            <w:gridSpan w:val="2"/>
            <w:vMerge w:val="restart"/>
          </w:tcPr>
          <w:p w:rsidR="009B559A" w:rsidRPr="007B7394" w:rsidRDefault="009B559A" w:rsidP="000D5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bookmarkStart w:id="9" w:name="OLE_LINK25"/>
            <w:bookmarkStart w:id="10" w:name="OLE_LINK26"/>
          </w:p>
          <w:p w:rsidR="009B559A" w:rsidRPr="007B7394" w:rsidRDefault="009B559A" w:rsidP="0034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B559A" w:rsidRPr="007B7394" w:rsidRDefault="009B559A" w:rsidP="0034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Cauze civile în ordine de a</w:t>
            </w:r>
            <w:r w:rsidRPr="007B7394">
              <w:rPr>
                <w:rFonts w:ascii="Times New Roman" w:hAnsi="Times New Roman"/>
                <w:sz w:val="18"/>
                <w:szCs w:val="18"/>
                <w:lang w:val="ro-RO"/>
              </w:rPr>
              <w:t>pel</w:t>
            </w:r>
          </w:p>
          <w:bookmarkEnd w:id="9"/>
          <w:bookmarkEnd w:id="10"/>
          <w:p w:rsidR="009B559A" w:rsidRPr="007B7394" w:rsidRDefault="009B559A" w:rsidP="000D5B1C">
            <w:pPr>
              <w:spacing w:after="160" w:line="256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</w:p>
          <w:p w:rsidR="009B559A" w:rsidRPr="007B7394" w:rsidRDefault="009B559A" w:rsidP="000D5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59A" w:rsidRPr="007B7394" w:rsidRDefault="009B559A" w:rsidP="007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B559A" w:rsidRPr="007B7394" w:rsidRDefault="009B559A" w:rsidP="007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B7394">
              <w:rPr>
                <w:rFonts w:ascii="Times New Roman" w:hAnsi="Times New Roman"/>
                <w:sz w:val="18"/>
                <w:szCs w:val="18"/>
                <w:lang w:val="ro-RO"/>
              </w:rPr>
              <w:t>Cauze penale</w:t>
            </w:r>
          </w:p>
        </w:tc>
      </w:tr>
      <w:tr w:rsidR="009B559A" w:rsidRPr="00BB471C" w:rsidTr="00AE5A8C">
        <w:trPr>
          <w:trHeight w:hRule="exact" w:val="615"/>
          <w:jc w:val="center"/>
        </w:trPr>
        <w:tc>
          <w:tcPr>
            <w:tcW w:w="1665" w:type="dxa"/>
            <w:vMerge/>
            <w:vAlign w:val="center"/>
          </w:tcPr>
          <w:p w:rsidR="009B559A" w:rsidRPr="007B7394" w:rsidRDefault="009B559A" w:rsidP="000D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B559A" w:rsidRPr="007B7394" w:rsidRDefault="009B559A" w:rsidP="00743AEC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1" w:type="dxa"/>
            <w:vMerge/>
          </w:tcPr>
          <w:p w:rsidR="009B559A" w:rsidRPr="007B7394" w:rsidRDefault="009B559A" w:rsidP="00DF255B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6" w:type="dxa"/>
            <w:vMerge/>
          </w:tcPr>
          <w:p w:rsidR="009B559A" w:rsidRPr="007B7394" w:rsidRDefault="009B559A" w:rsidP="004338D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  <w:gridSpan w:val="2"/>
            <w:vMerge/>
          </w:tcPr>
          <w:p w:rsidR="009B559A" w:rsidRPr="007B7394" w:rsidRDefault="009B559A" w:rsidP="000D5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9B559A" w:rsidRPr="007B7394" w:rsidRDefault="009B559A" w:rsidP="00CF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B559A" w:rsidRPr="007B7394" w:rsidRDefault="009B559A" w:rsidP="00CF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În ordine de a</w:t>
            </w:r>
            <w:r w:rsidRPr="007B7394">
              <w:rPr>
                <w:rFonts w:ascii="Times New Roman" w:hAnsi="Times New Roman"/>
                <w:sz w:val="18"/>
                <w:szCs w:val="18"/>
                <w:lang w:val="ro-RO"/>
              </w:rPr>
              <w:t>pel</w:t>
            </w:r>
          </w:p>
        </w:tc>
      </w:tr>
      <w:tr w:rsidR="009B559A" w:rsidRPr="001B3FF2" w:rsidTr="00AE5A8C">
        <w:trPr>
          <w:trHeight w:hRule="exact" w:val="615"/>
          <w:jc w:val="center"/>
        </w:trPr>
        <w:tc>
          <w:tcPr>
            <w:tcW w:w="1665" w:type="dxa"/>
            <w:vAlign w:val="center"/>
          </w:tcPr>
          <w:p w:rsidR="009B559A" w:rsidRPr="00A651D1" w:rsidRDefault="009B559A" w:rsidP="000D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D1">
              <w:rPr>
                <w:rFonts w:ascii="Times New Roman" w:hAnsi="Times New Roman"/>
                <w:sz w:val="24"/>
                <w:szCs w:val="24"/>
              </w:rPr>
              <w:t>Galupa</w:t>
            </w:r>
            <w:proofErr w:type="spellEnd"/>
            <w:r w:rsidRPr="00A651D1">
              <w:rPr>
                <w:rFonts w:ascii="Times New Roman" w:hAnsi="Times New Roman"/>
                <w:sz w:val="24"/>
                <w:szCs w:val="24"/>
              </w:rPr>
              <w:t xml:space="preserve"> M.P.</w:t>
            </w:r>
          </w:p>
        </w:tc>
        <w:tc>
          <w:tcPr>
            <w:tcW w:w="1314" w:type="dxa"/>
          </w:tcPr>
          <w:p w:rsidR="009B559A" w:rsidRPr="009E15E4" w:rsidRDefault="009B559A" w:rsidP="00743AEC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15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211" w:type="dxa"/>
          </w:tcPr>
          <w:p w:rsidR="009B559A" w:rsidRPr="009E15E4" w:rsidRDefault="009B559A" w:rsidP="00DF255B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15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174" w:type="dxa"/>
            <w:gridSpan w:val="2"/>
          </w:tcPr>
          <w:p w:rsidR="009B559A" w:rsidRPr="009E15E4" w:rsidRDefault="009B559A" w:rsidP="004338D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9E15E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</w:tcPr>
          <w:p w:rsidR="009B559A" w:rsidRPr="009E15E4" w:rsidRDefault="009B559A" w:rsidP="000D5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</w:tcPr>
          <w:p w:rsidR="009B559A" w:rsidRPr="009E15E4" w:rsidRDefault="009B559A" w:rsidP="00CF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9B559A" w:rsidRPr="00BB471C" w:rsidTr="00AE5A8C">
        <w:trPr>
          <w:trHeight w:val="340"/>
          <w:jc w:val="center"/>
        </w:trPr>
        <w:tc>
          <w:tcPr>
            <w:tcW w:w="1665" w:type="dxa"/>
            <w:shd w:val="clear" w:color="auto" w:fill="FFFFFF"/>
          </w:tcPr>
          <w:p w:rsidR="009B559A" w:rsidRPr="007B7394" w:rsidRDefault="009B559A" w:rsidP="00577F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S.Gubenco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9B559A" w:rsidRPr="009E15E4" w:rsidRDefault="009B559A" w:rsidP="004D088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E15E4">
              <w:rPr>
                <w:rFonts w:ascii="Times New Roman" w:hAnsi="Times New Roman"/>
                <w:b/>
                <w:sz w:val="24"/>
                <w:lang w:val="ro-RO"/>
              </w:rPr>
              <w:t>-</w:t>
            </w:r>
          </w:p>
        </w:tc>
        <w:tc>
          <w:tcPr>
            <w:tcW w:w="1211" w:type="dxa"/>
          </w:tcPr>
          <w:p w:rsidR="009B559A" w:rsidRPr="009E15E4" w:rsidRDefault="009B559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5E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66" w:type="dxa"/>
          </w:tcPr>
          <w:p w:rsidR="009B559A" w:rsidRPr="009E15E4" w:rsidRDefault="009B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9B559A" w:rsidRPr="009E15E4" w:rsidRDefault="009B55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B559A" w:rsidRPr="009E15E4" w:rsidRDefault="009B559A" w:rsidP="0078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B559A" w:rsidRPr="00BB471C" w:rsidTr="00AE5A8C">
        <w:trPr>
          <w:trHeight w:val="340"/>
          <w:jc w:val="center"/>
        </w:trPr>
        <w:tc>
          <w:tcPr>
            <w:tcW w:w="1665" w:type="dxa"/>
            <w:shd w:val="clear" w:color="auto" w:fill="FFFFFF"/>
          </w:tcPr>
          <w:p w:rsidR="009B559A" w:rsidRPr="007B7394" w:rsidRDefault="009B559A" w:rsidP="00577F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G.Colev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9B559A" w:rsidRPr="009E15E4" w:rsidRDefault="009B559A" w:rsidP="008C0B6B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E15E4">
              <w:rPr>
                <w:rFonts w:ascii="Times New Roman" w:hAnsi="Times New Roman"/>
                <w:b/>
                <w:sz w:val="24"/>
                <w:lang w:eastAsia="en-US"/>
              </w:rPr>
              <w:t>47</w:t>
            </w:r>
          </w:p>
        </w:tc>
        <w:tc>
          <w:tcPr>
            <w:tcW w:w="1211" w:type="dxa"/>
          </w:tcPr>
          <w:p w:rsidR="009B559A" w:rsidRPr="009E15E4" w:rsidRDefault="009B559A" w:rsidP="008C0B6B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21</w:t>
            </w:r>
          </w:p>
        </w:tc>
        <w:tc>
          <w:tcPr>
            <w:tcW w:w="1166" w:type="dxa"/>
          </w:tcPr>
          <w:p w:rsidR="009B559A" w:rsidRPr="009E15E4" w:rsidRDefault="009B559A" w:rsidP="0067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E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4" w:type="dxa"/>
            <w:gridSpan w:val="2"/>
          </w:tcPr>
          <w:p w:rsidR="009B559A" w:rsidRPr="009E15E4" w:rsidRDefault="009B559A" w:rsidP="008C0B6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E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9B559A" w:rsidRPr="005F29BE" w:rsidRDefault="005F29BE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B559A" w:rsidRPr="00BB471C" w:rsidTr="00AE5A8C">
        <w:trPr>
          <w:trHeight w:val="340"/>
          <w:jc w:val="center"/>
        </w:trPr>
        <w:tc>
          <w:tcPr>
            <w:tcW w:w="1665" w:type="dxa"/>
            <w:shd w:val="clear" w:color="auto" w:fill="FFFFFF"/>
          </w:tcPr>
          <w:p w:rsidR="009B559A" w:rsidRPr="007B7394" w:rsidRDefault="009B559A" w:rsidP="0057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А.Curdov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9B559A" w:rsidRPr="009E15E4" w:rsidRDefault="009B559A" w:rsidP="008C0B6B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5E4"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1211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66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E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84" w:type="dxa"/>
            <w:gridSpan w:val="2"/>
          </w:tcPr>
          <w:p w:rsidR="009B559A" w:rsidRPr="009E15E4" w:rsidRDefault="009B559A" w:rsidP="00FC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9B559A" w:rsidRPr="005F29BE" w:rsidRDefault="005F29BE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B559A" w:rsidRPr="00BB471C" w:rsidTr="00AE5A8C">
        <w:trPr>
          <w:trHeight w:val="340"/>
          <w:jc w:val="center"/>
        </w:trPr>
        <w:tc>
          <w:tcPr>
            <w:tcW w:w="1665" w:type="dxa"/>
            <w:shd w:val="clear" w:color="auto" w:fill="FFFFFF"/>
          </w:tcPr>
          <w:p w:rsidR="009B559A" w:rsidRPr="007B7394" w:rsidRDefault="009B559A" w:rsidP="0057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Ș.Starciuc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9B559A" w:rsidRPr="009E15E4" w:rsidRDefault="009B559A" w:rsidP="008C0B6B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5E4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211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66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84" w:type="dxa"/>
            <w:gridSpan w:val="2"/>
          </w:tcPr>
          <w:p w:rsidR="009B559A" w:rsidRPr="007C3772" w:rsidRDefault="009B559A" w:rsidP="00FC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B559A" w:rsidRPr="00BB471C" w:rsidTr="00AE5A8C">
        <w:trPr>
          <w:trHeight w:hRule="exact" w:val="372"/>
          <w:jc w:val="center"/>
        </w:trPr>
        <w:tc>
          <w:tcPr>
            <w:tcW w:w="1665" w:type="dxa"/>
            <w:shd w:val="clear" w:color="auto" w:fill="FFFFFF"/>
          </w:tcPr>
          <w:p w:rsidR="009B559A" w:rsidRPr="00F13F5B" w:rsidRDefault="009B559A" w:rsidP="00337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314" w:type="dxa"/>
          </w:tcPr>
          <w:p w:rsidR="009B559A" w:rsidRPr="009E15E4" w:rsidRDefault="009B559A" w:rsidP="004D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5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142</w:t>
            </w:r>
          </w:p>
        </w:tc>
        <w:tc>
          <w:tcPr>
            <w:tcW w:w="1211" w:type="dxa"/>
          </w:tcPr>
          <w:p w:rsidR="009B559A" w:rsidRPr="00672F3F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166" w:type="dxa"/>
          </w:tcPr>
          <w:p w:rsidR="009B559A" w:rsidRPr="009E15E4" w:rsidRDefault="009B559A" w:rsidP="008C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284" w:type="dxa"/>
            <w:gridSpan w:val="2"/>
          </w:tcPr>
          <w:p w:rsidR="009B559A" w:rsidRPr="007C3772" w:rsidRDefault="009B559A" w:rsidP="00FC663E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275" w:type="dxa"/>
          </w:tcPr>
          <w:p w:rsidR="009B559A" w:rsidRPr="005F29BE" w:rsidRDefault="005F29BE" w:rsidP="008C0B6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</w:tr>
    </w:tbl>
    <w:p w:rsidR="007011DE" w:rsidRPr="00F724C4" w:rsidRDefault="007011DE" w:rsidP="003F191A">
      <w:pPr>
        <w:spacing w:after="0"/>
        <w:ind w:firstLine="709"/>
        <w:rPr>
          <w:rFonts w:ascii="Times New Roman" w:hAnsi="Times New Roman"/>
          <w:b/>
          <w:sz w:val="16"/>
          <w:szCs w:val="16"/>
          <w:lang w:val="ru-RU"/>
        </w:rPr>
      </w:pPr>
    </w:p>
    <w:p w:rsidR="00C26591" w:rsidRPr="00C26591" w:rsidRDefault="0091376D" w:rsidP="009137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Comparând rezultatele activității pentru anul 2015, când în restanță se aflau 242 de cauze și materiale, di</w:t>
      </w:r>
      <w:r w:rsidR="000343A8" w:rsidRPr="00C26591">
        <w:rPr>
          <w:rFonts w:ascii="Times New Roman" w:hAnsi="Times New Roman"/>
          <w:sz w:val="28"/>
          <w:szCs w:val="28"/>
          <w:lang w:val="ro-RO"/>
        </w:rPr>
        <w:t xml:space="preserve">n </w:t>
      </w:r>
      <w:r>
        <w:rPr>
          <w:rFonts w:ascii="Times New Roman" w:hAnsi="Times New Roman"/>
          <w:sz w:val="28"/>
          <w:szCs w:val="28"/>
          <w:lang w:val="ro-RO"/>
        </w:rPr>
        <w:t>care</w:t>
      </w:r>
      <w:r w:rsidR="000343A8" w:rsidRPr="00C26591">
        <w:rPr>
          <w:rFonts w:ascii="Times New Roman" w:hAnsi="Times New Roman"/>
          <w:sz w:val="28"/>
          <w:szCs w:val="28"/>
          <w:lang w:val="ro-RO"/>
        </w:rPr>
        <w:t xml:space="preserve"> mai mult de 6 luni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43A8" w:rsidRPr="00C26591">
        <w:rPr>
          <w:rFonts w:ascii="Times New Roman" w:hAnsi="Times New Roman"/>
          <w:sz w:val="28"/>
          <w:szCs w:val="28"/>
          <w:lang w:val="ro-RO"/>
        </w:rPr>
        <w:t xml:space="preserve"> -</w:t>
      </w:r>
      <w:r w:rsidR="0058215F" w:rsidRPr="00C26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106 de cauze, (adică 43,8</w:t>
      </w:r>
      <w:r w:rsidR="00734BC2" w:rsidRPr="00C26591">
        <w:rPr>
          <w:rFonts w:ascii="Times New Roman" w:hAnsi="Times New Roman"/>
          <w:sz w:val="28"/>
          <w:szCs w:val="28"/>
        </w:rPr>
        <w:t xml:space="preserve">%) </w:t>
      </w:r>
      <w:r w:rsidR="00734BC2" w:rsidRPr="00C26591">
        <w:rPr>
          <w:rFonts w:ascii="Times New Roman" w:hAnsi="Times New Roman"/>
          <w:sz w:val="28"/>
          <w:szCs w:val="28"/>
          <w:lang w:val="ro-RO"/>
        </w:rPr>
        <w:t xml:space="preserve"> e necesar de atenționa </w:t>
      </w:r>
      <w:r w:rsidR="00C26591" w:rsidRPr="00C26591">
        <w:rPr>
          <w:rFonts w:ascii="Times New Roman" w:hAnsi="Times New Roman"/>
          <w:sz w:val="28"/>
          <w:szCs w:val="28"/>
          <w:lang w:val="ro-RO"/>
        </w:rPr>
        <w:t>asupra micșorării</w:t>
      </w:r>
      <w:r w:rsidR="00734BC2" w:rsidRPr="00C26591">
        <w:rPr>
          <w:rFonts w:ascii="Times New Roman" w:hAnsi="Times New Roman"/>
          <w:sz w:val="28"/>
          <w:szCs w:val="28"/>
          <w:lang w:val="ro-RO"/>
        </w:rPr>
        <w:t xml:space="preserve"> numărului de cauze, aflate în restanță</w:t>
      </w:r>
      <w:r w:rsidR="00C26591" w:rsidRPr="00C26591">
        <w:rPr>
          <w:rFonts w:ascii="Times New Roman" w:hAnsi="Times New Roman"/>
          <w:sz w:val="28"/>
          <w:szCs w:val="28"/>
          <w:lang w:val="ro-RO"/>
        </w:rPr>
        <w:t xml:space="preserve"> mai mult de 6 luni la 01 ianuarie 2017, și anume cu 43 de cauze mai puțin. </w:t>
      </w:r>
    </w:p>
    <w:p w:rsidR="00BC0BFC" w:rsidRPr="00F724C4" w:rsidRDefault="00BC0BFC" w:rsidP="00C26591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011DE" w:rsidRPr="00BC0BFC" w:rsidRDefault="00EA1752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ro-RO"/>
        </w:rPr>
        <w:t>C</w:t>
      </w:r>
      <w:r w:rsidR="007011DE" w:rsidRPr="00BC0BFC">
        <w:rPr>
          <w:rFonts w:ascii="Times New Roman" w:hAnsi="Times New Roman"/>
          <w:szCs w:val="28"/>
          <w:lang w:val="ro-RO"/>
        </w:rPr>
        <w:t>auzele, care se află în restanță</w:t>
      </w:r>
      <w:r w:rsidR="007011DE" w:rsidRPr="00BC0BFC">
        <w:rPr>
          <w:rFonts w:ascii="Times New Roman" w:hAnsi="Times New Roman"/>
          <w:szCs w:val="28"/>
          <w:lang w:val="en-US"/>
        </w:rPr>
        <w:t xml:space="preserve"> </w:t>
      </w:r>
      <w:r w:rsidR="007011DE" w:rsidRPr="00BC0BFC">
        <w:rPr>
          <w:rFonts w:ascii="Times New Roman" w:hAnsi="Times New Roman"/>
          <w:szCs w:val="28"/>
          <w:lang w:val="ro-RO"/>
        </w:rPr>
        <w:t xml:space="preserve">mai mult de </w:t>
      </w:r>
      <w:r w:rsidR="007011DE" w:rsidRPr="00BC0BFC">
        <w:rPr>
          <w:rFonts w:ascii="Times New Roman" w:hAnsi="Times New Roman"/>
          <w:szCs w:val="28"/>
          <w:lang w:val="en-US"/>
        </w:rPr>
        <w:t xml:space="preserve">6 </w:t>
      </w:r>
      <w:r w:rsidR="007011DE" w:rsidRPr="00BC0BFC">
        <w:rPr>
          <w:rFonts w:ascii="Times New Roman" w:hAnsi="Times New Roman"/>
          <w:szCs w:val="28"/>
          <w:lang w:val="ro-RO"/>
        </w:rPr>
        <w:t>luni</w:t>
      </w:r>
      <w:r w:rsidR="007011DE" w:rsidRPr="00BC0BFC">
        <w:rPr>
          <w:rFonts w:ascii="Times New Roman" w:hAnsi="Times New Roman"/>
          <w:szCs w:val="28"/>
          <w:lang w:val="en-US"/>
        </w:rPr>
        <w:t xml:space="preserve">, </w:t>
      </w:r>
      <w:r w:rsidR="007011DE" w:rsidRPr="00BC0BFC">
        <w:rPr>
          <w:rFonts w:ascii="Times New Roman" w:hAnsi="Times New Roman"/>
          <w:szCs w:val="28"/>
          <w:lang w:val="ro-RO"/>
        </w:rPr>
        <w:t xml:space="preserve">au fost </w:t>
      </w:r>
      <w:r w:rsidR="00BD05AE" w:rsidRPr="00BC0BFC">
        <w:rPr>
          <w:rFonts w:ascii="Times New Roman" w:hAnsi="Times New Roman"/>
          <w:szCs w:val="28"/>
          <w:lang w:val="ro-RO"/>
        </w:rPr>
        <w:t>amânate</w:t>
      </w:r>
      <w:r w:rsidR="007011DE" w:rsidRPr="00BC0BFC">
        <w:rPr>
          <w:rFonts w:ascii="Times New Roman" w:hAnsi="Times New Roman"/>
          <w:szCs w:val="28"/>
          <w:lang w:val="ro-RO"/>
        </w:rPr>
        <w:t xml:space="preserve"> în mod repetat din motive obiective</w:t>
      </w:r>
      <w:r w:rsidR="007011DE" w:rsidRPr="00BC0BFC">
        <w:rPr>
          <w:rFonts w:ascii="Times New Roman" w:hAnsi="Times New Roman"/>
          <w:szCs w:val="28"/>
          <w:lang w:val="en-US"/>
        </w:rPr>
        <w:t xml:space="preserve">, </w:t>
      </w:r>
      <w:r w:rsidR="007011DE" w:rsidRPr="00BC0BFC">
        <w:rPr>
          <w:rFonts w:ascii="Times New Roman" w:hAnsi="Times New Roman"/>
          <w:szCs w:val="28"/>
          <w:lang w:val="ro-RO"/>
        </w:rPr>
        <w:t>inclusiv</w:t>
      </w:r>
      <w:r w:rsidR="007011DE" w:rsidRPr="00BC0BFC">
        <w:rPr>
          <w:rFonts w:ascii="Times New Roman" w:hAnsi="Times New Roman"/>
          <w:szCs w:val="28"/>
          <w:lang w:val="en-US"/>
        </w:rPr>
        <w:t xml:space="preserve">: 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r w:rsidRPr="00BC0BFC">
        <w:rPr>
          <w:rFonts w:ascii="Times New Roman" w:hAnsi="Times New Roman"/>
          <w:szCs w:val="28"/>
          <w:lang w:val="en-US"/>
        </w:rPr>
        <w:t xml:space="preserve">- </w:t>
      </w:r>
      <w:r w:rsidRPr="00BC0BFC">
        <w:rPr>
          <w:rFonts w:ascii="Times New Roman" w:hAnsi="Times New Roman"/>
          <w:szCs w:val="28"/>
          <w:lang w:val="ro-RO"/>
        </w:rPr>
        <w:t xml:space="preserve">în legătura cu îmbolnăvirea </w:t>
      </w:r>
      <w:r w:rsidR="00BD05AE" w:rsidRPr="00BC0BFC">
        <w:rPr>
          <w:rFonts w:ascii="Times New Roman" w:hAnsi="Times New Roman"/>
          <w:szCs w:val="28"/>
          <w:lang w:val="ro-RO"/>
        </w:rPr>
        <w:t>participanților</w:t>
      </w:r>
      <w:r w:rsidRPr="00BC0BFC">
        <w:rPr>
          <w:rFonts w:ascii="Times New Roman" w:hAnsi="Times New Roman"/>
          <w:szCs w:val="28"/>
          <w:lang w:val="ro-RO"/>
        </w:rPr>
        <w:t xml:space="preserve"> </w:t>
      </w:r>
      <w:r w:rsidR="00F83A37" w:rsidRPr="00BC0BFC">
        <w:rPr>
          <w:rFonts w:ascii="Times New Roman" w:hAnsi="Times New Roman"/>
          <w:szCs w:val="28"/>
          <w:lang w:val="ro-RO"/>
        </w:rPr>
        <w:t>la</w:t>
      </w:r>
      <w:r w:rsidRPr="00BC0BFC">
        <w:rPr>
          <w:rFonts w:ascii="Times New Roman" w:hAnsi="Times New Roman"/>
          <w:szCs w:val="28"/>
          <w:lang w:val="ro-RO"/>
        </w:rPr>
        <w:t xml:space="preserve"> proces</w:t>
      </w:r>
      <w:r w:rsidRPr="00BC0BFC">
        <w:rPr>
          <w:rFonts w:ascii="Times New Roman" w:hAnsi="Times New Roman"/>
          <w:szCs w:val="28"/>
          <w:lang w:val="en-US"/>
        </w:rPr>
        <w:t>,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r w:rsidRPr="00BC0BFC">
        <w:rPr>
          <w:rFonts w:ascii="Times New Roman" w:hAnsi="Times New Roman"/>
          <w:szCs w:val="28"/>
          <w:lang w:val="en-US"/>
        </w:rPr>
        <w:t xml:space="preserve">- </w:t>
      </w:r>
      <w:r w:rsidRPr="00BC0BFC">
        <w:rPr>
          <w:rFonts w:ascii="Times New Roman" w:hAnsi="Times New Roman"/>
          <w:szCs w:val="28"/>
          <w:lang w:val="ro-RO"/>
        </w:rPr>
        <w:t>prezentarea probelor</w:t>
      </w:r>
      <w:r w:rsidRPr="00BC0BFC">
        <w:rPr>
          <w:rFonts w:ascii="Times New Roman" w:hAnsi="Times New Roman"/>
          <w:szCs w:val="28"/>
          <w:lang w:val="en-US"/>
        </w:rPr>
        <w:t xml:space="preserve">, 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r w:rsidRPr="00BC0BFC">
        <w:rPr>
          <w:rFonts w:ascii="Times New Roman" w:hAnsi="Times New Roman"/>
          <w:szCs w:val="28"/>
          <w:lang w:val="en-US"/>
        </w:rPr>
        <w:t xml:space="preserve">- </w:t>
      </w:r>
      <w:r w:rsidR="000F4A33" w:rsidRPr="00BC0BFC">
        <w:rPr>
          <w:rFonts w:ascii="Times New Roman" w:hAnsi="Times New Roman"/>
          <w:szCs w:val="28"/>
          <w:lang w:val="ro-RO"/>
        </w:rPr>
        <w:t>familiariza</w:t>
      </w:r>
      <w:r w:rsidRPr="00BC0BFC">
        <w:rPr>
          <w:rFonts w:ascii="Times New Roman" w:hAnsi="Times New Roman"/>
          <w:szCs w:val="28"/>
          <w:lang w:val="ro-RO"/>
        </w:rPr>
        <w:t>rea cu materialele dosarului</w:t>
      </w:r>
      <w:r w:rsidRPr="00BC0BFC">
        <w:rPr>
          <w:rFonts w:ascii="Times New Roman" w:hAnsi="Times New Roman"/>
          <w:szCs w:val="28"/>
          <w:lang w:val="en-US"/>
        </w:rPr>
        <w:t>,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en-US"/>
        </w:rPr>
      </w:pPr>
      <w:r w:rsidRPr="00BC0BFC">
        <w:rPr>
          <w:rFonts w:ascii="Times New Roman" w:hAnsi="Times New Roman"/>
          <w:szCs w:val="28"/>
          <w:lang w:val="en-US"/>
        </w:rPr>
        <w:t xml:space="preserve">- </w:t>
      </w:r>
      <w:r w:rsidRPr="00BC0BFC">
        <w:rPr>
          <w:rFonts w:ascii="Times New Roman" w:hAnsi="Times New Roman"/>
          <w:szCs w:val="28"/>
          <w:lang w:val="ro-RO"/>
        </w:rPr>
        <w:t>solicitarea</w:t>
      </w:r>
      <w:r w:rsidRPr="00BC0BFC">
        <w:rPr>
          <w:rFonts w:ascii="Times New Roman" w:hAnsi="Times New Roman"/>
          <w:szCs w:val="28"/>
          <w:lang w:val="en-US"/>
        </w:rPr>
        <w:t xml:space="preserve"> </w:t>
      </w:r>
      <w:r w:rsidRPr="00BC0BFC">
        <w:rPr>
          <w:rFonts w:ascii="Times New Roman" w:hAnsi="Times New Roman"/>
          <w:szCs w:val="28"/>
          <w:lang w:val="ro-RO"/>
        </w:rPr>
        <w:t>documentelor suplimentare</w:t>
      </w:r>
      <w:r w:rsidRPr="00BC0BFC">
        <w:rPr>
          <w:rFonts w:ascii="Times New Roman" w:hAnsi="Times New Roman"/>
          <w:szCs w:val="28"/>
          <w:lang w:val="en-US"/>
        </w:rPr>
        <w:t>,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ro-RO"/>
        </w:rPr>
      </w:pPr>
      <w:r w:rsidRPr="00BC0BFC">
        <w:rPr>
          <w:rFonts w:ascii="Times New Roman" w:hAnsi="Times New Roman"/>
          <w:szCs w:val="28"/>
          <w:lang w:val="en-US"/>
        </w:rPr>
        <w:t xml:space="preserve">- </w:t>
      </w:r>
      <w:r w:rsidRPr="00BC0BFC">
        <w:rPr>
          <w:rFonts w:ascii="Times New Roman" w:hAnsi="Times New Roman"/>
          <w:szCs w:val="28"/>
          <w:lang w:val="ro-RO"/>
        </w:rPr>
        <w:t xml:space="preserve">citarea şi asigurarea prezentării participanților la proces, </w:t>
      </w:r>
    </w:p>
    <w:p w:rsidR="007011DE" w:rsidRPr="00BC0BFC" w:rsidRDefault="007011DE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ro-RO"/>
        </w:rPr>
      </w:pPr>
      <w:r w:rsidRPr="00BC0BFC">
        <w:rPr>
          <w:rFonts w:ascii="Times New Roman" w:hAnsi="Times New Roman"/>
          <w:szCs w:val="28"/>
          <w:lang w:val="ro-RO"/>
        </w:rPr>
        <w:t xml:space="preserve">- </w:t>
      </w:r>
      <w:r w:rsidR="00762371" w:rsidRPr="00BC0BFC">
        <w:rPr>
          <w:rFonts w:ascii="Times New Roman" w:hAnsi="Times New Roman"/>
          <w:szCs w:val="28"/>
          <w:lang w:val="ro-RO"/>
        </w:rPr>
        <w:t xml:space="preserve">din motivul </w:t>
      </w:r>
      <w:r w:rsidRPr="00BC0BFC">
        <w:rPr>
          <w:rFonts w:ascii="Times New Roman" w:hAnsi="Times New Roman"/>
          <w:szCs w:val="28"/>
          <w:lang w:val="ro-RO"/>
        </w:rPr>
        <w:t>neprezent</w:t>
      </w:r>
      <w:r w:rsidR="00762371" w:rsidRPr="00BC0BFC">
        <w:rPr>
          <w:rFonts w:ascii="Times New Roman" w:hAnsi="Times New Roman"/>
          <w:szCs w:val="28"/>
          <w:lang w:val="ro-RO"/>
        </w:rPr>
        <w:t xml:space="preserve">ării </w:t>
      </w:r>
      <w:r w:rsidRPr="00BC0BFC">
        <w:rPr>
          <w:rFonts w:ascii="Times New Roman" w:hAnsi="Times New Roman"/>
          <w:szCs w:val="28"/>
          <w:lang w:val="ro-RO"/>
        </w:rPr>
        <w:t xml:space="preserve">părților și reprezentanților </w:t>
      </w:r>
      <w:r w:rsidR="00762371" w:rsidRPr="00BC0BFC">
        <w:rPr>
          <w:rFonts w:ascii="Times New Roman" w:hAnsi="Times New Roman"/>
          <w:szCs w:val="28"/>
          <w:lang w:val="ro-RO"/>
        </w:rPr>
        <w:t xml:space="preserve">acestora </w:t>
      </w:r>
      <w:r w:rsidRPr="00BC0BFC">
        <w:rPr>
          <w:rFonts w:ascii="Times New Roman" w:hAnsi="Times New Roman"/>
          <w:szCs w:val="28"/>
          <w:lang w:val="ro-RO"/>
        </w:rPr>
        <w:t>din motive întemeiate (inclusiv și p</w:t>
      </w:r>
      <w:r w:rsidR="00BF1909" w:rsidRPr="00BC0BFC">
        <w:rPr>
          <w:rFonts w:ascii="Times New Roman" w:hAnsi="Times New Roman"/>
          <w:szCs w:val="28"/>
          <w:lang w:val="ro-RO"/>
        </w:rPr>
        <w:t>articip</w:t>
      </w:r>
      <w:r w:rsidRPr="00BC0BFC">
        <w:rPr>
          <w:rFonts w:ascii="Times New Roman" w:hAnsi="Times New Roman"/>
          <w:szCs w:val="28"/>
          <w:lang w:val="ro-RO"/>
        </w:rPr>
        <w:t>area avocatului în</w:t>
      </w:r>
      <w:r w:rsidR="00762371" w:rsidRPr="00BC0BFC">
        <w:rPr>
          <w:rFonts w:ascii="Times New Roman" w:hAnsi="Times New Roman"/>
          <w:szCs w:val="28"/>
          <w:lang w:val="ro-RO"/>
        </w:rPr>
        <w:t>tr-un</w:t>
      </w:r>
      <w:r w:rsidRPr="00BC0BFC">
        <w:rPr>
          <w:rFonts w:ascii="Times New Roman" w:hAnsi="Times New Roman"/>
          <w:szCs w:val="28"/>
          <w:lang w:val="ro-RO"/>
        </w:rPr>
        <w:t xml:space="preserve"> alt proces),</w:t>
      </w:r>
    </w:p>
    <w:p w:rsidR="00A119BA" w:rsidRDefault="003704B1" w:rsidP="00407C01">
      <w:pPr>
        <w:pStyle w:val="a5"/>
        <w:spacing w:line="276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  </w:t>
      </w:r>
      <w:r w:rsidR="007011DE" w:rsidRPr="00BC0BFC">
        <w:rPr>
          <w:rFonts w:ascii="Times New Roman" w:hAnsi="Times New Roman"/>
          <w:szCs w:val="28"/>
          <w:lang w:val="ro-RO"/>
        </w:rPr>
        <w:t xml:space="preserve"> și din alte motive</w:t>
      </w:r>
      <w:r w:rsidR="00762371" w:rsidRPr="00BC0BFC">
        <w:rPr>
          <w:rFonts w:ascii="Times New Roman" w:hAnsi="Times New Roman"/>
          <w:szCs w:val="28"/>
          <w:lang w:val="ro-RO"/>
        </w:rPr>
        <w:t xml:space="preserve"> obiective</w:t>
      </w:r>
      <w:r w:rsidR="007011DE" w:rsidRPr="00BC0BFC">
        <w:rPr>
          <w:rFonts w:ascii="Times New Roman" w:hAnsi="Times New Roman"/>
          <w:szCs w:val="28"/>
          <w:lang w:val="ro-RO"/>
        </w:rPr>
        <w:t>.</w:t>
      </w:r>
    </w:p>
    <w:p w:rsidR="00C26591" w:rsidRDefault="00C26591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În afară de aceasta </w:t>
      </w:r>
      <w:r w:rsidR="00407C01">
        <w:rPr>
          <w:rFonts w:ascii="Times New Roman" w:hAnsi="Times New Roman"/>
          <w:szCs w:val="28"/>
          <w:lang w:val="ro-RO"/>
        </w:rPr>
        <w:t>la</w:t>
      </w:r>
      <w:r>
        <w:rPr>
          <w:rFonts w:ascii="Times New Roman" w:hAnsi="Times New Roman"/>
          <w:szCs w:val="28"/>
          <w:lang w:val="ro-RO"/>
        </w:rPr>
        <w:t xml:space="preserve"> 3 cauze civil</w:t>
      </w:r>
      <w:r w:rsidR="00407C01">
        <w:rPr>
          <w:rFonts w:ascii="Times New Roman" w:hAnsi="Times New Roman"/>
          <w:szCs w:val="28"/>
          <w:lang w:val="ro-RO"/>
        </w:rPr>
        <w:t>e</w:t>
      </w:r>
      <w:r>
        <w:rPr>
          <w:rFonts w:ascii="Times New Roman" w:hAnsi="Times New Roman"/>
          <w:szCs w:val="28"/>
          <w:lang w:val="ro-RO"/>
        </w:rPr>
        <w:t xml:space="preserve"> a fost </w:t>
      </w:r>
      <w:r w:rsidR="00A71287">
        <w:rPr>
          <w:rFonts w:ascii="Times New Roman" w:hAnsi="Times New Roman"/>
          <w:szCs w:val="28"/>
          <w:lang w:val="ro-RO"/>
        </w:rPr>
        <w:t xml:space="preserve">suspendată procedura în conformitate cu art. 260-261 CPC </w:t>
      </w:r>
      <w:r w:rsidR="007C0874">
        <w:rPr>
          <w:rFonts w:ascii="Times New Roman" w:hAnsi="Times New Roman"/>
          <w:szCs w:val="28"/>
          <w:lang w:val="ro-RO"/>
        </w:rPr>
        <w:t xml:space="preserve">al </w:t>
      </w:r>
      <w:r w:rsidR="00A71287">
        <w:rPr>
          <w:rFonts w:ascii="Times New Roman" w:hAnsi="Times New Roman"/>
          <w:szCs w:val="28"/>
          <w:lang w:val="ro-RO"/>
        </w:rPr>
        <w:t>RM.</w:t>
      </w:r>
    </w:p>
    <w:p w:rsidR="00BC0BFC" w:rsidRPr="00BC0BFC" w:rsidRDefault="00BC0BFC" w:rsidP="00BC0BFC">
      <w:pPr>
        <w:pStyle w:val="a5"/>
        <w:spacing w:line="276" w:lineRule="auto"/>
        <w:jc w:val="both"/>
        <w:rPr>
          <w:rFonts w:ascii="Times New Roman" w:hAnsi="Times New Roman"/>
          <w:szCs w:val="28"/>
          <w:lang w:val="ro-RO"/>
        </w:rPr>
      </w:pPr>
    </w:p>
    <w:p w:rsidR="004C3AE9" w:rsidRDefault="004C3AE9" w:rsidP="00BC0BF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B6ED2" w:rsidRDefault="007011DE" w:rsidP="00BC0BF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C0BFC">
        <w:rPr>
          <w:rFonts w:ascii="Times New Roman" w:hAnsi="Times New Roman"/>
          <w:sz w:val="28"/>
          <w:szCs w:val="28"/>
          <w:lang w:val="ro-RO"/>
        </w:rPr>
        <w:t xml:space="preserve">Astfel, </w:t>
      </w:r>
      <w:r w:rsidR="00BD05AE" w:rsidRPr="00BC0BFC">
        <w:rPr>
          <w:rFonts w:ascii="Times New Roman" w:hAnsi="Times New Roman"/>
          <w:b/>
          <w:sz w:val="28"/>
          <w:szCs w:val="28"/>
          <w:lang w:val="ro-RO"/>
        </w:rPr>
        <w:t>neținând</w:t>
      </w:r>
      <w:r w:rsidRPr="00BC0BFC">
        <w:rPr>
          <w:rFonts w:ascii="Times New Roman" w:hAnsi="Times New Roman"/>
          <w:b/>
          <w:sz w:val="28"/>
          <w:szCs w:val="28"/>
          <w:lang w:val="ro-RO"/>
        </w:rPr>
        <w:t xml:space="preserve"> cont de cauzele privind insolvabilitatea</w:t>
      </w:r>
      <w:r w:rsidRPr="00BC0BF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care se examinează într-o procedură specială, </w:t>
      </w:r>
      <w:r w:rsidR="00EA1752" w:rsidRPr="00B03220">
        <w:rPr>
          <w:rFonts w:ascii="Times New Roman" w:hAnsi="Times New Roman"/>
          <w:color w:val="000000"/>
          <w:sz w:val="28"/>
          <w:szCs w:val="28"/>
          <w:lang w:val="ro-RO"/>
        </w:rPr>
        <w:t>pe</w:t>
      </w:r>
      <w:r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01 </w:t>
      </w:r>
      <w:r w:rsidR="00F724C4" w:rsidRPr="00B03220">
        <w:rPr>
          <w:rFonts w:ascii="Times New Roman" w:hAnsi="Times New Roman"/>
          <w:color w:val="000000"/>
          <w:sz w:val="28"/>
          <w:szCs w:val="28"/>
          <w:lang w:val="ro-RO"/>
        </w:rPr>
        <w:t>ianua</w:t>
      </w:r>
      <w:r w:rsidR="0050706F" w:rsidRPr="00B03220">
        <w:rPr>
          <w:rFonts w:ascii="Times New Roman" w:hAnsi="Times New Roman"/>
          <w:color w:val="000000"/>
          <w:sz w:val="28"/>
          <w:szCs w:val="28"/>
          <w:lang w:val="ro-RO"/>
        </w:rPr>
        <w:t>rie</w:t>
      </w:r>
      <w:r w:rsidR="00F724C4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20</w:t>
      </w:r>
      <w:r w:rsidR="00B03220" w:rsidRPr="00B03220">
        <w:rPr>
          <w:rFonts w:ascii="Times New Roman" w:hAnsi="Times New Roman"/>
          <w:color w:val="000000"/>
          <w:sz w:val="28"/>
          <w:szCs w:val="28"/>
          <w:lang w:val="ro-RO"/>
        </w:rPr>
        <w:t>1</w:t>
      </w:r>
      <w:r w:rsidR="00F724C4" w:rsidRPr="00B03220">
        <w:rPr>
          <w:rFonts w:ascii="Times New Roman" w:hAnsi="Times New Roman"/>
          <w:color w:val="000000"/>
          <w:sz w:val="28"/>
          <w:szCs w:val="28"/>
          <w:lang w:val="ro-RO"/>
        </w:rPr>
        <w:t>7</w:t>
      </w:r>
      <w:r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C0BFC">
        <w:rPr>
          <w:rFonts w:ascii="Times New Roman" w:hAnsi="Times New Roman"/>
          <w:b/>
          <w:sz w:val="28"/>
          <w:szCs w:val="28"/>
          <w:lang w:val="ro-RO"/>
        </w:rPr>
        <w:t>în restanță cu mai mult de 6 luni figur</w:t>
      </w:r>
      <w:r w:rsidR="002070B3">
        <w:rPr>
          <w:rFonts w:ascii="Times New Roman" w:hAnsi="Times New Roman"/>
          <w:b/>
          <w:sz w:val="28"/>
          <w:szCs w:val="28"/>
          <w:lang w:val="ro-RO"/>
        </w:rPr>
        <w:t>ează</w:t>
      </w:r>
      <w:r w:rsidR="0050706F" w:rsidRPr="00BC0BF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C0BF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3220">
        <w:rPr>
          <w:rFonts w:ascii="Times New Roman" w:hAnsi="Times New Roman"/>
          <w:b/>
          <w:sz w:val="28"/>
          <w:szCs w:val="28"/>
          <w:lang w:val="ro-RO"/>
        </w:rPr>
        <w:t xml:space="preserve">12 </w:t>
      </w:r>
      <w:r w:rsidRPr="00BC0BFC">
        <w:rPr>
          <w:rFonts w:ascii="Times New Roman" w:hAnsi="Times New Roman"/>
          <w:b/>
          <w:sz w:val="28"/>
          <w:szCs w:val="28"/>
          <w:lang w:val="ro-RO"/>
        </w:rPr>
        <w:t xml:space="preserve"> cauze</w:t>
      </w:r>
      <w:r w:rsidR="0050706F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F80F41" w:rsidRPr="00B03220">
        <w:rPr>
          <w:rFonts w:ascii="Times New Roman" w:hAnsi="Times New Roman"/>
          <w:color w:val="000000"/>
          <w:sz w:val="28"/>
          <w:szCs w:val="28"/>
          <w:lang w:val="ro-RO"/>
        </w:rPr>
        <w:t>adic</w:t>
      </w:r>
      <w:r w:rsidR="00B03220" w:rsidRPr="00B03220">
        <w:rPr>
          <w:rFonts w:ascii="Times New Roman" w:hAnsi="Times New Roman"/>
          <w:color w:val="000000"/>
          <w:sz w:val="28"/>
          <w:szCs w:val="28"/>
          <w:lang w:val="ro-RO"/>
        </w:rPr>
        <w:t>ă cu 48</w:t>
      </w:r>
      <w:r w:rsidR="003A40F6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de cauze mai puțin</w:t>
      </w:r>
      <w:r w:rsidR="0050706F" w:rsidRPr="00B03220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3A40F6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E3660" w:rsidRPr="00B03220">
        <w:rPr>
          <w:rFonts w:ascii="Times New Roman" w:hAnsi="Times New Roman"/>
          <w:color w:val="000000"/>
          <w:sz w:val="28"/>
          <w:szCs w:val="28"/>
          <w:lang w:val="ro-RO"/>
        </w:rPr>
        <w:t>decât</w:t>
      </w:r>
      <w:r w:rsidR="00B1211E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pe</w:t>
      </w:r>
      <w:r w:rsidR="008D0084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 01 </w:t>
      </w:r>
      <w:r w:rsidR="00F80F41" w:rsidRPr="00B03220">
        <w:rPr>
          <w:rFonts w:ascii="Times New Roman" w:hAnsi="Times New Roman"/>
          <w:color w:val="000000"/>
          <w:sz w:val="28"/>
          <w:szCs w:val="28"/>
          <w:lang w:val="ro-RO"/>
        </w:rPr>
        <w:t>ianua</w:t>
      </w:r>
      <w:r w:rsidR="004C3AE9">
        <w:rPr>
          <w:rFonts w:ascii="Times New Roman" w:hAnsi="Times New Roman"/>
          <w:color w:val="000000"/>
          <w:sz w:val="28"/>
          <w:szCs w:val="28"/>
          <w:lang w:val="ro-RO"/>
        </w:rPr>
        <w:t>rie 2016</w:t>
      </w:r>
      <w:r w:rsidR="008D0084" w:rsidRPr="00B0322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BD05AE" w:rsidRPr="00BC0BFC">
        <w:rPr>
          <w:rFonts w:ascii="Times New Roman" w:hAnsi="Times New Roman"/>
          <w:color w:val="000000"/>
          <w:sz w:val="28"/>
          <w:szCs w:val="28"/>
          <w:lang w:val="ro-RO"/>
        </w:rPr>
        <w:t>când</w:t>
      </w:r>
      <w:r w:rsidR="008D0084"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în restanță într-un termen cu </w:t>
      </w:r>
      <w:r w:rsidR="00A24F66">
        <w:rPr>
          <w:rFonts w:ascii="Times New Roman" w:hAnsi="Times New Roman"/>
          <w:color w:val="000000"/>
          <w:sz w:val="28"/>
          <w:szCs w:val="28"/>
          <w:lang w:val="ro-RO"/>
        </w:rPr>
        <w:t>mai mult de 6 luni au figurat 60</w:t>
      </w:r>
      <w:r w:rsidR="008D0084"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de cauze, </w:t>
      </w:r>
      <w:r w:rsidR="00E65647" w:rsidRPr="00BC0BFC">
        <w:rPr>
          <w:rFonts w:ascii="Times New Roman" w:hAnsi="Times New Roman"/>
          <w:color w:val="000000"/>
          <w:sz w:val="28"/>
          <w:szCs w:val="28"/>
          <w:lang w:val="ro-RO"/>
        </w:rPr>
        <w:t>neținând</w:t>
      </w:r>
      <w:r w:rsidR="008D0084"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cont de cauzele privind insolvabilitatea</w:t>
      </w:r>
      <w:r w:rsidR="008D0084" w:rsidRPr="00F25A12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Pr="00BC0BF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C0BFC" w:rsidRPr="00AE3660" w:rsidRDefault="00BC0BFC" w:rsidP="00BC0BF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011DE" w:rsidRPr="00BC0BFC" w:rsidRDefault="00BD05AE" w:rsidP="00BC0BFC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Cs w:val="28"/>
          <w:lang w:val="ro-RO"/>
        </w:rPr>
      </w:pPr>
      <w:r w:rsidRPr="00BC0BFC">
        <w:rPr>
          <w:rFonts w:ascii="Times New Roman" w:hAnsi="Times New Roman"/>
          <w:b/>
          <w:szCs w:val="28"/>
          <w:u w:val="single"/>
          <w:lang w:val="ro-RO"/>
        </w:rPr>
        <w:t>Analizând</w:t>
      </w:r>
      <w:r w:rsidR="007011DE" w:rsidRPr="00BC0BFC">
        <w:rPr>
          <w:rFonts w:ascii="Times New Roman" w:hAnsi="Times New Roman"/>
          <w:b/>
          <w:szCs w:val="28"/>
          <w:u w:val="single"/>
          <w:lang w:val="ro-RO"/>
        </w:rPr>
        <w:t xml:space="preserve"> calitatea activității judecătorilor Curții de Apel Comrat, </w:t>
      </w:r>
      <w:r w:rsidR="007011DE" w:rsidRPr="00BC0BFC">
        <w:rPr>
          <w:rFonts w:ascii="Times New Roman" w:hAnsi="Times New Roman"/>
          <w:b/>
          <w:szCs w:val="28"/>
          <w:lang w:val="ro-RO"/>
        </w:rPr>
        <w:t>e</w:t>
      </w:r>
      <w:r w:rsidR="00B1211E">
        <w:rPr>
          <w:rFonts w:ascii="Times New Roman" w:hAnsi="Times New Roman"/>
          <w:b/>
          <w:szCs w:val="28"/>
          <w:lang w:val="ro-RO"/>
        </w:rPr>
        <w:t xml:space="preserve"> </w:t>
      </w:r>
      <w:r w:rsidR="007011DE" w:rsidRPr="00BC0BFC">
        <w:rPr>
          <w:rFonts w:ascii="Times New Roman" w:hAnsi="Times New Roman"/>
          <w:b/>
          <w:szCs w:val="28"/>
          <w:lang w:val="ro-RO"/>
        </w:rPr>
        <w:t>necesar de menționat următoarele:</w:t>
      </w:r>
    </w:p>
    <w:p w:rsidR="007011DE" w:rsidRDefault="007011DE" w:rsidP="00BC0BFC">
      <w:pPr>
        <w:pStyle w:val="a7"/>
        <w:spacing w:line="276" w:lineRule="auto"/>
        <w:jc w:val="both"/>
        <w:rPr>
          <w:rFonts w:ascii="Times New Roman" w:hAnsi="Times New Roman"/>
          <w:szCs w:val="28"/>
          <w:lang w:val="ro-RO"/>
        </w:rPr>
      </w:pPr>
      <w:r w:rsidRPr="00BC0BFC">
        <w:rPr>
          <w:rFonts w:ascii="Times New Roman" w:hAnsi="Times New Roman"/>
          <w:b/>
          <w:szCs w:val="28"/>
          <w:lang w:val="ro-RO"/>
        </w:rPr>
        <w:t xml:space="preserve">        </w:t>
      </w:r>
      <w:r w:rsidRPr="00BC0BFC">
        <w:rPr>
          <w:rFonts w:ascii="Times New Roman" w:hAnsi="Times New Roman"/>
          <w:szCs w:val="28"/>
          <w:lang w:val="ro-RO"/>
        </w:rPr>
        <w:t xml:space="preserve">  În conformitate cu informația dispusă (în baza analizei încheierilor,  publicate pe pagina-web a CSJ</w:t>
      </w:r>
      <w:r w:rsidR="004B6ED2" w:rsidRPr="00BC0BFC">
        <w:rPr>
          <w:rFonts w:ascii="Times New Roman" w:hAnsi="Times New Roman"/>
          <w:szCs w:val="28"/>
          <w:lang w:val="ro-RO"/>
        </w:rPr>
        <w:t xml:space="preserve"> RM</w:t>
      </w:r>
      <w:r w:rsidRPr="00BC0BFC">
        <w:rPr>
          <w:rFonts w:ascii="Times New Roman" w:hAnsi="Times New Roman"/>
          <w:szCs w:val="28"/>
          <w:lang w:val="ro-RO"/>
        </w:rPr>
        <w:t xml:space="preserve">) </w:t>
      </w:r>
      <w:r w:rsidR="00C504BA">
        <w:rPr>
          <w:rFonts w:ascii="Times New Roman" w:hAnsi="Times New Roman"/>
          <w:szCs w:val="28"/>
          <w:lang w:val="ro-RO"/>
        </w:rPr>
        <w:t xml:space="preserve">pentru </w:t>
      </w:r>
      <w:r w:rsidRPr="00BC0BFC">
        <w:rPr>
          <w:rFonts w:ascii="Times New Roman" w:hAnsi="Times New Roman"/>
          <w:szCs w:val="28"/>
          <w:lang w:val="ro-RO"/>
        </w:rPr>
        <w:t>anul 201</w:t>
      </w:r>
      <w:r w:rsidR="004B6ED2" w:rsidRPr="00BC0BFC">
        <w:rPr>
          <w:rFonts w:ascii="Times New Roman" w:hAnsi="Times New Roman"/>
          <w:szCs w:val="28"/>
          <w:lang w:val="ro-RO"/>
        </w:rPr>
        <w:t>6</w:t>
      </w:r>
      <w:r w:rsidRPr="00BC0BFC">
        <w:rPr>
          <w:rFonts w:ascii="Times New Roman" w:hAnsi="Times New Roman"/>
          <w:szCs w:val="28"/>
          <w:lang w:val="ro-RO"/>
        </w:rPr>
        <w:t xml:space="preserve"> la Curtea Supremă de Just</w:t>
      </w:r>
      <w:r w:rsidR="004B6ED2" w:rsidRPr="00BC0BFC">
        <w:rPr>
          <w:rFonts w:ascii="Times New Roman" w:hAnsi="Times New Roman"/>
          <w:szCs w:val="28"/>
          <w:lang w:val="ro-RO"/>
        </w:rPr>
        <w:t xml:space="preserve">iție </w:t>
      </w:r>
      <w:r w:rsidR="00B1211E">
        <w:rPr>
          <w:rFonts w:ascii="Times New Roman" w:hAnsi="Times New Roman"/>
          <w:szCs w:val="28"/>
          <w:lang w:val="ro-RO"/>
        </w:rPr>
        <w:t>au fost examinat</w:t>
      </w:r>
      <w:r w:rsidR="004B6ED2" w:rsidRPr="00BC0BFC">
        <w:rPr>
          <w:rFonts w:ascii="Times New Roman" w:hAnsi="Times New Roman"/>
          <w:szCs w:val="28"/>
          <w:lang w:val="ro-RO"/>
        </w:rPr>
        <w:t xml:space="preserve">e </w:t>
      </w:r>
      <w:r w:rsidR="00C504BA" w:rsidRPr="00C504BA">
        <w:rPr>
          <w:rFonts w:ascii="Times New Roman" w:hAnsi="Times New Roman"/>
          <w:szCs w:val="28"/>
          <w:lang w:val="en-US"/>
        </w:rPr>
        <w:t>183</w:t>
      </w:r>
      <w:r w:rsidRPr="00BC0BFC">
        <w:rPr>
          <w:rFonts w:ascii="Times New Roman" w:hAnsi="Times New Roman"/>
          <w:szCs w:val="28"/>
          <w:lang w:val="ro-RO"/>
        </w:rPr>
        <w:t xml:space="preserve"> de recursuri împotriva </w:t>
      </w:r>
      <w:r w:rsidR="00B03220" w:rsidRPr="00BC0BFC">
        <w:rPr>
          <w:rFonts w:ascii="Times New Roman" w:hAnsi="Times New Roman"/>
          <w:szCs w:val="28"/>
          <w:lang w:val="ro-RO"/>
        </w:rPr>
        <w:t>hotărârilor</w:t>
      </w:r>
      <w:r w:rsidRPr="00BC0BFC">
        <w:rPr>
          <w:rFonts w:ascii="Times New Roman" w:hAnsi="Times New Roman"/>
          <w:szCs w:val="28"/>
          <w:lang w:val="ro-RO"/>
        </w:rPr>
        <w:t xml:space="preserve"> și încheierilor Curții de Apel Comrat, inclusiv:</w:t>
      </w:r>
    </w:p>
    <w:p w:rsidR="00BC0BFC" w:rsidRPr="00AE3660" w:rsidRDefault="00BC0BFC" w:rsidP="00BC0BFC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  <w:u w:val="single"/>
          <w:lang w:val="ro-RO"/>
        </w:rPr>
      </w:pPr>
    </w:p>
    <w:p w:rsidR="00D502EF" w:rsidRPr="00AE3660" w:rsidRDefault="007E46DA" w:rsidP="00BC0BF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11" w:name="OLE_LINK30"/>
      <w:r>
        <w:rPr>
          <w:rFonts w:ascii="Times New Roman" w:hAnsi="Times New Roman"/>
          <w:sz w:val="28"/>
          <w:szCs w:val="28"/>
          <w:lang w:val="ro-RO"/>
        </w:rPr>
        <w:t>143</w:t>
      </w:r>
      <w:r w:rsidR="007011DE"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de recursuri </w:t>
      </w:r>
      <w:bookmarkEnd w:id="11"/>
      <w:r w:rsidR="007011DE" w:rsidRPr="00BC0BFC">
        <w:rPr>
          <w:rFonts w:ascii="Times New Roman" w:hAnsi="Times New Roman"/>
          <w:color w:val="000000"/>
          <w:sz w:val="28"/>
          <w:szCs w:val="28"/>
          <w:lang w:val="ro-RO"/>
        </w:rPr>
        <w:t>împotriva</w:t>
      </w:r>
      <w:r w:rsidR="007011DE" w:rsidRPr="00BC0BF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D05AE" w:rsidRPr="00BC0BFC">
        <w:rPr>
          <w:rFonts w:ascii="Times New Roman" w:hAnsi="Times New Roman"/>
          <w:sz w:val="28"/>
          <w:szCs w:val="28"/>
          <w:lang w:val="ro-RO"/>
        </w:rPr>
        <w:t>hotărârilor</w:t>
      </w:r>
      <w:r w:rsidR="007011DE" w:rsidRPr="00BC0BFC">
        <w:rPr>
          <w:rFonts w:ascii="Times New Roman" w:hAnsi="Times New Roman"/>
          <w:sz w:val="28"/>
          <w:szCs w:val="28"/>
          <w:lang w:val="ro-RO"/>
        </w:rPr>
        <w:t xml:space="preserve"> și încheierilor Curții de Apel Comrat</w:t>
      </w:r>
      <w:r w:rsidR="00D25930">
        <w:rPr>
          <w:rFonts w:ascii="Times New Roman" w:hAnsi="Times New Roman"/>
          <w:color w:val="000000"/>
          <w:sz w:val="28"/>
          <w:szCs w:val="28"/>
          <w:lang w:val="ro-RO"/>
        </w:rPr>
        <w:t>, pronunțate pe cauze</w:t>
      </w:r>
      <w:r w:rsidR="007011DE" w:rsidRPr="00BC0BFC">
        <w:rPr>
          <w:rFonts w:ascii="Times New Roman" w:hAnsi="Times New Roman"/>
          <w:color w:val="000000"/>
          <w:sz w:val="28"/>
          <w:szCs w:val="28"/>
          <w:lang w:val="ro-RO"/>
        </w:rPr>
        <w:t xml:space="preserve"> civile:</w:t>
      </w:r>
    </w:p>
    <w:p w:rsidR="00D502EF" w:rsidRPr="00AE3660" w:rsidRDefault="00D502EF" w:rsidP="00BC0BFC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173"/>
        <w:gridCol w:w="426"/>
        <w:gridCol w:w="708"/>
        <w:gridCol w:w="567"/>
        <w:gridCol w:w="426"/>
        <w:gridCol w:w="708"/>
        <w:gridCol w:w="567"/>
        <w:gridCol w:w="851"/>
        <w:gridCol w:w="567"/>
        <w:gridCol w:w="709"/>
        <w:gridCol w:w="425"/>
        <w:gridCol w:w="567"/>
        <w:gridCol w:w="567"/>
        <w:gridCol w:w="709"/>
        <w:gridCol w:w="425"/>
        <w:gridCol w:w="567"/>
      </w:tblGrid>
      <w:tr w:rsidR="00FB0B0B" w:rsidRPr="007B7394" w:rsidTr="00FA26BD">
        <w:trPr>
          <w:trHeight w:val="734"/>
        </w:trPr>
        <w:tc>
          <w:tcPr>
            <w:tcW w:w="523" w:type="dxa"/>
            <w:vMerge w:val="restart"/>
            <w:vAlign w:val="center"/>
          </w:tcPr>
          <w:p w:rsidR="00FB0B0B" w:rsidRPr="00705A53" w:rsidRDefault="00FB0B0B" w:rsidP="00705A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05A53"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3" w:type="dxa"/>
            <w:vMerge w:val="restart"/>
            <w:vAlign w:val="center"/>
          </w:tcPr>
          <w:p w:rsidR="00FB0B0B" w:rsidRPr="00240AAE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AAE">
              <w:rPr>
                <w:rFonts w:ascii="Times New Roman" w:hAnsi="Times New Roman"/>
                <w:sz w:val="24"/>
                <w:szCs w:val="24"/>
              </w:rPr>
              <w:t>Judecător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FB0B0B" w:rsidRDefault="00FB0B0B" w:rsidP="00240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394">
              <w:rPr>
                <w:rFonts w:ascii="Times New Roman" w:hAnsi="Times New Roman"/>
                <w:b/>
              </w:rPr>
              <w:t>Numă</w:t>
            </w:r>
            <w:r>
              <w:rPr>
                <w:rFonts w:ascii="Times New Roman" w:hAnsi="Times New Roman"/>
                <w:b/>
              </w:rPr>
              <w:t>-</w:t>
            </w:r>
            <w:r w:rsidRPr="007B7394">
              <w:rPr>
                <w:rFonts w:ascii="Times New Roman" w:hAnsi="Times New Roman"/>
                <w:b/>
              </w:rPr>
              <w:t>rul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B7394">
              <w:rPr>
                <w:rFonts w:ascii="Times New Roman" w:hAnsi="Times New Roman"/>
                <w:b/>
              </w:rPr>
              <w:t>total al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</w:rPr>
              <w:t>plîn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FB0B0B" w:rsidRPr="000A5DB5" w:rsidRDefault="00FB0B0B" w:rsidP="00240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394">
              <w:rPr>
                <w:rFonts w:ascii="Times New Roman" w:hAnsi="Times New Roman"/>
                <w:b/>
              </w:rPr>
              <w:t>ge</w:t>
            </w:r>
            <w:r>
              <w:rPr>
                <w:rFonts w:ascii="Times New Roman" w:hAnsi="Times New Roman"/>
                <w:b/>
              </w:rPr>
              <w:t>ri</w:t>
            </w:r>
            <w:r w:rsidRPr="007B7394">
              <w:rPr>
                <w:rFonts w:ascii="Times New Roman" w:hAnsi="Times New Roman"/>
                <w:b/>
              </w:rPr>
              <w:t>lor</w:t>
            </w:r>
            <w:proofErr w:type="spellEnd"/>
          </w:p>
        </w:tc>
        <w:tc>
          <w:tcPr>
            <w:tcW w:w="567" w:type="dxa"/>
            <w:vMerge w:val="restart"/>
          </w:tcPr>
          <w:p w:rsidR="00FB0B0B" w:rsidRDefault="00FB0B0B" w:rsidP="00566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lang w:val="ro-RO"/>
              </w:rPr>
            </w:pPr>
          </w:p>
          <w:p w:rsidR="00677AC2" w:rsidRPr="00FB0B0B" w:rsidRDefault="00677AC2" w:rsidP="00677AC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Numărul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plîn-geri-lor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retra</w:t>
            </w:r>
            <w:proofErr w:type="spellEnd"/>
            <w:r>
              <w:rPr>
                <w:rFonts w:ascii="Times New Roman" w:hAnsi="Times New Roman"/>
                <w:b/>
              </w:rPr>
              <w:t xml:space="preserve">-se </w:t>
            </w:r>
          </w:p>
          <w:p w:rsidR="00FB0B0B" w:rsidRPr="00FB0B0B" w:rsidRDefault="00FB0B0B" w:rsidP="00677AC2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lang w:val="ro-RO"/>
              </w:rPr>
            </w:pPr>
            <w:r w:rsidRPr="007B7394">
              <w:rPr>
                <w:rFonts w:ascii="Times New Roman" w:hAnsi="Times New Roman"/>
                <w:lang w:val="ro-RO"/>
              </w:rPr>
              <w:t>Numărul plîngerilor considerate inadmisibile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lang w:val="ro-RO"/>
              </w:rPr>
            </w:pPr>
            <w:r w:rsidRPr="007B7394">
              <w:rPr>
                <w:rFonts w:ascii="Times New Roman" w:hAnsi="Times New Roman"/>
                <w:b/>
                <w:lang w:val="ro-RO"/>
              </w:rPr>
              <w:t>Numărul plîngerilor judecate în fond</w:t>
            </w:r>
          </w:p>
        </w:tc>
        <w:tc>
          <w:tcPr>
            <w:tcW w:w="4536" w:type="dxa"/>
            <w:gridSpan w:val="8"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>Rezultatul</w:t>
            </w:r>
            <w:proofErr w:type="spellEnd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>judecării</w:t>
            </w:r>
            <w:proofErr w:type="spellEnd"/>
          </w:p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BD" w:rsidRPr="007B7394" w:rsidTr="00FA26BD">
        <w:trPr>
          <w:trHeight w:val="330"/>
        </w:trPr>
        <w:tc>
          <w:tcPr>
            <w:tcW w:w="52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B0B0B" w:rsidRPr="007B7394" w:rsidRDefault="00FB0B0B" w:rsidP="005661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casate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FB0B0B" w:rsidRPr="007B7394" w:rsidRDefault="00FB0B0B" w:rsidP="002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B7394">
              <w:rPr>
                <w:rFonts w:ascii="Times New Roman" w:hAnsi="Times New Roman"/>
                <w:sz w:val="24"/>
                <w:szCs w:val="24"/>
              </w:rPr>
              <w:t>enținute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modifi-</w:t>
            </w:r>
            <w:r w:rsidRPr="007B7394">
              <w:rPr>
                <w:rFonts w:ascii="Times New Roman" w:hAnsi="Times New Roman"/>
                <w:sz w:val="24"/>
                <w:szCs w:val="24"/>
              </w:rPr>
              <w:t>cări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FB0B0B" w:rsidRPr="007B7394" w:rsidRDefault="00F25E39" w:rsidP="00240A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modify-</w:t>
            </w:r>
            <w:r w:rsidR="00FB0B0B" w:rsidRPr="007B7394">
              <w:rPr>
                <w:rFonts w:ascii="Times New Roman" w:hAnsi="Times New Roman"/>
                <w:sz w:val="24"/>
                <w:szCs w:val="24"/>
              </w:rPr>
              <w:t>cate</w:t>
            </w:r>
          </w:p>
        </w:tc>
      </w:tr>
      <w:tr w:rsidR="000112D0" w:rsidRPr="007B7394" w:rsidTr="00FA26BD">
        <w:trPr>
          <w:cantSplit/>
          <w:trHeight w:val="322"/>
        </w:trPr>
        <w:tc>
          <w:tcPr>
            <w:tcW w:w="52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B0B0B" w:rsidRPr="007B7394" w:rsidRDefault="00FB0B0B" w:rsidP="005661A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sz w:val="24"/>
                <w:szCs w:val="28"/>
              </w:rPr>
              <w:t>integral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B0B0B" w:rsidRPr="007B7394" w:rsidRDefault="00FB0B0B" w:rsidP="005661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parțial</w:t>
            </w:r>
            <w:proofErr w:type="spellEnd"/>
          </w:p>
        </w:tc>
        <w:tc>
          <w:tcPr>
            <w:tcW w:w="1276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49" w:rsidRPr="007B7394" w:rsidTr="00FA26BD">
        <w:trPr>
          <w:cantSplit/>
          <w:trHeight w:val="322"/>
        </w:trPr>
        <w:tc>
          <w:tcPr>
            <w:tcW w:w="52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1276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6BD" w:rsidRPr="007B7394" w:rsidTr="00FA26BD">
        <w:trPr>
          <w:cantSplit/>
          <w:trHeight w:val="800"/>
        </w:trPr>
        <w:tc>
          <w:tcPr>
            <w:tcW w:w="52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0B0B" w:rsidRPr="007B7394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hotărîri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B0B0B" w:rsidRPr="007B7394" w:rsidRDefault="00FB0B0B" w:rsidP="005661A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94">
              <w:rPr>
                <w:rFonts w:ascii="Times New Roman" w:hAnsi="Times New Roman"/>
                <w:sz w:val="18"/>
                <w:szCs w:val="18"/>
              </w:rPr>
              <w:t>încheieri</w:t>
            </w:r>
            <w:proofErr w:type="spellEnd"/>
          </w:p>
        </w:tc>
      </w:tr>
      <w:tr w:rsidR="00FA26BD" w:rsidRPr="007B7394" w:rsidTr="00FA26BD">
        <w:trPr>
          <w:trHeight w:val="452"/>
        </w:trPr>
        <w:tc>
          <w:tcPr>
            <w:tcW w:w="523" w:type="dxa"/>
            <w:vAlign w:val="center"/>
          </w:tcPr>
          <w:p w:rsidR="00761B98" w:rsidRPr="007B7394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173" w:type="dxa"/>
            <w:vAlign w:val="center"/>
          </w:tcPr>
          <w:p w:rsidR="00761B98" w:rsidRPr="007B7394" w:rsidRDefault="00761B98" w:rsidP="0063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8"/>
                <w:lang w:val="ro-RO"/>
              </w:rPr>
              <w:t>S.Gubeno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FA26BD" w:rsidRPr="007B7394" w:rsidTr="00FA26BD">
        <w:trPr>
          <w:trHeight w:val="452"/>
        </w:trPr>
        <w:tc>
          <w:tcPr>
            <w:tcW w:w="523" w:type="dxa"/>
            <w:vAlign w:val="center"/>
          </w:tcPr>
          <w:p w:rsidR="00761B98" w:rsidRPr="007B7394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173" w:type="dxa"/>
            <w:vAlign w:val="center"/>
          </w:tcPr>
          <w:p w:rsidR="00761B98" w:rsidRPr="007B7394" w:rsidRDefault="00761B98" w:rsidP="0063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8"/>
                <w:lang w:val="ro-RO"/>
              </w:rPr>
              <w:t>G.Colev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41</w:t>
            </w:r>
          </w:p>
        </w:tc>
        <w:tc>
          <w:tcPr>
            <w:tcW w:w="567" w:type="dxa"/>
          </w:tcPr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977B23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761B98" w:rsidRPr="00FA26B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E02EB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A26BD" w:rsidRPr="007B7394" w:rsidTr="00FA26BD">
        <w:trPr>
          <w:trHeight w:val="452"/>
        </w:trPr>
        <w:tc>
          <w:tcPr>
            <w:tcW w:w="523" w:type="dxa"/>
            <w:vAlign w:val="center"/>
          </w:tcPr>
          <w:p w:rsidR="00761B98" w:rsidRPr="007B7394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7B739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73" w:type="dxa"/>
            <w:vAlign w:val="center"/>
          </w:tcPr>
          <w:p w:rsidR="00761B98" w:rsidRPr="007B7394" w:rsidRDefault="00761B98" w:rsidP="0063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8"/>
              </w:rPr>
              <w:t>A</w:t>
            </w:r>
            <w:r w:rsidRPr="007B73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Pr="007B7394">
              <w:rPr>
                <w:rFonts w:ascii="Times New Roman" w:hAnsi="Times New Roman"/>
                <w:sz w:val="24"/>
                <w:szCs w:val="28"/>
                <w:lang w:val="ro-RO"/>
              </w:rPr>
              <w:t>Curdov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53</w:t>
            </w:r>
          </w:p>
        </w:tc>
        <w:tc>
          <w:tcPr>
            <w:tcW w:w="567" w:type="dxa"/>
          </w:tcPr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16816">
            <w:pPr>
              <w:spacing w:after="0" w:line="240" w:lineRule="auto"/>
              <w:ind w:left="-21" w:hanging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FA26BD" w:rsidRPr="00FA26B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**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A26BD" w:rsidRPr="007B7394" w:rsidTr="00FA26BD">
        <w:trPr>
          <w:trHeight w:val="452"/>
        </w:trPr>
        <w:tc>
          <w:tcPr>
            <w:tcW w:w="523" w:type="dxa"/>
            <w:vAlign w:val="center"/>
          </w:tcPr>
          <w:p w:rsidR="00761B98" w:rsidRPr="008A5B79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8"/>
                <w:lang w:val="ro-RO"/>
              </w:rPr>
              <w:t>4.</w:t>
            </w:r>
          </w:p>
        </w:tc>
        <w:tc>
          <w:tcPr>
            <w:tcW w:w="1173" w:type="dxa"/>
            <w:vAlign w:val="center"/>
          </w:tcPr>
          <w:p w:rsidR="00761B98" w:rsidRPr="007B7394" w:rsidRDefault="00761B98" w:rsidP="0063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8"/>
                <w:lang w:val="ro-RO"/>
              </w:rPr>
              <w:t>Ș.Starciuc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567" w:type="dxa"/>
          </w:tcPr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A26BD" w:rsidRPr="007B7394" w:rsidTr="00FA26BD">
        <w:trPr>
          <w:trHeight w:val="452"/>
        </w:trPr>
        <w:tc>
          <w:tcPr>
            <w:tcW w:w="523" w:type="dxa"/>
            <w:vAlign w:val="center"/>
          </w:tcPr>
          <w:p w:rsidR="00761B98" w:rsidRPr="007B7394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7B739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73" w:type="dxa"/>
            <w:vAlign w:val="center"/>
          </w:tcPr>
          <w:p w:rsidR="00761B98" w:rsidRPr="007B7394" w:rsidRDefault="00761B98" w:rsidP="00E620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8"/>
              </w:rPr>
              <w:t>A</w:t>
            </w:r>
            <w:r w:rsidRPr="008A5B79">
              <w:rPr>
                <w:rFonts w:ascii="Times New Roman" w:hAnsi="Times New Roman"/>
                <w:sz w:val="24"/>
                <w:szCs w:val="28"/>
              </w:rPr>
              <w:t>.</w:t>
            </w:r>
            <w:r w:rsidRPr="007B7394">
              <w:rPr>
                <w:rFonts w:ascii="Times New Roman" w:hAnsi="Times New Roman"/>
                <w:sz w:val="24"/>
                <w:szCs w:val="28"/>
                <w:lang w:val="ro-RO"/>
              </w:rPr>
              <w:t>Bostan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în prezent judecător la Curtea de Apel Chișinău)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FB0B0B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A26BD" w:rsidRDefault="00FA26BD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6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A26BD" w:rsidRPr="007B7394" w:rsidTr="00FA26BD">
        <w:trPr>
          <w:trHeight w:val="260"/>
        </w:trPr>
        <w:tc>
          <w:tcPr>
            <w:tcW w:w="523" w:type="dxa"/>
            <w:vAlign w:val="center"/>
          </w:tcPr>
          <w:p w:rsidR="00761B98" w:rsidRPr="007B7394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761B98" w:rsidRPr="006609CD" w:rsidRDefault="00761B98" w:rsidP="006378FA">
            <w:pPr>
              <w:spacing w:after="0" w:line="240" w:lineRule="auto"/>
              <w:ind w:right="-108" w:hanging="59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609CD">
              <w:rPr>
                <w:rFonts w:ascii="Times New Roman" w:hAnsi="Times New Roman"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61B98" w:rsidRPr="00FA26BD" w:rsidRDefault="00FB0B0B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761B98" w:rsidRPr="00FA26BD" w:rsidRDefault="00FB0B0B" w:rsidP="00FB0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56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1B98" w:rsidRPr="00FA26BD" w:rsidRDefault="00977B23" w:rsidP="00126749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  <w:r w:rsidR="00761B98" w:rsidRPr="00FA26B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***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126749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61B98" w:rsidRPr="00FA26BD" w:rsidRDefault="00761B98" w:rsidP="005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B0B0B" w:rsidRDefault="00FB0B0B" w:rsidP="003336D9">
      <w:pPr>
        <w:spacing w:after="0" w:line="240" w:lineRule="auto"/>
        <w:rPr>
          <w:rFonts w:ascii="Times New Roman" w:hAnsi="Times New Roman"/>
          <w:b/>
          <w:vertAlign w:val="superscript"/>
          <w:lang w:val="ro-RO"/>
        </w:rPr>
      </w:pPr>
    </w:p>
    <w:p w:rsidR="00633655" w:rsidRPr="003336D9" w:rsidRDefault="00F27D1E" w:rsidP="003336D9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ro-RO"/>
        </w:rPr>
      </w:pPr>
      <w:r w:rsidRPr="003336D9">
        <w:rPr>
          <w:rFonts w:ascii="Times New Roman" w:hAnsi="Times New Roman"/>
          <w:b/>
          <w:szCs w:val="24"/>
          <w:vertAlign w:val="superscript"/>
          <w:lang w:val="ro-RO"/>
        </w:rPr>
        <w:t>*</w:t>
      </w:r>
      <w:r w:rsidR="00E6496B" w:rsidRPr="003336D9">
        <w:rPr>
          <w:rFonts w:ascii="Times New Roman" w:hAnsi="Times New Roman"/>
          <w:szCs w:val="24"/>
          <w:lang w:val="ro-RO"/>
        </w:rPr>
        <w:t>Colegiul Curții Supreme de Justiție RM</w:t>
      </w:r>
      <w:r w:rsidR="00E6496B">
        <w:rPr>
          <w:rFonts w:ascii="Times New Roman" w:hAnsi="Times New Roman"/>
          <w:szCs w:val="24"/>
          <w:lang w:val="ro-RO"/>
        </w:rPr>
        <w:t xml:space="preserve"> î</w:t>
      </w:r>
      <w:r w:rsidR="00240AAE">
        <w:rPr>
          <w:rFonts w:ascii="Times New Roman" w:hAnsi="Times New Roman"/>
          <w:szCs w:val="24"/>
          <w:lang w:val="ro-RO"/>
        </w:rPr>
        <w:t>n rezultatul examinării</w:t>
      </w:r>
      <w:r w:rsidRPr="003336D9">
        <w:rPr>
          <w:rFonts w:ascii="Times New Roman" w:hAnsi="Times New Roman"/>
          <w:szCs w:val="24"/>
          <w:lang w:val="ro-RO"/>
        </w:rPr>
        <w:t xml:space="preserve"> 1 din </w:t>
      </w:r>
      <w:r w:rsidR="00AE3660">
        <w:rPr>
          <w:rFonts w:ascii="Times New Roman" w:hAnsi="Times New Roman"/>
          <w:szCs w:val="24"/>
          <w:lang w:val="ro-RO"/>
        </w:rPr>
        <w:t>138</w:t>
      </w:r>
      <w:r w:rsidRPr="003336D9">
        <w:rPr>
          <w:rFonts w:ascii="Times New Roman" w:hAnsi="Times New Roman"/>
          <w:szCs w:val="24"/>
          <w:lang w:val="ro-RO"/>
        </w:rPr>
        <w:t xml:space="preserve"> de rec</w:t>
      </w:r>
      <w:r w:rsidR="00E6496B">
        <w:rPr>
          <w:rFonts w:ascii="Times New Roman" w:hAnsi="Times New Roman"/>
          <w:szCs w:val="24"/>
          <w:lang w:val="ro-RO"/>
        </w:rPr>
        <w:t xml:space="preserve">ursuri împotriva încheierilor </w:t>
      </w:r>
      <w:r w:rsidR="00087F75">
        <w:rPr>
          <w:rFonts w:ascii="Times New Roman" w:hAnsi="Times New Roman"/>
          <w:szCs w:val="24"/>
          <w:lang w:val="ro-RO"/>
        </w:rPr>
        <w:t xml:space="preserve">Curții de Apel Comrat </w:t>
      </w:r>
      <w:r w:rsidR="00E6496B">
        <w:rPr>
          <w:rFonts w:ascii="Times New Roman" w:hAnsi="Times New Roman"/>
          <w:szCs w:val="24"/>
          <w:lang w:val="ro-RO"/>
        </w:rPr>
        <w:t>a</w:t>
      </w:r>
      <w:r w:rsidRPr="003336D9">
        <w:rPr>
          <w:rFonts w:ascii="Times New Roman" w:hAnsi="Times New Roman"/>
          <w:szCs w:val="24"/>
          <w:lang w:val="ro-RO"/>
        </w:rPr>
        <w:t xml:space="preserve"> </w:t>
      </w:r>
      <w:r w:rsidR="00E6496B">
        <w:rPr>
          <w:rFonts w:ascii="Times New Roman" w:hAnsi="Times New Roman"/>
          <w:szCs w:val="24"/>
          <w:lang w:val="ro-RO"/>
        </w:rPr>
        <w:t>casat</w:t>
      </w:r>
      <w:r w:rsidRPr="003336D9">
        <w:rPr>
          <w:rFonts w:ascii="Times New Roman" w:hAnsi="Times New Roman"/>
          <w:szCs w:val="24"/>
          <w:lang w:val="ro-RO"/>
        </w:rPr>
        <w:t xml:space="preserve"> două încheier</w:t>
      </w:r>
      <w:r w:rsidR="00240AAE">
        <w:rPr>
          <w:rFonts w:ascii="Times New Roman" w:hAnsi="Times New Roman"/>
          <w:szCs w:val="24"/>
          <w:lang w:val="ro-RO"/>
        </w:rPr>
        <w:t>i (judecător</w:t>
      </w:r>
      <w:r w:rsidRPr="003336D9">
        <w:rPr>
          <w:rFonts w:ascii="Times New Roman" w:hAnsi="Times New Roman"/>
          <w:szCs w:val="24"/>
          <w:lang w:val="ro-RO"/>
        </w:rPr>
        <w:t xml:space="preserve">-raportor A.Curdov) în pricina civilă </w:t>
      </w:r>
      <w:r w:rsidR="00087F75">
        <w:rPr>
          <w:rFonts w:ascii="Times New Roman" w:hAnsi="Times New Roman"/>
          <w:szCs w:val="24"/>
          <w:lang w:val="ro-RO"/>
        </w:rPr>
        <w:t xml:space="preserve">la cererea de chemare </w:t>
      </w:r>
      <w:r w:rsidRPr="003336D9">
        <w:rPr>
          <w:rFonts w:ascii="Times New Roman" w:hAnsi="Times New Roman"/>
          <w:szCs w:val="24"/>
          <w:lang w:val="ro-RO"/>
        </w:rPr>
        <w:t>în judecată B.C.</w:t>
      </w:r>
      <w:r w:rsidR="00633655" w:rsidRPr="003336D9">
        <w:rPr>
          <w:rFonts w:ascii="Times New Roman" w:hAnsi="Times New Roman"/>
          <w:szCs w:val="24"/>
          <w:lang w:val="ro-RO"/>
        </w:rPr>
        <w:t xml:space="preserve"> „ProCreditBank„ S.A. împotriva Elenei Spatarenco, S.R.L. „Svebascub</w:t>
      </w:r>
      <w:r w:rsidR="00240AAE">
        <w:rPr>
          <w:rFonts w:ascii="Times New Roman" w:hAnsi="Times New Roman"/>
          <w:szCs w:val="24"/>
          <w:lang w:val="ro-RO"/>
        </w:rPr>
        <w:t>„, Ivan Spatarenco cu privi</w:t>
      </w:r>
      <w:r w:rsidR="00633655" w:rsidRPr="003336D9">
        <w:rPr>
          <w:rFonts w:ascii="Times New Roman" w:hAnsi="Times New Roman"/>
          <w:szCs w:val="24"/>
          <w:lang w:val="ro-RO"/>
        </w:rPr>
        <w:t>re la încasarea datoriei și transmiterea bunurilor ipotecate</w:t>
      </w:r>
      <w:r w:rsidR="00533EA4" w:rsidRPr="00533EA4">
        <w:rPr>
          <w:rFonts w:ascii="Times New Roman" w:hAnsi="Times New Roman"/>
          <w:b/>
          <w:i/>
          <w:szCs w:val="24"/>
          <w:lang w:val="ro-RO"/>
        </w:rPr>
        <w:t xml:space="preserve"> (nr. 2r-76/19 din 27 ianuarie 2016)</w:t>
      </w:r>
      <w:r w:rsidR="00633655" w:rsidRPr="00533EA4">
        <w:rPr>
          <w:rFonts w:ascii="Times New Roman" w:hAnsi="Times New Roman"/>
          <w:b/>
          <w:i/>
          <w:szCs w:val="24"/>
          <w:lang w:val="ro-RO"/>
        </w:rPr>
        <w:t>.</w:t>
      </w:r>
    </w:p>
    <w:p w:rsidR="00633655" w:rsidRPr="003336D9" w:rsidRDefault="00633655" w:rsidP="003336D9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ro-RO"/>
        </w:rPr>
      </w:pPr>
      <w:r w:rsidRPr="003336D9">
        <w:rPr>
          <w:rFonts w:ascii="Times New Roman" w:hAnsi="Times New Roman"/>
          <w:b/>
          <w:szCs w:val="24"/>
          <w:vertAlign w:val="superscript"/>
          <w:lang w:val="ro-RO"/>
        </w:rPr>
        <w:t>**</w:t>
      </w:r>
      <w:r w:rsidR="00087F75" w:rsidRPr="003336D9">
        <w:rPr>
          <w:rFonts w:ascii="Times New Roman" w:hAnsi="Times New Roman"/>
          <w:szCs w:val="24"/>
          <w:lang w:val="ro-RO"/>
        </w:rPr>
        <w:t>Colegiul Curții Supreme de Justiție RM</w:t>
      </w:r>
      <w:r w:rsidR="00087F75">
        <w:rPr>
          <w:rFonts w:ascii="Times New Roman" w:hAnsi="Times New Roman"/>
          <w:szCs w:val="24"/>
          <w:lang w:val="ro-RO"/>
        </w:rPr>
        <w:t xml:space="preserve"> în rezultatul examinării</w:t>
      </w:r>
      <w:r w:rsidR="00AE3660">
        <w:rPr>
          <w:rFonts w:ascii="Times New Roman" w:hAnsi="Times New Roman"/>
          <w:szCs w:val="24"/>
          <w:lang w:val="ro-RO"/>
        </w:rPr>
        <w:t xml:space="preserve"> 1 din 138</w:t>
      </w:r>
      <w:r w:rsidR="00087F75" w:rsidRPr="003336D9">
        <w:rPr>
          <w:rFonts w:ascii="Times New Roman" w:hAnsi="Times New Roman"/>
          <w:szCs w:val="24"/>
          <w:lang w:val="ro-RO"/>
        </w:rPr>
        <w:t xml:space="preserve"> de rec</w:t>
      </w:r>
      <w:r w:rsidR="00087F75">
        <w:rPr>
          <w:rFonts w:ascii="Times New Roman" w:hAnsi="Times New Roman"/>
          <w:szCs w:val="24"/>
          <w:lang w:val="ro-RO"/>
        </w:rPr>
        <w:t>ursuri împotriva încheierilor Curții de Apel Comrat a</w:t>
      </w:r>
      <w:r w:rsidR="00087F75" w:rsidRPr="003336D9">
        <w:rPr>
          <w:rFonts w:ascii="Times New Roman" w:hAnsi="Times New Roman"/>
          <w:szCs w:val="24"/>
          <w:lang w:val="ro-RO"/>
        </w:rPr>
        <w:t xml:space="preserve"> </w:t>
      </w:r>
      <w:r w:rsidR="00087F75">
        <w:rPr>
          <w:rFonts w:ascii="Times New Roman" w:hAnsi="Times New Roman"/>
          <w:szCs w:val="24"/>
          <w:lang w:val="ro-RO"/>
        </w:rPr>
        <w:t>casat</w:t>
      </w:r>
      <w:r w:rsidR="00087F75" w:rsidRPr="003336D9">
        <w:rPr>
          <w:rFonts w:ascii="Times New Roman" w:hAnsi="Times New Roman"/>
          <w:szCs w:val="24"/>
          <w:lang w:val="ro-RO"/>
        </w:rPr>
        <w:t xml:space="preserve"> două încheier</w:t>
      </w:r>
      <w:r w:rsidR="00087F75">
        <w:rPr>
          <w:rFonts w:ascii="Times New Roman" w:hAnsi="Times New Roman"/>
          <w:szCs w:val="24"/>
          <w:lang w:val="ro-RO"/>
        </w:rPr>
        <w:t xml:space="preserve">i </w:t>
      </w:r>
      <w:r w:rsidR="002813E5">
        <w:rPr>
          <w:rFonts w:ascii="Times New Roman" w:hAnsi="Times New Roman"/>
          <w:szCs w:val="24"/>
          <w:lang w:val="ro-RO"/>
        </w:rPr>
        <w:t>(judecător</w:t>
      </w:r>
      <w:r w:rsidR="00C163E5">
        <w:rPr>
          <w:rFonts w:ascii="Times New Roman" w:hAnsi="Times New Roman"/>
          <w:szCs w:val="24"/>
          <w:lang w:val="ro-RO"/>
        </w:rPr>
        <w:t>-raportor G.</w:t>
      </w:r>
      <w:r w:rsidRPr="003336D9">
        <w:rPr>
          <w:rFonts w:ascii="Times New Roman" w:hAnsi="Times New Roman"/>
          <w:szCs w:val="24"/>
          <w:lang w:val="ro-RO"/>
        </w:rPr>
        <w:t xml:space="preserve">Colev) în pricina civilă </w:t>
      </w:r>
      <w:r w:rsidR="00087F75">
        <w:rPr>
          <w:rFonts w:ascii="Times New Roman" w:hAnsi="Times New Roman"/>
          <w:szCs w:val="24"/>
          <w:lang w:val="ro-RO"/>
        </w:rPr>
        <w:t xml:space="preserve">la </w:t>
      </w:r>
      <w:r w:rsidR="00087F75">
        <w:rPr>
          <w:rFonts w:ascii="Times New Roman" w:hAnsi="Times New Roman"/>
          <w:szCs w:val="24"/>
          <w:lang w:val="ro-RO"/>
        </w:rPr>
        <w:lastRenderedPageBreak/>
        <w:t xml:space="preserve">cererea de chemare </w:t>
      </w:r>
      <w:r w:rsidRPr="003336D9">
        <w:rPr>
          <w:rFonts w:ascii="Times New Roman" w:hAnsi="Times New Roman"/>
          <w:szCs w:val="24"/>
          <w:lang w:val="ro-RO"/>
        </w:rPr>
        <w:t>în judecată</w:t>
      </w:r>
      <w:r w:rsidR="00C148BE" w:rsidRPr="003336D9">
        <w:rPr>
          <w:rFonts w:ascii="Times New Roman" w:hAnsi="Times New Roman"/>
          <w:szCs w:val="24"/>
          <w:lang w:val="ro-RO"/>
        </w:rPr>
        <w:t xml:space="preserve"> S.R.L. „Casa Universal„ privind intentarea procesului de insolvabilitate în privința S.A. „Burlacu-Vin„</w:t>
      </w:r>
      <w:r w:rsidR="00533EA4">
        <w:rPr>
          <w:rFonts w:ascii="Times New Roman" w:hAnsi="Times New Roman"/>
          <w:szCs w:val="24"/>
          <w:lang w:val="ro-RO"/>
        </w:rPr>
        <w:t xml:space="preserve"> </w:t>
      </w:r>
      <w:r w:rsidR="00533EA4" w:rsidRPr="00533EA4">
        <w:rPr>
          <w:rFonts w:ascii="Times New Roman" w:hAnsi="Times New Roman"/>
          <w:b/>
          <w:i/>
          <w:szCs w:val="24"/>
          <w:lang w:val="ro-RO"/>
        </w:rPr>
        <w:t>(nr. 2rc-503/2016 din 26 ianuarie 2016)</w:t>
      </w:r>
      <w:r w:rsidR="00C148BE" w:rsidRPr="00533EA4">
        <w:rPr>
          <w:rFonts w:ascii="Times New Roman" w:hAnsi="Times New Roman"/>
          <w:b/>
          <w:i/>
          <w:szCs w:val="24"/>
          <w:lang w:val="ro-RO"/>
        </w:rPr>
        <w:t>.</w:t>
      </w:r>
    </w:p>
    <w:p w:rsidR="007011DE" w:rsidRPr="003336D9" w:rsidRDefault="00C148BE" w:rsidP="003336D9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ro-RO"/>
        </w:rPr>
      </w:pPr>
      <w:r w:rsidRPr="003336D9">
        <w:rPr>
          <w:rFonts w:ascii="Times New Roman" w:hAnsi="Times New Roman"/>
          <w:b/>
          <w:szCs w:val="24"/>
          <w:vertAlign w:val="superscript"/>
          <w:lang w:val="ro-RO"/>
        </w:rPr>
        <w:t>***</w:t>
      </w:r>
      <w:r w:rsidR="00BD05AE" w:rsidRPr="003336D9">
        <w:rPr>
          <w:rFonts w:ascii="Times New Roman" w:hAnsi="Times New Roman"/>
          <w:szCs w:val="24"/>
          <w:lang w:val="ro-RO"/>
        </w:rPr>
        <w:t>Luând</w:t>
      </w:r>
      <w:r w:rsidRPr="003336D9">
        <w:rPr>
          <w:rFonts w:ascii="Times New Roman" w:hAnsi="Times New Roman"/>
          <w:szCs w:val="24"/>
          <w:lang w:val="ro-RO"/>
        </w:rPr>
        <w:t xml:space="preserve"> în calcul explicațiile indicate, numărul total de </w:t>
      </w:r>
      <w:r w:rsidR="002813E5">
        <w:rPr>
          <w:rFonts w:ascii="Times New Roman" w:hAnsi="Times New Roman"/>
          <w:szCs w:val="24"/>
          <w:lang w:val="ro-RO"/>
        </w:rPr>
        <w:t>recursuri (asupra încheierilor)</w:t>
      </w:r>
      <w:r w:rsidRPr="003336D9">
        <w:rPr>
          <w:rFonts w:ascii="Times New Roman" w:hAnsi="Times New Roman"/>
          <w:szCs w:val="24"/>
          <w:lang w:val="ro-RO"/>
        </w:rPr>
        <w:t xml:space="preserve"> examinate în fo</w:t>
      </w:r>
      <w:r w:rsidR="00AE3660">
        <w:rPr>
          <w:rFonts w:ascii="Times New Roman" w:hAnsi="Times New Roman"/>
          <w:szCs w:val="24"/>
          <w:lang w:val="ro-RO"/>
        </w:rPr>
        <w:t>nd de către CSJ RM constituie 56</w:t>
      </w:r>
      <w:r w:rsidRPr="003336D9">
        <w:rPr>
          <w:rFonts w:ascii="Times New Roman" w:hAnsi="Times New Roman"/>
          <w:szCs w:val="24"/>
          <w:lang w:val="ro-RO"/>
        </w:rPr>
        <w:t>, iar</w:t>
      </w:r>
      <w:r w:rsidR="00CB3CDC">
        <w:rPr>
          <w:rFonts w:ascii="Times New Roman" w:hAnsi="Times New Roman"/>
          <w:szCs w:val="24"/>
          <w:lang w:val="ro-RO"/>
        </w:rPr>
        <w:t xml:space="preserve"> numărul de încheieri atacate</w:t>
      </w:r>
      <w:r w:rsidR="00D7221E">
        <w:rPr>
          <w:rFonts w:ascii="Times New Roman" w:hAnsi="Times New Roman"/>
          <w:szCs w:val="24"/>
          <w:lang w:val="ro-RO"/>
        </w:rPr>
        <w:t xml:space="preserve"> </w:t>
      </w:r>
      <w:r w:rsidR="00CB3CDC">
        <w:rPr>
          <w:rFonts w:ascii="Times New Roman" w:hAnsi="Times New Roman"/>
          <w:szCs w:val="24"/>
          <w:lang w:val="ro-RO"/>
        </w:rPr>
        <w:t>-</w:t>
      </w:r>
      <w:r w:rsidR="00D7221E">
        <w:rPr>
          <w:rFonts w:ascii="Times New Roman" w:hAnsi="Times New Roman"/>
          <w:szCs w:val="24"/>
          <w:lang w:val="ro-RO"/>
        </w:rPr>
        <w:t xml:space="preserve"> </w:t>
      </w:r>
      <w:r w:rsidR="00AE3660">
        <w:rPr>
          <w:rFonts w:ascii="Times New Roman" w:hAnsi="Times New Roman"/>
          <w:szCs w:val="24"/>
          <w:lang w:val="ro-RO"/>
        </w:rPr>
        <w:t>141</w:t>
      </w:r>
      <w:r w:rsidRPr="003336D9">
        <w:rPr>
          <w:rFonts w:ascii="Times New Roman" w:hAnsi="Times New Roman"/>
          <w:szCs w:val="24"/>
          <w:lang w:val="ro-RO"/>
        </w:rPr>
        <w:t>.</w:t>
      </w:r>
      <w:r w:rsidR="00633655" w:rsidRPr="003336D9">
        <w:rPr>
          <w:rFonts w:ascii="Times New Roman" w:hAnsi="Times New Roman"/>
          <w:szCs w:val="24"/>
          <w:lang w:val="ro-RO"/>
        </w:rPr>
        <w:t xml:space="preserve"> </w:t>
      </w:r>
      <w:r w:rsidR="00F27D1E" w:rsidRPr="003336D9">
        <w:rPr>
          <w:rFonts w:ascii="Times New Roman" w:hAnsi="Times New Roman"/>
          <w:szCs w:val="24"/>
          <w:lang w:val="ro-RO"/>
        </w:rPr>
        <w:t xml:space="preserve"> </w:t>
      </w:r>
    </w:p>
    <w:p w:rsidR="000523A8" w:rsidRPr="002D7345" w:rsidRDefault="003336D9" w:rsidP="001351AE">
      <w:pPr>
        <w:spacing w:after="0"/>
        <w:jc w:val="both"/>
        <w:rPr>
          <w:rFonts w:ascii="Times New Roman" w:hAnsi="Times New Roman"/>
        </w:rPr>
      </w:pPr>
      <w:r w:rsidRPr="002D7345">
        <w:rPr>
          <w:rFonts w:ascii="Times New Roman" w:hAnsi="Times New Roman"/>
        </w:rPr>
        <w:t>______________________________________________________________________________</w:t>
      </w:r>
    </w:p>
    <w:p w:rsidR="005661A4" w:rsidRPr="007B7394" w:rsidRDefault="007011DE" w:rsidP="000523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394">
        <w:rPr>
          <w:rFonts w:ascii="Times New Roman" w:hAnsi="Times New Roman"/>
          <w:sz w:val="28"/>
          <w:szCs w:val="28"/>
        </w:rPr>
        <w:t xml:space="preserve">- </w:t>
      </w:r>
      <w:r w:rsidR="00ED3C87">
        <w:rPr>
          <w:rFonts w:ascii="Times New Roman" w:hAnsi="Times New Roman"/>
          <w:sz w:val="28"/>
          <w:szCs w:val="28"/>
        </w:rPr>
        <w:t>40</w:t>
      </w:r>
      <w:r w:rsidR="00A21C50" w:rsidRPr="007B7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C50" w:rsidRPr="007B7394">
        <w:rPr>
          <w:rFonts w:ascii="Times New Roman" w:hAnsi="Times New Roman"/>
          <w:color w:val="000000"/>
          <w:sz w:val="28"/>
          <w:szCs w:val="28"/>
          <w:lang w:val="ro-RO"/>
        </w:rPr>
        <w:t>de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recursuri împotriva încheierilor Curții de Apel Comrat, pronunțate în ordin de </w:t>
      </w:r>
      <w:r w:rsidRPr="007B739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2813E5">
        <w:rPr>
          <w:rFonts w:ascii="Times New Roman" w:hAnsi="Times New Roman"/>
          <w:color w:val="000000"/>
          <w:sz w:val="28"/>
          <w:szCs w:val="28"/>
          <w:lang w:val="ro-RO"/>
        </w:rPr>
        <w:t>pel pe cauze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penale</w:t>
      </w:r>
      <w:r w:rsidR="000523A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1588"/>
        <w:gridCol w:w="1134"/>
        <w:gridCol w:w="1105"/>
        <w:gridCol w:w="1272"/>
        <w:gridCol w:w="1164"/>
        <w:gridCol w:w="567"/>
        <w:gridCol w:w="567"/>
        <w:gridCol w:w="1250"/>
        <w:gridCol w:w="851"/>
      </w:tblGrid>
      <w:tr w:rsidR="007011DE" w:rsidRPr="007B7394" w:rsidTr="00435513">
        <w:trPr>
          <w:trHeight w:val="265"/>
        </w:trPr>
        <w:tc>
          <w:tcPr>
            <w:tcW w:w="823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2" w:name="OLE_LINK12"/>
            <w:r w:rsidRPr="007B7394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588" w:type="dxa"/>
            <w:vMerge w:val="restart"/>
          </w:tcPr>
          <w:p w:rsidR="007011DE" w:rsidRPr="007B7394" w:rsidRDefault="00240AAE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Judecător</w:t>
            </w:r>
            <w:proofErr w:type="spellEnd"/>
          </w:p>
        </w:tc>
        <w:tc>
          <w:tcPr>
            <w:tcW w:w="1134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394">
              <w:rPr>
                <w:rFonts w:ascii="Times New Roman" w:hAnsi="Times New Roman"/>
                <w:b/>
              </w:rPr>
              <w:t>Număr</w:t>
            </w:r>
            <w:r w:rsidR="00240AAE">
              <w:rPr>
                <w:rFonts w:ascii="Times New Roman" w:hAnsi="Times New Roman"/>
                <w:b/>
              </w:rPr>
              <w:t>-</w:t>
            </w:r>
            <w:r w:rsidRPr="007B7394">
              <w:rPr>
                <w:rFonts w:ascii="Times New Roman" w:hAnsi="Times New Roman"/>
                <w:b/>
              </w:rPr>
              <w:t>ul</w:t>
            </w:r>
            <w:proofErr w:type="spellEnd"/>
          </w:p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394">
              <w:rPr>
                <w:rFonts w:ascii="Times New Roman" w:hAnsi="Times New Roman"/>
                <w:b/>
              </w:rPr>
              <w:t>total al</w:t>
            </w:r>
          </w:p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7394">
              <w:rPr>
                <w:rFonts w:ascii="Times New Roman" w:hAnsi="Times New Roman"/>
                <w:b/>
              </w:rPr>
              <w:t>plîngeri-lor</w:t>
            </w:r>
            <w:proofErr w:type="spellEnd"/>
          </w:p>
        </w:tc>
        <w:tc>
          <w:tcPr>
            <w:tcW w:w="1105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4"/>
                <w:lang w:val="ro-RO"/>
              </w:rPr>
              <w:t>Numărul</w:t>
            </w:r>
          </w:p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7394">
              <w:rPr>
                <w:rFonts w:ascii="Times New Roman" w:hAnsi="Times New Roman"/>
                <w:sz w:val="24"/>
                <w:szCs w:val="24"/>
                <w:lang w:val="ro-RO"/>
              </w:rPr>
              <w:t>plîngeri-lor retrase</w:t>
            </w:r>
          </w:p>
        </w:tc>
        <w:tc>
          <w:tcPr>
            <w:tcW w:w="1272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lang w:val="ro-RO"/>
              </w:rPr>
              <w:t>Numărul plîngerilor considerate inadmisibile</w:t>
            </w:r>
          </w:p>
        </w:tc>
        <w:tc>
          <w:tcPr>
            <w:tcW w:w="1164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b/>
                <w:lang w:val="ro-RO"/>
              </w:rPr>
              <w:t>Numărul plîngerilor judecate în fond</w:t>
            </w:r>
          </w:p>
        </w:tc>
        <w:tc>
          <w:tcPr>
            <w:tcW w:w="3235" w:type="dxa"/>
            <w:gridSpan w:val="4"/>
          </w:tcPr>
          <w:p w:rsidR="007011DE" w:rsidRPr="007B7394" w:rsidRDefault="007011DE" w:rsidP="00333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>Rezultatul</w:t>
            </w:r>
            <w:proofErr w:type="spellEnd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b/>
                <w:sz w:val="24"/>
                <w:szCs w:val="24"/>
              </w:rPr>
              <w:t>judecării</w:t>
            </w:r>
            <w:proofErr w:type="spellEnd"/>
          </w:p>
        </w:tc>
      </w:tr>
      <w:tr w:rsidR="007011DE" w:rsidRPr="007B7394" w:rsidTr="00435513">
        <w:trPr>
          <w:trHeight w:val="330"/>
        </w:trPr>
        <w:tc>
          <w:tcPr>
            <w:tcW w:w="823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4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011DE" w:rsidRPr="007B7394" w:rsidRDefault="007011DE" w:rsidP="00A665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casate</w:t>
            </w:r>
            <w:proofErr w:type="spellEnd"/>
          </w:p>
        </w:tc>
        <w:tc>
          <w:tcPr>
            <w:tcW w:w="1250" w:type="dxa"/>
            <w:vMerge w:val="restart"/>
          </w:tcPr>
          <w:p w:rsidR="007011DE" w:rsidRPr="007B7394" w:rsidRDefault="007011DE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menținute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7B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394">
              <w:rPr>
                <w:rFonts w:ascii="Times New Roman" w:hAnsi="Times New Roman"/>
                <w:sz w:val="24"/>
                <w:szCs w:val="24"/>
              </w:rPr>
              <w:t>modificări</w:t>
            </w:r>
            <w:proofErr w:type="spellEnd"/>
          </w:p>
        </w:tc>
        <w:tc>
          <w:tcPr>
            <w:tcW w:w="851" w:type="dxa"/>
            <w:vMerge w:val="restart"/>
          </w:tcPr>
          <w:p w:rsidR="007011DE" w:rsidRPr="007B7394" w:rsidRDefault="007B7394" w:rsidP="00A665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11DE" w:rsidRPr="007B7394">
              <w:rPr>
                <w:rFonts w:ascii="Times New Roman" w:hAnsi="Times New Roman"/>
                <w:sz w:val="24"/>
                <w:szCs w:val="24"/>
              </w:rPr>
              <w:t>cate</w:t>
            </w:r>
          </w:p>
        </w:tc>
      </w:tr>
      <w:tr w:rsidR="007011DE" w:rsidRPr="007B7394" w:rsidTr="00435513">
        <w:trPr>
          <w:cantSplit/>
          <w:trHeight w:val="770"/>
        </w:trPr>
        <w:tc>
          <w:tcPr>
            <w:tcW w:w="823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4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011DE" w:rsidRPr="003336D9" w:rsidRDefault="007011DE" w:rsidP="00A6656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6D9">
              <w:rPr>
                <w:rFonts w:ascii="Times New Roman" w:hAnsi="Times New Roman"/>
                <w:sz w:val="20"/>
                <w:szCs w:val="20"/>
              </w:rPr>
              <w:t>integral</w:t>
            </w:r>
          </w:p>
        </w:tc>
        <w:tc>
          <w:tcPr>
            <w:tcW w:w="567" w:type="dxa"/>
            <w:textDirection w:val="btLr"/>
          </w:tcPr>
          <w:p w:rsidR="007011DE" w:rsidRPr="003336D9" w:rsidRDefault="007011DE" w:rsidP="008355A3">
            <w:pPr>
              <w:spacing w:after="0" w:line="240" w:lineRule="auto"/>
              <w:ind w:left="11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6D9">
              <w:rPr>
                <w:rFonts w:ascii="Times New Roman" w:hAnsi="Times New Roman"/>
                <w:sz w:val="20"/>
                <w:szCs w:val="20"/>
              </w:rPr>
              <w:t>parțial</w:t>
            </w:r>
            <w:proofErr w:type="spellEnd"/>
          </w:p>
        </w:tc>
        <w:tc>
          <w:tcPr>
            <w:tcW w:w="1250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011DE" w:rsidRPr="007B7394" w:rsidRDefault="007011DE" w:rsidP="00A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E" w:rsidRPr="007B7394" w:rsidTr="00435513">
        <w:trPr>
          <w:trHeight w:val="452"/>
        </w:trPr>
        <w:tc>
          <w:tcPr>
            <w:tcW w:w="823" w:type="dxa"/>
          </w:tcPr>
          <w:p w:rsidR="007011DE" w:rsidRPr="00435513" w:rsidRDefault="007011DE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7011DE" w:rsidRPr="007B7394" w:rsidRDefault="00D92432" w:rsidP="00A66568">
            <w:pPr>
              <w:spacing w:after="0" w:line="240" w:lineRule="auto"/>
              <w:ind w:left="-59"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S.Gubenco</w:t>
            </w:r>
            <w:proofErr w:type="spellEnd"/>
          </w:p>
        </w:tc>
        <w:tc>
          <w:tcPr>
            <w:tcW w:w="1134" w:type="dxa"/>
          </w:tcPr>
          <w:p w:rsidR="007011DE" w:rsidRPr="007B7394" w:rsidRDefault="00ED3C87" w:rsidP="00A66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7011DE" w:rsidRPr="007B7394" w:rsidRDefault="00435513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011DE" w:rsidRPr="007B7394" w:rsidRDefault="00D92432" w:rsidP="00A66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12"/>
      <w:tr w:rsidR="00F25A12" w:rsidRPr="007B7394" w:rsidTr="00435513">
        <w:trPr>
          <w:trHeight w:val="452"/>
        </w:trPr>
        <w:tc>
          <w:tcPr>
            <w:tcW w:w="823" w:type="dxa"/>
          </w:tcPr>
          <w:p w:rsidR="00F25A12" w:rsidRPr="00435513" w:rsidRDefault="00F25A12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25A12" w:rsidRDefault="00F25A12" w:rsidP="00F25A12">
            <w:pPr>
              <w:spacing w:after="0" w:line="240" w:lineRule="auto"/>
              <w:ind w:left="-59" w:right="-108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G.Colev</w:t>
            </w:r>
          </w:p>
        </w:tc>
        <w:tc>
          <w:tcPr>
            <w:tcW w:w="1134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12" w:rsidRPr="007B7394" w:rsidTr="00435513">
        <w:trPr>
          <w:trHeight w:val="452"/>
        </w:trPr>
        <w:tc>
          <w:tcPr>
            <w:tcW w:w="823" w:type="dxa"/>
          </w:tcPr>
          <w:p w:rsidR="00F25A12" w:rsidRPr="00435513" w:rsidRDefault="00F25A12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25A12" w:rsidRPr="007B7394" w:rsidRDefault="00F25A12" w:rsidP="00F25A12">
            <w:pPr>
              <w:spacing w:after="0" w:line="240" w:lineRule="auto"/>
              <w:ind w:left="-59" w:right="-108"/>
              <w:rPr>
                <w:rFonts w:ascii="Times New Roman" w:hAnsi="Times New Roman"/>
                <w:sz w:val="26"/>
                <w:szCs w:val="26"/>
              </w:rPr>
            </w:pPr>
            <w:r w:rsidRPr="007B739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A.Curdov </w:t>
            </w:r>
          </w:p>
        </w:tc>
        <w:tc>
          <w:tcPr>
            <w:tcW w:w="1134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12" w:rsidRPr="007B7394" w:rsidTr="00435513">
        <w:trPr>
          <w:trHeight w:val="452"/>
        </w:trPr>
        <w:tc>
          <w:tcPr>
            <w:tcW w:w="823" w:type="dxa"/>
          </w:tcPr>
          <w:p w:rsidR="00F25A12" w:rsidRPr="00435513" w:rsidRDefault="00F25A12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25A12" w:rsidRPr="007B7394" w:rsidRDefault="00F25A12" w:rsidP="00F25A12">
            <w:pPr>
              <w:spacing w:after="0" w:line="240" w:lineRule="auto"/>
              <w:ind w:left="-59" w:right="-108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Ș.Starciuc</w:t>
            </w:r>
          </w:p>
        </w:tc>
        <w:tc>
          <w:tcPr>
            <w:tcW w:w="1134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25A12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12" w:rsidRPr="007B7394" w:rsidTr="00435513">
        <w:trPr>
          <w:trHeight w:val="452"/>
        </w:trPr>
        <w:tc>
          <w:tcPr>
            <w:tcW w:w="823" w:type="dxa"/>
          </w:tcPr>
          <w:p w:rsidR="00F25A12" w:rsidRPr="00435513" w:rsidRDefault="00F25A12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25A12" w:rsidRPr="007B7394" w:rsidRDefault="00F25A12" w:rsidP="00F25A12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7B7394">
              <w:rPr>
                <w:rFonts w:ascii="Times New Roman" w:hAnsi="Times New Roman"/>
                <w:sz w:val="26"/>
                <w:szCs w:val="26"/>
              </w:rPr>
              <w:t>E</w:t>
            </w:r>
            <w:r w:rsidRPr="007B739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 w:rsidRPr="007B7394">
              <w:rPr>
                <w:rFonts w:ascii="Times New Roman" w:hAnsi="Times New Roman"/>
                <w:sz w:val="26"/>
                <w:szCs w:val="26"/>
              </w:rPr>
              <w:t>Dimina</w:t>
            </w:r>
            <w:proofErr w:type="spellEnd"/>
          </w:p>
        </w:tc>
        <w:tc>
          <w:tcPr>
            <w:tcW w:w="1134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105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2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164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250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51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25A12" w:rsidRPr="007B7394" w:rsidTr="00435513">
        <w:trPr>
          <w:trHeight w:val="452"/>
        </w:trPr>
        <w:tc>
          <w:tcPr>
            <w:tcW w:w="823" w:type="dxa"/>
          </w:tcPr>
          <w:p w:rsidR="00F25A12" w:rsidRPr="00435513" w:rsidRDefault="00F25A12" w:rsidP="00435513">
            <w:pPr>
              <w:pStyle w:val="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25A12" w:rsidRPr="007B7394" w:rsidRDefault="00F25A12" w:rsidP="00F25A12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7B739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G.Ulianovschi </w:t>
            </w:r>
          </w:p>
        </w:tc>
        <w:tc>
          <w:tcPr>
            <w:tcW w:w="1134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05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2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4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25A12" w:rsidRPr="007B7394" w:rsidTr="00435513">
        <w:trPr>
          <w:trHeight w:val="260"/>
        </w:trPr>
        <w:tc>
          <w:tcPr>
            <w:tcW w:w="823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88" w:type="dxa"/>
          </w:tcPr>
          <w:p w:rsidR="00F25A12" w:rsidRPr="007B7394" w:rsidRDefault="00F25A12" w:rsidP="00F25A12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7B7394">
              <w:rPr>
                <w:rFonts w:ascii="Times New Roman" w:hAnsi="Times New Roman"/>
                <w:sz w:val="26"/>
                <w:szCs w:val="26"/>
                <w:lang w:val="ro-RO"/>
              </w:rPr>
              <w:t>Total:</w:t>
            </w:r>
          </w:p>
        </w:tc>
        <w:tc>
          <w:tcPr>
            <w:tcW w:w="1134" w:type="dxa"/>
          </w:tcPr>
          <w:p w:rsidR="00F25A12" w:rsidRPr="00ED3C87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40</w:t>
            </w:r>
          </w:p>
        </w:tc>
        <w:tc>
          <w:tcPr>
            <w:tcW w:w="1105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272" w:type="dxa"/>
          </w:tcPr>
          <w:p w:rsidR="00F25A12" w:rsidRPr="00435513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3551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32</w:t>
            </w:r>
          </w:p>
        </w:tc>
        <w:tc>
          <w:tcPr>
            <w:tcW w:w="1164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567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567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250" w:type="dxa"/>
          </w:tcPr>
          <w:p w:rsidR="00F25A12" w:rsidRPr="00437A9E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51" w:type="dxa"/>
          </w:tcPr>
          <w:p w:rsidR="00F25A12" w:rsidRPr="007B7394" w:rsidRDefault="00F25A12" w:rsidP="00F2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3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7011DE" w:rsidRPr="008E42C8" w:rsidRDefault="007011DE" w:rsidP="008E42C8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7508A" w:rsidRDefault="0017508A" w:rsidP="000202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011DE" w:rsidRPr="007B7394" w:rsidRDefault="007011DE" w:rsidP="000202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>Astfel</w:t>
      </w:r>
      <w:r w:rsidRPr="007B73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>din</w:t>
      </w:r>
      <w:r w:rsidRPr="007B7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A26BD">
        <w:rPr>
          <w:rFonts w:ascii="Times New Roman" w:hAnsi="Times New Roman"/>
          <w:b/>
          <w:color w:val="000000"/>
          <w:sz w:val="28"/>
          <w:szCs w:val="28"/>
        </w:rPr>
        <w:t>83</w:t>
      </w:r>
      <w:r w:rsidRPr="007B73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7394">
        <w:rPr>
          <w:rFonts w:ascii="Times New Roman" w:hAnsi="Times New Roman"/>
          <w:b/>
          <w:color w:val="000000"/>
          <w:sz w:val="28"/>
          <w:szCs w:val="28"/>
          <w:lang w:val="ro-RO"/>
        </w:rPr>
        <w:t>de recursuri</w:t>
      </w:r>
      <w:r w:rsidRPr="007B7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împotriva </w:t>
      </w:r>
      <w:r w:rsidR="003B516F" w:rsidRPr="007B7394">
        <w:rPr>
          <w:rFonts w:ascii="Times New Roman" w:hAnsi="Times New Roman"/>
          <w:color w:val="000000"/>
          <w:sz w:val="28"/>
          <w:szCs w:val="28"/>
          <w:lang w:val="ro-RO"/>
        </w:rPr>
        <w:t>hotărâr</w:t>
      </w:r>
      <w:r w:rsidR="003B516F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="003B516F" w:rsidRPr="007B7394">
        <w:rPr>
          <w:rFonts w:ascii="Times New Roman" w:hAnsi="Times New Roman"/>
          <w:color w:val="000000"/>
          <w:sz w:val="28"/>
          <w:szCs w:val="28"/>
          <w:lang w:val="ro-RO"/>
        </w:rPr>
        <w:t>lor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și încheierilor, pronunțate de judecătorii Curții de Apel Com</w:t>
      </w:r>
      <w:r w:rsidR="002813E5">
        <w:rPr>
          <w:rFonts w:ascii="Times New Roman" w:hAnsi="Times New Roman"/>
          <w:color w:val="000000"/>
          <w:sz w:val="28"/>
          <w:szCs w:val="28"/>
          <w:lang w:val="ro-RO"/>
        </w:rPr>
        <w:t>rat pe cauzele civile și cauze</w:t>
      </w:r>
      <w:r w:rsidRPr="007B7394">
        <w:rPr>
          <w:rFonts w:ascii="Times New Roman" w:hAnsi="Times New Roman"/>
          <w:color w:val="000000"/>
          <w:sz w:val="28"/>
          <w:szCs w:val="28"/>
          <w:lang w:val="ro-RO"/>
        </w:rPr>
        <w:t xml:space="preserve"> penale</w:t>
      </w:r>
      <w:bookmarkStart w:id="13" w:name="OLE_LINK15"/>
      <w:bookmarkStart w:id="14" w:name="OLE_LINK9"/>
      <w:r w:rsidRPr="007B7394">
        <w:rPr>
          <w:rFonts w:ascii="Times New Roman" w:hAnsi="Times New Roman"/>
          <w:color w:val="000000"/>
          <w:sz w:val="28"/>
          <w:szCs w:val="28"/>
        </w:rPr>
        <w:t>:</w:t>
      </w:r>
    </w:p>
    <w:p w:rsidR="007011DE" w:rsidRDefault="007011DE" w:rsidP="0002026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bookmarkEnd w:id="13"/>
      <w:bookmarkEnd w:id="14"/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114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de </w:t>
      </w:r>
      <w:r w:rsidR="00BD05A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plângeri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 s-au considerat inadmisibile; </w:t>
      </w:r>
    </w:p>
    <w:p w:rsidR="001C30CA" w:rsidRPr="00517C3E" w:rsidRDefault="001C30CA" w:rsidP="0002026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- 1 plângere retrasă</w:t>
      </w:r>
    </w:p>
    <w:p w:rsidR="00A21C50" w:rsidRPr="00517C3E" w:rsidRDefault="001C30CA" w:rsidP="0002026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- 6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8</w:t>
      </w:r>
      <w:r w:rsidR="007011D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de 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plângeri</w:t>
      </w:r>
      <w:r w:rsidR="007011D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au fost judecate </w:t>
      </w:r>
      <w:r w:rsidR="00A21C50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î</w:t>
      </w:r>
      <w:r w:rsidR="007011D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n fond. </w:t>
      </w:r>
    </w:p>
    <w:p w:rsidR="007011DE" w:rsidRPr="00517C3E" w:rsidRDefault="007011DE" w:rsidP="0002026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>În urma examin</w:t>
      </w:r>
      <w:r w:rsidR="00A21C50"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>ă</w:t>
      </w:r>
      <w:r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>rii de Curtea Suprem</w:t>
      </w:r>
      <w:r w:rsidR="00A21C50"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>ă</w:t>
      </w:r>
      <w:r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de Justiție а RM</w:t>
      </w:r>
      <w:r w:rsidR="00E62118"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au fost</w:t>
      </w:r>
      <w:r w:rsidR="00A21C50" w:rsidRPr="00517C3E">
        <w:rPr>
          <w:rFonts w:ascii="Times New Roman" w:hAnsi="Times New Roman"/>
          <w:i/>
          <w:color w:val="000000"/>
          <w:sz w:val="28"/>
          <w:szCs w:val="28"/>
          <w:lang w:val="ro-RO"/>
        </w:rPr>
        <w:t>:</w:t>
      </w:r>
    </w:p>
    <w:p w:rsidR="007011DE" w:rsidRPr="00517C3E" w:rsidRDefault="007011DE" w:rsidP="00020268">
      <w:pPr>
        <w:pStyle w:val="af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menținute f</w:t>
      </w:r>
      <w:r w:rsidR="008D119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ă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r</w:t>
      </w:r>
      <w:r w:rsidR="008D119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ă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modific</w:t>
      </w:r>
      <w:r w:rsidR="008D119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ă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ri 34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de </w:t>
      </w:r>
      <w:r w:rsidR="00E62118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î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ncheieri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și 2 hotărâri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;</w:t>
      </w:r>
    </w:p>
    <w:p w:rsidR="007011DE" w:rsidRPr="00517C3E" w:rsidRDefault="007011DE" w:rsidP="00020268">
      <w:pPr>
        <w:pStyle w:val="af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modificate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2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="00E62118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î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ncheieri;</w:t>
      </w:r>
    </w:p>
    <w:p w:rsidR="007011DE" w:rsidRPr="00517C3E" w:rsidRDefault="007011DE" w:rsidP="00020268">
      <w:pPr>
        <w:pStyle w:val="af"/>
        <w:numPr>
          <w:ilvl w:val="0"/>
          <w:numId w:val="17"/>
        </w:numPr>
        <w:spacing w:after="0"/>
        <w:ind w:left="709" w:hanging="306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casate</w:t>
      </w:r>
      <w:r w:rsidR="00FE3C16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28</w:t>
      </w:r>
      <w:r w:rsidR="00E9164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="00E62118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î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ncheieri și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2 hotărâri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="00FE3C16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(16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,4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%), inclusiv: </w:t>
      </w:r>
    </w:p>
    <w:p w:rsidR="007011DE" w:rsidRPr="00517C3E" w:rsidRDefault="007011DE" w:rsidP="00020268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cu pronunțarea unei noi </w:t>
      </w:r>
      <w:r w:rsidR="00BD05A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hotărâri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– 3 încheieri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,</w:t>
      </w:r>
    </w:p>
    <w:p w:rsidR="007011DE" w:rsidRPr="00517C3E" w:rsidRDefault="007011DE" w:rsidP="00020268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cu remiterea spre rejudecare</w:t>
      </w:r>
      <w:r w:rsidR="008202C7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– 20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de 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încheieri și </w:t>
      </w:r>
      <w:r w:rsidR="001C30C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2 hotărâri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,</w:t>
      </w:r>
    </w:p>
    <w:p w:rsidR="001C30CA" w:rsidRPr="001C30CA" w:rsidRDefault="007011DE" w:rsidP="00020268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cu mențin</w:t>
      </w:r>
      <w:r w:rsidR="00D403A7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e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rea </w:t>
      </w:r>
      <w:r w:rsidR="00BD05A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hotărârii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judec</w:t>
      </w:r>
      <w:r w:rsidR="00E62118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ă</w:t>
      </w:r>
      <w:r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toriei </w:t>
      </w:r>
      <w:r w:rsidR="00E62118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î</w:t>
      </w:r>
      <w:r w:rsidR="00002A7C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 fond – 4</w:t>
      </w:r>
      <w:r w:rsidR="005820CD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încheieri</w:t>
      </w:r>
      <w:r w:rsidR="00E63E21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,</w:t>
      </w:r>
    </w:p>
    <w:p w:rsidR="007011DE" w:rsidRPr="00517C3E" w:rsidRDefault="004778C6" w:rsidP="00020268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cu clasarea procesului -  1 încheiere</w:t>
      </w:r>
      <w:r w:rsidR="007011DE" w:rsidRPr="00517C3E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.</w:t>
      </w:r>
    </w:p>
    <w:p w:rsidR="00E066E6" w:rsidRDefault="007011DE" w:rsidP="00BD05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C173CF">
        <w:rPr>
          <w:rFonts w:ascii="Times New Roman" w:hAnsi="Times New Roman"/>
          <w:sz w:val="28"/>
          <w:szCs w:val="28"/>
          <w:lang w:val="ro-RO"/>
        </w:rPr>
        <w:t>E</w:t>
      </w:r>
      <w:r w:rsidR="00A049F1" w:rsidRPr="00C173CF">
        <w:rPr>
          <w:rFonts w:ascii="Times New Roman" w:hAnsi="Times New Roman"/>
          <w:sz w:val="28"/>
          <w:szCs w:val="28"/>
          <w:lang w:val="ro-RO"/>
        </w:rPr>
        <w:t>ste</w:t>
      </w:r>
      <w:r w:rsidRPr="00C173CF">
        <w:rPr>
          <w:rFonts w:ascii="Times New Roman" w:hAnsi="Times New Roman"/>
          <w:sz w:val="28"/>
          <w:szCs w:val="28"/>
          <w:lang w:val="ro-RO"/>
        </w:rPr>
        <w:t xml:space="preserve"> necesar de menționat că </w:t>
      </w:r>
      <w:r w:rsidRPr="003B516F">
        <w:rPr>
          <w:rFonts w:ascii="Times New Roman" w:hAnsi="Times New Roman"/>
          <w:sz w:val="28"/>
          <w:szCs w:val="28"/>
          <w:lang w:val="ro-RO"/>
        </w:rPr>
        <w:t>conform rezultatelo</w:t>
      </w:r>
      <w:r w:rsidR="00517C3E" w:rsidRPr="003B516F">
        <w:rPr>
          <w:rFonts w:ascii="Times New Roman" w:hAnsi="Times New Roman"/>
          <w:sz w:val="28"/>
          <w:szCs w:val="28"/>
          <w:lang w:val="ro-RO"/>
        </w:rPr>
        <w:t>r de activitate pentru</w:t>
      </w:r>
      <w:r w:rsidR="00044063" w:rsidRPr="003B516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B516F" w:rsidRPr="003B516F">
        <w:rPr>
          <w:rFonts w:ascii="Times New Roman" w:hAnsi="Times New Roman"/>
          <w:sz w:val="28"/>
          <w:szCs w:val="28"/>
          <w:lang w:val="ro-RO"/>
        </w:rPr>
        <w:t>anul</w:t>
      </w:r>
      <w:r w:rsidR="00517C3E" w:rsidRPr="003B516F">
        <w:rPr>
          <w:rFonts w:ascii="Times New Roman" w:hAnsi="Times New Roman"/>
          <w:sz w:val="28"/>
          <w:szCs w:val="28"/>
          <w:lang w:val="ro-RO"/>
        </w:rPr>
        <w:t xml:space="preserve"> 2015 raportul procentual a </w:t>
      </w:r>
      <w:r w:rsidR="00BD05AE" w:rsidRPr="003B516F">
        <w:rPr>
          <w:rFonts w:ascii="Times New Roman" w:hAnsi="Times New Roman"/>
          <w:sz w:val="28"/>
          <w:szCs w:val="28"/>
          <w:lang w:val="ro-RO"/>
        </w:rPr>
        <w:t>hotărârilor</w:t>
      </w:r>
      <w:r w:rsidR="00517C3E" w:rsidRPr="003B516F">
        <w:rPr>
          <w:rFonts w:ascii="Times New Roman" w:hAnsi="Times New Roman"/>
          <w:sz w:val="28"/>
          <w:szCs w:val="28"/>
          <w:lang w:val="ro-RO"/>
        </w:rPr>
        <w:t xml:space="preserve"> și încheierilor casate</w:t>
      </w:r>
      <w:r w:rsidR="00E9164E" w:rsidRPr="003B516F">
        <w:rPr>
          <w:rFonts w:ascii="Times New Roman" w:hAnsi="Times New Roman"/>
          <w:sz w:val="28"/>
          <w:szCs w:val="28"/>
          <w:lang w:val="ro-RO"/>
        </w:rPr>
        <w:t>, față de recursurile examinate</w:t>
      </w:r>
      <w:r w:rsidR="00517C3E" w:rsidRPr="003B516F">
        <w:rPr>
          <w:rFonts w:ascii="Times New Roman" w:hAnsi="Times New Roman"/>
          <w:sz w:val="28"/>
          <w:szCs w:val="28"/>
          <w:lang w:val="ro-RO"/>
        </w:rPr>
        <w:t xml:space="preserve"> a f</w:t>
      </w:r>
      <w:r w:rsidR="00044063" w:rsidRPr="003B516F">
        <w:rPr>
          <w:rFonts w:ascii="Times New Roman" w:hAnsi="Times New Roman"/>
          <w:sz w:val="28"/>
          <w:szCs w:val="28"/>
          <w:lang w:val="ro-RO"/>
        </w:rPr>
        <w:t>ost mai înalt și a constituit 18,4</w:t>
      </w:r>
      <w:r w:rsidR="00517C3E" w:rsidRPr="003B516F">
        <w:rPr>
          <w:rFonts w:ascii="Times New Roman" w:hAnsi="Times New Roman"/>
          <w:sz w:val="28"/>
          <w:szCs w:val="28"/>
          <w:lang w:val="ro-RO"/>
        </w:rPr>
        <w:t>%,</w:t>
      </w:r>
      <w:r w:rsidR="00517C3E" w:rsidRPr="00C173C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4063">
        <w:rPr>
          <w:rFonts w:ascii="Times New Roman" w:hAnsi="Times New Roman"/>
          <w:sz w:val="28"/>
          <w:szCs w:val="28"/>
          <w:lang w:val="ro-RO"/>
        </w:rPr>
        <w:t>și anume au fost casate 25 de</w:t>
      </w:r>
      <w:r w:rsidR="00D52158" w:rsidRPr="00C173CF">
        <w:rPr>
          <w:rFonts w:ascii="Times New Roman" w:hAnsi="Times New Roman"/>
          <w:sz w:val="28"/>
          <w:szCs w:val="28"/>
          <w:lang w:val="ro-RO"/>
        </w:rPr>
        <w:t xml:space="preserve"> încheieri și </w:t>
      </w:r>
      <w:r w:rsidR="00044063">
        <w:rPr>
          <w:rFonts w:ascii="Times New Roman" w:hAnsi="Times New Roman"/>
          <w:sz w:val="28"/>
          <w:szCs w:val="28"/>
          <w:lang w:val="ro-RO"/>
        </w:rPr>
        <w:t>2 hotărâri</w:t>
      </w:r>
      <w:r w:rsidR="00D52158" w:rsidRPr="00C173CF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246350">
        <w:rPr>
          <w:rFonts w:ascii="Times New Roman" w:hAnsi="Times New Roman"/>
          <w:sz w:val="28"/>
          <w:szCs w:val="28"/>
          <w:lang w:val="ro-RO"/>
        </w:rPr>
        <w:t>147</w:t>
      </w:r>
      <w:r w:rsidR="00D52158" w:rsidRPr="00C173CF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1351A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4063">
        <w:rPr>
          <w:rFonts w:ascii="Times New Roman" w:hAnsi="Times New Roman"/>
          <w:sz w:val="28"/>
          <w:szCs w:val="28"/>
          <w:lang w:val="ro-RO"/>
        </w:rPr>
        <w:t>hotărâri</w:t>
      </w:r>
      <w:r w:rsidR="001351AE">
        <w:rPr>
          <w:rFonts w:ascii="Times New Roman" w:hAnsi="Times New Roman"/>
          <w:sz w:val="28"/>
          <w:szCs w:val="28"/>
          <w:lang w:val="ro-RO"/>
        </w:rPr>
        <w:t xml:space="preserve"> și încheieri atacate</w:t>
      </w:r>
      <w:r w:rsidR="000440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F227F">
        <w:rPr>
          <w:rFonts w:ascii="Times New Roman" w:hAnsi="Times New Roman"/>
          <w:sz w:val="28"/>
          <w:szCs w:val="28"/>
          <w:lang w:val="ro-RO"/>
        </w:rPr>
        <w:t>ce specifică îmbunătățirea calității de lucru a judecătorilor Curții de Apel Comrat</w:t>
      </w:r>
      <w:r w:rsidR="00AB5E12">
        <w:rPr>
          <w:rFonts w:ascii="Times New Roman" w:hAnsi="Times New Roman"/>
          <w:sz w:val="28"/>
          <w:szCs w:val="28"/>
          <w:lang w:val="ro-RO"/>
        </w:rPr>
        <w:t xml:space="preserve"> în anul 2016</w:t>
      </w:r>
      <w:r w:rsidR="00DF227F">
        <w:rPr>
          <w:rFonts w:ascii="Times New Roman" w:hAnsi="Times New Roman"/>
          <w:sz w:val="28"/>
          <w:szCs w:val="28"/>
          <w:lang w:val="ro-RO"/>
        </w:rPr>
        <w:t>.</w:t>
      </w:r>
    </w:p>
    <w:p w:rsidR="00BD05AE" w:rsidRPr="00BD05AE" w:rsidRDefault="00BD05AE" w:rsidP="00BD05AE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011DE" w:rsidRPr="008E42C8" w:rsidRDefault="007011DE" w:rsidP="00020268">
      <w:pPr>
        <w:pStyle w:val="a7"/>
        <w:spacing w:line="276" w:lineRule="auto"/>
        <w:ind w:firstLine="720"/>
        <w:jc w:val="both"/>
        <w:rPr>
          <w:rFonts w:ascii="Times New Roman" w:hAnsi="Times New Roman"/>
          <w:b/>
          <w:color w:val="000000"/>
          <w:sz w:val="27"/>
          <w:szCs w:val="27"/>
          <w:lang w:val="en-US"/>
        </w:rPr>
      </w:pPr>
      <w:r w:rsidRPr="008E42C8">
        <w:rPr>
          <w:rFonts w:ascii="Times New Roman" w:hAnsi="Times New Roman"/>
          <w:b/>
          <w:color w:val="000000"/>
          <w:sz w:val="27"/>
          <w:szCs w:val="27"/>
          <w:lang w:val="ro-RO"/>
        </w:rPr>
        <w:t>În privința organizării activității Curții de Apel Comrat e</w:t>
      </w:r>
      <w:r w:rsidR="00A049F1" w:rsidRPr="008E42C8">
        <w:rPr>
          <w:rFonts w:ascii="Times New Roman" w:hAnsi="Times New Roman"/>
          <w:b/>
          <w:color w:val="000000"/>
          <w:sz w:val="27"/>
          <w:szCs w:val="27"/>
          <w:lang w:val="ro-RO"/>
        </w:rPr>
        <w:t>ste</w:t>
      </w:r>
      <w:r w:rsidRPr="008E42C8">
        <w:rPr>
          <w:rFonts w:ascii="Times New Roman" w:hAnsi="Times New Roman"/>
          <w:b/>
          <w:color w:val="000000"/>
          <w:sz w:val="27"/>
          <w:szCs w:val="27"/>
          <w:lang w:val="ro-RO"/>
        </w:rPr>
        <w:t xml:space="preserve"> necesar de menționat următoarele</w:t>
      </w:r>
      <w:r w:rsidRPr="008E42C8">
        <w:rPr>
          <w:rFonts w:ascii="Times New Roman" w:hAnsi="Times New Roman"/>
          <w:b/>
          <w:color w:val="000000"/>
          <w:sz w:val="27"/>
          <w:szCs w:val="27"/>
          <w:lang w:val="en-US"/>
        </w:rPr>
        <w:t>:</w:t>
      </w:r>
    </w:p>
    <w:p w:rsidR="007011DE" w:rsidRPr="008E42C8" w:rsidRDefault="007011DE" w:rsidP="00F26BD4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lastRenderedPageBreak/>
        <w:t>Repartizarea cauzelor la Curtea de Apel Comrat se efectuează în conformitate cu cerințele prevăzute de art. 6</w:t>
      </w:r>
      <w:r w:rsidRPr="008E42C8">
        <w:rPr>
          <w:rFonts w:ascii="Times New Roman" w:hAnsi="Times New Roman"/>
          <w:color w:val="000000"/>
          <w:sz w:val="27"/>
          <w:szCs w:val="27"/>
          <w:vertAlign w:val="superscript"/>
          <w:lang w:val="ro-RO"/>
        </w:rPr>
        <w:t xml:space="preserve">1 </w:t>
      </w:r>
      <w:r w:rsidRPr="008E42C8">
        <w:rPr>
          <w:rFonts w:ascii="Times New Roman" w:hAnsi="Times New Roman"/>
          <w:sz w:val="27"/>
          <w:szCs w:val="27"/>
          <w:lang w:val="ro-RO"/>
        </w:rPr>
        <w:t>Legii RM «Privind organizarea judecătorească»</w:t>
      </w:r>
      <w:r w:rsidR="00D52158" w:rsidRPr="008E42C8">
        <w:rPr>
          <w:rFonts w:ascii="Times New Roman" w:hAnsi="Times New Roman"/>
          <w:sz w:val="27"/>
          <w:szCs w:val="27"/>
          <w:lang w:val="ro-RO"/>
        </w:rPr>
        <w:t xml:space="preserve"> și Regulamentul privind modul de distribuire aleatorie a dosarelor pentru examinare în instanțele judecătorești</w:t>
      </w:r>
      <w:r w:rsidR="00594E16" w:rsidRPr="008E42C8">
        <w:rPr>
          <w:rFonts w:ascii="Times New Roman" w:hAnsi="Times New Roman"/>
          <w:sz w:val="27"/>
          <w:szCs w:val="27"/>
          <w:lang w:val="ro-RO"/>
        </w:rPr>
        <w:t>,</w:t>
      </w:r>
      <w:r w:rsidR="00D52158" w:rsidRPr="008E42C8">
        <w:rPr>
          <w:rFonts w:ascii="Times New Roman" w:hAnsi="Times New Roman"/>
          <w:sz w:val="27"/>
          <w:szCs w:val="27"/>
          <w:lang w:val="ro-RO"/>
        </w:rPr>
        <w:t xml:space="preserve"> aprobat prin </w:t>
      </w:r>
      <w:r w:rsidR="00794749" w:rsidRPr="008E42C8">
        <w:rPr>
          <w:rFonts w:ascii="Times New Roman" w:hAnsi="Times New Roman"/>
          <w:sz w:val="27"/>
          <w:szCs w:val="27"/>
          <w:lang w:val="ro-RO"/>
        </w:rPr>
        <w:t>Hotărârea</w:t>
      </w:r>
      <w:r w:rsidR="00D52158" w:rsidRPr="008E42C8">
        <w:rPr>
          <w:rFonts w:ascii="Times New Roman" w:hAnsi="Times New Roman"/>
          <w:sz w:val="27"/>
          <w:szCs w:val="27"/>
          <w:lang w:val="ro-RO"/>
        </w:rPr>
        <w:t xml:space="preserve"> CSM nr. </w:t>
      </w:r>
      <w:r w:rsidR="00715106" w:rsidRPr="008E42C8">
        <w:rPr>
          <w:rFonts w:ascii="Times New Roman" w:hAnsi="Times New Roman"/>
          <w:sz w:val="27"/>
          <w:szCs w:val="27"/>
          <w:lang w:val="ro-RO"/>
        </w:rPr>
        <w:t>110/5 din 05 februarie 2013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.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545A7" w:rsidRPr="008E42C8" w:rsidRDefault="00C173CF" w:rsidP="00F26BD4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ro-RO" w:eastAsia="ru-RU"/>
        </w:rPr>
      </w:pPr>
      <w:r w:rsidRPr="008E42C8">
        <w:rPr>
          <w:rFonts w:ascii="Times New Roman" w:hAnsi="Times New Roman"/>
          <w:sz w:val="27"/>
          <w:szCs w:val="27"/>
          <w:lang w:val="ro-RO"/>
        </w:rPr>
        <w:t xml:space="preserve">          Redistribuirea </w:t>
      </w:r>
      <w:r w:rsidR="002D7345">
        <w:rPr>
          <w:rFonts w:ascii="Times New Roman" w:hAnsi="Times New Roman"/>
          <w:sz w:val="27"/>
          <w:szCs w:val="27"/>
          <w:lang w:val="ro-RO"/>
        </w:rPr>
        <w:t>dosar</w:t>
      </w:r>
      <w:r w:rsidRPr="008E42C8">
        <w:rPr>
          <w:rFonts w:ascii="Times New Roman" w:hAnsi="Times New Roman"/>
          <w:sz w:val="27"/>
          <w:szCs w:val="27"/>
          <w:lang w:val="ro-RO"/>
        </w:rPr>
        <w:t xml:space="preserve">elor altor judecători </w:t>
      </w:r>
      <w:r w:rsidR="002813E5">
        <w:rPr>
          <w:rFonts w:ascii="Times New Roman" w:hAnsi="Times New Roman"/>
          <w:sz w:val="27"/>
          <w:szCs w:val="27"/>
          <w:lang w:val="ro-RO"/>
        </w:rPr>
        <w:t xml:space="preserve">Curții de Apel Comrat se </w:t>
      </w:r>
      <w:r w:rsidR="00A22FA6">
        <w:rPr>
          <w:rFonts w:ascii="Times New Roman" w:hAnsi="Times New Roman"/>
          <w:sz w:val="27"/>
          <w:szCs w:val="27"/>
          <w:lang w:val="ro-RO"/>
        </w:rPr>
        <w:t>efectuează</w:t>
      </w:r>
      <w:r w:rsidR="00F545A7" w:rsidRPr="008E42C8">
        <w:rPr>
          <w:rFonts w:ascii="Times New Roman" w:hAnsi="Times New Roman"/>
          <w:sz w:val="27"/>
          <w:szCs w:val="27"/>
          <w:lang w:val="ro-RO"/>
        </w:rPr>
        <w:t xml:space="preserve"> în cazurile prevăzute de p. 7 </w:t>
      </w:r>
      <w:r w:rsidR="00F545A7"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Regulamentului privind modul de distribuire aleatorie </w:t>
      </w:r>
    </w:p>
    <w:p w:rsidR="00F545A7" w:rsidRPr="008E42C8" w:rsidRDefault="00F545A7" w:rsidP="00F26BD4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ro-RO" w:eastAsia="ru-RU"/>
        </w:rPr>
      </w:pP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a dosarelor pentru examinare în </w:t>
      </w:r>
      <w:r w:rsidR="00794749" w:rsidRPr="008E42C8">
        <w:rPr>
          <w:rFonts w:ascii="Times New Roman" w:hAnsi="Times New Roman"/>
          <w:bCs/>
          <w:sz w:val="27"/>
          <w:szCs w:val="27"/>
          <w:lang w:val="ro-RO" w:eastAsia="ru-RU"/>
        </w:rPr>
        <w:t>instanțele</w:t>
      </w: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</w:t>
      </w:r>
      <w:r w:rsidR="00794749" w:rsidRPr="008E42C8">
        <w:rPr>
          <w:rFonts w:ascii="Times New Roman" w:hAnsi="Times New Roman"/>
          <w:bCs/>
          <w:sz w:val="27"/>
          <w:szCs w:val="27"/>
          <w:lang w:val="ro-RO" w:eastAsia="ru-RU"/>
        </w:rPr>
        <w:t>judecătorești</w:t>
      </w: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aprobat prin </w:t>
      </w:r>
      <w:r w:rsidR="00794749" w:rsidRPr="008E42C8">
        <w:rPr>
          <w:rFonts w:ascii="Times New Roman" w:hAnsi="Times New Roman"/>
          <w:bCs/>
          <w:sz w:val="27"/>
          <w:szCs w:val="27"/>
          <w:lang w:val="ro-RO" w:eastAsia="ru-RU"/>
        </w:rPr>
        <w:t>Hotărârea</w:t>
      </w: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CSM nr. 110/5 din 05 februarie 2013 (cu următoarele modificări), prin </w:t>
      </w:r>
      <w:r w:rsidR="002D7345">
        <w:rPr>
          <w:rFonts w:ascii="Times New Roman" w:hAnsi="Times New Roman"/>
          <w:bCs/>
          <w:sz w:val="27"/>
          <w:szCs w:val="27"/>
          <w:lang w:val="ro-RO" w:eastAsia="ru-RU"/>
        </w:rPr>
        <w:t>intermedi</w:t>
      </w:r>
      <w:r w:rsidR="00594E16"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ul </w:t>
      </w:r>
      <w:r w:rsidR="00542D3A" w:rsidRPr="008E42C8">
        <w:rPr>
          <w:rFonts w:ascii="Times New Roman" w:hAnsi="Times New Roman"/>
          <w:color w:val="000000"/>
          <w:sz w:val="27"/>
          <w:szCs w:val="27"/>
          <w:lang w:val="ro-RO"/>
        </w:rPr>
        <w:t>Programul</w:t>
      </w:r>
      <w:r w:rsidR="00A71F69">
        <w:rPr>
          <w:rFonts w:ascii="Times New Roman" w:hAnsi="Times New Roman"/>
          <w:color w:val="000000"/>
          <w:sz w:val="27"/>
          <w:szCs w:val="27"/>
          <w:lang w:val="ro-RO"/>
        </w:rPr>
        <w:t>ui</w:t>
      </w:r>
      <w:r w:rsidR="00542D3A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Integrat de Gestionare a Dosarelor</w:t>
      </w:r>
      <w:r w:rsidR="00542D3A" w:rsidRPr="008E42C8">
        <w:rPr>
          <w:rFonts w:ascii="Times New Roman" w:hAnsi="Times New Roman"/>
          <w:color w:val="000000"/>
          <w:sz w:val="27"/>
          <w:szCs w:val="27"/>
        </w:rPr>
        <w:t xml:space="preserve"> (PIGD).</w:t>
      </w:r>
    </w:p>
    <w:p w:rsidR="007011DE" w:rsidRPr="008E42C8" w:rsidRDefault="007011DE" w:rsidP="00F26BD4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Toți judecători</w:t>
      </w:r>
      <w:r w:rsidR="00715106" w:rsidRPr="008E42C8">
        <w:rPr>
          <w:rFonts w:ascii="Times New Roman" w:hAnsi="Times New Roman"/>
          <w:color w:val="000000"/>
          <w:sz w:val="27"/>
          <w:szCs w:val="27"/>
          <w:lang w:val="ro-RO"/>
        </w:rPr>
        <w:t>, asistenții judiciari, grefierii și specialiștii Curții de Apel Comrat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, </w:t>
      </w:r>
      <w:r w:rsidR="00CA4333" w:rsidRPr="008E42C8">
        <w:rPr>
          <w:rFonts w:ascii="Times New Roman" w:hAnsi="Times New Roman"/>
          <w:color w:val="000000"/>
          <w:sz w:val="27"/>
          <w:szCs w:val="27"/>
          <w:lang w:val="ro-RO"/>
        </w:rPr>
        <w:t>exercitând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atribuțiile </w:t>
      </w:r>
      <w:r w:rsidR="00715106" w:rsidRPr="008E42C8">
        <w:rPr>
          <w:rFonts w:ascii="Times New Roman" w:hAnsi="Times New Roman"/>
          <w:color w:val="000000"/>
          <w:sz w:val="27"/>
          <w:szCs w:val="27"/>
          <w:lang w:val="ro-RO"/>
        </w:rPr>
        <w:t>funcționale</w:t>
      </w:r>
      <w:r w:rsidR="00A049F1" w:rsidRPr="008E42C8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utilizează Programul Integrat de Gestionare a Dosarelor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(PIGD).</w:t>
      </w:r>
    </w:p>
    <w:p w:rsidR="00542D3A" w:rsidRPr="008E42C8" w:rsidRDefault="007011DE" w:rsidP="00F26BD4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În conformitate cu prevederile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Regulamentului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privind înregistrarea audio a ședințelor de judecată, aprobat prin </w:t>
      </w:r>
      <w:r w:rsidR="00A5672D" w:rsidRPr="008E42C8">
        <w:rPr>
          <w:rFonts w:ascii="Times New Roman" w:hAnsi="Times New Roman"/>
          <w:color w:val="000000"/>
          <w:sz w:val="27"/>
          <w:szCs w:val="27"/>
          <w:lang w:val="ro-RO"/>
        </w:rPr>
        <w:t>Hotărârea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CSM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E42C8">
        <w:rPr>
          <w:rFonts w:ascii="Times New Roman" w:hAnsi="Times New Roman"/>
          <w:sz w:val="27"/>
          <w:szCs w:val="27"/>
        </w:rPr>
        <w:t xml:space="preserve">nr. 338/13 </w:t>
      </w:r>
      <w:r w:rsidRPr="008E42C8">
        <w:rPr>
          <w:rFonts w:ascii="Times New Roman" w:hAnsi="Times New Roman"/>
          <w:sz w:val="27"/>
          <w:szCs w:val="27"/>
          <w:lang w:val="ro-RO"/>
        </w:rPr>
        <w:t>din</w:t>
      </w:r>
      <w:r w:rsidRPr="008E42C8">
        <w:rPr>
          <w:rFonts w:ascii="Times New Roman" w:hAnsi="Times New Roman"/>
          <w:sz w:val="27"/>
          <w:szCs w:val="27"/>
        </w:rPr>
        <w:t xml:space="preserve"> 12.04.2013,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în sălile de judecată în timpul examinării cauzelor se efectuează înregistrarea audio</w:t>
      </w:r>
      <w:r w:rsidR="00715106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cu suportul sistemului de înregistrare audio „SRS Femida„. Reportofonul se utilizează numai în cazul deconectării energiei electrice sau defecțiunii tehnice a sistemului „SRS Femida„</w:t>
      </w:r>
      <w:r w:rsidRPr="008E42C8">
        <w:rPr>
          <w:rFonts w:ascii="Times New Roman" w:hAnsi="Times New Roman"/>
          <w:color w:val="000000"/>
          <w:sz w:val="27"/>
          <w:szCs w:val="27"/>
        </w:rPr>
        <w:t>.</w:t>
      </w:r>
    </w:p>
    <w:p w:rsidR="00EE707C" w:rsidRPr="008E42C8" w:rsidRDefault="00EE707C" w:rsidP="00F26BD4">
      <w:pPr>
        <w:spacing w:after="0"/>
        <w:jc w:val="both"/>
        <w:rPr>
          <w:rFonts w:ascii="Times New Roman" w:hAnsi="Times New Roman"/>
          <w:bCs/>
          <w:sz w:val="27"/>
          <w:szCs w:val="27"/>
          <w:lang w:val="ro-RO" w:eastAsia="ru-RU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          </w:t>
      </w:r>
      <w:r w:rsidR="00542D3A" w:rsidRPr="00E63E21">
        <w:rPr>
          <w:rFonts w:ascii="Times New Roman" w:hAnsi="Times New Roman"/>
          <w:color w:val="000000"/>
          <w:sz w:val="27"/>
          <w:szCs w:val="27"/>
          <w:lang w:val="ro-RO"/>
        </w:rPr>
        <w:t xml:space="preserve">Publicarea </w:t>
      </w:r>
      <w:r w:rsidR="00A5672D" w:rsidRPr="00E63E21">
        <w:rPr>
          <w:rFonts w:ascii="Times New Roman" w:hAnsi="Times New Roman"/>
          <w:color w:val="000000"/>
          <w:sz w:val="27"/>
          <w:szCs w:val="27"/>
          <w:lang w:val="ro-RO"/>
        </w:rPr>
        <w:t>hotărârilor</w:t>
      </w:r>
      <w:r w:rsidR="00542D3A" w:rsidRPr="00E63E21">
        <w:rPr>
          <w:rFonts w:ascii="Times New Roman" w:hAnsi="Times New Roman"/>
          <w:color w:val="000000"/>
          <w:sz w:val="27"/>
          <w:szCs w:val="27"/>
          <w:lang w:val="ro-RO"/>
        </w:rPr>
        <w:t xml:space="preserve"> judecătorești, </w:t>
      </w:r>
      <w:r w:rsidR="007011DE" w:rsidRPr="00E63E21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542D3A" w:rsidRPr="00E63E21">
        <w:rPr>
          <w:rFonts w:ascii="Times New Roman" w:hAnsi="Times New Roman"/>
          <w:color w:val="000000"/>
          <w:sz w:val="27"/>
          <w:szCs w:val="27"/>
          <w:lang w:val="ro-RO"/>
        </w:rPr>
        <w:t xml:space="preserve">emise de judecătorii Curții de Apel Comrat </w:t>
      </w:r>
      <w:r w:rsidRPr="00E63E21">
        <w:rPr>
          <w:rFonts w:ascii="Times New Roman" w:hAnsi="Times New Roman"/>
          <w:color w:val="000000"/>
          <w:sz w:val="27"/>
          <w:szCs w:val="27"/>
          <w:lang w:val="ro-RO"/>
        </w:rPr>
        <w:t xml:space="preserve">se efectuează în conformitate cu 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Regulamentul privind modul de publicare a </w:t>
      </w:r>
      <w:r w:rsidR="00A5672D" w:rsidRPr="00E63E21">
        <w:rPr>
          <w:rFonts w:ascii="Times New Roman" w:hAnsi="Times New Roman"/>
          <w:bCs/>
          <w:sz w:val="27"/>
          <w:szCs w:val="27"/>
          <w:lang w:val="ro-RO" w:eastAsia="ru-RU"/>
        </w:rPr>
        <w:t>hotărârilor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 </w:t>
      </w:r>
      <w:r w:rsidR="003C2861" w:rsidRPr="00E63E21">
        <w:rPr>
          <w:rFonts w:ascii="Times New Roman" w:hAnsi="Times New Roman"/>
          <w:bCs/>
          <w:sz w:val="27"/>
          <w:szCs w:val="27"/>
          <w:lang w:val="ro-RO" w:eastAsia="ru-RU"/>
        </w:rPr>
        <w:t>judecătorești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 pe portalul unic al </w:t>
      </w:r>
      <w:r w:rsidR="003C2861" w:rsidRPr="00E63E21">
        <w:rPr>
          <w:rFonts w:ascii="Times New Roman" w:hAnsi="Times New Roman"/>
          <w:bCs/>
          <w:sz w:val="27"/>
          <w:szCs w:val="27"/>
          <w:lang w:val="ro-RO" w:eastAsia="ru-RU"/>
        </w:rPr>
        <w:t>instanțelor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 </w:t>
      </w:r>
      <w:r w:rsidR="003C2861" w:rsidRPr="00E63E21">
        <w:rPr>
          <w:rFonts w:ascii="Times New Roman" w:hAnsi="Times New Roman"/>
          <w:bCs/>
          <w:sz w:val="27"/>
          <w:szCs w:val="27"/>
          <w:lang w:val="ro-RO" w:eastAsia="ru-RU"/>
        </w:rPr>
        <w:t>judecătorești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, aprobat prin </w:t>
      </w:r>
      <w:r w:rsidR="00A5672D" w:rsidRPr="00E63E21">
        <w:rPr>
          <w:rFonts w:ascii="Times New Roman" w:hAnsi="Times New Roman"/>
          <w:bCs/>
          <w:sz w:val="27"/>
          <w:szCs w:val="27"/>
          <w:lang w:val="ro-RO" w:eastAsia="ru-RU"/>
        </w:rPr>
        <w:t>Hotărârea</w:t>
      </w:r>
      <w:r w:rsidRPr="00E63E21">
        <w:rPr>
          <w:rFonts w:ascii="Times New Roman" w:hAnsi="Times New Roman"/>
          <w:bCs/>
          <w:sz w:val="27"/>
          <w:szCs w:val="27"/>
          <w:lang w:val="ro-RO" w:eastAsia="ru-RU"/>
        </w:rPr>
        <w:t xml:space="preserve"> CSM nr. 432/19 din 21.06.2016.</w:t>
      </w:r>
    </w:p>
    <w:p w:rsidR="007011DE" w:rsidRPr="008E42C8" w:rsidRDefault="00986039" w:rsidP="00F26BD4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ro-RO" w:eastAsia="ru-RU"/>
        </w:rPr>
      </w:pP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           La Curtea de Apel Comrat se efectuează controlul permanent asupra termenelor de examinare a cauzelor și termenelor de predare a dosarelor la secți</w:t>
      </w:r>
      <w:r w:rsidR="00F419AF">
        <w:rPr>
          <w:rFonts w:ascii="Times New Roman" w:hAnsi="Times New Roman"/>
          <w:bCs/>
          <w:sz w:val="27"/>
          <w:szCs w:val="27"/>
          <w:lang w:val="ro-RO" w:eastAsia="ru-RU"/>
        </w:rPr>
        <w:t>a</w:t>
      </w: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</w:t>
      </w:r>
      <w:r w:rsidR="007F6452">
        <w:rPr>
          <w:rFonts w:ascii="Times New Roman" w:hAnsi="Times New Roman"/>
          <w:bCs/>
          <w:sz w:val="27"/>
          <w:szCs w:val="27"/>
          <w:lang w:val="ro-RO" w:eastAsia="ru-RU"/>
        </w:rPr>
        <w:t>evidență și documentare</w:t>
      </w:r>
      <w:r w:rsidRPr="008E42C8">
        <w:rPr>
          <w:rFonts w:ascii="Times New Roman" w:hAnsi="Times New Roman"/>
          <w:bCs/>
          <w:sz w:val="27"/>
          <w:szCs w:val="27"/>
          <w:lang w:val="ro-RO" w:eastAsia="ru-RU"/>
        </w:rPr>
        <w:t xml:space="preserve"> procesuală.</w:t>
      </w:r>
    </w:p>
    <w:p w:rsidR="00DF4174" w:rsidRDefault="007011DE" w:rsidP="00020268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Activitatea privind generalizarea practicii judiciare și analiza statisticii judiciare </w:t>
      </w:r>
      <w:r w:rsidR="00CD58A7" w:rsidRPr="008E42C8">
        <w:rPr>
          <w:rFonts w:ascii="Times New Roman" w:hAnsi="Times New Roman"/>
          <w:color w:val="000000"/>
          <w:sz w:val="27"/>
          <w:szCs w:val="27"/>
          <w:lang w:val="ro-RO"/>
        </w:rPr>
        <w:t>este planificată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și se efectuează în mod sistematic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Direcția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D7522" w:rsidRPr="008E42C8">
        <w:rPr>
          <w:rFonts w:ascii="Times New Roman" w:hAnsi="Times New Roman"/>
          <w:color w:val="000000"/>
          <w:sz w:val="27"/>
          <w:szCs w:val="27"/>
        </w:rPr>
        <w:t xml:space="preserve">de </w:t>
      </w:r>
      <w:r w:rsidRPr="008E42C8">
        <w:rPr>
          <w:rFonts w:ascii="Times New Roman" w:hAnsi="Times New Roman"/>
          <w:sz w:val="27"/>
          <w:szCs w:val="27"/>
          <w:lang w:val="ro-RO"/>
        </w:rPr>
        <w:t>sistematizare</w:t>
      </w:r>
      <w:r w:rsidRPr="008E42C8">
        <w:rPr>
          <w:rFonts w:ascii="Times New Roman" w:hAnsi="Times New Roman"/>
          <w:sz w:val="27"/>
          <w:szCs w:val="27"/>
        </w:rPr>
        <w:t xml:space="preserve">, </w:t>
      </w:r>
      <w:r w:rsidRPr="008E42C8">
        <w:rPr>
          <w:rFonts w:ascii="Times New Roman" w:hAnsi="Times New Roman"/>
          <w:sz w:val="27"/>
          <w:szCs w:val="27"/>
          <w:lang w:val="ro-RO"/>
        </w:rPr>
        <w:t xml:space="preserve">generalizare a practicii judiciare și relațiilor publice analizează datele statistice  </w:t>
      </w:r>
      <w:r w:rsidR="0077773D" w:rsidRPr="008E42C8">
        <w:rPr>
          <w:rFonts w:ascii="Times New Roman" w:hAnsi="Times New Roman"/>
          <w:sz w:val="27"/>
          <w:szCs w:val="27"/>
          <w:lang w:val="ro-RO"/>
        </w:rPr>
        <w:t xml:space="preserve">și </w:t>
      </w:r>
      <w:r w:rsidRPr="008E42C8">
        <w:rPr>
          <w:rFonts w:ascii="Times New Roman" w:hAnsi="Times New Roman"/>
          <w:sz w:val="27"/>
          <w:szCs w:val="27"/>
          <w:lang w:val="ro-RO"/>
        </w:rPr>
        <w:t>pregătește informația cu privire</w:t>
      </w:r>
      <w:r w:rsidR="0077773D" w:rsidRPr="008E42C8">
        <w:rPr>
          <w:rFonts w:ascii="Times New Roman" w:hAnsi="Times New Roman"/>
          <w:sz w:val="27"/>
          <w:szCs w:val="27"/>
          <w:lang w:val="ro-RO"/>
        </w:rPr>
        <w:t xml:space="preserve"> la </w:t>
      </w:r>
      <w:r w:rsidRPr="008E42C8">
        <w:rPr>
          <w:rFonts w:ascii="Times New Roman" w:hAnsi="Times New Roman"/>
          <w:sz w:val="27"/>
          <w:szCs w:val="27"/>
          <w:lang w:val="ro-RO"/>
        </w:rPr>
        <w:t>înfăptuirea justiției de către judecătorii Cur</w:t>
      </w:r>
      <w:r w:rsidR="0077773D" w:rsidRPr="008E42C8">
        <w:rPr>
          <w:rFonts w:ascii="Times New Roman" w:hAnsi="Times New Roman"/>
          <w:sz w:val="27"/>
          <w:szCs w:val="27"/>
          <w:lang w:val="ro-RO"/>
        </w:rPr>
        <w:t>ții</w:t>
      </w:r>
      <w:r w:rsidRPr="008E42C8">
        <w:rPr>
          <w:rFonts w:ascii="Times New Roman" w:hAnsi="Times New Roman"/>
          <w:sz w:val="27"/>
          <w:szCs w:val="27"/>
          <w:lang w:val="ro-RO"/>
        </w:rPr>
        <w:t xml:space="preserve"> de Apel Comrat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precum și</w:t>
      </w:r>
      <w:r w:rsidR="00DF4174">
        <w:rPr>
          <w:rFonts w:ascii="Times New Roman" w:hAnsi="Times New Roman"/>
          <w:color w:val="000000"/>
          <w:sz w:val="27"/>
          <w:szCs w:val="27"/>
          <w:lang w:val="ro-RO"/>
        </w:rPr>
        <w:t xml:space="preserve"> analizează rezultatele examinării de către Curtea Supremă de Justiție </w:t>
      </w:r>
      <w:r w:rsidR="002C67FE">
        <w:rPr>
          <w:rFonts w:ascii="Times New Roman" w:hAnsi="Times New Roman"/>
          <w:color w:val="000000"/>
          <w:sz w:val="27"/>
          <w:szCs w:val="27"/>
          <w:lang w:val="ro-RO"/>
        </w:rPr>
        <w:t xml:space="preserve">a </w:t>
      </w:r>
      <w:r w:rsidR="00294F65">
        <w:rPr>
          <w:rFonts w:ascii="Times New Roman" w:hAnsi="Times New Roman"/>
          <w:color w:val="000000"/>
          <w:sz w:val="27"/>
          <w:szCs w:val="27"/>
          <w:lang w:val="ro-RO"/>
        </w:rPr>
        <w:t>recursurilor împotriva hotărârilor</w:t>
      </w:r>
      <w:r w:rsidR="002C67FE">
        <w:rPr>
          <w:rFonts w:ascii="Times New Roman" w:hAnsi="Times New Roman"/>
          <w:color w:val="000000"/>
          <w:sz w:val="27"/>
          <w:szCs w:val="27"/>
          <w:lang w:val="ro-RO"/>
        </w:rPr>
        <w:t>, încheierilor</w:t>
      </w:r>
      <w:r w:rsidR="00294F65">
        <w:rPr>
          <w:rFonts w:ascii="Times New Roman" w:hAnsi="Times New Roman"/>
          <w:color w:val="000000"/>
          <w:sz w:val="27"/>
          <w:szCs w:val="27"/>
          <w:lang w:val="ro-RO"/>
        </w:rPr>
        <w:t xml:space="preserve"> pronunțate de judecătorii Curții de Apel Comrat. Informația referitor la rezultatele examinării apelurilor și recursurilor pe hotărârile </w:t>
      </w:r>
      <w:r w:rsidR="00A61DEB">
        <w:rPr>
          <w:rFonts w:ascii="Times New Roman" w:hAnsi="Times New Roman"/>
          <w:color w:val="000000"/>
          <w:sz w:val="27"/>
          <w:szCs w:val="27"/>
          <w:lang w:val="ro-RO"/>
        </w:rPr>
        <w:t>și încheierile emise de către judecătorii judecătoriilor de drept comun</w:t>
      </w:r>
      <w:r w:rsidR="00294F65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A61DEB">
        <w:rPr>
          <w:rFonts w:ascii="Times New Roman" w:hAnsi="Times New Roman"/>
          <w:color w:val="000000"/>
          <w:sz w:val="27"/>
          <w:szCs w:val="27"/>
          <w:lang w:val="ro-RO"/>
        </w:rPr>
        <w:t>se întocmește la fiecare semestru</w:t>
      </w:r>
      <w:r w:rsidR="00752C03">
        <w:rPr>
          <w:rFonts w:ascii="Times New Roman" w:hAnsi="Times New Roman"/>
          <w:color w:val="000000"/>
          <w:sz w:val="27"/>
          <w:szCs w:val="27"/>
          <w:lang w:val="ro-RO"/>
        </w:rPr>
        <w:t>.</w:t>
      </w:r>
      <w:r w:rsidR="00A61DEB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</w:p>
    <w:p w:rsidR="00DD7522" w:rsidRPr="002D09C3" w:rsidRDefault="00DD7522" w:rsidP="00020268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În scopul promovării imaginii instan</w:t>
      </w:r>
      <w:r w:rsidR="002813E5">
        <w:rPr>
          <w:rFonts w:ascii="Times New Roman" w:hAnsi="Times New Roman"/>
          <w:color w:val="000000"/>
          <w:sz w:val="27"/>
          <w:szCs w:val="27"/>
          <w:lang w:val="ro-RO"/>
        </w:rPr>
        <w:t>țelor de judecată al</w:t>
      </w:r>
      <w:r w:rsidR="00E66C20">
        <w:rPr>
          <w:rFonts w:ascii="Times New Roman" w:hAnsi="Times New Roman"/>
          <w:color w:val="000000"/>
          <w:sz w:val="27"/>
          <w:szCs w:val="27"/>
          <w:lang w:val="ro-RO"/>
        </w:rPr>
        <w:t>e</w:t>
      </w:r>
      <w:r w:rsidR="002813E5">
        <w:rPr>
          <w:rFonts w:ascii="Times New Roman" w:hAnsi="Times New Roman"/>
          <w:color w:val="000000"/>
          <w:sz w:val="27"/>
          <w:szCs w:val="27"/>
          <w:lang w:val="ro-RO"/>
        </w:rPr>
        <w:t xml:space="preserve"> RM, în </w:t>
      </w:r>
      <w:r w:rsidR="00A22FA6">
        <w:rPr>
          <w:rFonts w:ascii="Times New Roman" w:hAnsi="Times New Roman"/>
          <w:color w:val="000000"/>
          <w:sz w:val="27"/>
          <w:szCs w:val="27"/>
          <w:lang w:val="ro-RO"/>
        </w:rPr>
        <w:t>lunile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mai-iunie 2016, au fost organizate </w:t>
      </w:r>
      <w:r w:rsidR="007856E1" w:rsidRPr="008E42C8">
        <w:rPr>
          <w:rFonts w:ascii="Times New Roman" w:hAnsi="Times New Roman"/>
          <w:color w:val="000000"/>
          <w:sz w:val="27"/>
          <w:szCs w:val="27"/>
          <w:lang w:val="ro-RO"/>
        </w:rPr>
        <w:t>întâlniri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cu elevii claselor </w:t>
      </w:r>
      <w:r w:rsidR="00871E8D" w:rsidRPr="008E42C8">
        <w:rPr>
          <w:rFonts w:ascii="Times New Roman" w:hAnsi="Times New Roman"/>
          <w:color w:val="000000"/>
          <w:sz w:val="27"/>
          <w:szCs w:val="27"/>
          <w:lang w:val="ro-RO"/>
        </w:rPr>
        <w:t>absolvente din liceul teoretic „G.A. Gaidarji„ din mun</w:t>
      </w:r>
      <w:r w:rsidR="004D77CD" w:rsidRPr="008E42C8">
        <w:rPr>
          <w:rFonts w:ascii="Times New Roman" w:hAnsi="Times New Roman"/>
          <w:color w:val="000000"/>
          <w:sz w:val="27"/>
          <w:szCs w:val="27"/>
          <w:lang w:val="ro-RO"/>
        </w:rPr>
        <w:t>.</w:t>
      </w:r>
      <w:r w:rsidR="00871E8D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Comrat, cu absolvenții colegiului pedagogic „M. Ciachir„ și cu stu</w:t>
      </w:r>
      <w:r w:rsidR="002813E5">
        <w:rPr>
          <w:rFonts w:ascii="Times New Roman" w:hAnsi="Times New Roman"/>
          <w:color w:val="000000"/>
          <w:sz w:val="27"/>
          <w:szCs w:val="27"/>
          <w:lang w:val="ro-RO"/>
        </w:rPr>
        <w:t xml:space="preserve">denții </w:t>
      </w:r>
      <w:r w:rsidR="00E66C20">
        <w:rPr>
          <w:rFonts w:ascii="Times New Roman" w:hAnsi="Times New Roman"/>
          <w:color w:val="000000"/>
          <w:sz w:val="27"/>
          <w:szCs w:val="27"/>
          <w:lang w:val="ro-RO"/>
        </w:rPr>
        <w:t>Facultății de Drept a</w:t>
      </w:r>
      <w:r w:rsidR="00871E8D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U</w:t>
      </w:r>
      <w:r w:rsidR="00A5672D">
        <w:rPr>
          <w:rFonts w:ascii="Times New Roman" w:hAnsi="Times New Roman"/>
          <w:color w:val="000000"/>
          <w:sz w:val="27"/>
          <w:szCs w:val="27"/>
          <w:lang w:val="ro-RO"/>
        </w:rPr>
        <w:t>niversit</w:t>
      </w:r>
      <w:r w:rsidR="00E66C20">
        <w:rPr>
          <w:rFonts w:ascii="Times New Roman" w:hAnsi="Times New Roman"/>
          <w:color w:val="000000"/>
          <w:sz w:val="27"/>
          <w:szCs w:val="27"/>
          <w:lang w:val="ro-RO"/>
        </w:rPr>
        <w:t xml:space="preserve">ății </w:t>
      </w:r>
      <w:r w:rsidR="00A5672D">
        <w:rPr>
          <w:rFonts w:ascii="Times New Roman" w:hAnsi="Times New Roman"/>
          <w:color w:val="000000"/>
          <w:sz w:val="27"/>
          <w:szCs w:val="27"/>
          <w:lang w:val="ro-RO"/>
        </w:rPr>
        <w:t xml:space="preserve">de Stat din Comrat </w:t>
      </w:r>
      <w:r w:rsidR="00A5672D" w:rsidRPr="002D09C3">
        <w:rPr>
          <w:rFonts w:ascii="Times New Roman" w:hAnsi="Times New Roman"/>
          <w:color w:val="000000"/>
          <w:sz w:val="27"/>
          <w:szCs w:val="27"/>
          <w:lang w:val="ro-RO"/>
        </w:rPr>
        <w:t>pe tema</w:t>
      </w:r>
      <w:r w:rsidR="00A5672D" w:rsidRPr="002D09C3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A5672D" w:rsidRPr="002D09C3">
        <w:rPr>
          <w:rFonts w:ascii="Times New Roman" w:hAnsi="Times New Roman"/>
          <w:color w:val="000000"/>
          <w:sz w:val="27"/>
          <w:szCs w:val="27"/>
          <w:lang w:val="ro-RO"/>
        </w:rPr>
        <w:t>„Sistemul judiciar în Republica Moldova„.</w:t>
      </w:r>
    </w:p>
    <w:p w:rsidR="00BA0CDE" w:rsidRPr="00A5672D" w:rsidRDefault="007856E1" w:rsidP="005F7B5E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La 21 octombrie 2016 </w:t>
      </w:r>
      <w:r w:rsidR="00BD05AE" w:rsidRPr="002D09C3">
        <w:rPr>
          <w:rFonts w:ascii="Times New Roman" w:hAnsi="Times New Roman"/>
          <w:color w:val="000000"/>
          <w:sz w:val="27"/>
          <w:szCs w:val="27"/>
          <w:lang w:val="ro-RO"/>
        </w:rPr>
        <w:t>în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Curtea de Apel Comrat a avut loc evenimentul „Ziua ușilor deschise„ </w:t>
      </w:r>
      <w:r w:rsidR="00333733" w:rsidRPr="002D09C3">
        <w:rPr>
          <w:rFonts w:ascii="Times New Roman" w:hAnsi="Times New Roman"/>
          <w:color w:val="000000"/>
          <w:sz w:val="27"/>
          <w:szCs w:val="27"/>
          <w:lang w:val="ro-RO"/>
        </w:rPr>
        <w:t>dedica</w:t>
      </w:r>
      <w:r w:rsidR="00BD207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t </w:t>
      </w:r>
      <w:r w:rsidR="00BA400D" w:rsidRPr="002D09C3">
        <w:rPr>
          <w:rFonts w:ascii="Times New Roman" w:hAnsi="Times New Roman"/>
          <w:color w:val="000000"/>
          <w:sz w:val="27"/>
          <w:szCs w:val="27"/>
          <w:lang w:val="ro-RO"/>
        </w:rPr>
        <w:t>Zilei Europenei a Justiției Civile. La evenimentul menționat au participat 128 de persoane – absolvenții liceelor amplasate în mun. Comrat</w:t>
      </w:r>
      <w:r w:rsidR="008D191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și studenții </w:t>
      </w:r>
      <w:r w:rsidR="00BA2350">
        <w:rPr>
          <w:rFonts w:ascii="Times New Roman" w:hAnsi="Times New Roman"/>
          <w:color w:val="000000"/>
          <w:sz w:val="27"/>
          <w:szCs w:val="27"/>
          <w:lang w:val="ro-RO"/>
        </w:rPr>
        <w:t>Facultății de Drept a Universității de Stat din Comrat</w:t>
      </w:r>
      <w:r w:rsidR="008D1910" w:rsidRPr="002D09C3">
        <w:rPr>
          <w:rFonts w:ascii="Times New Roman" w:hAnsi="Times New Roman"/>
          <w:color w:val="000000"/>
          <w:sz w:val="27"/>
          <w:szCs w:val="27"/>
          <w:lang w:val="ro-RO"/>
        </w:rPr>
        <w:t>.</w:t>
      </w:r>
    </w:p>
    <w:p w:rsidR="001058EE" w:rsidRDefault="007011DE" w:rsidP="008D1910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lastRenderedPageBreak/>
        <w:t xml:space="preserve">La Curtea de Apel Comrat </w:t>
      </w:r>
      <w:r w:rsidR="007856E1" w:rsidRPr="008E42C8">
        <w:rPr>
          <w:rFonts w:ascii="Times New Roman" w:hAnsi="Times New Roman"/>
          <w:color w:val="000000"/>
          <w:sz w:val="27"/>
          <w:szCs w:val="27"/>
          <w:lang w:val="ro-RO"/>
        </w:rPr>
        <w:t>săptămânal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au loc </w:t>
      </w:r>
      <w:r w:rsidR="004D77CD" w:rsidRPr="008E42C8">
        <w:rPr>
          <w:rFonts w:ascii="Times New Roman" w:hAnsi="Times New Roman"/>
          <w:color w:val="000000"/>
          <w:sz w:val="27"/>
          <w:szCs w:val="27"/>
          <w:lang w:val="ro-RO"/>
        </w:rPr>
        <w:t>ședințe de lucru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cu participarea asistenților judicia</w:t>
      </w:r>
      <w:r w:rsidR="002813E5">
        <w:rPr>
          <w:rFonts w:ascii="Times New Roman" w:hAnsi="Times New Roman"/>
          <w:color w:val="000000"/>
          <w:sz w:val="27"/>
          <w:szCs w:val="27"/>
          <w:lang w:val="ro-RO"/>
        </w:rPr>
        <w:t>ri și a grefierilor, precum și adunări operative a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judecătorilor, în cadrul cărora judecătorii pun în discuție informația și interpelările parvenite de la Consiliul Superior al Magistraturii și Curtea Supremă de Justiție, analizează rezultatele examinării cauzelor </w:t>
      </w:r>
      <w:r w:rsidR="0002765A" w:rsidRPr="008E42C8">
        <w:rPr>
          <w:rFonts w:ascii="Times New Roman" w:hAnsi="Times New Roman"/>
          <w:color w:val="000000"/>
          <w:sz w:val="27"/>
          <w:szCs w:val="27"/>
          <w:lang w:val="ro-RO"/>
        </w:rPr>
        <w:t>de către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Curtea Supremă de Justiție a Republicii Moldova</w:t>
      </w:r>
      <w:r w:rsidR="00871E8D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și </w:t>
      </w:r>
      <w:r w:rsidR="008D1910" w:rsidRPr="008E42C8">
        <w:rPr>
          <w:rFonts w:ascii="Times New Roman" w:hAnsi="Times New Roman"/>
          <w:color w:val="000000"/>
          <w:sz w:val="27"/>
          <w:szCs w:val="27"/>
          <w:lang w:val="ro-RO"/>
        </w:rPr>
        <w:t>hotărârile</w:t>
      </w:r>
      <w:r w:rsidR="00871E8D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Curții Europene pentru</w:t>
      </w:r>
      <w:r w:rsidR="002813E5">
        <w:rPr>
          <w:rFonts w:ascii="Times New Roman" w:hAnsi="Times New Roman"/>
          <w:color w:val="000000"/>
          <w:sz w:val="27"/>
          <w:szCs w:val="27"/>
          <w:lang w:val="ro-RO"/>
        </w:rPr>
        <w:t xml:space="preserve"> Drepturile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Omului. </w:t>
      </w:r>
      <w:r w:rsidR="0002765A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 </w:t>
      </w:r>
    </w:p>
    <w:p w:rsidR="00D46FC2" w:rsidRDefault="00871E8D" w:rsidP="008D1910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În </w:t>
      </w:r>
      <w:r w:rsidR="001058EE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anul </w:t>
      </w:r>
      <w:r w:rsidRPr="008D1910">
        <w:rPr>
          <w:rFonts w:ascii="Times New Roman" w:hAnsi="Times New Roman"/>
          <w:color w:val="000000"/>
          <w:sz w:val="27"/>
          <w:szCs w:val="27"/>
          <w:lang w:val="ro-RO"/>
        </w:rPr>
        <w:t>2016</w:t>
      </w:r>
      <w:r w:rsidR="00D46FC2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au</w:t>
      </w:r>
      <w:r w:rsidR="00883F15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6E272F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fost organizate </w:t>
      </w:r>
      <w:r w:rsidR="008D1910" w:rsidRPr="002D09C3">
        <w:rPr>
          <w:rFonts w:ascii="Times New Roman" w:hAnsi="Times New Roman"/>
          <w:color w:val="000000"/>
          <w:sz w:val="27"/>
          <w:szCs w:val="27"/>
          <w:lang w:val="ro-RO"/>
        </w:rPr>
        <w:t>44</w:t>
      </w:r>
      <w:r w:rsidR="00D46FC2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ședințe d</w:t>
      </w:r>
      <w:r w:rsidR="00E10141" w:rsidRPr="002D09C3">
        <w:rPr>
          <w:rFonts w:ascii="Times New Roman" w:hAnsi="Times New Roman"/>
          <w:color w:val="000000"/>
          <w:sz w:val="27"/>
          <w:szCs w:val="27"/>
          <w:lang w:val="ro-RO"/>
        </w:rPr>
        <w:t>e lucru</w:t>
      </w:r>
      <w:r w:rsidR="002C5353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cu judecători</w:t>
      </w:r>
      <w:r w:rsidR="008D191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și 46</w:t>
      </w:r>
      <w:r w:rsidR="006E272F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883F15" w:rsidRPr="002D09C3">
        <w:rPr>
          <w:rFonts w:ascii="Times New Roman" w:hAnsi="Times New Roman"/>
          <w:color w:val="000000"/>
          <w:sz w:val="27"/>
          <w:szCs w:val="27"/>
          <w:lang w:val="ro-RO"/>
        </w:rPr>
        <w:t>cu participarea</w:t>
      </w:r>
      <w:r w:rsidR="00883F15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șefului </w:t>
      </w:r>
      <w:r w:rsidR="000857CF" w:rsidRPr="008D1910">
        <w:rPr>
          <w:rFonts w:ascii="Times New Roman" w:hAnsi="Times New Roman"/>
          <w:color w:val="000000"/>
          <w:sz w:val="27"/>
          <w:szCs w:val="27"/>
          <w:lang w:val="ro-RO"/>
        </w:rPr>
        <w:t>S</w:t>
      </w:r>
      <w:r w:rsidR="00883F15" w:rsidRPr="008D1910">
        <w:rPr>
          <w:rFonts w:ascii="Times New Roman" w:hAnsi="Times New Roman"/>
          <w:color w:val="000000"/>
          <w:sz w:val="27"/>
          <w:szCs w:val="27"/>
          <w:lang w:val="ro-RO"/>
        </w:rPr>
        <w:t>ecretariatului instanție</w:t>
      </w:r>
      <w:r w:rsidR="002D7345" w:rsidRPr="008D1910">
        <w:rPr>
          <w:rFonts w:ascii="Times New Roman" w:hAnsi="Times New Roman"/>
          <w:color w:val="000000"/>
          <w:sz w:val="27"/>
          <w:szCs w:val="27"/>
          <w:lang w:val="ro-RO"/>
        </w:rPr>
        <w:t>i</w:t>
      </w:r>
      <w:r w:rsidR="00883F15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de judecată, </w:t>
      </w:r>
      <w:r w:rsidR="006E272F" w:rsidRPr="008D1910">
        <w:rPr>
          <w:rFonts w:ascii="Times New Roman" w:hAnsi="Times New Roman"/>
          <w:color w:val="000000"/>
          <w:sz w:val="27"/>
          <w:szCs w:val="27"/>
          <w:lang w:val="ro-RO"/>
        </w:rPr>
        <w:t>asistenți</w:t>
      </w:r>
      <w:r w:rsidR="000857CF" w:rsidRPr="008D1910">
        <w:rPr>
          <w:rFonts w:ascii="Times New Roman" w:hAnsi="Times New Roman"/>
          <w:color w:val="000000"/>
          <w:sz w:val="27"/>
          <w:szCs w:val="27"/>
          <w:lang w:val="ro-RO"/>
        </w:rPr>
        <w:t>lor</w:t>
      </w:r>
      <w:r w:rsidR="00883F15" w:rsidRP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judiciari, grefierilor și specialiștilor subdiviziunilor structurale</w:t>
      </w:r>
      <w:r w:rsidR="0013175D" w:rsidRPr="008D1910">
        <w:rPr>
          <w:rFonts w:ascii="Times New Roman" w:hAnsi="Times New Roman"/>
          <w:color w:val="000000"/>
          <w:sz w:val="27"/>
          <w:szCs w:val="27"/>
          <w:lang w:val="ro-RO"/>
        </w:rPr>
        <w:t>.</w:t>
      </w:r>
    </w:p>
    <w:p w:rsidR="009C50D5" w:rsidRPr="00CA4333" w:rsidRDefault="008D1910" w:rsidP="009C6CD1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Î</w:t>
      </w:r>
      <w:r w:rsidR="00CA4333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n anul 2016 </w:t>
      </w:r>
      <w:r w:rsidR="009C6CD1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 fost marcată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îmbunătățirea calității de muncă</w:t>
      </w:r>
      <w:r w:rsidR="009C50D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a asistenților, grefierilor și specialiștilor. În comparație cu rezultatele activității </w:t>
      </w:r>
      <w:r w:rsidR="00742FA4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subdiviziunilor </w:t>
      </w:r>
      <w:r w:rsidR="0041366D" w:rsidRPr="002D09C3">
        <w:rPr>
          <w:rFonts w:ascii="Times New Roman" w:hAnsi="Times New Roman"/>
          <w:color w:val="000000"/>
          <w:sz w:val="27"/>
          <w:szCs w:val="27"/>
          <w:lang w:val="ro-RO"/>
        </w:rPr>
        <w:t>pentru an</w:t>
      </w:r>
      <w:r w:rsidR="00BA2350">
        <w:rPr>
          <w:rFonts w:ascii="Times New Roman" w:hAnsi="Times New Roman"/>
          <w:color w:val="000000"/>
          <w:sz w:val="27"/>
          <w:szCs w:val="27"/>
          <w:lang w:val="ro-RO"/>
        </w:rPr>
        <w:t>ul</w:t>
      </w:r>
      <w:r w:rsidR="0041366D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2015</w:t>
      </w:r>
      <w:r w:rsidR="00BA2350">
        <w:rPr>
          <w:rFonts w:ascii="Times New Roman" w:hAnsi="Times New Roman"/>
          <w:color w:val="000000"/>
          <w:sz w:val="27"/>
          <w:szCs w:val="27"/>
          <w:lang w:val="ro-RO"/>
        </w:rPr>
        <w:t xml:space="preserve">, în anul </w:t>
      </w:r>
      <w:r w:rsidR="009C6CD1" w:rsidRPr="002D09C3">
        <w:rPr>
          <w:rFonts w:ascii="Times New Roman" w:hAnsi="Times New Roman"/>
          <w:color w:val="000000"/>
          <w:sz w:val="27"/>
          <w:szCs w:val="27"/>
          <w:lang w:val="ro-RO"/>
        </w:rPr>
        <w:t>2</w:t>
      </w:r>
      <w:r w:rsidR="00742FA4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016 </w:t>
      </w:r>
      <w:r w:rsidR="00034087" w:rsidRPr="002D09C3">
        <w:rPr>
          <w:rFonts w:ascii="Times New Roman" w:hAnsi="Times New Roman"/>
          <w:color w:val="000000"/>
          <w:sz w:val="27"/>
          <w:szCs w:val="27"/>
          <w:lang w:val="ro-RO"/>
        </w:rPr>
        <w:t>semnificativ s</w:t>
      </w:r>
      <w:r w:rsidR="009C6CD1" w:rsidRPr="002D09C3">
        <w:rPr>
          <w:rFonts w:ascii="Times New Roman" w:hAnsi="Times New Roman"/>
          <w:color w:val="000000"/>
          <w:sz w:val="27"/>
          <w:szCs w:val="27"/>
          <w:lang w:val="ro-RO"/>
        </w:rPr>
        <w:t>-</w:t>
      </w:r>
      <w:r w:rsidR="00034087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au </w:t>
      </w:r>
      <w:r w:rsidR="00AD28D5">
        <w:rPr>
          <w:rFonts w:ascii="Times New Roman" w:hAnsi="Times New Roman"/>
          <w:color w:val="000000"/>
          <w:sz w:val="27"/>
          <w:szCs w:val="27"/>
          <w:lang w:val="ro-RO"/>
        </w:rPr>
        <w:t xml:space="preserve">ămbunătățit </w:t>
      </w:r>
      <w:r w:rsidR="00034087" w:rsidRPr="002D09C3">
        <w:rPr>
          <w:rFonts w:ascii="Times New Roman" w:hAnsi="Times New Roman"/>
          <w:color w:val="000000"/>
          <w:sz w:val="27"/>
          <w:szCs w:val="27"/>
          <w:lang w:val="ro-RO"/>
        </w:rPr>
        <w:t>indicatori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i activității</w:t>
      </w:r>
      <w:r w:rsidR="00034087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subdiviziunilor</w:t>
      </w:r>
      <w:r w:rsidR="007C5A0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și anume calificativ și oportun </w:t>
      </w:r>
      <w:r w:rsidR="007C5A00" w:rsidRPr="00AD28D5">
        <w:rPr>
          <w:rFonts w:ascii="Times New Roman" w:hAnsi="Times New Roman"/>
          <w:color w:val="000000"/>
          <w:sz w:val="27"/>
          <w:szCs w:val="27"/>
          <w:lang w:val="ro-RO"/>
        </w:rPr>
        <w:t xml:space="preserve">se </w:t>
      </w:r>
      <w:r w:rsidR="007C5A00" w:rsidRPr="002D09C3">
        <w:rPr>
          <w:rFonts w:ascii="Times New Roman" w:hAnsi="Times New Roman"/>
          <w:color w:val="000000"/>
          <w:sz w:val="27"/>
          <w:szCs w:val="27"/>
          <w:lang w:val="ro-RO"/>
        </w:rPr>
        <w:t>efectuează activitatea la</w:t>
      </w:r>
      <w:r w:rsidR="00034087" w:rsidRPr="00AD28D5">
        <w:rPr>
          <w:rFonts w:ascii="Times New Roman" w:hAnsi="Times New Roman"/>
          <w:color w:val="000000"/>
          <w:sz w:val="27"/>
          <w:szCs w:val="27"/>
          <w:lang w:val="ro-RO"/>
        </w:rPr>
        <w:t>:</w:t>
      </w:r>
    </w:p>
    <w:p w:rsidR="007C5A00" w:rsidRPr="007C5A00" w:rsidRDefault="007C5A00" w:rsidP="007C5A0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7C5A00">
        <w:rPr>
          <w:rFonts w:ascii="Times New Roman" w:hAnsi="Times New Roman"/>
          <w:color w:val="000000"/>
          <w:sz w:val="27"/>
          <w:szCs w:val="27"/>
          <w:lang w:val="ro-RO"/>
        </w:rPr>
        <w:t>- întocmirea proceselor-verbale a ședințelor de judecată și proiectelor actelor judecătorești</w:t>
      </w:r>
      <w:r w:rsidRPr="007C5A00">
        <w:rPr>
          <w:rFonts w:ascii="Times New Roman" w:hAnsi="Times New Roman"/>
          <w:color w:val="000000"/>
          <w:sz w:val="27"/>
          <w:szCs w:val="27"/>
        </w:rPr>
        <w:t>;</w:t>
      </w:r>
    </w:p>
    <w:p w:rsidR="007C5A00" w:rsidRPr="007C5A00" w:rsidRDefault="009C6CD1" w:rsidP="007C5A0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  <w:lang w:val="ro-RO"/>
        </w:rPr>
      </w:pPr>
      <w:r>
        <w:rPr>
          <w:rFonts w:ascii="Times New Roman" w:hAnsi="Times New Roman"/>
          <w:color w:val="000000"/>
          <w:sz w:val="27"/>
          <w:szCs w:val="27"/>
          <w:lang w:val="ro-RO"/>
        </w:rPr>
        <w:t xml:space="preserve">  </w:t>
      </w:r>
      <w:r w:rsidR="007C5A00" w:rsidRPr="007C5A00">
        <w:rPr>
          <w:rFonts w:ascii="Times New Roman" w:hAnsi="Times New Roman"/>
          <w:color w:val="000000"/>
          <w:sz w:val="27"/>
          <w:szCs w:val="27"/>
          <w:lang w:val="ro-RO"/>
        </w:rPr>
        <w:t>- salvarea rezultatelor și proceselor-verbale ale ședințelor de judecată  în PIGD;</w:t>
      </w:r>
      <w:r w:rsidR="007C5A00" w:rsidRPr="007C5A00">
        <w:rPr>
          <w:rFonts w:ascii="Times New Roman" w:hAnsi="Times New Roman"/>
          <w:color w:val="000000"/>
          <w:sz w:val="27"/>
          <w:szCs w:val="27"/>
          <w:u w:val="single"/>
          <w:lang w:val="ro-RO"/>
        </w:rPr>
        <w:t xml:space="preserve"> </w:t>
      </w:r>
    </w:p>
    <w:p w:rsidR="007C5A00" w:rsidRPr="007C5A00" w:rsidRDefault="009C6CD1" w:rsidP="007C5A0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>
        <w:rPr>
          <w:rFonts w:ascii="Times New Roman" w:hAnsi="Times New Roman"/>
          <w:color w:val="000000"/>
          <w:sz w:val="27"/>
          <w:szCs w:val="27"/>
          <w:lang w:val="ro-RO"/>
        </w:rPr>
        <w:t xml:space="preserve">  </w:t>
      </w:r>
      <w:r w:rsidR="007C5A00" w:rsidRPr="007C5A00">
        <w:rPr>
          <w:rFonts w:ascii="Times New Roman" w:hAnsi="Times New Roman"/>
          <w:color w:val="000000"/>
          <w:sz w:val="27"/>
          <w:szCs w:val="27"/>
          <w:lang w:val="ro-RO"/>
        </w:rPr>
        <w:t>- evidența și documentarea procesuală;</w:t>
      </w:r>
    </w:p>
    <w:p w:rsidR="008D1910" w:rsidRPr="008E42C8" w:rsidRDefault="009C6CD1" w:rsidP="007C5A0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>
        <w:rPr>
          <w:rFonts w:ascii="Times New Roman" w:hAnsi="Times New Roman"/>
          <w:color w:val="000000"/>
          <w:sz w:val="27"/>
          <w:szCs w:val="27"/>
          <w:lang w:val="ro-RO"/>
        </w:rPr>
        <w:t xml:space="preserve">  </w:t>
      </w:r>
      <w:r w:rsidR="007C5A00" w:rsidRPr="007C5A00">
        <w:rPr>
          <w:rFonts w:ascii="Times New Roman" w:hAnsi="Times New Roman"/>
          <w:color w:val="000000"/>
          <w:sz w:val="27"/>
          <w:szCs w:val="27"/>
          <w:lang w:val="ro-RO"/>
        </w:rPr>
        <w:t>- managementul de resurse umane.</w:t>
      </w:r>
      <w:r w:rsidR="008D1910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</w:p>
    <w:p w:rsidR="000857CF" w:rsidRPr="008E42C8" w:rsidRDefault="000857CF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Judecătorii Curții de Apel Comrat </w:t>
      </w:r>
      <w:r w:rsidR="00434866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în mod 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>regular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F77680" w:rsidRPr="008E42C8">
        <w:rPr>
          <w:rFonts w:ascii="Times New Roman" w:hAnsi="Times New Roman"/>
          <w:color w:val="000000"/>
          <w:sz w:val="27"/>
          <w:szCs w:val="27"/>
          <w:lang w:val="ro-RO"/>
        </w:rPr>
        <w:t>participă la seminare</w:t>
      </w:r>
      <w:r w:rsidR="00434866" w:rsidRPr="008E42C8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="00F77680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organizate de Institutul Național de Justiție și </w:t>
      </w:r>
      <w:r w:rsidR="00434866" w:rsidRPr="008E42C8">
        <w:rPr>
          <w:rFonts w:ascii="Times New Roman" w:hAnsi="Times New Roman"/>
          <w:color w:val="000000"/>
          <w:sz w:val="27"/>
          <w:szCs w:val="27"/>
          <w:lang w:val="ro-RO"/>
        </w:rPr>
        <w:t>la seminarele</w:t>
      </w:r>
      <w:r w:rsidR="00F77680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metodice</w:t>
      </w:r>
      <w:r w:rsidR="00434866" w:rsidRPr="008E42C8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="00F77680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organizate de </w:t>
      </w:r>
      <w:r w:rsidR="00434866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către </w:t>
      </w:r>
      <w:r w:rsidR="00F77680" w:rsidRPr="008E42C8">
        <w:rPr>
          <w:rFonts w:ascii="Times New Roman" w:hAnsi="Times New Roman"/>
          <w:color w:val="000000"/>
          <w:sz w:val="27"/>
          <w:szCs w:val="27"/>
          <w:lang w:val="ro-RO"/>
        </w:rPr>
        <w:t>Curtea Supremă de Justiție RM.</w:t>
      </w:r>
    </w:p>
    <w:p w:rsidR="00F77680" w:rsidRPr="008E42C8" w:rsidRDefault="00434866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Funcționarii publici </w:t>
      </w:r>
      <w:r w:rsidR="005D0E72"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de la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Cur</w:t>
      </w:r>
      <w:r w:rsidR="005D0E72" w:rsidRPr="008E42C8">
        <w:rPr>
          <w:rFonts w:ascii="Times New Roman" w:hAnsi="Times New Roman"/>
          <w:color w:val="000000"/>
          <w:sz w:val="27"/>
          <w:szCs w:val="27"/>
          <w:lang w:val="ro-RO"/>
        </w:rPr>
        <w:t>tea de A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pel Comrat, de asemenea</w:t>
      </w:r>
      <w:r w:rsidR="005D0E72" w:rsidRPr="008E42C8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 xml:space="preserve"> în mod regular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 participă la seminarele, organizate de Institutul Național de Justiție.</w:t>
      </w:r>
    </w:p>
    <w:p w:rsidR="00CA4333" w:rsidRPr="008E42C8" w:rsidRDefault="00EF2B77" w:rsidP="00CA4333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Datorită inițiativei administrației Curții de Apel Comrat și cooperării reproductive a in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>stanțelor de judecată de sud a R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epublicii cu Inst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>itutul  Național de Justiție, la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data de 7 și 9 iunie 2</w:t>
      </w:r>
      <w:r w:rsidR="00FD7E76" w:rsidRPr="008E42C8">
        <w:rPr>
          <w:rFonts w:ascii="Times New Roman" w:hAnsi="Times New Roman"/>
          <w:color w:val="000000"/>
          <w:sz w:val="27"/>
          <w:szCs w:val="27"/>
          <w:lang w:val="ro-RO"/>
        </w:rPr>
        <w:t>0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16 în cadrul programului de instruire neîntreruptă a Instit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>utului  Național de Justiție,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incinta Curții de Apel Comrat a fost organizat un seminar regional cu tema</w:t>
      </w:r>
      <w:r w:rsidRPr="008E42C8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„</w:t>
      </w:r>
      <w:r w:rsidR="00BB2449" w:rsidRPr="008E42C8">
        <w:rPr>
          <w:rFonts w:ascii="Times New Roman" w:hAnsi="Times New Roman"/>
          <w:color w:val="000000"/>
          <w:sz w:val="27"/>
          <w:szCs w:val="27"/>
          <w:lang w:val="ro-RO"/>
        </w:rPr>
        <w:t>Utilizarea tehnologiilor informaționale și gestionare electronică a dosarelor. Programul integrat de gestionare a dosarelor (PIGD 4.1)„. Acest seminar a fost organizat pentru colaboratorii a 5 instanțe de judecată din sudul țării</w:t>
      </w:r>
      <w:r w:rsidR="00BB2449" w:rsidRPr="008E42C8">
        <w:rPr>
          <w:rFonts w:ascii="Times New Roman" w:hAnsi="Times New Roman"/>
          <w:color w:val="000000"/>
          <w:sz w:val="27"/>
          <w:szCs w:val="27"/>
        </w:rPr>
        <w:t>: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 xml:space="preserve"> C</w:t>
      </w:r>
      <w:r w:rsidR="00BB2449" w:rsidRPr="008E42C8">
        <w:rPr>
          <w:rFonts w:ascii="Times New Roman" w:hAnsi="Times New Roman"/>
          <w:color w:val="000000"/>
          <w:sz w:val="27"/>
          <w:szCs w:val="27"/>
          <w:lang w:val="ro-RO"/>
        </w:rPr>
        <w:t>urtea de Apel Comrat, instanțele de judecată Vulcănești, Taraclia, Ceadîr-lunga, Comrat.</w:t>
      </w:r>
    </w:p>
    <w:p w:rsidR="00272484" w:rsidRPr="002D09C3" w:rsidRDefault="00FD7E76" w:rsidP="00272484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În </w:t>
      </w:r>
      <w:r w:rsidR="007C5A0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anul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2016</w:t>
      </w:r>
      <w:r w:rsidR="00CA4333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Consiliul Superior al Magistraturii în colaborare cu Institutul Național de Justiție</w:t>
      </w:r>
      <w:r w:rsidR="000367B4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a organizat cursurile de studiere a limbii de stat. În luna iunie a anul</w:t>
      </w:r>
      <w:r w:rsidR="00AD28D5">
        <w:rPr>
          <w:rFonts w:ascii="Times New Roman" w:hAnsi="Times New Roman"/>
          <w:color w:val="000000"/>
          <w:sz w:val="27"/>
          <w:szCs w:val="27"/>
          <w:lang w:val="ro-RO"/>
        </w:rPr>
        <w:t>ui</w:t>
      </w:r>
      <w:r w:rsidR="000367B4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2016 colaboratorii Curții de apel Comrat au frecventat </w:t>
      </w:r>
      <w:r w:rsidR="00D90FBD" w:rsidRPr="002D09C3">
        <w:rPr>
          <w:rFonts w:ascii="Times New Roman" w:hAnsi="Times New Roman"/>
          <w:color w:val="000000"/>
          <w:sz w:val="27"/>
          <w:szCs w:val="27"/>
          <w:lang w:val="ro-RO"/>
        </w:rPr>
        <w:t>cu succes</w:t>
      </w:r>
      <w:r w:rsidR="0053284E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Nivelul I de instruire. În prezent 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15</w:t>
      </w:r>
      <w:r w:rsidR="002562A6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colaboratori continuă studierea limbii de stat după programul Nivelul II.</w:t>
      </w:r>
    </w:p>
    <w:p w:rsidR="007E72EB" w:rsidRPr="002D09C3" w:rsidRDefault="00272484" w:rsidP="00272484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În 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anul 2016 la</w:t>
      </w:r>
      <w:r w:rsidR="00F86B8D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Curtea de Apel Comrat înfăptuirea justiției </w:t>
      </w:r>
      <w:r w:rsidR="00994E93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 fost efectuată </w:t>
      </w:r>
      <w:r w:rsidR="00F86B8D" w:rsidRPr="002D09C3">
        <w:rPr>
          <w:rFonts w:ascii="Times New Roman" w:hAnsi="Times New Roman"/>
          <w:color w:val="000000"/>
          <w:sz w:val="27"/>
          <w:szCs w:val="27"/>
          <w:lang w:val="ro-RO"/>
        </w:rPr>
        <w:t>de către 4 judecători din 7 unități, prevăzute de s</w:t>
      </w:r>
      <w:r w:rsidR="002C5353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tatele </w:t>
      </w:r>
      <w:r w:rsidR="00F86B8D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de </w:t>
      </w:r>
      <w:r w:rsidR="002C5353" w:rsidRPr="002D09C3">
        <w:rPr>
          <w:rFonts w:ascii="Times New Roman" w:hAnsi="Times New Roman"/>
          <w:color w:val="000000"/>
          <w:sz w:val="27"/>
          <w:szCs w:val="27"/>
          <w:lang w:val="ro-RO"/>
        </w:rPr>
        <w:t>personal</w:t>
      </w:r>
      <w:r w:rsidR="00F86B8D" w:rsidRPr="002D09C3">
        <w:rPr>
          <w:rFonts w:ascii="Times New Roman" w:hAnsi="Times New Roman"/>
          <w:color w:val="000000"/>
          <w:sz w:val="27"/>
          <w:szCs w:val="27"/>
          <w:lang w:val="ro-RO"/>
        </w:rPr>
        <w:t>, adică 57,14%.</w:t>
      </w:r>
    </w:p>
    <w:p w:rsidR="00272484" w:rsidRPr="002D09C3" w:rsidRDefault="00272484" w:rsidP="00272484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Prin Decretul Președintelui RM Nr.2267-VII din 09 august 2016 </w:t>
      </w:r>
      <w:r w:rsidR="004557C9" w:rsidRPr="002D09C3">
        <w:rPr>
          <w:rFonts w:ascii="Times New Roman" w:hAnsi="Times New Roman"/>
          <w:color w:val="000000"/>
          <w:sz w:val="27"/>
          <w:szCs w:val="27"/>
          <w:lang w:val="ro-RO"/>
        </w:rPr>
        <w:t>judecătorul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Grigori COLEV a fost numit </w:t>
      </w:r>
      <w:r w:rsidR="004557C9" w:rsidRPr="002D09C3">
        <w:rPr>
          <w:rFonts w:ascii="Times New Roman" w:hAnsi="Times New Roman"/>
          <w:color w:val="000000"/>
          <w:sz w:val="27"/>
          <w:szCs w:val="27"/>
          <w:lang w:val="ro-RO"/>
        </w:rPr>
        <w:t>în</w:t>
      </w:r>
      <w:r w:rsidR="00212AA2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funcție de </w:t>
      </w:r>
      <w:r w:rsidR="004557C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vicepreședinte 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al </w:t>
      </w:r>
      <w:r w:rsidR="004557C9" w:rsidRPr="002D09C3">
        <w:rPr>
          <w:rFonts w:ascii="Times New Roman" w:hAnsi="Times New Roman"/>
          <w:color w:val="000000"/>
          <w:sz w:val="27"/>
          <w:szCs w:val="27"/>
          <w:lang w:val="ro-RO"/>
        </w:rPr>
        <w:t>Curții de Apel Comrat.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</w:p>
    <w:p w:rsidR="004557C9" w:rsidRPr="002D09C3" w:rsidRDefault="004557C9" w:rsidP="00272484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Pe 0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9 decembrie 2016 a început să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activeze Marina GALUPA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numită  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în funcție de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judecător 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al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Cur</w:t>
      </w:r>
      <w:r w:rsidR="004825E0" w:rsidRPr="002D09C3">
        <w:rPr>
          <w:rFonts w:ascii="Times New Roman" w:hAnsi="Times New Roman"/>
          <w:color w:val="000000"/>
          <w:sz w:val="27"/>
          <w:szCs w:val="27"/>
          <w:lang w:val="ro-RO"/>
        </w:rPr>
        <w:t>ții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de Apel Comrat prin Decretul Președintelui RM Nr. 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>2478-VII din 30 noiembrie 2016.</w:t>
      </w:r>
    </w:p>
    <w:p w:rsidR="0006355B" w:rsidRPr="008E42C8" w:rsidRDefault="0006355B" w:rsidP="00BB2449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lastRenderedPageBreak/>
        <w:t>Pentru perioada de raportare procentajul cauzelor încheiate a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constituit 80,34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%, deoarece din 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1129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de cauze și materiale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le,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aflate în procedura instanței de judecată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au fost încheiate 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>907 de cauze și materiale.</w:t>
      </w:r>
    </w:p>
    <w:p w:rsidR="00801790" w:rsidRPr="002D09C3" w:rsidRDefault="00801790" w:rsidP="00BB2449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>Astfel</w:t>
      </w:r>
      <w:r w:rsidR="005D4897" w:rsidRPr="008E42C8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din datele prezentate este evident faptul că în</w:t>
      </w:r>
      <w:r w:rsidR="002C535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3A606A">
        <w:rPr>
          <w:rFonts w:ascii="Times New Roman" w:hAnsi="Times New Roman"/>
          <w:color w:val="000000"/>
          <w:sz w:val="27"/>
          <w:szCs w:val="27"/>
          <w:lang w:val="ro-RO"/>
        </w:rPr>
        <w:t>anul</w:t>
      </w:r>
      <w:r w:rsidRPr="008E42C8">
        <w:rPr>
          <w:rFonts w:ascii="Times New Roman" w:hAnsi="Times New Roman"/>
          <w:color w:val="000000"/>
          <w:sz w:val="27"/>
          <w:szCs w:val="27"/>
          <w:lang w:val="ro-RO"/>
        </w:rPr>
        <w:t xml:space="preserve"> 2016 judecătorii Curții de Apel Comrat au activat cu o produc</w:t>
      </w:r>
      <w:r w:rsidR="003A606A">
        <w:rPr>
          <w:rFonts w:ascii="Times New Roman" w:hAnsi="Times New Roman"/>
          <w:color w:val="000000"/>
          <w:sz w:val="27"/>
          <w:szCs w:val="27"/>
          <w:lang w:val="ro-RO"/>
        </w:rPr>
        <w:t xml:space="preserve">tivitate de muncă înaltă 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>(80,34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%</w:t>
      </w:r>
      <w:r w:rsidR="002D734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-</w:t>
      </w:r>
      <w:r w:rsidR="002D734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57,14%</w:t>
      </w:r>
      <w:r w:rsidR="002D734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=</w:t>
      </w:r>
      <w:r w:rsidR="002D734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3A606A" w:rsidRPr="002D09C3">
        <w:rPr>
          <w:rFonts w:ascii="Times New Roman" w:hAnsi="Times New Roman"/>
          <w:color w:val="000000"/>
          <w:sz w:val="27"/>
          <w:szCs w:val="27"/>
          <w:lang w:val="ro-RO"/>
        </w:rPr>
        <w:t>23,2</w:t>
      </w: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%</w:t>
      </w:r>
      <w:r w:rsidR="00BB259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- 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>procent</w:t>
      </w:r>
      <w:r w:rsidR="00BB259C" w:rsidRPr="002D09C3">
        <w:rPr>
          <w:rFonts w:ascii="Times New Roman" w:hAnsi="Times New Roman"/>
          <w:color w:val="000000"/>
          <w:sz w:val="27"/>
          <w:szCs w:val="27"/>
          <w:lang w:val="ro-RO"/>
        </w:rPr>
        <w:t>ul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d</w:t>
      </w:r>
      <w:r w:rsidR="009F5C6C" w:rsidRPr="00B01372">
        <w:rPr>
          <w:rFonts w:ascii="Times New Roman" w:hAnsi="Times New Roman"/>
          <w:color w:val="000000"/>
          <w:sz w:val="27"/>
          <w:szCs w:val="27"/>
          <w:lang w:val="ro-RO"/>
        </w:rPr>
        <w:t>epăși</w:t>
      </w:r>
      <w:r w:rsidR="00153D06" w:rsidRPr="00B01372">
        <w:rPr>
          <w:rFonts w:ascii="Times New Roman" w:hAnsi="Times New Roman"/>
          <w:color w:val="000000"/>
          <w:sz w:val="27"/>
          <w:szCs w:val="27"/>
          <w:lang w:val="ro-RO"/>
        </w:rPr>
        <w:t>rii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încărcă</w:t>
      </w:r>
      <w:r w:rsidR="00B01372">
        <w:rPr>
          <w:rFonts w:ascii="Times New Roman" w:hAnsi="Times New Roman"/>
          <w:color w:val="000000"/>
          <w:sz w:val="27"/>
          <w:szCs w:val="27"/>
          <w:lang w:val="ro-RO"/>
        </w:rPr>
        <w:t>tu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>rii medii a judecătorilor).</w:t>
      </w:r>
    </w:p>
    <w:p w:rsidR="001714E6" w:rsidRDefault="00C775A6" w:rsidP="00690B6E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2D09C3">
        <w:rPr>
          <w:rFonts w:ascii="Times New Roman" w:hAnsi="Times New Roman"/>
          <w:color w:val="000000"/>
          <w:sz w:val="27"/>
          <w:szCs w:val="27"/>
          <w:lang w:val="ro-RO"/>
        </w:rPr>
        <w:t>Din cele susmenționate put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em ajunge la concluzia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că Curtea de Apel Comrat, ca și înainte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,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nu este completată cu numărul necesar de judecători, ce nu asigură posib</w:t>
      </w:r>
      <w:r w:rsidR="002C5353" w:rsidRPr="002D09C3">
        <w:rPr>
          <w:rFonts w:ascii="Times New Roman" w:hAnsi="Times New Roman"/>
          <w:color w:val="000000"/>
          <w:sz w:val="27"/>
          <w:szCs w:val="27"/>
          <w:lang w:val="ro-RO"/>
        </w:rPr>
        <w:t>ilitatea de a forma două colegi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i</w:t>
      </w:r>
      <w:r w:rsidR="009F5C6C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pentru funcționarea deplină 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a instanț</w:t>
      </w:r>
      <w:r w:rsidR="0007512B" w:rsidRPr="002D09C3">
        <w:rPr>
          <w:rFonts w:ascii="Times New Roman" w:hAnsi="Times New Roman"/>
          <w:color w:val="000000"/>
          <w:sz w:val="27"/>
          <w:szCs w:val="27"/>
          <w:lang w:val="ro-RO"/>
        </w:rPr>
        <w:t>ei de judecată,</w:t>
      </w:r>
      <w:r w:rsidR="001714E6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r w:rsidR="00FA3D5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totuși în acest sens </w:t>
      </w:r>
      <w:r w:rsidR="00CB42E6" w:rsidRPr="002D09C3">
        <w:rPr>
          <w:rFonts w:ascii="Times New Roman" w:hAnsi="Times New Roman"/>
          <w:color w:val="000000"/>
          <w:sz w:val="27"/>
          <w:szCs w:val="27"/>
          <w:lang w:val="ro-RO"/>
        </w:rPr>
        <w:t>Consiliul</w:t>
      </w:r>
      <w:r w:rsidR="00FA3D5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Superior 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al </w:t>
      </w:r>
      <w:r w:rsidR="00FA3D5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Magistraturii </w:t>
      </w:r>
      <w:r w:rsidR="00AD01C5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în colaborare </w:t>
      </w:r>
      <w:r w:rsidR="00FA3D59" w:rsidRPr="002D09C3">
        <w:rPr>
          <w:rFonts w:ascii="Times New Roman" w:hAnsi="Times New Roman"/>
          <w:color w:val="000000"/>
          <w:sz w:val="27"/>
          <w:szCs w:val="27"/>
          <w:lang w:val="ro-RO"/>
        </w:rPr>
        <w:t>cu con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>ducerea Curții de Apel Comrat</w:t>
      </w:r>
      <w:r w:rsidR="00FA3D59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 întreprind toate măsurile </w:t>
      </w:r>
      <w:r w:rsidR="002D17A1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necesare pentru completarea deplină a personalului </w:t>
      </w:r>
      <w:r w:rsidR="00690B6E" w:rsidRPr="002D09C3">
        <w:rPr>
          <w:rFonts w:ascii="Times New Roman" w:hAnsi="Times New Roman"/>
          <w:color w:val="000000"/>
          <w:sz w:val="27"/>
          <w:szCs w:val="27"/>
          <w:lang w:val="ro-RO"/>
        </w:rPr>
        <w:t xml:space="preserve">de </w:t>
      </w:r>
      <w:r w:rsidR="002D17A1" w:rsidRPr="002D09C3">
        <w:rPr>
          <w:rFonts w:ascii="Times New Roman" w:hAnsi="Times New Roman"/>
          <w:color w:val="000000"/>
          <w:sz w:val="27"/>
          <w:szCs w:val="27"/>
          <w:lang w:val="ro-RO"/>
        </w:rPr>
        <w:t>judecători.</w:t>
      </w:r>
    </w:p>
    <w:p w:rsidR="00E10005" w:rsidRDefault="00E10005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E10005" w:rsidRDefault="00E10005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2D09C3" w:rsidRDefault="002D09C3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C65820" w:rsidRDefault="00C65820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2D09C3" w:rsidRDefault="002D09C3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CB42E6" w:rsidRDefault="00CB42E6" w:rsidP="00B100CA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CB42E6" w:rsidRDefault="00CB42E6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03775A" w:rsidRPr="005E5786" w:rsidRDefault="0003775A" w:rsidP="000377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5E5786">
        <w:rPr>
          <w:rFonts w:ascii="Times New Roman" w:hAnsi="Times New Roman"/>
          <w:i/>
          <w:color w:val="000000"/>
          <w:sz w:val="27"/>
          <w:szCs w:val="27"/>
          <w:lang w:val="ro-RO"/>
        </w:rPr>
        <w:t>Anexa</w:t>
      </w:r>
      <w:r w:rsidRPr="005E5786">
        <w:rPr>
          <w:rFonts w:ascii="Times New Roman" w:hAnsi="Times New Roman"/>
          <w:color w:val="000000"/>
          <w:sz w:val="27"/>
          <w:szCs w:val="27"/>
          <w:lang w:val="ro-RO"/>
        </w:rPr>
        <w:t xml:space="preserve">: Raportarea datelor statistice privind activitatea judecătorilor Curții de Apel Comrat </w:t>
      </w:r>
      <w:r w:rsidR="00B100CA">
        <w:rPr>
          <w:rFonts w:ascii="Times New Roman" w:hAnsi="Times New Roman"/>
          <w:color w:val="000000"/>
          <w:sz w:val="27"/>
          <w:szCs w:val="27"/>
          <w:lang w:val="ro-RO"/>
        </w:rPr>
        <w:t xml:space="preserve">pentru 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>anii</w:t>
      </w:r>
      <w:r w:rsidRPr="005E5786">
        <w:rPr>
          <w:rFonts w:ascii="Times New Roman" w:hAnsi="Times New Roman"/>
          <w:color w:val="000000"/>
          <w:sz w:val="27"/>
          <w:szCs w:val="27"/>
          <w:lang w:val="ro-RO"/>
        </w:rPr>
        <w:t xml:space="preserve"> 2013-2016 (</w:t>
      </w:r>
      <w:r w:rsidRPr="005E5786">
        <w:rPr>
          <w:rFonts w:ascii="Times New Roman" w:hAnsi="Times New Roman"/>
          <w:i/>
          <w:color w:val="000000"/>
          <w:sz w:val="27"/>
          <w:szCs w:val="27"/>
          <w:lang w:val="ro-RO"/>
        </w:rPr>
        <w:t>1  filă</w:t>
      </w:r>
      <w:r w:rsidRPr="005E5786">
        <w:rPr>
          <w:rFonts w:ascii="Times New Roman" w:hAnsi="Times New Roman"/>
          <w:color w:val="000000"/>
          <w:sz w:val="27"/>
          <w:szCs w:val="27"/>
          <w:lang w:val="ro-RO"/>
        </w:rPr>
        <w:t>).</w:t>
      </w:r>
    </w:p>
    <w:p w:rsidR="00E10005" w:rsidRDefault="00E10005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A65BB1" w:rsidRDefault="00A65BB1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794749" w:rsidRDefault="00794749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2D09C3" w:rsidRDefault="002D09C3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A65BB1" w:rsidRPr="008E42C8" w:rsidRDefault="00A65BB1" w:rsidP="00020268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7011DE" w:rsidRPr="008E42C8" w:rsidRDefault="007011DE" w:rsidP="00FC330D">
      <w:pPr>
        <w:spacing w:after="0"/>
        <w:rPr>
          <w:rFonts w:ascii="Times New Roman" w:hAnsi="Times New Roman"/>
          <w:sz w:val="16"/>
          <w:szCs w:val="16"/>
        </w:rPr>
      </w:pPr>
    </w:p>
    <w:p w:rsidR="007011DE" w:rsidRPr="001351AE" w:rsidRDefault="0007512B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1351AE">
        <w:rPr>
          <w:rFonts w:ascii="Times New Roman" w:hAnsi="Times New Roman"/>
          <w:b/>
          <w:sz w:val="26"/>
          <w:szCs w:val="26"/>
          <w:lang w:val="ro-RO"/>
        </w:rPr>
        <w:t xml:space="preserve">VICEPREȘEDINTE </w:t>
      </w:r>
    </w:p>
    <w:p w:rsidR="0007512B" w:rsidRDefault="0007512B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1351AE">
        <w:rPr>
          <w:rFonts w:ascii="Times New Roman" w:hAnsi="Times New Roman"/>
          <w:b/>
          <w:sz w:val="26"/>
          <w:szCs w:val="26"/>
          <w:lang w:val="ro-RO"/>
        </w:rPr>
        <w:t xml:space="preserve">CURȚII DE APEL COMRAT  </w:t>
      </w:r>
      <w:r w:rsidR="00005DB8">
        <w:rPr>
          <w:rFonts w:ascii="Times New Roman" w:hAnsi="Times New Roman"/>
          <w:b/>
          <w:sz w:val="26"/>
          <w:szCs w:val="26"/>
          <w:lang w:val="ro-RO"/>
        </w:rPr>
        <w:t xml:space="preserve">       </w:t>
      </w:r>
      <w:r w:rsidRPr="001351AE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005DB8" w:rsidRPr="00005DB8">
        <w:rPr>
          <w:rFonts w:ascii="Times New Roman" w:hAnsi="Times New Roman"/>
          <w:sz w:val="26"/>
          <w:szCs w:val="26"/>
        </w:rPr>
        <w:t>/</w:t>
      </w:r>
      <w:r w:rsidR="00005DB8" w:rsidRPr="00005DB8">
        <w:rPr>
          <w:rFonts w:ascii="Times New Roman" w:hAnsi="Times New Roman"/>
          <w:sz w:val="26"/>
          <w:szCs w:val="26"/>
          <w:lang w:val="ro-RO"/>
        </w:rPr>
        <w:t>semnătură/</w:t>
      </w:r>
      <w:r w:rsidRPr="00005DB8">
        <w:rPr>
          <w:rFonts w:ascii="Times New Roman" w:hAnsi="Times New Roman"/>
          <w:b/>
          <w:sz w:val="26"/>
          <w:szCs w:val="26"/>
          <w:lang w:val="ro-RO"/>
        </w:rPr>
        <w:t xml:space="preserve">                  </w:t>
      </w:r>
      <w:r w:rsidRPr="001351AE">
        <w:rPr>
          <w:rFonts w:ascii="Times New Roman" w:hAnsi="Times New Roman"/>
          <w:b/>
          <w:sz w:val="26"/>
          <w:szCs w:val="26"/>
          <w:lang w:val="ro-RO"/>
        </w:rPr>
        <w:t>G</w:t>
      </w:r>
      <w:r w:rsidR="0017508A">
        <w:rPr>
          <w:rFonts w:ascii="Times New Roman" w:hAnsi="Times New Roman"/>
          <w:b/>
          <w:sz w:val="26"/>
          <w:szCs w:val="26"/>
          <w:lang w:val="ro-RO"/>
        </w:rPr>
        <w:t>RIGORI</w:t>
      </w:r>
      <w:r w:rsidRPr="001351AE">
        <w:rPr>
          <w:rFonts w:ascii="Times New Roman" w:hAnsi="Times New Roman"/>
          <w:b/>
          <w:sz w:val="26"/>
          <w:szCs w:val="26"/>
          <w:lang w:val="ro-RO"/>
        </w:rPr>
        <w:t xml:space="preserve"> COLEV</w:t>
      </w:r>
    </w:p>
    <w:p w:rsidR="0017508A" w:rsidRDefault="0017508A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17508A" w:rsidRDefault="0017508A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17508A" w:rsidRDefault="0017508A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A65BB1" w:rsidRDefault="00A65BB1" w:rsidP="0007512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17508A" w:rsidRPr="001351AE" w:rsidRDefault="0017508A" w:rsidP="000751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E42C8" w:rsidRPr="008E42C8" w:rsidRDefault="008E42C8" w:rsidP="008E42C8">
      <w:pPr>
        <w:spacing w:after="0"/>
        <w:rPr>
          <w:rFonts w:ascii="Times New Roman" w:hAnsi="Times New Roman"/>
        </w:rPr>
      </w:pPr>
      <w:r w:rsidRPr="008E42C8">
        <w:rPr>
          <w:rFonts w:ascii="Times New Roman" w:hAnsi="Times New Roman"/>
        </w:rPr>
        <w:t>___________</w:t>
      </w:r>
    </w:p>
    <w:p w:rsidR="00B100CA" w:rsidRPr="00B100CA" w:rsidRDefault="008E42C8" w:rsidP="008E42C8">
      <w:pPr>
        <w:spacing w:after="0"/>
        <w:ind w:right="48"/>
        <w:rPr>
          <w:rFonts w:ascii="Times New Roman" w:hAnsi="Times New Roman"/>
        </w:rPr>
      </w:pPr>
      <w:r w:rsidRPr="00B100CA">
        <w:rPr>
          <w:rFonts w:ascii="Times New Roman" w:hAnsi="Times New Roman"/>
          <w:lang w:val="ro-RO"/>
        </w:rPr>
        <w:t xml:space="preserve">Informația dată </w:t>
      </w:r>
      <w:r w:rsidR="00CA3A58">
        <w:rPr>
          <w:rFonts w:ascii="Times New Roman" w:hAnsi="Times New Roman"/>
          <w:lang w:val="ro-RO"/>
        </w:rPr>
        <w:t>este bazată</w:t>
      </w:r>
      <w:r w:rsidRPr="00B100CA">
        <w:rPr>
          <w:rFonts w:ascii="Times New Roman" w:hAnsi="Times New Roman"/>
          <w:lang w:val="ro-RO"/>
        </w:rPr>
        <w:t xml:space="preserve"> pe</w:t>
      </w:r>
      <w:r w:rsidR="00B100CA" w:rsidRPr="00B100CA">
        <w:rPr>
          <w:rFonts w:ascii="Times New Roman" w:hAnsi="Times New Roman"/>
        </w:rPr>
        <w:t>:</w:t>
      </w:r>
    </w:p>
    <w:p w:rsidR="00B100CA" w:rsidRPr="00B100CA" w:rsidRDefault="00B100CA" w:rsidP="008E42C8">
      <w:pPr>
        <w:spacing w:after="0"/>
        <w:ind w:right="48"/>
        <w:rPr>
          <w:rFonts w:ascii="Times New Roman" w:hAnsi="Times New Roman"/>
        </w:rPr>
      </w:pPr>
      <w:r w:rsidRPr="00B100CA">
        <w:rPr>
          <w:rFonts w:ascii="Times New Roman" w:hAnsi="Times New Roman"/>
        </w:rPr>
        <w:t xml:space="preserve"> - </w:t>
      </w:r>
      <w:r w:rsidR="008E42C8" w:rsidRPr="00B100CA">
        <w:rPr>
          <w:rFonts w:ascii="Times New Roman" w:hAnsi="Times New Roman"/>
        </w:rPr>
        <w:t xml:space="preserve"> </w:t>
      </w:r>
      <w:r w:rsidR="008E42C8" w:rsidRPr="00B100CA">
        <w:rPr>
          <w:rFonts w:ascii="Times New Roman" w:hAnsi="Times New Roman"/>
          <w:lang w:val="ro-RO"/>
        </w:rPr>
        <w:t xml:space="preserve">rapoartele statistice ale Secției evidență și </w:t>
      </w:r>
      <w:proofErr w:type="gramStart"/>
      <w:r w:rsidR="008E42C8" w:rsidRPr="00B100CA">
        <w:rPr>
          <w:rFonts w:ascii="Times New Roman" w:hAnsi="Times New Roman"/>
          <w:lang w:val="ro-RO"/>
        </w:rPr>
        <w:t>documentare  procesuală</w:t>
      </w:r>
      <w:proofErr w:type="gramEnd"/>
      <w:r w:rsidRPr="00B100CA">
        <w:rPr>
          <w:rFonts w:ascii="Times New Roman" w:hAnsi="Times New Roman"/>
        </w:rPr>
        <w:t>,</w:t>
      </w:r>
    </w:p>
    <w:p w:rsidR="00CA3A58" w:rsidRDefault="00B100CA" w:rsidP="008E42C8">
      <w:pPr>
        <w:spacing w:after="0"/>
        <w:ind w:right="48"/>
        <w:rPr>
          <w:rFonts w:ascii="Times New Roman" w:hAnsi="Times New Roman"/>
          <w:lang w:val="ro-RO"/>
        </w:rPr>
      </w:pPr>
      <w:r w:rsidRPr="00B100CA">
        <w:rPr>
          <w:rFonts w:ascii="Times New Roman" w:hAnsi="Times New Roman"/>
        </w:rPr>
        <w:t xml:space="preserve"> - </w:t>
      </w:r>
      <w:r w:rsidR="008E42C8" w:rsidRPr="00B100CA">
        <w:rPr>
          <w:rFonts w:ascii="Times New Roman" w:hAnsi="Times New Roman"/>
          <w:lang w:val="ro-RO"/>
        </w:rPr>
        <w:t xml:space="preserve"> analiza statisticii judiciare, efectuată de Direcția de sistematizare, generalizare a practicii judiciare și </w:t>
      </w:r>
      <w:r w:rsidR="00CA3A58">
        <w:rPr>
          <w:rFonts w:ascii="Times New Roman" w:hAnsi="Times New Roman"/>
          <w:lang w:val="ro-RO"/>
        </w:rPr>
        <w:t xml:space="preserve"> </w:t>
      </w:r>
    </w:p>
    <w:p w:rsidR="00B100CA" w:rsidRDefault="00CA3A58" w:rsidP="008E42C8">
      <w:pPr>
        <w:spacing w:after="0"/>
        <w:ind w:right="48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     </w:t>
      </w:r>
      <w:r w:rsidR="008E42C8" w:rsidRPr="00B100CA">
        <w:rPr>
          <w:rFonts w:ascii="Times New Roman" w:hAnsi="Times New Roman"/>
          <w:lang w:val="ro-RO"/>
        </w:rPr>
        <w:t>relații cu publicul</w:t>
      </w:r>
      <w:r w:rsidR="00AE5A8C" w:rsidRPr="00B100CA">
        <w:rPr>
          <w:rFonts w:ascii="Times New Roman" w:hAnsi="Times New Roman"/>
        </w:rPr>
        <w:t>,</w:t>
      </w:r>
    </w:p>
    <w:p w:rsidR="0017508A" w:rsidRPr="00AE5A8C" w:rsidRDefault="00B100CA" w:rsidP="008E42C8">
      <w:pPr>
        <w:spacing w:after="0"/>
        <w:ind w:right="48"/>
        <w:rPr>
          <w:rFonts w:ascii="Times New Roman" w:hAnsi="Times New Roman"/>
          <w:lang w:val="ro-RO"/>
        </w:rPr>
      </w:pPr>
      <w:r w:rsidRPr="00B100CA">
        <w:rPr>
          <w:rFonts w:ascii="Times New Roman" w:hAnsi="Times New Roman"/>
        </w:rPr>
        <w:t xml:space="preserve">   - </w:t>
      </w:r>
      <w:r>
        <w:rPr>
          <w:rFonts w:ascii="Times New Roman" w:hAnsi="Times New Roman"/>
          <w:lang w:val="ro-RO"/>
        </w:rPr>
        <w:t>raportul de</w:t>
      </w:r>
      <w:r w:rsidR="00AE5A8C">
        <w:rPr>
          <w:rFonts w:ascii="Times New Roman" w:hAnsi="Times New Roman"/>
          <w:lang w:val="ro-RO"/>
        </w:rPr>
        <w:t xml:space="preserve"> activitate a Secretariatului instanței de judecată </w:t>
      </w:r>
      <w:r>
        <w:rPr>
          <w:rFonts w:ascii="Times New Roman" w:hAnsi="Times New Roman"/>
          <w:lang w:val="ro-RO"/>
        </w:rPr>
        <w:t>pentru Semestrul II a</w:t>
      </w:r>
      <w:r w:rsidR="00CA3A58">
        <w:rPr>
          <w:rFonts w:ascii="Times New Roman" w:hAnsi="Times New Roman"/>
          <w:lang w:val="ro-RO"/>
        </w:rPr>
        <w:t>l</w:t>
      </w:r>
      <w:r>
        <w:rPr>
          <w:rFonts w:ascii="Times New Roman" w:hAnsi="Times New Roman"/>
          <w:lang w:val="ro-RO"/>
        </w:rPr>
        <w:t xml:space="preserve"> anului 2016</w:t>
      </w:r>
      <w:r w:rsidR="00631A68">
        <w:rPr>
          <w:rFonts w:ascii="Times New Roman" w:hAnsi="Times New Roman"/>
          <w:lang w:val="ro-RO"/>
        </w:rPr>
        <w:t>.</w:t>
      </w:r>
    </w:p>
    <w:p w:rsidR="0017508A" w:rsidRPr="001351AE" w:rsidRDefault="0017508A" w:rsidP="008E42C8">
      <w:pPr>
        <w:spacing w:after="0"/>
        <w:ind w:right="48"/>
        <w:rPr>
          <w:rFonts w:ascii="Times New Roman" w:hAnsi="Times New Roman"/>
          <w:lang w:val="ro-RO"/>
        </w:rPr>
      </w:pPr>
    </w:p>
    <w:p w:rsidR="008E42C8" w:rsidRPr="008E42C8" w:rsidRDefault="001351AE" w:rsidP="008E42C8">
      <w:pPr>
        <w:spacing w:after="0"/>
        <w:ind w:right="48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 w:rsidR="008E42C8" w:rsidRPr="008E42C8">
        <w:rPr>
          <w:rFonts w:ascii="Times New Roman" w:hAnsi="Times New Roman"/>
          <w:lang w:val="ro-RO"/>
        </w:rPr>
        <w:t xml:space="preserve">Executorii: </w:t>
      </w:r>
    </w:p>
    <w:p w:rsidR="008E42C8" w:rsidRPr="008E42C8" w:rsidRDefault="00A65BB1" w:rsidP="001351AE">
      <w:pPr>
        <w:spacing w:after="0" w:line="240" w:lineRule="auto"/>
        <w:ind w:right="48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V.</w:t>
      </w:r>
      <w:r w:rsidR="008E42C8" w:rsidRPr="008E42C8">
        <w:rPr>
          <w:rFonts w:ascii="Times New Roman" w:hAnsi="Times New Roman"/>
          <w:lang w:val="ro-RO"/>
        </w:rPr>
        <w:t xml:space="preserve"> Diacenco - șef </w:t>
      </w:r>
      <w:r w:rsidR="00631A68">
        <w:rPr>
          <w:rFonts w:ascii="Times New Roman" w:hAnsi="Times New Roman"/>
          <w:lang w:val="ro-RO"/>
        </w:rPr>
        <w:t xml:space="preserve">al </w:t>
      </w:r>
      <w:r w:rsidR="008E42C8" w:rsidRPr="008E42C8">
        <w:rPr>
          <w:rFonts w:ascii="Times New Roman" w:hAnsi="Times New Roman"/>
          <w:lang w:val="ro-RO"/>
        </w:rPr>
        <w:t>Secretariatului instanției de judecată</w:t>
      </w:r>
    </w:p>
    <w:p w:rsidR="008E42C8" w:rsidRPr="008E42C8" w:rsidRDefault="008E42C8" w:rsidP="001351AE">
      <w:pPr>
        <w:spacing w:after="0" w:line="240" w:lineRule="auto"/>
        <w:ind w:right="48"/>
        <w:rPr>
          <w:rFonts w:ascii="Times New Roman" w:hAnsi="Times New Roman"/>
          <w:lang w:val="ro-RO"/>
        </w:rPr>
      </w:pPr>
      <w:r w:rsidRPr="008E42C8">
        <w:rPr>
          <w:rFonts w:ascii="Times New Roman" w:hAnsi="Times New Roman"/>
          <w:lang w:val="ro-RO"/>
        </w:rPr>
        <w:t xml:space="preserve"> T. Juravliova  - ș.i. serviciului de cauze civile, comerciale și de contencios administrativ.</w:t>
      </w:r>
    </w:p>
    <w:p w:rsidR="008E42C8" w:rsidRPr="008E42C8" w:rsidRDefault="001351AE" w:rsidP="008E42C8">
      <w:pPr>
        <w:spacing w:after="0"/>
        <w:ind w:right="48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 w:rsidR="008E42C8" w:rsidRPr="008E42C8">
        <w:rPr>
          <w:rFonts w:ascii="Times New Roman" w:hAnsi="Times New Roman"/>
          <w:lang w:val="ro-RO"/>
        </w:rPr>
        <w:t>Tel. 0</w:t>
      </w:r>
      <w:r w:rsidR="00C3366B">
        <w:rPr>
          <w:rFonts w:ascii="Times New Roman" w:hAnsi="Times New Roman"/>
          <w:lang w:val="ro-RO"/>
        </w:rPr>
        <w:t xml:space="preserve"> </w:t>
      </w:r>
      <w:r w:rsidR="008E42C8" w:rsidRPr="008E42C8">
        <w:rPr>
          <w:rFonts w:ascii="Times New Roman" w:hAnsi="Times New Roman"/>
          <w:lang w:val="ro-RO"/>
        </w:rPr>
        <w:t>(298) 2-54-47</w:t>
      </w:r>
    </w:p>
    <w:sectPr w:rsidR="008E42C8" w:rsidRPr="008E42C8" w:rsidSect="00BD05AE">
      <w:footerReference w:type="default" r:id="rId8"/>
      <w:pgSz w:w="11906" w:h="16838"/>
      <w:pgMar w:top="426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D3" w:rsidRDefault="00031CD3" w:rsidP="004A0CC2">
      <w:pPr>
        <w:spacing w:after="0" w:line="240" w:lineRule="auto"/>
      </w:pPr>
      <w:r>
        <w:separator/>
      </w:r>
    </w:p>
  </w:endnote>
  <w:endnote w:type="continuationSeparator" w:id="0">
    <w:p w:rsidR="00031CD3" w:rsidRDefault="00031CD3" w:rsidP="004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0D" w:rsidRDefault="007F4A0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02840" w:rsidRPr="00402840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7F4A0D" w:rsidRDefault="007F4A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D3" w:rsidRDefault="00031CD3" w:rsidP="004A0CC2">
      <w:pPr>
        <w:spacing w:after="0" w:line="240" w:lineRule="auto"/>
      </w:pPr>
      <w:r>
        <w:separator/>
      </w:r>
    </w:p>
  </w:footnote>
  <w:footnote w:type="continuationSeparator" w:id="0">
    <w:p w:rsidR="00031CD3" w:rsidRDefault="00031CD3" w:rsidP="004A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DB8"/>
    <w:multiLevelType w:val="hybridMultilevel"/>
    <w:tmpl w:val="7A8853FC"/>
    <w:lvl w:ilvl="0" w:tplc="31B8B766">
      <w:start w:val="1"/>
      <w:numFmt w:val="upperLetter"/>
      <w:lvlText w:val="%1."/>
      <w:lvlJc w:val="left"/>
      <w:pPr>
        <w:ind w:left="3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  <w:rPr>
        <w:rFonts w:cs="Times New Roman"/>
      </w:rPr>
    </w:lvl>
  </w:abstractNum>
  <w:abstractNum w:abstractNumId="1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3686"/>
        </w:tabs>
        <w:ind w:left="3686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78638D"/>
    <w:multiLevelType w:val="hybridMultilevel"/>
    <w:tmpl w:val="B2D2B8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D683E"/>
    <w:multiLevelType w:val="hybridMultilevel"/>
    <w:tmpl w:val="0AE417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75153F4"/>
    <w:multiLevelType w:val="hybridMultilevel"/>
    <w:tmpl w:val="73D2B426"/>
    <w:lvl w:ilvl="0" w:tplc="3B6ABFF4">
      <w:start w:val="1"/>
      <w:numFmt w:val="bullet"/>
      <w:lvlText w:val=""/>
      <w:lvlJc w:val="left"/>
      <w:pPr>
        <w:ind w:left="1353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9A66297"/>
    <w:multiLevelType w:val="hybridMultilevel"/>
    <w:tmpl w:val="6A0E2BCE"/>
    <w:lvl w:ilvl="0" w:tplc="BE9AC08C">
      <w:start w:val="7"/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 w15:restartNumberingAfterBreak="0">
    <w:nsid w:val="447E5626"/>
    <w:multiLevelType w:val="hybridMultilevel"/>
    <w:tmpl w:val="2A30F498"/>
    <w:lvl w:ilvl="0" w:tplc="82383D3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6F188A"/>
    <w:multiLevelType w:val="hybridMultilevel"/>
    <w:tmpl w:val="50508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713C0"/>
    <w:multiLevelType w:val="hybridMultilevel"/>
    <w:tmpl w:val="BE94AB1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B21DA"/>
    <w:multiLevelType w:val="hybridMultilevel"/>
    <w:tmpl w:val="F724C6BE"/>
    <w:lvl w:ilvl="0" w:tplc="C5B66032">
      <w:start w:val="1"/>
      <w:numFmt w:val="upperLetter"/>
      <w:lvlText w:val="%1."/>
      <w:lvlJc w:val="left"/>
      <w:pPr>
        <w:ind w:left="3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  <w:rPr>
        <w:rFonts w:cs="Times New Roman"/>
      </w:rPr>
    </w:lvl>
  </w:abstractNum>
  <w:abstractNum w:abstractNumId="11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9F76C69"/>
    <w:multiLevelType w:val="hybridMultilevel"/>
    <w:tmpl w:val="E376D230"/>
    <w:lvl w:ilvl="0" w:tplc="0419000B">
      <w:start w:val="1"/>
      <w:numFmt w:val="bullet"/>
      <w:lvlText w:val=""/>
      <w:lvlJc w:val="left"/>
      <w:pPr>
        <w:ind w:left="15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3" w15:restartNumberingAfterBreak="0">
    <w:nsid w:val="794E0188"/>
    <w:multiLevelType w:val="hybridMultilevel"/>
    <w:tmpl w:val="D4FE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6E52B7"/>
    <w:multiLevelType w:val="hybridMultilevel"/>
    <w:tmpl w:val="E5F6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8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01DD8"/>
    <w:rsid w:val="00002A7C"/>
    <w:rsid w:val="00002EBC"/>
    <w:rsid w:val="000030EA"/>
    <w:rsid w:val="00005DB8"/>
    <w:rsid w:val="0000734D"/>
    <w:rsid w:val="00010C7F"/>
    <w:rsid w:val="000112D0"/>
    <w:rsid w:val="00013588"/>
    <w:rsid w:val="00014030"/>
    <w:rsid w:val="000141E4"/>
    <w:rsid w:val="00016BE6"/>
    <w:rsid w:val="00020268"/>
    <w:rsid w:val="00023D71"/>
    <w:rsid w:val="00024F8E"/>
    <w:rsid w:val="0002765A"/>
    <w:rsid w:val="00031CD3"/>
    <w:rsid w:val="00032D45"/>
    <w:rsid w:val="00034087"/>
    <w:rsid w:val="000343A8"/>
    <w:rsid w:val="000367B4"/>
    <w:rsid w:val="0003775A"/>
    <w:rsid w:val="0004045E"/>
    <w:rsid w:val="00044063"/>
    <w:rsid w:val="0004426A"/>
    <w:rsid w:val="00050235"/>
    <w:rsid w:val="0005182A"/>
    <w:rsid w:val="000523A8"/>
    <w:rsid w:val="00054FAB"/>
    <w:rsid w:val="00055416"/>
    <w:rsid w:val="000566AD"/>
    <w:rsid w:val="0006355B"/>
    <w:rsid w:val="00072ADC"/>
    <w:rsid w:val="00074795"/>
    <w:rsid w:val="0007512B"/>
    <w:rsid w:val="000857CF"/>
    <w:rsid w:val="00087F75"/>
    <w:rsid w:val="00091550"/>
    <w:rsid w:val="000922D9"/>
    <w:rsid w:val="00095A20"/>
    <w:rsid w:val="00095B45"/>
    <w:rsid w:val="000A10B3"/>
    <w:rsid w:val="000A255B"/>
    <w:rsid w:val="000A2787"/>
    <w:rsid w:val="000A5DB5"/>
    <w:rsid w:val="000B1F51"/>
    <w:rsid w:val="000B57E5"/>
    <w:rsid w:val="000B6F6B"/>
    <w:rsid w:val="000C7266"/>
    <w:rsid w:val="000C764F"/>
    <w:rsid w:val="000C7981"/>
    <w:rsid w:val="000D4628"/>
    <w:rsid w:val="000D5B1C"/>
    <w:rsid w:val="000D761B"/>
    <w:rsid w:val="000E4214"/>
    <w:rsid w:val="000F4A33"/>
    <w:rsid w:val="000F5234"/>
    <w:rsid w:val="000F5560"/>
    <w:rsid w:val="001023A5"/>
    <w:rsid w:val="001058EE"/>
    <w:rsid w:val="00113BF4"/>
    <w:rsid w:val="001146C2"/>
    <w:rsid w:val="00116D9C"/>
    <w:rsid w:val="00117C2B"/>
    <w:rsid w:val="00120D80"/>
    <w:rsid w:val="00126749"/>
    <w:rsid w:val="00127531"/>
    <w:rsid w:val="00131311"/>
    <w:rsid w:val="00131409"/>
    <w:rsid w:val="0013175D"/>
    <w:rsid w:val="001331DF"/>
    <w:rsid w:val="001331EB"/>
    <w:rsid w:val="0013374D"/>
    <w:rsid w:val="001339DE"/>
    <w:rsid w:val="001351AE"/>
    <w:rsid w:val="00147944"/>
    <w:rsid w:val="001515FC"/>
    <w:rsid w:val="001516E0"/>
    <w:rsid w:val="00151DCE"/>
    <w:rsid w:val="00153D06"/>
    <w:rsid w:val="001631D5"/>
    <w:rsid w:val="00164FEA"/>
    <w:rsid w:val="001714E6"/>
    <w:rsid w:val="00171C6C"/>
    <w:rsid w:val="00174F61"/>
    <w:rsid w:val="0017508A"/>
    <w:rsid w:val="001802B4"/>
    <w:rsid w:val="00181AFB"/>
    <w:rsid w:val="00187AE7"/>
    <w:rsid w:val="001946A9"/>
    <w:rsid w:val="00195038"/>
    <w:rsid w:val="001959FB"/>
    <w:rsid w:val="001A7EEB"/>
    <w:rsid w:val="001B3FF2"/>
    <w:rsid w:val="001B4814"/>
    <w:rsid w:val="001B5054"/>
    <w:rsid w:val="001B7A13"/>
    <w:rsid w:val="001C0076"/>
    <w:rsid w:val="001C1A82"/>
    <w:rsid w:val="001C212A"/>
    <w:rsid w:val="001C30CA"/>
    <w:rsid w:val="001C49A0"/>
    <w:rsid w:val="001D26FC"/>
    <w:rsid w:val="001D281B"/>
    <w:rsid w:val="001D75A2"/>
    <w:rsid w:val="001E03E7"/>
    <w:rsid w:val="001E2033"/>
    <w:rsid w:val="001E320B"/>
    <w:rsid w:val="001F10E7"/>
    <w:rsid w:val="001F18EC"/>
    <w:rsid w:val="001F1FF7"/>
    <w:rsid w:val="001F4A85"/>
    <w:rsid w:val="001F578D"/>
    <w:rsid w:val="00200FD2"/>
    <w:rsid w:val="0020362E"/>
    <w:rsid w:val="0020493F"/>
    <w:rsid w:val="0020519A"/>
    <w:rsid w:val="00205E4B"/>
    <w:rsid w:val="002070B3"/>
    <w:rsid w:val="00212AA2"/>
    <w:rsid w:val="00212E7C"/>
    <w:rsid w:val="00214B01"/>
    <w:rsid w:val="00216588"/>
    <w:rsid w:val="00217ED1"/>
    <w:rsid w:val="00220634"/>
    <w:rsid w:val="002207DB"/>
    <w:rsid w:val="0022409E"/>
    <w:rsid w:val="002266D7"/>
    <w:rsid w:val="0022721F"/>
    <w:rsid w:val="00236278"/>
    <w:rsid w:val="00237D8E"/>
    <w:rsid w:val="00240AAE"/>
    <w:rsid w:val="002417F0"/>
    <w:rsid w:val="00242A7D"/>
    <w:rsid w:val="00246350"/>
    <w:rsid w:val="00250DFF"/>
    <w:rsid w:val="0025165B"/>
    <w:rsid w:val="00251D5B"/>
    <w:rsid w:val="00253569"/>
    <w:rsid w:val="00255814"/>
    <w:rsid w:val="002562A6"/>
    <w:rsid w:val="00256339"/>
    <w:rsid w:val="00264DD5"/>
    <w:rsid w:val="00267E98"/>
    <w:rsid w:val="00271195"/>
    <w:rsid w:val="00272484"/>
    <w:rsid w:val="00274021"/>
    <w:rsid w:val="00277114"/>
    <w:rsid w:val="002813E5"/>
    <w:rsid w:val="002816FA"/>
    <w:rsid w:val="00281BB9"/>
    <w:rsid w:val="00283EB5"/>
    <w:rsid w:val="00291D08"/>
    <w:rsid w:val="002920C6"/>
    <w:rsid w:val="00293F83"/>
    <w:rsid w:val="0029413E"/>
    <w:rsid w:val="00294F65"/>
    <w:rsid w:val="00296D66"/>
    <w:rsid w:val="002A5D40"/>
    <w:rsid w:val="002A6CD2"/>
    <w:rsid w:val="002A79BF"/>
    <w:rsid w:val="002B06EB"/>
    <w:rsid w:val="002B12BB"/>
    <w:rsid w:val="002B1C45"/>
    <w:rsid w:val="002B31BA"/>
    <w:rsid w:val="002C43B5"/>
    <w:rsid w:val="002C4CD9"/>
    <w:rsid w:val="002C5353"/>
    <w:rsid w:val="002C67FE"/>
    <w:rsid w:val="002D09C3"/>
    <w:rsid w:val="002D17A1"/>
    <w:rsid w:val="002D273B"/>
    <w:rsid w:val="002D7345"/>
    <w:rsid w:val="002D7B28"/>
    <w:rsid w:val="002E39E0"/>
    <w:rsid w:val="002E6387"/>
    <w:rsid w:val="002F2BAC"/>
    <w:rsid w:val="0030152C"/>
    <w:rsid w:val="00307E5C"/>
    <w:rsid w:val="003100DB"/>
    <w:rsid w:val="0031403E"/>
    <w:rsid w:val="0032130C"/>
    <w:rsid w:val="003319F7"/>
    <w:rsid w:val="003336D9"/>
    <w:rsid w:val="00333733"/>
    <w:rsid w:val="00337B0D"/>
    <w:rsid w:val="00342E01"/>
    <w:rsid w:val="00347F34"/>
    <w:rsid w:val="00351626"/>
    <w:rsid w:val="0035664A"/>
    <w:rsid w:val="003604D8"/>
    <w:rsid w:val="0036107D"/>
    <w:rsid w:val="00364C37"/>
    <w:rsid w:val="00364C3F"/>
    <w:rsid w:val="003704B1"/>
    <w:rsid w:val="00374CCB"/>
    <w:rsid w:val="00377F91"/>
    <w:rsid w:val="0038324C"/>
    <w:rsid w:val="003841F3"/>
    <w:rsid w:val="003868B1"/>
    <w:rsid w:val="00386A1E"/>
    <w:rsid w:val="00386BF7"/>
    <w:rsid w:val="00397561"/>
    <w:rsid w:val="003A3551"/>
    <w:rsid w:val="003A40F6"/>
    <w:rsid w:val="003A606A"/>
    <w:rsid w:val="003A6DEA"/>
    <w:rsid w:val="003A785E"/>
    <w:rsid w:val="003B516F"/>
    <w:rsid w:val="003B56AE"/>
    <w:rsid w:val="003C0848"/>
    <w:rsid w:val="003C0CF4"/>
    <w:rsid w:val="003C2861"/>
    <w:rsid w:val="003C5568"/>
    <w:rsid w:val="003C70FC"/>
    <w:rsid w:val="003D5D52"/>
    <w:rsid w:val="003E3748"/>
    <w:rsid w:val="003E3FDA"/>
    <w:rsid w:val="003F191A"/>
    <w:rsid w:val="003F3582"/>
    <w:rsid w:val="003F6775"/>
    <w:rsid w:val="00401B5E"/>
    <w:rsid w:val="00401F3D"/>
    <w:rsid w:val="0040213F"/>
    <w:rsid w:val="00402840"/>
    <w:rsid w:val="00404744"/>
    <w:rsid w:val="00407C01"/>
    <w:rsid w:val="004131CA"/>
    <w:rsid w:val="0041366D"/>
    <w:rsid w:val="00421D93"/>
    <w:rsid w:val="0042746E"/>
    <w:rsid w:val="004338DC"/>
    <w:rsid w:val="00433C6B"/>
    <w:rsid w:val="00434866"/>
    <w:rsid w:val="00435513"/>
    <w:rsid w:val="00436B81"/>
    <w:rsid w:val="00437A9E"/>
    <w:rsid w:val="004415AF"/>
    <w:rsid w:val="004432F4"/>
    <w:rsid w:val="00446E03"/>
    <w:rsid w:val="004557C9"/>
    <w:rsid w:val="004631AC"/>
    <w:rsid w:val="0046474A"/>
    <w:rsid w:val="00470E46"/>
    <w:rsid w:val="00474D51"/>
    <w:rsid w:val="004778C6"/>
    <w:rsid w:val="004825E0"/>
    <w:rsid w:val="004838E0"/>
    <w:rsid w:val="00486784"/>
    <w:rsid w:val="004A0CC2"/>
    <w:rsid w:val="004A4D0C"/>
    <w:rsid w:val="004B102C"/>
    <w:rsid w:val="004B12C7"/>
    <w:rsid w:val="004B63CE"/>
    <w:rsid w:val="004B6ED2"/>
    <w:rsid w:val="004C190D"/>
    <w:rsid w:val="004C1F0F"/>
    <w:rsid w:val="004C3AE9"/>
    <w:rsid w:val="004C6EED"/>
    <w:rsid w:val="004D088A"/>
    <w:rsid w:val="004D09F0"/>
    <w:rsid w:val="004D515F"/>
    <w:rsid w:val="004D5CD8"/>
    <w:rsid w:val="004D6B5A"/>
    <w:rsid w:val="004D77CD"/>
    <w:rsid w:val="004E4E5E"/>
    <w:rsid w:val="004E6990"/>
    <w:rsid w:val="004F26C5"/>
    <w:rsid w:val="004F2AD8"/>
    <w:rsid w:val="004F5366"/>
    <w:rsid w:val="004F6BB0"/>
    <w:rsid w:val="0050706F"/>
    <w:rsid w:val="00512C92"/>
    <w:rsid w:val="00516816"/>
    <w:rsid w:val="00517877"/>
    <w:rsid w:val="00517C3E"/>
    <w:rsid w:val="00521EAF"/>
    <w:rsid w:val="0052284E"/>
    <w:rsid w:val="00522C56"/>
    <w:rsid w:val="00523C30"/>
    <w:rsid w:val="00526CEF"/>
    <w:rsid w:val="00526DF6"/>
    <w:rsid w:val="0053266C"/>
    <w:rsid w:val="0053284E"/>
    <w:rsid w:val="00532B68"/>
    <w:rsid w:val="005331F1"/>
    <w:rsid w:val="00533EA4"/>
    <w:rsid w:val="00535156"/>
    <w:rsid w:val="00537345"/>
    <w:rsid w:val="0054125D"/>
    <w:rsid w:val="00542D3A"/>
    <w:rsid w:val="005462AE"/>
    <w:rsid w:val="00550A49"/>
    <w:rsid w:val="005661A4"/>
    <w:rsid w:val="0057151C"/>
    <w:rsid w:val="005715CE"/>
    <w:rsid w:val="00573F67"/>
    <w:rsid w:val="00574C48"/>
    <w:rsid w:val="005764D3"/>
    <w:rsid w:val="00577F01"/>
    <w:rsid w:val="0058039B"/>
    <w:rsid w:val="00581720"/>
    <w:rsid w:val="00581A89"/>
    <w:rsid w:val="005820CD"/>
    <w:rsid w:val="0058215F"/>
    <w:rsid w:val="005836E3"/>
    <w:rsid w:val="00587D07"/>
    <w:rsid w:val="00594E16"/>
    <w:rsid w:val="005A255B"/>
    <w:rsid w:val="005A52EF"/>
    <w:rsid w:val="005A5C3D"/>
    <w:rsid w:val="005A5C50"/>
    <w:rsid w:val="005D0E72"/>
    <w:rsid w:val="005D4330"/>
    <w:rsid w:val="005D4897"/>
    <w:rsid w:val="005D5FC1"/>
    <w:rsid w:val="005D7D94"/>
    <w:rsid w:val="005E3465"/>
    <w:rsid w:val="005F29BE"/>
    <w:rsid w:val="005F7B5E"/>
    <w:rsid w:val="00601F12"/>
    <w:rsid w:val="00611E9B"/>
    <w:rsid w:val="00612A89"/>
    <w:rsid w:val="00621690"/>
    <w:rsid w:val="006218C4"/>
    <w:rsid w:val="00621928"/>
    <w:rsid w:val="0062298E"/>
    <w:rsid w:val="00623BEB"/>
    <w:rsid w:val="006244FA"/>
    <w:rsid w:val="00624BB1"/>
    <w:rsid w:val="006254F9"/>
    <w:rsid w:val="0062567C"/>
    <w:rsid w:val="00627199"/>
    <w:rsid w:val="00631A68"/>
    <w:rsid w:val="00633655"/>
    <w:rsid w:val="00635229"/>
    <w:rsid w:val="006378FA"/>
    <w:rsid w:val="00637DDC"/>
    <w:rsid w:val="00640625"/>
    <w:rsid w:val="00640D12"/>
    <w:rsid w:val="00641D8F"/>
    <w:rsid w:val="0064599C"/>
    <w:rsid w:val="0064600A"/>
    <w:rsid w:val="0065023F"/>
    <w:rsid w:val="00650739"/>
    <w:rsid w:val="00656BF7"/>
    <w:rsid w:val="00656FA4"/>
    <w:rsid w:val="006609CD"/>
    <w:rsid w:val="00661FAC"/>
    <w:rsid w:val="00662CB3"/>
    <w:rsid w:val="00662E0B"/>
    <w:rsid w:val="00663288"/>
    <w:rsid w:val="00670A28"/>
    <w:rsid w:val="006710B0"/>
    <w:rsid w:val="00671423"/>
    <w:rsid w:val="00672F3F"/>
    <w:rsid w:val="00677AC2"/>
    <w:rsid w:val="00683464"/>
    <w:rsid w:val="006905C0"/>
    <w:rsid w:val="00690B6E"/>
    <w:rsid w:val="00693DF3"/>
    <w:rsid w:val="00694C27"/>
    <w:rsid w:val="00695192"/>
    <w:rsid w:val="00695BE4"/>
    <w:rsid w:val="00695C74"/>
    <w:rsid w:val="006A0ED5"/>
    <w:rsid w:val="006A2241"/>
    <w:rsid w:val="006A40B4"/>
    <w:rsid w:val="006A6F7B"/>
    <w:rsid w:val="006B083D"/>
    <w:rsid w:val="006B1508"/>
    <w:rsid w:val="006B253E"/>
    <w:rsid w:val="006C1491"/>
    <w:rsid w:val="006C3EF9"/>
    <w:rsid w:val="006C6F22"/>
    <w:rsid w:val="006D6376"/>
    <w:rsid w:val="006E25C6"/>
    <w:rsid w:val="006E272F"/>
    <w:rsid w:val="006E2958"/>
    <w:rsid w:val="006E5B7E"/>
    <w:rsid w:val="006F0EB4"/>
    <w:rsid w:val="007011DE"/>
    <w:rsid w:val="00702AA6"/>
    <w:rsid w:val="00702DD2"/>
    <w:rsid w:val="007033D2"/>
    <w:rsid w:val="00705667"/>
    <w:rsid w:val="00705A53"/>
    <w:rsid w:val="00715106"/>
    <w:rsid w:val="007245DC"/>
    <w:rsid w:val="007251C8"/>
    <w:rsid w:val="007308F5"/>
    <w:rsid w:val="00730E3D"/>
    <w:rsid w:val="00731D5B"/>
    <w:rsid w:val="007338B8"/>
    <w:rsid w:val="00734BC2"/>
    <w:rsid w:val="00734CE0"/>
    <w:rsid w:val="007360D2"/>
    <w:rsid w:val="0074012E"/>
    <w:rsid w:val="00742FA4"/>
    <w:rsid w:val="00743AEC"/>
    <w:rsid w:val="00745A84"/>
    <w:rsid w:val="007502BE"/>
    <w:rsid w:val="00750CA5"/>
    <w:rsid w:val="0075159B"/>
    <w:rsid w:val="00752C03"/>
    <w:rsid w:val="0075315A"/>
    <w:rsid w:val="00755992"/>
    <w:rsid w:val="00755C97"/>
    <w:rsid w:val="00757278"/>
    <w:rsid w:val="00757471"/>
    <w:rsid w:val="0075785F"/>
    <w:rsid w:val="007619A8"/>
    <w:rsid w:val="00761B98"/>
    <w:rsid w:val="00762371"/>
    <w:rsid w:val="00764B87"/>
    <w:rsid w:val="00764D26"/>
    <w:rsid w:val="007658A3"/>
    <w:rsid w:val="00770360"/>
    <w:rsid w:val="0077150A"/>
    <w:rsid w:val="00771B4F"/>
    <w:rsid w:val="00772CBB"/>
    <w:rsid w:val="00774BB0"/>
    <w:rsid w:val="007763F5"/>
    <w:rsid w:val="0077773D"/>
    <w:rsid w:val="00780089"/>
    <w:rsid w:val="007801D3"/>
    <w:rsid w:val="00781EB0"/>
    <w:rsid w:val="00783885"/>
    <w:rsid w:val="007856E1"/>
    <w:rsid w:val="00785892"/>
    <w:rsid w:val="00787348"/>
    <w:rsid w:val="007878DE"/>
    <w:rsid w:val="00794749"/>
    <w:rsid w:val="0079656F"/>
    <w:rsid w:val="007A113E"/>
    <w:rsid w:val="007A2093"/>
    <w:rsid w:val="007A5F0B"/>
    <w:rsid w:val="007A7F71"/>
    <w:rsid w:val="007B3296"/>
    <w:rsid w:val="007B3C8A"/>
    <w:rsid w:val="007B3E4C"/>
    <w:rsid w:val="007B4549"/>
    <w:rsid w:val="007B54DE"/>
    <w:rsid w:val="007B6E06"/>
    <w:rsid w:val="007B7394"/>
    <w:rsid w:val="007C0691"/>
    <w:rsid w:val="007C0874"/>
    <w:rsid w:val="007C3772"/>
    <w:rsid w:val="007C5A00"/>
    <w:rsid w:val="007C6BB2"/>
    <w:rsid w:val="007D0AAE"/>
    <w:rsid w:val="007D363A"/>
    <w:rsid w:val="007D734B"/>
    <w:rsid w:val="007E1832"/>
    <w:rsid w:val="007E1911"/>
    <w:rsid w:val="007E2893"/>
    <w:rsid w:val="007E3EF2"/>
    <w:rsid w:val="007E46DA"/>
    <w:rsid w:val="007E57FB"/>
    <w:rsid w:val="007E5BEE"/>
    <w:rsid w:val="007E72EB"/>
    <w:rsid w:val="007E7DD7"/>
    <w:rsid w:val="007F4A0D"/>
    <w:rsid w:val="007F6452"/>
    <w:rsid w:val="007F7533"/>
    <w:rsid w:val="00801790"/>
    <w:rsid w:val="008070FF"/>
    <w:rsid w:val="00810989"/>
    <w:rsid w:val="00811543"/>
    <w:rsid w:val="008133C7"/>
    <w:rsid w:val="0081478E"/>
    <w:rsid w:val="008202C7"/>
    <w:rsid w:val="00820DC7"/>
    <w:rsid w:val="008227C9"/>
    <w:rsid w:val="00822D0F"/>
    <w:rsid w:val="008237C4"/>
    <w:rsid w:val="008355A3"/>
    <w:rsid w:val="008378FB"/>
    <w:rsid w:val="008471E2"/>
    <w:rsid w:val="00847885"/>
    <w:rsid w:val="00847CE1"/>
    <w:rsid w:val="00850557"/>
    <w:rsid w:val="00851223"/>
    <w:rsid w:val="00855425"/>
    <w:rsid w:val="00855CC1"/>
    <w:rsid w:val="00861964"/>
    <w:rsid w:val="00861CB8"/>
    <w:rsid w:val="008646A8"/>
    <w:rsid w:val="008648FF"/>
    <w:rsid w:val="00865172"/>
    <w:rsid w:val="00871E8D"/>
    <w:rsid w:val="00873C73"/>
    <w:rsid w:val="00874A06"/>
    <w:rsid w:val="00881928"/>
    <w:rsid w:val="0088202B"/>
    <w:rsid w:val="00883D87"/>
    <w:rsid w:val="00883F15"/>
    <w:rsid w:val="008859A0"/>
    <w:rsid w:val="008873E2"/>
    <w:rsid w:val="00890E27"/>
    <w:rsid w:val="00895706"/>
    <w:rsid w:val="008967DC"/>
    <w:rsid w:val="008A2DD7"/>
    <w:rsid w:val="008A5B79"/>
    <w:rsid w:val="008B0A48"/>
    <w:rsid w:val="008B1651"/>
    <w:rsid w:val="008B21F2"/>
    <w:rsid w:val="008B40C5"/>
    <w:rsid w:val="008B67E5"/>
    <w:rsid w:val="008C0B6B"/>
    <w:rsid w:val="008C22EE"/>
    <w:rsid w:val="008C3021"/>
    <w:rsid w:val="008C3F10"/>
    <w:rsid w:val="008C6354"/>
    <w:rsid w:val="008D0084"/>
    <w:rsid w:val="008D119E"/>
    <w:rsid w:val="008D1910"/>
    <w:rsid w:val="008E1021"/>
    <w:rsid w:val="008E36E1"/>
    <w:rsid w:val="008E42C8"/>
    <w:rsid w:val="008F2F3F"/>
    <w:rsid w:val="008F665E"/>
    <w:rsid w:val="00900AC2"/>
    <w:rsid w:val="009021C5"/>
    <w:rsid w:val="009023E8"/>
    <w:rsid w:val="00905D7D"/>
    <w:rsid w:val="00910720"/>
    <w:rsid w:val="00910AA6"/>
    <w:rsid w:val="00911097"/>
    <w:rsid w:val="00911605"/>
    <w:rsid w:val="00912106"/>
    <w:rsid w:val="0091376D"/>
    <w:rsid w:val="00915826"/>
    <w:rsid w:val="00915A81"/>
    <w:rsid w:val="00917737"/>
    <w:rsid w:val="0092113E"/>
    <w:rsid w:val="009216FF"/>
    <w:rsid w:val="009308ED"/>
    <w:rsid w:val="00933269"/>
    <w:rsid w:val="00933293"/>
    <w:rsid w:val="0093479F"/>
    <w:rsid w:val="00941652"/>
    <w:rsid w:val="00943C20"/>
    <w:rsid w:val="00943C61"/>
    <w:rsid w:val="00944FC2"/>
    <w:rsid w:val="009573F4"/>
    <w:rsid w:val="0096249F"/>
    <w:rsid w:val="00970A5B"/>
    <w:rsid w:val="00972F84"/>
    <w:rsid w:val="00973FA1"/>
    <w:rsid w:val="009740EA"/>
    <w:rsid w:val="00975EE0"/>
    <w:rsid w:val="00977A30"/>
    <w:rsid w:val="00977B23"/>
    <w:rsid w:val="00980025"/>
    <w:rsid w:val="009817B6"/>
    <w:rsid w:val="00984031"/>
    <w:rsid w:val="0098443B"/>
    <w:rsid w:val="009859AB"/>
    <w:rsid w:val="00986039"/>
    <w:rsid w:val="0098707B"/>
    <w:rsid w:val="00993805"/>
    <w:rsid w:val="00993C73"/>
    <w:rsid w:val="00994E93"/>
    <w:rsid w:val="00997FCF"/>
    <w:rsid w:val="009A256B"/>
    <w:rsid w:val="009A25C6"/>
    <w:rsid w:val="009A3B43"/>
    <w:rsid w:val="009A3E63"/>
    <w:rsid w:val="009A7759"/>
    <w:rsid w:val="009B01A1"/>
    <w:rsid w:val="009B14DB"/>
    <w:rsid w:val="009B559A"/>
    <w:rsid w:val="009B7117"/>
    <w:rsid w:val="009C3354"/>
    <w:rsid w:val="009C50D5"/>
    <w:rsid w:val="009C6CD1"/>
    <w:rsid w:val="009D132F"/>
    <w:rsid w:val="009D7E77"/>
    <w:rsid w:val="009E0208"/>
    <w:rsid w:val="009E15E4"/>
    <w:rsid w:val="009E6F89"/>
    <w:rsid w:val="009F3A36"/>
    <w:rsid w:val="009F4DE8"/>
    <w:rsid w:val="009F57E7"/>
    <w:rsid w:val="009F5C6C"/>
    <w:rsid w:val="00A01BEF"/>
    <w:rsid w:val="00A02FC0"/>
    <w:rsid w:val="00A03ADE"/>
    <w:rsid w:val="00A049F1"/>
    <w:rsid w:val="00A07779"/>
    <w:rsid w:val="00A07DA3"/>
    <w:rsid w:val="00A119BA"/>
    <w:rsid w:val="00A15E89"/>
    <w:rsid w:val="00A217E4"/>
    <w:rsid w:val="00A21C50"/>
    <w:rsid w:val="00A22FA6"/>
    <w:rsid w:val="00A24039"/>
    <w:rsid w:val="00A24762"/>
    <w:rsid w:val="00A24F66"/>
    <w:rsid w:val="00A2584B"/>
    <w:rsid w:val="00A27A6A"/>
    <w:rsid w:val="00A308B2"/>
    <w:rsid w:val="00A30A56"/>
    <w:rsid w:val="00A30F7B"/>
    <w:rsid w:val="00A328B0"/>
    <w:rsid w:val="00A35F5D"/>
    <w:rsid w:val="00A416AC"/>
    <w:rsid w:val="00A41D17"/>
    <w:rsid w:val="00A5302E"/>
    <w:rsid w:val="00A53B7B"/>
    <w:rsid w:val="00A5672D"/>
    <w:rsid w:val="00A60129"/>
    <w:rsid w:val="00A61DEB"/>
    <w:rsid w:val="00A651D1"/>
    <w:rsid w:val="00A65BB1"/>
    <w:rsid w:val="00A66568"/>
    <w:rsid w:val="00A67363"/>
    <w:rsid w:val="00A70B32"/>
    <w:rsid w:val="00A711A6"/>
    <w:rsid w:val="00A71287"/>
    <w:rsid w:val="00A71F69"/>
    <w:rsid w:val="00A75B65"/>
    <w:rsid w:val="00A75D9E"/>
    <w:rsid w:val="00A75FD6"/>
    <w:rsid w:val="00A82AED"/>
    <w:rsid w:val="00A82BC8"/>
    <w:rsid w:val="00A8547C"/>
    <w:rsid w:val="00A85C39"/>
    <w:rsid w:val="00A906B9"/>
    <w:rsid w:val="00A9252A"/>
    <w:rsid w:val="00AA699F"/>
    <w:rsid w:val="00AB59AE"/>
    <w:rsid w:val="00AB5E12"/>
    <w:rsid w:val="00AC092B"/>
    <w:rsid w:val="00AC3252"/>
    <w:rsid w:val="00AC4306"/>
    <w:rsid w:val="00AC56E4"/>
    <w:rsid w:val="00AD01C5"/>
    <w:rsid w:val="00AD0408"/>
    <w:rsid w:val="00AD09AE"/>
    <w:rsid w:val="00AD0C26"/>
    <w:rsid w:val="00AD28D5"/>
    <w:rsid w:val="00AD2B4B"/>
    <w:rsid w:val="00AD3F57"/>
    <w:rsid w:val="00AE3660"/>
    <w:rsid w:val="00AE5A8C"/>
    <w:rsid w:val="00AF01B6"/>
    <w:rsid w:val="00AF205B"/>
    <w:rsid w:val="00AF4A23"/>
    <w:rsid w:val="00B004DB"/>
    <w:rsid w:val="00B011D9"/>
    <w:rsid w:val="00B01372"/>
    <w:rsid w:val="00B03220"/>
    <w:rsid w:val="00B06D93"/>
    <w:rsid w:val="00B100CA"/>
    <w:rsid w:val="00B1211E"/>
    <w:rsid w:val="00B12289"/>
    <w:rsid w:val="00B1769E"/>
    <w:rsid w:val="00B20C59"/>
    <w:rsid w:val="00B26E68"/>
    <w:rsid w:val="00B32966"/>
    <w:rsid w:val="00B3574B"/>
    <w:rsid w:val="00B367A2"/>
    <w:rsid w:val="00B40BE5"/>
    <w:rsid w:val="00B43384"/>
    <w:rsid w:val="00B477AA"/>
    <w:rsid w:val="00B57467"/>
    <w:rsid w:val="00B61BAD"/>
    <w:rsid w:val="00B633B2"/>
    <w:rsid w:val="00B635F6"/>
    <w:rsid w:val="00B66FAA"/>
    <w:rsid w:val="00B7120F"/>
    <w:rsid w:val="00B75D5E"/>
    <w:rsid w:val="00B80F02"/>
    <w:rsid w:val="00B848B5"/>
    <w:rsid w:val="00B86768"/>
    <w:rsid w:val="00B90BBB"/>
    <w:rsid w:val="00B91670"/>
    <w:rsid w:val="00B9501B"/>
    <w:rsid w:val="00B9701F"/>
    <w:rsid w:val="00B971BB"/>
    <w:rsid w:val="00BA0017"/>
    <w:rsid w:val="00BA00D9"/>
    <w:rsid w:val="00BA0CDE"/>
    <w:rsid w:val="00BA0EB8"/>
    <w:rsid w:val="00BA2350"/>
    <w:rsid w:val="00BA30CC"/>
    <w:rsid w:val="00BA400D"/>
    <w:rsid w:val="00BB0E3A"/>
    <w:rsid w:val="00BB2449"/>
    <w:rsid w:val="00BB259C"/>
    <w:rsid w:val="00BB471C"/>
    <w:rsid w:val="00BC0BFC"/>
    <w:rsid w:val="00BC105C"/>
    <w:rsid w:val="00BC506D"/>
    <w:rsid w:val="00BD05AE"/>
    <w:rsid w:val="00BD1B90"/>
    <w:rsid w:val="00BD1CDB"/>
    <w:rsid w:val="00BD2079"/>
    <w:rsid w:val="00BD213E"/>
    <w:rsid w:val="00BD40BC"/>
    <w:rsid w:val="00BD41C5"/>
    <w:rsid w:val="00BD447A"/>
    <w:rsid w:val="00BD7E2A"/>
    <w:rsid w:val="00BE17FB"/>
    <w:rsid w:val="00BF188F"/>
    <w:rsid w:val="00BF1909"/>
    <w:rsid w:val="00BF20EF"/>
    <w:rsid w:val="00BF52B7"/>
    <w:rsid w:val="00BF676E"/>
    <w:rsid w:val="00BF6CCA"/>
    <w:rsid w:val="00C003D1"/>
    <w:rsid w:val="00C05D9B"/>
    <w:rsid w:val="00C140C2"/>
    <w:rsid w:val="00C148BE"/>
    <w:rsid w:val="00C163E5"/>
    <w:rsid w:val="00C173CF"/>
    <w:rsid w:val="00C2082D"/>
    <w:rsid w:val="00C20BC6"/>
    <w:rsid w:val="00C225E2"/>
    <w:rsid w:val="00C22742"/>
    <w:rsid w:val="00C24E16"/>
    <w:rsid w:val="00C26591"/>
    <w:rsid w:val="00C279DD"/>
    <w:rsid w:val="00C3366B"/>
    <w:rsid w:val="00C34082"/>
    <w:rsid w:val="00C40ADA"/>
    <w:rsid w:val="00C41038"/>
    <w:rsid w:val="00C459E5"/>
    <w:rsid w:val="00C4694E"/>
    <w:rsid w:val="00C504BA"/>
    <w:rsid w:val="00C527A4"/>
    <w:rsid w:val="00C52B59"/>
    <w:rsid w:val="00C551EF"/>
    <w:rsid w:val="00C577DD"/>
    <w:rsid w:val="00C6231F"/>
    <w:rsid w:val="00C62922"/>
    <w:rsid w:val="00C64993"/>
    <w:rsid w:val="00C65820"/>
    <w:rsid w:val="00C7395B"/>
    <w:rsid w:val="00C775A6"/>
    <w:rsid w:val="00C80E35"/>
    <w:rsid w:val="00C816B8"/>
    <w:rsid w:val="00C82B74"/>
    <w:rsid w:val="00C875BF"/>
    <w:rsid w:val="00C9515F"/>
    <w:rsid w:val="00C95425"/>
    <w:rsid w:val="00C95F0E"/>
    <w:rsid w:val="00C964A2"/>
    <w:rsid w:val="00CA1C4A"/>
    <w:rsid w:val="00CA3A58"/>
    <w:rsid w:val="00CA4333"/>
    <w:rsid w:val="00CB26B5"/>
    <w:rsid w:val="00CB3B12"/>
    <w:rsid w:val="00CB3CDC"/>
    <w:rsid w:val="00CB42E6"/>
    <w:rsid w:val="00CB455F"/>
    <w:rsid w:val="00CB7726"/>
    <w:rsid w:val="00CC0229"/>
    <w:rsid w:val="00CC46E5"/>
    <w:rsid w:val="00CC5A8D"/>
    <w:rsid w:val="00CD2DD1"/>
    <w:rsid w:val="00CD3C7B"/>
    <w:rsid w:val="00CD58A7"/>
    <w:rsid w:val="00CE07D1"/>
    <w:rsid w:val="00CE622F"/>
    <w:rsid w:val="00CE7398"/>
    <w:rsid w:val="00CF31D5"/>
    <w:rsid w:val="00CF4854"/>
    <w:rsid w:val="00CF5583"/>
    <w:rsid w:val="00CF678D"/>
    <w:rsid w:val="00CF6FDD"/>
    <w:rsid w:val="00D020F7"/>
    <w:rsid w:val="00D0297A"/>
    <w:rsid w:val="00D10818"/>
    <w:rsid w:val="00D135E0"/>
    <w:rsid w:val="00D1588A"/>
    <w:rsid w:val="00D16009"/>
    <w:rsid w:val="00D1690A"/>
    <w:rsid w:val="00D17459"/>
    <w:rsid w:val="00D2260D"/>
    <w:rsid w:val="00D245E8"/>
    <w:rsid w:val="00D25930"/>
    <w:rsid w:val="00D25A7A"/>
    <w:rsid w:val="00D25BCE"/>
    <w:rsid w:val="00D26D4B"/>
    <w:rsid w:val="00D27795"/>
    <w:rsid w:val="00D30B99"/>
    <w:rsid w:val="00D3107D"/>
    <w:rsid w:val="00D403A7"/>
    <w:rsid w:val="00D42D2F"/>
    <w:rsid w:val="00D44A5C"/>
    <w:rsid w:val="00D45530"/>
    <w:rsid w:val="00D45B7A"/>
    <w:rsid w:val="00D46270"/>
    <w:rsid w:val="00D46FC2"/>
    <w:rsid w:val="00D502EF"/>
    <w:rsid w:val="00D50E09"/>
    <w:rsid w:val="00D5176B"/>
    <w:rsid w:val="00D51ABF"/>
    <w:rsid w:val="00D52158"/>
    <w:rsid w:val="00D5589A"/>
    <w:rsid w:val="00D56AB9"/>
    <w:rsid w:val="00D605F4"/>
    <w:rsid w:val="00D61C63"/>
    <w:rsid w:val="00D62366"/>
    <w:rsid w:val="00D66EA8"/>
    <w:rsid w:val="00D70839"/>
    <w:rsid w:val="00D70D22"/>
    <w:rsid w:val="00D7221E"/>
    <w:rsid w:val="00D73EFD"/>
    <w:rsid w:val="00D74752"/>
    <w:rsid w:val="00D748C8"/>
    <w:rsid w:val="00D75577"/>
    <w:rsid w:val="00D77F00"/>
    <w:rsid w:val="00D85A56"/>
    <w:rsid w:val="00D86451"/>
    <w:rsid w:val="00D879EE"/>
    <w:rsid w:val="00D90FBD"/>
    <w:rsid w:val="00D91B9C"/>
    <w:rsid w:val="00D92432"/>
    <w:rsid w:val="00D954BF"/>
    <w:rsid w:val="00DA2DB6"/>
    <w:rsid w:val="00DA5E11"/>
    <w:rsid w:val="00DA7249"/>
    <w:rsid w:val="00DB219E"/>
    <w:rsid w:val="00DB5709"/>
    <w:rsid w:val="00DC0C7F"/>
    <w:rsid w:val="00DC0EBC"/>
    <w:rsid w:val="00DC340B"/>
    <w:rsid w:val="00DC5EC4"/>
    <w:rsid w:val="00DC64E2"/>
    <w:rsid w:val="00DD4CB8"/>
    <w:rsid w:val="00DD713A"/>
    <w:rsid w:val="00DD7522"/>
    <w:rsid w:val="00DD7879"/>
    <w:rsid w:val="00DE1275"/>
    <w:rsid w:val="00DE5581"/>
    <w:rsid w:val="00DE5D91"/>
    <w:rsid w:val="00DF0667"/>
    <w:rsid w:val="00DF146C"/>
    <w:rsid w:val="00DF227F"/>
    <w:rsid w:val="00DF255B"/>
    <w:rsid w:val="00DF3451"/>
    <w:rsid w:val="00DF4174"/>
    <w:rsid w:val="00DF6516"/>
    <w:rsid w:val="00DF6D48"/>
    <w:rsid w:val="00E02EB8"/>
    <w:rsid w:val="00E0396F"/>
    <w:rsid w:val="00E066E6"/>
    <w:rsid w:val="00E10005"/>
    <w:rsid w:val="00E10141"/>
    <w:rsid w:val="00E15475"/>
    <w:rsid w:val="00E21738"/>
    <w:rsid w:val="00E228E2"/>
    <w:rsid w:val="00E24C00"/>
    <w:rsid w:val="00E25CAC"/>
    <w:rsid w:val="00E3784F"/>
    <w:rsid w:val="00E438F1"/>
    <w:rsid w:val="00E44363"/>
    <w:rsid w:val="00E5010D"/>
    <w:rsid w:val="00E53623"/>
    <w:rsid w:val="00E53DDB"/>
    <w:rsid w:val="00E55941"/>
    <w:rsid w:val="00E60C97"/>
    <w:rsid w:val="00E62011"/>
    <w:rsid w:val="00E62118"/>
    <w:rsid w:val="00E6296B"/>
    <w:rsid w:val="00E63E21"/>
    <w:rsid w:val="00E6496B"/>
    <w:rsid w:val="00E65647"/>
    <w:rsid w:val="00E66C20"/>
    <w:rsid w:val="00E707E0"/>
    <w:rsid w:val="00E70C30"/>
    <w:rsid w:val="00E71F01"/>
    <w:rsid w:val="00E90EE8"/>
    <w:rsid w:val="00E9164E"/>
    <w:rsid w:val="00E979A8"/>
    <w:rsid w:val="00EA1752"/>
    <w:rsid w:val="00EA1779"/>
    <w:rsid w:val="00EA33F3"/>
    <w:rsid w:val="00EA347E"/>
    <w:rsid w:val="00EA3BDE"/>
    <w:rsid w:val="00EA6433"/>
    <w:rsid w:val="00EB1DF0"/>
    <w:rsid w:val="00EB2F15"/>
    <w:rsid w:val="00EB6047"/>
    <w:rsid w:val="00EB6AEE"/>
    <w:rsid w:val="00EB6F7E"/>
    <w:rsid w:val="00EB7662"/>
    <w:rsid w:val="00EC4836"/>
    <w:rsid w:val="00EC631F"/>
    <w:rsid w:val="00EC74BA"/>
    <w:rsid w:val="00ED3C87"/>
    <w:rsid w:val="00EE707C"/>
    <w:rsid w:val="00EE724C"/>
    <w:rsid w:val="00EF2B77"/>
    <w:rsid w:val="00EF2F50"/>
    <w:rsid w:val="00EF6014"/>
    <w:rsid w:val="00F11077"/>
    <w:rsid w:val="00F13F5B"/>
    <w:rsid w:val="00F175D0"/>
    <w:rsid w:val="00F1780D"/>
    <w:rsid w:val="00F20E0D"/>
    <w:rsid w:val="00F2113D"/>
    <w:rsid w:val="00F24057"/>
    <w:rsid w:val="00F24228"/>
    <w:rsid w:val="00F25A12"/>
    <w:rsid w:val="00F25E39"/>
    <w:rsid w:val="00F268FB"/>
    <w:rsid w:val="00F26BD4"/>
    <w:rsid w:val="00F27D1E"/>
    <w:rsid w:val="00F338FF"/>
    <w:rsid w:val="00F33F7F"/>
    <w:rsid w:val="00F366EB"/>
    <w:rsid w:val="00F419AF"/>
    <w:rsid w:val="00F43B35"/>
    <w:rsid w:val="00F4788E"/>
    <w:rsid w:val="00F51DFF"/>
    <w:rsid w:val="00F544EA"/>
    <w:rsid w:val="00F545A7"/>
    <w:rsid w:val="00F55E39"/>
    <w:rsid w:val="00F560C3"/>
    <w:rsid w:val="00F56D6D"/>
    <w:rsid w:val="00F61F0E"/>
    <w:rsid w:val="00F642D6"/>
    <w:rsid w:val="00F6491C"/>
    <w:rsid w:val="00F66D15"/>
    <w:rsid w:val="00F675EA"/>
    <w:rsid w:val="00F676E4"/>
    <w:rsid w:val="00F724C4"/>
    <w:rsid w:val="00F740BF"/>
    <w:rsid w:val="00F74B05"/>
    <w:rsid w:val="00F77680"/>
    <w:rsid w:val="00F80EE1"/>
    <w:rsid w:val="00F80F41"/>
    <w:rsid w:val="00F824AC"/>
    <w:rsid w:val="00F82669"/>
    <w:rsid w:val="00F83A37"/>
    <w:rsid w:val="00F86B8D"/>
    <w:rsid w:val="00FA0A8D"/>
    <w:rsid w:val="00FA0B31"/>
    <w:rsid w:val="00FA1373"/>
    <w:rsid w:val="00FA2202"/>
    <w:rsid w:val="00FA26BD"/>
    <w:rsid w:val="00FA3D59"/>
    <w:rsid w:val="00FA4A68"/>
    <w:rsid w:val="00FB0B0B"/>
    <w:rsid w:val="00FC0228"/>
    <w:rsid w:val="00FC0D3C"/>
    <w:rsid w:val="00FC1D50"/>
    <w:rsid w:val="00FC330D"/>
    <w:rsid w:val="00FC663E"/>
    <w:rsid w:val="00FC6788"/>
    <w:rsid w:val="00FD1DFE"/>
    <w:rsid w:val="00FD283C"/>
    <w:rsid w:val="00FD7E76"/>
    <w:rsid w:val="00FE3ACE"/>
    <w:rsid w:val="00FE3C16"/>
    <w:rsid w:val="00FE3F11"/>
    <w:rsid w:val="00FE7386"/>
    <w:rsid w:val="00FF09A1"/>
    <w:rsid w:val="00FF210D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66484"/>
  <w15:docId w15:val="{8346F48D-7D09-402C-AE41-E2783DFB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D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191A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3F19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F191A"/>
    <w:pPr>
      <w:spacing w:after="0" w:line="240" w:lineRule="auto"/>
      <w:ind w:firstLine="709"/>
    </w:pPr>
    <w:rPr>
      <w:rFonts w:eastAsia="Calibri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F191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F191A"/>
    <w:pPr>
      <w:spacing w:after="0" w:line="240" w:lineRule="auto"/>
    </w:pPr>
    <w:rPr>
      <w:rFonts w:eastAsia="Calibri"/>
      <w:sz w:val="28"/>
      <w:szCs w:val="24"/>
      <w:lang w:val="ru-RU" w:eastAsia="ru-RU"/>
    </w:rPr>
  </w:style>
  <w:style w:type="character" w:customStyle="1" w:styleId="a8">
    <w:name w:val="Подзаголовок Знак"/>
    <w:link w:val="a7"/>
    <w:uiPriority w:val="99"/>
    <w:locked/>
    <w:rsid w:val="003F191A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9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946A9"/>
    <w:rPr>
      <w:rFonts w:ascii="Segoe UI" w:hAnsi="Segoe UI" w:cs="Segoe UI"/>
      <w:sz w:val="18"/>
      <w:szCs w:val="18"/>
      <w:lang w:val="en-US"/>
    </w:rPr>
  </w:style>
  <w:style w:type="paragraph" w:styleId="ab">
    <w:name w:val="header"/>
    <w:basedOn w:val="a"/>
    <w:link w:val="ac"/>
    <w:uiPriority w:val="99"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4A0CC2"/>
    <w:rPr>
      <w:rFonts w:ascii="Calibri" w:hAnsi="Calibri" w:cs="Times New Roman"/>
      <w:lang w:val="en-US"/>
    </w:rPr>
  </w:style>
  <w:style w:type="paragraph" w:styleId="ad">
    <w:name w:val="footer"/>
    <w:basedOn w:val="a"/>
    <w:link w:val="ae"/>
    <w:uiPriority w:val="99"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A0CC2"/>
    <w:rPr>
      <w:rFonts w:ascii="Calibri" w:hAnsi="Calibri" w:cs="Times New Roman"/>
      <w:lang w:val="en-US"/>
    </w:rPr>
  </w:style>
  <w:style w:type="paragraph" w:styleId="af">
    <w:name w:val="List Paragraph"/>
    <w:basedOn w:val="a"/>
    <w:uiPriority w:val="99"/>
    <w:qFormat/>
    <w:rsid w:val="004E6990"/>
    <w:pPr>
      <w:ind w:left="720"/>
      <w:contextualSpacing/>
    </w:pPr>
    <w:rPr>
      <w:lang w:val="ru-RU" w:eastAsia="ru-RU"/>
    </w:rPr>
  </w:style>
  <w:style w:type="character" w:styleId="af0">
    <w:name w:val="Hyperlink"/>
    <w:uiPriority w:val="99"/>
    <w:rsid w:val="00E71F01"/>
    <w:rPr>
      <w:rFonts w:cs="Times New Roman"/>
      <w:color w:val="0563C1"/>
      <w:u w:val="single"/>
    </w:rPr>
  </w:style>
  <w:style w:type="table" w:styleId="af1">
    <w:name w:val="Table Grid"/>
    <w:basedOn w:val="a1"/>
    <w:uiPriority w:val="99"/>
    <w:rsid w:val="009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0D6-2408-41CF-BE5C-8B0A2AC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2017-01-19T09:23:00Z</cp:lastPrinted>
  <dcterms:created xsi:type="dcterms:W3CDTF">2016-10-17T13:40:00Z</dcterms:created>
  <dcterms:modified xsi:type="dcterms:W3CDTF">2018-02-06T13:41:00Z</dcterms:modified>
</cp:coreProperties>
</file>