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F160" w14:textId="77FF6109" w:rsidR="00595542" w:rsidRPr="00E84ADC" w:rsidRDefault="00287560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4AD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7A16FC23" w14:textId="77777777" w:rsidR="00595542" w:rsidRPr="00E84ADC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ED3CC1D" w14:textId="77777777" w:rsidR="00595542" w:rsidRPr="00E84ADC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B04E30" w14:textId="77777777" w:rsidR="00347275" w:rsidRPr="00E84ADC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E84ADC">
        <w:rPr>
          <w:rFonts w:ascii="Times New Roman" w:hAnsi="Times New Roman" w:cs="Times New Roman"/>
          <w:b/>
          <w:sz w:val="72"/>
          <w:szCs w:val="72"/>
          <w:lang w:val="ro-RO"/>
        </w:rPr>
        <w:t xml:space="preserve">Raportarea statistică </w:t>
      </w:r>
    </w:p>
    <w:p w14:paraId="6F21F3B3" w14:textId="77777777" w:rsidR="00347275" w:rsidRPr="00E84ADC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E84ADC">
        <w:rPr>
          <w:rFonts w:ascii="Times New Roman" w:hAnsi="Times New Roman" w:cs="Times New Roman"/>
          <w:b/>
          <w:sz w:val="72"/>
          <w:szCs w:val="72"/>
          <w:lang w:val="ro-RO"/>
        </w:rPr>
        <w:t xml:space="preserve">cu aplicarea indicatorilor </w:t>
      </w:r>
    </w:p>
    <w:p w14:paraId="4E114BEC" w14:textId="16038905" w:rsidR="00347275" w:rsidRPr="00E84ADC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E84ADC">
        <w:rPr>
          <w:rFonts w:ascii="Times New Roman" w:hAnsi="Times New Roman" w:cs="Times New Roman"/>
          <w:b/>
          <w:sz w:val="72"/>
          <w:szCs w:val="72"/>
          <w:lang w:val="ro-RO"/>
        </w:rPr>
        <w:t xml:space="preserve">de performanță judecătorească, </w:t>
      </w:r>
    </w:p>
    <w:p w14:paraId="7D8A4ABE" w14:textId="09B29CA6" w:rsidR="00177640" w:rsidRPr="00E84ADC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E84ADC">
        <w:rPr>
          <w:rFonts w:ascii="Times New Roman" w:hAnsi="Times New Roman" w:cs="Times New Roman"/>
          <w:b/>
          <w:sz w:val="72"/>
          <w:szCs w:val="72"/>
          <w:lang w:val="ro-RO"/>
        </w:rPr>
        <w:t>anii 2017-202</w:t>
      </w:r>
      <w:r w:rsidR="00703F32">
        <w:rPr>
          <w:rFonts w:ascii="Times New Roman" w:hAnsi="Times New Roman" w:cs="Times New Roman"/>
          <w:b/>
          <w:sz w:val="72"/>
          <w:szCs w:val="72"/>
          <w:lang w:val="ro-RO"/>
        </w:rPr>
        <w:t>3</w:t>
      </w:r>
      <w:r w:rsidRPr="00E84ADC">
        <w:rPr>
          <w:rFonts w:ascii="Times New Roman" w:hAnsi="Times New Roman" w:cs="Times New Roman"/>
          <w:b/>
          <w:sz w:val="72"/>
          <w:szCs w:val="72"/>
          <w:lang w:val="ro-RO"/>
        </w:rPr>
        <w:t>.</w:t>
      </w:r>
    </w:p>
    <w:p w14:paraId="0235A7AE" w14:textId="77777777" w:rsidR="00177640" w:rsidRPr="00E84ADC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2A45E789" w14:textId="77777777" w:rsidR="00177640" w:rsidRPr="00E84ADC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1017CE59" w14:textId="77777777" w:rsidR="00177640" w:rsidRPr="00E84ADC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38AC9AA6" w14:textId="77777777" w:rsidR="00177640" w:rsidRPr="00E84ADC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4BC51F60" w14:textId="089A8843" w:rsidR="006314C3" w:rsidRPr="00E84ADC" w:rsidRDefault="006314C3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2B6A188E" w14:textId="77777777" w:rsidR="00347275" w:rsidRPr="00E84ADC" w:rsidRDefault="00347275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0D94377A" w14:textId="7BE65F22" w:rsidR="00595542" w:rsidRPr="00E84ADC" w:rsidRDefault="00595542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  <w:r w:rsidRPr="00E84ADC">
        <w:rPr>
          <w:rFonts w:ascii="Times New Roman" w:hAnsi="Times New Roman" w:cs="Times New Roman"/>
          <w:b/>
          <w:sz w:val="60"/>
          <w:szCs w:val="60"/>
          <w:lang w:val="ro-RO"/>
        </w:rPr>
        <w:t xml:space="preserve"> Cur</w:t>
      </w:r>
      <w:r w:rsidR="006B6EEC" w:rsidRPr="00E84ADC">
        <w:rPr>
          <w:rFonts w:ascii="Times New Roman" w:hAnsi="Times New Roman" w:cs="Times New Roman"/>
          <w:b/>
          <w:sz w:val="60"/>
          <w:szCs w:val="60"/>
          <w:lang w:val="ro-RO"/>
        </w:rPr>
        <w:t>tea</w:t>
      </w:r>
      <w:r w:rsidRPr="00E84ADC">
        <w:rPr>
          <w:rFonts w:ascii="Times New Roman" w:hAnsi="Times New Roman" w:cs="Times New Roman"/>
          <w:b/>
          <w:sz w:val="60"/>
          <w:szCs w:val="60"/>
          <w:lang w:val="ro-RO"/>
        </w:rPr>
        <w:t xml:space="preserve"> de Apel Comrat</w:t>
      </w:r>
      <w:r w:rsidR="006B6EEC" w:rsidRPr="00E84ADC">
        <w:rPr>
          <w:rFonts w:ascii="Times New Roman" w:hAnsi="Times New Roman" w:cs="Times New Roman"/>
          <w:b/>
          <w:sz w:val="60"/>
          <w:szCs w:val="60"/>
          <w:lang w:val="ro-RO"/>
        </w:rPr>
        <w:t>,</w:t>
      </w:r>
      <w:r w:rsidRPr="00E84ADC">
        <w:rPr>
          <w:rFonts w:ascii="Times New Roman" w:hAnsi="Times New Roman" w:cs="Times New Roman"/>
          <w:b/>
          <w:sz w:val="60"/>
          <w:szCs w:val="60"/>
          <w:lang w:val="ro-RO"/>
        </w:rPr>
        <w:t xml:space="preserve"> </w:t>
      </w:r>
      <w:r w:rsidR="00981EFD" w:rsidRPr="00E84ADC">
        <w:rPr>
          <w:rFonts w:ascii="Times New Roman" w:hAnsi="Times New Roman" w:cs="Times New Roman"/>
          <w:b/>
          <w:sz w:val="60"/>
          <w:szCs w:val="60"/>
          <w:lang w:val="ro-RO"/>
        </w:rPr>
        <w:t>1</w:t>
      </w:r>
      <w:r w:rsidR="00703F32">
        <w:rPr>
          <w:rFonts w:ascii="Times New Roman" w:hAnsi="Times New Roman" w:cs="Times New Roman"/>
          <w:b/>
          <w:sz w:val="60"/>
          <w:szCs w:val="60"/>
          <w:lang w:val="ro-RO"/>
        </w:rPr>
        <w:t>9</w:t>
      </w:r>
      <w:r w:rsidR="0080608A" w:rsidRPr="00E84ADC">
        <w:rPr>
          <w:rFonts w:ascii="Times New Roman" w:hAnsi="Times New Roman" w:cs="Times New Roman"/>
          <w:b/>
          <w:sz w:val="60"/>
          <w:szCs w:val="60"/>
          <w:lang w:val="ro-RO"/>
        </w:rPr>
        <w:t xml:space="preserve"> </w:t>
      </w:r>
      <w:r w:rsidR="00981EFD" w:rsidRPr="00E84ADC">
        <w:rPr>
          <w:rFonts w:ascii="Times New Roman" w:hAnsi="Times New Roman" w:cs="Times New Roman"/>
          <w:b/>
          <w:sz w:val="60"/>
          <w:szCs w:val="60"/>
          <w:lang w:val="ro-RO"/>
        </w:rPr>
        <w:t>ianu</w:t>
      </w:r>
      <w:r w:rsidR="0080608A" w:rsidRPr="00E84ADC">
        <w:rPr>
          <w:rFonts w:ascii="Times New Roman" w:hAnsi="Times New Roman" w:cs="Times New Roman"/>
          <w:b/>
          <w:sz w:val="60"/>
          <w:szCs w:val="60"/>
          <w:lang w:val="ro-RO"/>
        </w:rPr>
        <w:t>arie 202</w:t>
      </w:r>
      <w:r w:rsidR="00703F32">
        <w:rPr>
          <w:rFonts w:ascii="Times New Roman" w:hAnsi="Times New Roman" w:cs="Times New Roman"/>
          <w:b/>
          <w:sz w:val="60"/>
          <w:szCs w:val="60"/>
          <w:lang w:val="ro-RO"/>
        </w:rPr>
        <w:t>4</w:t>
      </w:r>
    </w:p>
    <w:p w14:paraId="0EA421FF" w14:textId="77777777" w:rsidR="00735AE2" w:rsidRPr="00E84ADC" w:rsidRDefault="00735AE2" w:rsidP="00735AE2">
      <w:pPr>
        <w:pStyle w:val="a7"/>
        <w:rPr>
          <w:rFonts w:ascii="Times New Roman" w:hAnsi="Times New Roman" w:cs="Times New Roman"/>
          <w:lang w:val="ro-RO"/>
        </w:rPr>
      </w:pPr>
    </w:p>
    <w:p w14:paraId="2A16318A" w14:textId="7FF4C331" w:rsidR="005D461B" w:rsidRPr="00E84ADC" w:rsidRDefault="00AC2528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B8ED9" wp14:editId="00F872AD">
                <wp:simplePos x="0" y="0"/>
                <wp:positionH relativeFrom="margin">
                  <wp:posOffset>677268</wp:posOffset>
                </wp:positionH>
                <wp:positionV relativeFrom="paragraph">
                  <wp:posOffset>129898</wp:posOffset>
                </wp:positionV>
                <wp:extent cx="8107552" cy="5866327"/>
                <wp:effectExtent l="0" t="0" r="27305" b="20320"/>
                <wp:wrapNone/>
                <wp:docPr id="4" name="Content Placeholder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7D2C66-AF25-44F0-82E1-DDCF0C6E1F0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8107552" cy="58663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90F1779" w14:textId="77777777" w:rsidR="00A35AFC" w:rsidRPr="004D282F" w:rsidRDefault="00A35AFC" w:rsidP="00A9358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lang w:val="ro-MD"/>
                              </w:rPr>
                            </w:pPr>
                          </w:p>
                          <w:p w14:paraId="331DAB16" w14:textId="0CECBD92" w:rsidR="00A35AFC" w:rsidRPr="004D282F" w:rsidRDefault="00A35AFC" w:rsidP="00A35AFC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</w:pPr>
                            <w:r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 xml:space="preserve">Indicatorii de performanţă ai </w:t>
                            </w:r>
                            <w:r w:rsidR="00231270"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>instanței</w:t>
                            </w:r>
                            <w:r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 xml:space="preserve"> </w:t>
                            </w:r>
                            <w:r w:rsidR="00231270"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>judecătorești</w:t>
                            </w:r>
                            <w:r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 xml:space="preserve"> reprezintă instrumente de analiză a datelor despre </w:t>
                            </w:r>
                            <w:r w:rsidR="00231270"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>eficiența</w:t>
                            </w:r>
                            <w:r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 xml:space="preserve">, eficacitatea </w:t>
                            </w:r>
                            <w:r w:rsidR="00231270"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>instanțelor</w:t>
                            </w:r>
                            <w:r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 xml:space="preserve"> </w:t>
                            </w:r>
                            <w:r w:rsidR="00231270"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>judecătorești</w:t>
                            </w:r>
                            <w:r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 xml:space="preserve"> şi calitatea actului de </w:t>
                            </w:r>
                            <w:r w:rsidR="00231270"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>justiție</w:t>
                            </w:r>
                            <w:r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 xml:space="preserve">, care permit documentarea progresului în atingerea obiectivelor de performanţă şi luarea deciziilor pentru a </w:t>
                            </w:r>
                            <w:r w:rsidR="00231270"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>îmbunătăți</w:t>
                            </w:r>
                            <w:r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 xml:space="preserve"> procesele de gestionare a dosarelor în </w:t>
                            </w:r>
                            <w:r w:rsidR="00231270"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>instanțele</w:t>
                            </w:r>
                            <w:r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 xml:space="preserve"> </w:t>
                            </w:r>
                            <w:r w:rsidR="00231270"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>judecătorești</w:t>
                            </w:r>
                            <w:r w:rsidRPr="004D282F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o-MD"/>
                              </w:rPr>
                              <w:t>.</w:t>
                            </w:r>
                          </w:p>
                          <w:p w14:paraId="4FA6CC14" w14:textId="24375044" w:rsidR="0034441D" w:rsidRPr="004D282F" w:rsidRDefault="0034441D" w:rsidP="00A35AFC">
                            <w:pPr>
                              <w:pStyle w:val="af1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o-MD"/>
                              </w:rPr>
                            </w:pPr>
                            <w:r w:rsidRPr="004D282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ro-MD"/>
                              </w:rPr>
                              <w:t>Hotărârea CSM nr. 854/37 din 19 decembrie 2017</w:t>
                            </w:r>
                          </w:p>
                          <w:p w14:paraId="4C0E7429" w14:textId="1D7E973C" w:rsidR="00474073" w:rsidRPr="004D282F" w:rsidRDefault="004A1F2A" w:rsidP="00A9358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ro-MD" w:eastAsia="ru-RU"/>
                              </w:rPr>
                            </w:pPr>
                            <w:r w:rsidRPr="004D282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ro-MD"/>
                              </w:rPr>
                              <w:t>cu privire la demersul Programului pentru Justiţie Transparentă, referitor la aprobarea indicatorilor de performanţă judecătorească</w:t>
                            </w:r>
                            <w:r w:rsidR="009176FA" w:rsidRPr="004D282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ro-MD"/>
                              </w:rPr>
                              <w:t>.</w:t>
                            </w:r>
                          </w:p>
                          <w:p w14:paraId="181DD0BC" w14:textId="2B35B1B2" w:rsidR="0036147F" w:rsidRPr="004D282F" w:rsidRDefault="0036147F" w:rsidP="00A93582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ro-MD" w:eastAsia="ru-RU"/>
                              </w:rPr>
                            </w:pPr>
                          </w:p>
                          <w:p w14:paraId="3257C8D1" w14:textId="748FF5F2" w:rsidR="0036147F" w:rsidRPr="004D282F" w:rsidRDefault="0036147F" w:rsidP="00A93582">
                            <w:pPr>
                              <w:pStyle w:val="af1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ro-MD"/>
                              </w:rPr>
                            </w:pPr>
                            <w:r w:rsidRPr="004D282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lang w:val="ro-MD"/>
                              </w:rPr>
                              <w:t>Hotărârea CSM nr. 457/29 din 18 octombrie 2023</w:t>
                            </w:r>
                          </w:p>
                          <w:p w14:paraId="77677932" w14:textId="3E281691" w:rsidR="00E01D3F" w:rsidRPr="004D282F" w:rsidRDefault="002A14E7" w:rsidP="00A93582">
                            <w:pPr>
                              <w:pStyle w:val="af1"/>
                              <w:spacing w:after="0" w:line="240" w:lineRule="auto"/>
                              <w:ind w:left="0" w:firstLine="567"/>
                              <w:jc w:val="both"/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ro-MD"/>
                              </w:rPr>
                            </w:pPr>
                            <w:r w:rsidRPr="004D282F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ro-MD"/>
                              </w:rPr>
                              <w:t xml:space="preserve">cu privire la aprobarea Regulamentului </w:t>
                            </w:r>
                            <w:r w:rsidR="000F1590" w:rsidRPr="004D282F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ro-MD"/>
                              </w:rPr>
                              <w:t xml:space="preserve">privind standardele minime de calitate privind activitatea organizatorică şi administrativă a judecătoriilor şi </w:t>
                            </w:r>
                            <w:r w:rsidR="00F167E3" w:rsidRPr="004D282F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ro-MD"/>
                              </w:rPr>
                              <w:t>curților</w:t>
                            </w:r>
                            <w:r w:rsidR="000F1590" w:rsidRPr="004D282F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ro-MD"/>
                              </w:rPr>
                              <w:t xml:space="preserve"> de apel</w:t>
                            </w:r>
                            <w:r w:rsidRPr="004D282F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ro-MD"/>
                              </w:rPr>
                              <w:t>.</w:t>
                            </w:r>
                          </w:p>
                          <w:p w14:paraId="78B5C791" w14:textId="17D36076" w:rsidR="00E01D3F" w:rsidRPr="004D282F" w:rsidRDefault="00E01D3F" w:rsidP="00917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ro-MD" w:eastAsia="ru-RU"/>
                              </w:rPr>
                            </w:pPr>
                            <w:r w:rsidRPr="004D282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val="ro-MD" w:eastAsia="ru-RU"/>
                              </w:rPr>
                              <w:t> </w:t>
                            </w:r>
                          </w:p>
                          <w:p w14:paraId="5A1F634F" w14:textId="77777777" w:rsidR="00474073" w:rsidRPr="004D282F" w:rsidRDefault="00474073" w:rsidP="0047407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ro-MD" w:eastAsia="ru-RU"/>
                              </w:rPr>
                            </w:pPr>
                          </w:p>
                          <w:p w14:paraId="6A3CDC0F" w14:textId="77777777" w:rsidR="00474073" w:rsidRPr="004D282F" w:rsidRDefault="00474073" w:rsidP="0047407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ro-MD" w:eastAsia="ru-RU"/>
                              </w:rPr>
                            </w:pPr>
                          </w:p>
                          <w:p w14:paraId="3488A2DA" w14:textId="77777777" w:rsidR="00474073" w:rsidRPr="004D282F" w:rsidRDefault="00474073" w:rsidP="0047407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  <w:lang w:val="ro-MD" w:eastAsia="ru-RU"/>
                              </w:rPr>
                            </w:pPr>
                          </w:p>
                          <w:p w14:paraId="35EF53B5" w14:textId="77777777" w:rsidR="00474073" w:rsidRPr="004D282F" w:rsidRDefault="00474073" w:rsidP="0047407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o-MD" w:eastAsia="ru-RU"/>
                              </w:rPr>
                            </w:pPr>
                          </w:p>
                          <w:p w14:paraId="5271FB1A" w14:textId="1D3C8A75" w:rsidR="008A7BDF" w:rsidRPr="004D282F" w:rsidRDefault="008A7BDF" w:rsidP="004A1F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ro-MD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C6B8ED9" id="_x0000_t202" coordsize="21600,21600" o:spt="202" path="m,l,21600r21600,l21600,xe">
                <v:stroke joinstyle="miter"/>
                <v:path gradientshapeok="t" o:connecttype="rect"/>
              </v:shapetype>
              <v:shape id="Content Placeholder 4" o:spid="_x0000_s1026" type="#_x0000_t202" style="position:absolute;margin-left:53.35pt;margin-top:10.25pt;width:638.4pt;height:46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" filled="f" strokecolor="#4472c4 [3204]">
                <v:path arrowok="t"/>
                <o:lock v:ext="edit" grouping="t"/>
                <v:textbox>
                  <w:txbxContent>
                    <w:p w14:paraId="490F1779" w14:textId="77777777" w:rsidR="00A35AFC" w:rsidRPr="004D282F" w:rsidRDefault="00A35AFC" w:rsidP="00A93582">
                      <w:pPr>
                        <w:spacing w:after="0" w:line="240" w:lineRule="auto"/>
                        <w:ind w:firstLine="567"/>
                        <w:jc w:val="both"/>
                        <w:rPr>
                          <w:lang w:val="ro-MD"/>
                        </w:rPr>
                      </w:pPr>
                    </w:p>
                    <w:p w14:paraId="331DAB16" w14:textId="0CECBD92" w:rsidR="00A35AFC" w:rsidRPr="004D282F" w:rsidRDefault="00A35AFC" w:rsidP="00A35AFC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</w:pPr>
                      <w:r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 xml:space="preserve">Indicatorii de performanţă ai </w:t>
                      </w:r>
                      <w:r w:rsidR="00231270"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>instanței</w:t>
                      </w:r>
                      <w:r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 xml:space="preserve"> </w:t>
                      </w:r>
                      <w:r w:rsidR="00231270"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>judecătorești</w:t>
                      </w:r>
                      <w:r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 xml:space="preserve"> reprezintă instrumente de analiză a datelor despre </w:t>
                      </w:r>
                      <w:r w:rsidR="00231270"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>eficiența</w:t>
                      </w:r>
                      <w:r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 xml:space="preserve">, eficacitatea </w:t>
                      </w:r>
                      <w:r w:rsidR="00231270"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>instanțelor</w:t>
                      </w:r>
                      <w:r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 xml:space="preserve"> </w:t>
                      </w:r>
                      <w:r w:rsidR="00231270"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>judecătorești</w:t>
                      </w:r>
                      <w:r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 xml:space="preserve"> şi calitatea actului de </w:t>
                      </w:r>
                      <w:r w:rsidR="00231270"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>justiție</w:t>
                      </w:r>
                      <w:r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 xml:space="preserve">, care permit documentarea progresului în atingerea obiectivelor de performanţă şi luarea deciziilor pentru a </w:t>
                      </w:r>
                      <w:r w:rsidR="00231270"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>îmbunătăți</w:t>
                      </w:r>
                      <w:r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 xml:space="preserve"> procesele de gestionare a dosarelor în </w:t>
                      </w:r>
                      <w:r w:rsidR="00231270"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>instanțele</w:t>
                      </w:r>
                      <w:r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 xml:space="preserve"> </w:t>
                      </w:r>
                      <w:r w:rsidR="00231270"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>judecătorești</w:t>
                      </w:r>
                      <w:r w:rsidRPr="004D282F"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o-MD"/>
                        </w:rPr>
                        <w:t>.</w:t>
                      </w:r>
                    </w:p>
                    <w:p w14:paraId="4FA6CC14" w14:textId="24375044" w:rsidR="0034441D" w:rsidRPr="004D282F" w:rsidRDefault="0034441D" w:rsidP="00A35AFC">
                      <w:pPr>
                        <w:pStyle w:val="af1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567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ro-MD"/>
                        </w:rPr>
                      </w:pPr>
                      <w:r w:rsidRPr="004D282F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ro-MD"/>
                        </w:rPr>
                        <w:t>Hotărârea CSM nr. 854/37 din 19 decembrie 2017</w:t>
                      </w:r>
                    </w:p>
                    <w:p w14:paraId="4C0E7429" w14:textId="1D7E973C" w:rsidR="00474073" w:rsidRPr="004D282F" w:rsidRDefault="004A1F2A" w:rsidP="00A9358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lang w:val="ro-MD" w:eastAsia="ru-RU"/>
                        </w:rPr>
                      </w:pPr>
                      <w:r w:rsidRPr="004D282F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ro-MD"/>
                        </w:rPr>
                        <w:t>cu privire la demersul Programului pentru Justiţie Transparentă, referitor la aprobarea indicatorilor de performanţă judecătorească</w:t>
                      </w:r>
                      <w:r w:rsidR="009176FA" w:rsidRPr="004D282F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ro-MD"/>
                        </w:rPr>
                        <w:t>.</w:t>
                      </w:r>
                    </w:p>
                    <w:p w14:paraId="181DD0BC" w14:textId="2B35B1B2" w:rsidR="0036147F" w:rsidRPr="004D282F" w:rsidRDefault="0036147F" w:rsidP="00A93582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lang w:val="ro-MD" w:eastAsia="ru-RU"/>
                        </w:rPr>
                      </w:pPr>
                    </w:p>
                    <w:p w14:paraId="3257C8D1" w14:textId="748FF5F2" w:rsidR="0036147F" w:rsidRPr="004D282F" w:rsidRDefault="0036147F" w:rsidP="00A93582">
                      <w:pPr>
                        <w:pStyle w:val="af1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0" w:firstLine="567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ro-MD"/>
                        </w:rPr>
                      </w:pPr>
                      <w:r w:rsidRPr="004D282F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lang w:val="ro-MD"/>
                        </w:rPr>
                        <w:t>Hotărârea CSM nr. 457/29 din 18 octombrie 2023</w:t>
                      </w:r>
                    </w:p>
                    <w:p w14:paraId="77677932" w14:textId="3E281691" w:rsidR="00E01D3F" w:rsidRPr="004D282F" w:rsidRDefault="002A14E7" w:rsidP="00A93582">
                      <w:pPr>
                        <w:pStyle w:val="af1"/>
                        <w:spacing w:after="0" w:line="240" w:lineRule="auto"/>
                        <w:ind w:left="0" w:firstLine="567"/>
                        <w:jc w:val="both"/>
                        <w:rPr>
                          <w:rFonts w:ascii="Times New Roman" w:hAnsi="Times New Roman"/>
                          <w:sz w:val="48"/>
                          <w:szCs w:val="48"/>
                          <w:lang w:val="ro-MD"/>
                        </w:rPr>
                      </w:pPr>
                      <w:r w:rsidRPr="004D282F">
                        <w:rPr>
                          <w:rFonts w:ascii="Times New Roman" w:hAnsi="Times New Roman"/>
                          <w:sz w:val="48"/>
                          <w:szCs w:val="48"/>
                          <w:lang w:val="ro-MD"/>
                        </w:rPr>
                        <w:t xml:space="preserve">cu privire la aprobarea Regulamentului </w:t>
                      </w:r>
                      <w:r w:rsidR="000F1590" w:rsidRPr="004D282F">
                        <w:rPr>
                          <w:rFonts w:ascii="Times New Roman" w:hAnsi="Times New Roman"/>
                          <w:sz w:val="48"/>
                          <w:szCs w:val="48"/>
                          <w:lang w:val="ro-MD"/>
                        </w:rPr>
                        <w:t xml:space="preserve">privind standardele minime de calitate privind activitatea organizatorică şi administrativă a judecătoriilor şi </w:t>
                      </w:r>
                      <w:r w:rsidR="00F167E3" w:rsidRPr="004D282F">
                        <w:rPr>
                          <w:rFonts w:ascii="Times New Roman" w:hAnsi="Times New Roman"/>
                          <w:sz w:val="48"/>
                          <w:szCs w:val="48"/>
                          <w:lang w:val="ro-MD"/>
                        </w:rPr>
                        <w:t>curților</w:t>
                      </w:r>
                      <w:r w:rsidR="000F1590" w:rsidRPr="004D282F">
                        <w:rPr>
                          <w:rFonts w:ascii="Times New Roman" w:hAnsi="Times New Roman"/>
                          <w:sz w:val="48"/>
                          <w:szCs w:val="48"/>
                          <w:lang w:val="ro-MD"/>
                        </w:rPr>
                        <w:t xml:space="preserve"> de apel</w:t>
                      </w:r>
                      <w:r w:rsidRPr="004D282F">
                        <w:rPr>
                          <w:rFonts w:ascii="Times New Roman" w:hAnsi="Times New Roman"/>
                          <w:sz w:val="48"/>
                          <w:szCs w:val="48"/>
                          <w:lang w:val="ro-MD"/>
                        </w:rPr>
                        <w:t>.</w:t>
                      </w:r>
                    </w:p>
                    <w:p w14:paraId="78B5C791" w14:textId="17D36076" w:rsidR="00E01D3F" w:rsidRPr="004D282F" w:rsidRDefault="00E01D3F" w:rsidP="009176F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lang w:val="ro-MD" w:eastAsia="ru-RU"/>
                        </w:rPr>
                      </w:pPr>
                      <w:r w:rsidRPr="004D282F"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val="ro-MD" w:eastAsia="ru-RU"/>
                        </w:rPr>
                        <w:t> </w:t>
                      </w:r>
                    </w:p>
                    <w:p w14:paraId="5A1F634F" w14:textId="77777777" w:rsidR="00474073" w:rsidRPr="004D282F" w:rsidRDefault="00474073" w:rsidP="0047407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lang w:val="ro-MD" w:eastAsia="ru-RU"/>
                        </w:rPr>
                      </w:pPr>
                    </w:p>
                    <w:p w14:paraId="6A3CDC0F" w14:textId="77777777" w:rsidR="00474073" w:rsidRPr="004D282F" w:rsidRDefault="00474073" w:rsidP="0047407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lang w:val="ro-MD" w:eastAsia="ru-RU"/>
                        </w:rPr>
                      </w:pPr>
                    </w:p>
                    <w:p w14:paraId="3488A2DA" w14:textId="77777777" w:rsidR="00474073" w:rsidRPr="004D282F" w:rsidRDefault="00474073" w:rsidP="0047407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  <w:lang w:val="ro-MD" w:eastAsia="ru-RU"/>
                        </w:rPr>
                      </w:pPr>
                    </w:p>
                    <w:p w14:paraId="35EF53B5" w14:textId="77777777" w:rsidR="00474073" w:rsidRPr="004D282F" w:rsidRDefault="00474073" w:rsidP="0047407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ro-MD" w:eastAsia="ru-RU"/>
                        </w:rPr>
                      </w:pPr>
                    </w:p>
                    <w:p w14:paraId="5271FB1A" w14:textId="1D3C8A75" w:rsidR="008A7BDF" w:rsidRPr="004D282F" w:rsidRDefault="008A7BDF" w:rsidP="004A1F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ro-M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7F6E2" w14:textId="68E04CF2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5CBD5005" w14:textId="225DD0FB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39E1F3CC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7A5D54D2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36998B2E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4C1CD982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3BA8D8EC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48DDA2F7" w14:textId="77777777" w:rsidR="005D461B" w:rsidRPr="00E84ADC" w:rsidRDefault="005D461B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72554B1A" w14:textId="5796A24F" w:rsidR="000D5FDF" w:rsidRPr="00E84ADC" w:rsidRDefault="006971D2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    </w:t>
      </w:r>
    </w:p>
    <w:p w14:paraId="4D2F0780" w14:textId="2A2FCEC6" w:rsidR="0080136F" w:rsidRPr="00E84ADC" w:rsidRDefault="006971D2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  <w:t xml:space="preserve">  </w:t>
      </w:r>
    </w:p>
    <w:p w14:paraId="071C3E07" w14:textId="61843994" w:rsidR="00EB7A09" w:rsidRPr="00E84ADC" w:rsidRDefault="00EB7A09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8A1D4F5" w14:textId="63738DF3" w:rsidR="00EB7A09" w:rsidRPr="00E84ADC" w:rsidRDefault="00EB7A09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63198009" w14:textId="6451D486" w:rsidR="00EB7A09" w:rsidRPr="00E84ADC" w:rsidRDefault="00EB7A09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3253112A" w14:textId="37C65518" w:rsidR="00EB7A09" w:rsidRPr="00E84ADC" w:rsidRDefault="00EB7A09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5FD6D9EA" w14:textId="77777777" w:rsidR="00DB0C1F" w:rsidRPr="00E84ADC" w:rsidRDefault="00DB0C1F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7DEB7726" w14:textId="77777777" w:rsidR="00841195" w:rsidRDefault="00841195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3535D518" w14:textId="77777777" w:rsidR="00841195" w:rsidRDefault="00841195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4D963446" w14:textId="77777777" w:rsidR="00841195" w:rsidRDefault="00841195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044A5DB1" w14:textId="09D978CD" w:rsidR="00841195" w:rsidRDefault="00841195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1A62D09F" w14:textId="5FE0B16D" w:rsidR="00EB7A09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16144" wp14:editId="7AF49896">
                <wp:simplePos x="0" y="0"/>
                <wp:positionH relativeFrom="column">
                  <wp:posOffset>899160</wp:posOffset>
                </wp:positionH>
                <wp:positionV relativeFrom="paragraph">
                  <wp:posOffset>-1905</wp:posOffset>
                </wp:positionV>
                <wp:extent cx="7561580" cy="400050"/>
                <wp:effectExtent l="0" t="0" r="1270" b="0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1580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14:paraId="2C8D1AA1" w14:textId="207A7949" w:rsidR="008A7BDF" w:rsidRPr="00F6060C" w:rsidRDefault="008A7BDF" w:rsidP="00646D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6060C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vi-VN"/>
                              </w:rPr>
                              <w:t xml:space="preserve">Rata de soluționare a dosarelor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1614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margin-left:70.8pt;margin-top:-.15pt;width:595.4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" fillcolor="#5b9bd5" stroked="f">
                <v:textbox>
                  <w:txbxContent>
                    <w:p w14:paraId="2C8D1AA1" w14:textId="207A7949" w:rsidR="008A7BDF" w:rsidRPr="00F6060C" w:rsidRDefault="008A7BDF" w:rsidP="00646D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6060C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48"/>
                          <w:szCs w:val="48"/>
                          <w:lang w:val="vi-VN"/>
                        </w:rPr>
                        <w:t xml:space="preserve">Rata de soluționare a dosarelor </w:t>
                      </w:r>
                    </w:p>
                  </w:txbxContent>
                </v:textbox>
              </v:shape>
            </w:pict>
          </mc:Fallback>
        </mc:AlternateContent>
      </w:r>
    </w:p>
    <w:p w14:paraId="0D5D0A4C" w14:textId="4560C96B" w:rsidR="00F6060C" w:rsidRPr="00E84ADC" w:rsidRDefault="00F6060C" w:rsidP="00CD024D">
      <w:pPr>
        <w:ind w:left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D1BF679" w14:textId="5F027000" w:rsidR="00F6060C" w:rsidRPr="008B35B9" w:rsidRDefault="00F6060C" w:rsidP="00A35999">
      <w:pPr>
        <w:rPr>
          <w:rFonts w:ascii="Times New Roman" w:eastAsia="Times New Roman" w:hAnsi="Times New Roman" w:cs="Times New Roman"/>
          <w:b/>
          <w:bCs/>
          <w:i/>
          <w:iCs/>
          <w:sz w:val="12"/>
          <w:szCs w:val="12"/>
          <w:lang w:val="ro-RO" w:eastAsia="ru-RU"/>
        </w:rPr>
      </w:pPr>
    </w:p>
    <w:tbl>
      <w:tblPr>
        <w:tblW w:w="1318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2431"/>
        <w:gridCol w:w="2528"/>
        <w:gridCol w:w="2027"/>
        <w:gridCol w:w="3398"/>
      </w:tblGrid>
      <w:tr w:rsidR="001B4705" w:rsidRPr="00BC42B3" w14:paraId="45B69335" w14:textId="77777777" w:rsidTr="00CD024D">
        <w:trPr>
          <w:trHeight w:val="907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6B46C5E" w14:textId="77777777" w:rsidR="00C03152" w:rsidRPr="00E84ADC" w:rsidRDefault="00C03152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Anul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2AE5307" w14:textId="5F04E8C4" w:rsidR="00C03152" w:rsidRPr="00E84ADC" w:rsidRDefault="008B2B27" w:rsidP="008B2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</w:t>
            </w:r>
            <w:r w:rsidR="00C03152"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oluționate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4B3F734" w14:textId="0FD12ACF" w:rsidR="00C03152" w:rsidRPr="00E84ADC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Î</w:t>
            </w:r>
            <w:r w:rsidR="008B2B27"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nregistrate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7970C18" w14:textId="77777777" w:rsidR="00C03152" w:rsidRPr="00E84ADC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Restante</w:t>
            </w:r>
          </w:p>
          <w:p w14:paraId="47AF527F" w14:textId="33F22A9A" w:rsidR="00A86DB7" w:rsidRPr="00E84ADC" w:rsidRDefault="00A86DB7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la începutul </w:t>
            </w:r>
            <w:r w:rsidR="008F0F6B" w:rsidRPr="00E84AD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anului</w:t>
            </w:r>
          </w:p>
        </w:tc>
        <w:tc>
          <w:tcPr>
            <w:tcW w:w="3398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833C91A" w14:textId="23894D4B" w:rsidR="00C03152" w:rsidRPr="00E84ADC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Rata de soluționare a dosarelor</w:t>
            </w:r>
          </w:p>
        </w:tc>
      </w:tr>
      <w:tr w:rsidR="001B4705" w:rsidRPr="00E84ADC" w14:paraId="35FCDE35" w14:textId="77777777" w:rsidTr="00C31FC3">
        <w:trPr>
          <w:trHeight w:val="540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83A2AE7" w14:textId="77777777" w:rsidR="00C03152" w:rsidRPr="00561626" w:rsidRDefault="00C03152" w:rsidP="0013350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2017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A8CA0CE" w14:textId="148D16FA" w:rsidR="00C03152" w:rsidRPr="00561626" w:rsidRDefault="00C03152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118</w:t>
            </w:r>
            <w:r w:rsidR="005B6E3D"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3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001E437" w14:textId="77566D93" w:rsidR="00C03152" w:rsidRPr="00561626" w:rsidRDefault="005B6E3D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1233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39CE29B" w14:textId="7DE16B38" w:rsidR="00C03152" w:rsidRPr="00561626" w:rsidRDefault="008F0F6B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142</w:t>
            </w:r>
          </w:p>
        </w:tc>
        <w:tc>
          <w:tcPr>
            <w:tcW w:w="3398" w:type="dxa"/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4AE18DE" w14:textId="02C828F6" w:rsidR="00C03152" w:rsidRPr="00561626" w:rsidRDefault="002240F1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86 %</w:t>
            </w:r>
          </w:p>
        </w:tc>
      </w:tr>
      <w:tr w:rsidR="001B4705" w:rsidRPr="00E84ADC" w14:paraId="7013DA5C" w14:textId="77777777" w:rsidTr="00C31FC3">
        <w:trPr>
          <w:trHeight w:val="534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0E55DC3" w14:textId="77777777" w:rsidR="00C03152" w:rsidRPr="00561626" w:rsidRDefault="00C03152" w:rsidP="0013350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2018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A4AD8C2" w14:textId="77777777" w:rsidR="00C03152" w:rsidRPr="00561626" w:rsidRDefault="00C03152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1332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46A58ED" w14:textId="6ED56897" w:rsidR="00C03152" w:rsidRPr="00561626" w:rsidRDefault="005B6E3D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1344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EE25CC1" w14:textId="712EBD6F" w:rsidR="00C03152" w:rsidRPr="00561626" w:rsidRDefault="008F0F6B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192</w:t>
            </w:r>
          </w:p>
        </w:tc>
        <w:tc>
          <w:tcPr>
            <w:tcW w:w="3398" w:type="dxa"/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D0D3E18" w14:textId="6DDFE20D" w:rsidR="00C03152" w:rsidRPr="00561626" w:rsidRDefault="002240F1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86,7</w:t>
            </w:r>
            <w:r w:rsidR="004E7B64" w:rsidRPr="005616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 xml:space="preserve"> </w:t>
            </w:r>
            <w:r w:rsidRPr="005616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%</w:t>
            </w:r>
          </w:p>
        </w:tc>
      </w:tr>
      <w:tr w:rsidR="001B4705" w:rsidRPr="00E84ADC" w14:paraId="32FBE2CC" w14:textId="77777777" w:rsidTr="00C31FC3">
        <w:trPr>
          <w:trHeight w:val="528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4ACEBBD" w14:textId="77777777" w:rsidR="00C03152" w:rsidRPr="00561626" w:rsidRDefault="00C03152" w:rsidP="0013350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2019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8DC964A" w14:textId="77777777" w:rsidR="00C03152" w:rsidRPr="00561626" w:rsidRDefault="00C03152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1517</w:t>
            </w:r>
          </w:p>
        </w:tc>
        <w:tc>
          <w:tcPr>
            <w:tcW w:w="252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17E6C8E" w14:textId="431F6F17" w:rsidR="00C03152" w:rsidRPr="00561626" w:rsidRDefault="005B6E3D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1510</w:t>
            </w:r>
          </w:p>
        </w:tc>
        <w:tc>
          <w:tcPr>
            <w:tcW w:w="202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A1724A1" w14:textId="542141E3" w:rsidR="00C03152" w:rsidRPr="00561626" w:rsidRDefault="008F0F6B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204</w:t>
            </w:r>
          </w:p>
        </w:tc>
        <w:tc>
          <w:tcPr>
            <w:tcW w:w="3398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4E5124D" w14:textId="40F00B6D" w:rsidR="00C03152" w:rsidRPr="00561626" w:rsidRDefault="002240F1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88,5</w:t>
            </w:r>
            <w:r w:rsidR="004E7B64" w:rsidRPr="005616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 xml:space="preserve"> </w:t>
            </w:r>
            <w:r w:rsidRPr="005616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%</w:t>
            </w:r>
          </w:p>
        </w:tc>
      </w:tr>
      <w:tr w:rsidR="00C31FC3" w:rsidRPr="00E84ADC" w14:paraId="798FCB77" w14:textId="77777777" w:rsidTr="00C31FC3">
        <w:trPr>
          <w:trHeight w:val="528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AF753E2" w14:textId="722677B9" w:rsidR="00C31FC3" w:rsidRPr="00561626" w:rsidRDefault="00C31FC3" w:rsidP="00C31FC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2020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D59FA5C" w14:textId="48CBF5AF" w:rsidR="00C31FC3" w:rsidRPr="00561626" w:rsidRDefault="00C31FC3" w:rsidP="00C31F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1378</w:t>
            </w:r>
          </w:p>
        </w:tc>
        <w:tc>
          <w:tcPr>
            <w:tcW w:w="252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FE6A5F6" w14:textId="539D0F9E" w:rsidR="00C31FC3" w:rsidRPr="00561626" w:rsidRDefault="00C31FC3" w:rsidP="00C31F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1449</w:t>
            </w:r>
          </w:p>
        </w:tc>
        <w:tc>
          <w:tcPr>
            <w:tcW w:w="202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E79C906" w14:textId="4B6D0075" w:rsidR="00C31FC3" w:rsidRPr="00561626" w:rsidRDefault="00C31FC3" w:rsidP="00C31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197</w:t>
            </w:r>
          </w:p>
        </w:tc>
        <w:tc>
          <w:tcPr>
            <w:tcW w:w="3398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121D25B" w14:textId="2FB75D19" w:rsidR="00C31FC3" w:rsidRPr="00561626" w:rsidRDefault="00C31FC3" w:rsidP="00C31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83,7 %</w:t>
            </w:r>
          </w:p>
        </w:tc>
      </w:tr>
      <w:tr w:rsidR="00C31FC3" w:rsidRPr="00E84ADC" w14:paraId="0121799C" w14:textId="77777777" w:rsidTr="00C31FC3">
        <w:trPr>
          <w:trHeight w:val="528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9D747EE" w14:textId="287B64B2" w:rsidR="00C31FC3" w:rsidRPr="00561626" w:rsidRDefault="00C31FC3" w:rsidP="00C31FC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2021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2EF7332" w14:textId="20D2C7A0" w:rsidR="00C31FC3" w:rsidRPr="00561626" w:rsidRDefault="00C31FC3" w:rsidP="00C31F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1896</w:t>
            </w:r>
          </w:p>
        </w:tc>
        <w:tc>
          <w:tcPr>
            <w:tcW w:w="252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722F0B3" w14:textId="5140F920" w:rsidR="00C31FC3" w:rsidRPr="00561626" w:rsidRDefault="00C31FC3" w:rsidP="00C31F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1967</w:t>
            </w:r>
          </w:p>
        </w:tc>
        <w:tc>
          <w:tcPr>
            <w:tcW w:w="202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278CAF6" w14:textId="44A21CB6" w:rsidR="00C31FC3" w:rsidRPr="00561626" w:rsidRDefault="00C31FC3" w:rsidP="00C31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268</w:t>
            </w:r>
          </w:p>
        </w:tc>
        <w:tc>
          <w:tcPr>
            <w:tcW w:w="3398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F0F183B" w14:textId="1A345506" w:rsidR="00C31FC3" w:rsidRPr="00561626" w:rsidRDefault="00C31FC3" w:rsidP="00C31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84,8 %</w:t>
            </w:r>
          </w:p>
        </w:tc>
      </w:tr>
      <w:tr w:rsidR="00C31FC3" w:rsidRPr="00E84ADC" w14:paraId="1DE8C8B5" w14:textId="77777777" w:rsidTr="00C31FC3">
        <w:trPr>
          <w:trHeight w:val="528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53F5967" w14:textId="64AE9807" w:rsidR="00C31FC3" w:rsidRPr="00561626" w:rsidRDefault="00C31FC3" w:rsidP="00C31FC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2022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A55CAEB" w14:textId="190B1E03" w:rsidR="00C31FC3" w:rsidRPr="00561626" w:rsidRDefault="00C31FC3" w:rsidP="00C31F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1934</w:t>
            </w:r>
          </w:p>
        </w:tc>
        <w:tc>
          <w:tcPr>
            <w:tcW w:w="252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8564EA5" w14:textId="5A8B07EB" w:rsidR="00C31FC3" w:rsidRPr="00561626" w:rsidRDefault="00C31FC3" w:rsidP="00C31F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2066</w:t>
            </w:r>
          </w:p>
        </w:tc>
        <w:tc>
          <w:tcPr>
            <w:tcW w:w="202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213EF66" w14:textId="22BBB05E" w:rsidR="00C31FC3" w:rsidRPr="00561626" w:rsidRDefault="00C31FC3" w:rsidP="00C31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339</w:t>
            </w:r>
          </w:p>
        </w:tc>
        <w:tc>
          <w:tcPr>
            <w:tcW w:w="3398" w:type="dxa"/>
            <w:shd w:val="clear" w:color="auto" w:fill="8EAADB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1D405A0" w14:textId="1569D281" w:rsidR="00C31FC3" w:rsidRPr="00561626" w:rsidRDefault="00C31FC3" w:rsidP="00C31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561626">
              <w:rPr>
                <w:rFonts w:ascii="Times New Roman"/>
                <w:b/>
                <w:sz w:val="32"/>
                <w:szCs w:val="32"/>
                <w:lang w:val="ro-RO"/>
              </w:rPr>
              <w:t>80,42 %</w:t>
            </w:r>
          </w:p>
        </w:tc>
      </w:tr>
      <w:tr w:rsidR="00C31FC3" w:rsidRPr="00E84ADC" w14:paraId="6D9CC7DB" w14:textId="77777777" w:rsidTr="002B5138">
        <w:trPr>
          <w:trHeight w:val="528"/>
          <w:jc w:val="center"/>
        </w:trPr>
        <w:tc>
          <w:tcPr>
            <w:tcW w:w="279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9EE47D5" w14:textId="41EB88D4" w:rsidR="00C31FC3" w:rsidRPr="00C31FC3" w:rsidRDefault="00C31FC3" w:rsidP="00C31FC3">
            <w:pPr>
              <w:spacing w:after="0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C31FC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2023</w:t>
            </w:r>
          </w:p>
        </w:tc>
        <w:tc>
          <w:tcPr>
            <w:tcW w:w="2431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5467445" w14:textId="1B4186EE" w:rsidR="00C31FC3" w:rsidRPr="00C31FC3" w:rsidRDefault="00C31FC3" w:rsidP="00C31F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ro-RO" w:eastAsia="ru-RU"/>
              </w:rPr>
            </w:pPr>
            <w:r w:rsidRPr="00C31FC3">
              <w:rPr>
                <w:rFonts w:ascii="Times New Roman" w:hAnsi="Times New Roman"/>
                <w:b/>
                <w:bCs/>
                <w:sz w:val="36"/>
                <w:szCs w:val="36"/>
                <w:lang w:val="ro-RO" w:eastAsia="ru-RU"/>
              </w:rPr>
              <w:t>2113</w:t>
            </w:r>
          </w:p>
        </w:tc>
        <w:tc>
          <w:tcPr>
            <w:tcW w:w="252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AE75641" w14:textId="4C5CD6BE" w:rsidR="00C31FC3" w:rsidRPr="00C31FC3" w:rsidRDefault="00C31FC3" w:rsidP="00C31F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 w:eastAsia="ru-RU"/>
              </w:rPr>
              <w:t>2166</w:t>
            </w:r>
          </w:p>
        </w:tc>
        <w:tc>
          <w:tcPr>
            <w:tcW w:w="2027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7E4D79F" w14:textId="3E803C22" w:rsidR="00C31FC3" w:rsidRPr="00C31FC3" w:rsidRDefault="008B35B9" w:rsidP="00C31F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471</w:t>
            </w:r>
          </w:p>
        </w:tc>
        <w:tc>
          <w:tcPr>
            <w:tcW w:w="3398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130F110" w14:textId="2514D835" w:rsidR="00C31FC3" w:rsidRPr="008B35B9" w:rsidRDefault="002B5138" w:rsidP="00C31F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80,13</w:t>
            </w:r>
            <w:r w:rsidR="008B35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 xml:space="preserve"> </w:t>
            </w:r>
            <w:r w:rsidR="008B35B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%</w:t>
            </w:r>
          </w:p>
        </w:tc>
      </w:tr>
    </w:tbl>
    <w:p w14:paraId="69528BDA" w14:textId="7B8FA2DD" w:rsidR="00F6060C" w:rsidRPr="00E84ADC" w:rsidRDefault="00BE4A2F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E84AD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6A8FD" wp14:editId="36441E3E">
                <wp:simplePos x="0" y="0"/>
                <wp:positionH relativeFrom="column">
                  <wp:posOffset>461010</wp:posOffset>
                </wp:positionH>
                <wp:positionV relativeFrom="paragraph">
                  <wp:posOffset>55245</wp:posOffset>
                </wp:positionV>
                <wp:extent cx="8686800" cy="2362200"/>
                <wp:effectExtent l="0" t="0" r="0" b="0"/>
                <wp:wrapNone/>
                <wp:docPr id="6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86868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6797EC" w14:textId="77777777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Formula de calcul:</w:t>
                            </w:r>
                          </w:p>
                          <w:p w14:paraId="033C1127" w14:textId="77777777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% 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= (A/(B+C)) X 100</w:t>
                            </w:r>
                          </w:p>
                          <w:p w14:paraId="326AC588" w14:textId="77777777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A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 = Numărul dosarelor soluționate într-o perioadă de timp;</w:t>
                            </w:r>
                          </w:p>
                          <w:p w14:paraId="4528CD5F" w14:textId="728F0688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B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 = Numărul dosarelor înregistrate de instanță;</w:t>
                            </w:r>
                          </w:p>
                          <w:p w14:paraId="495B939F" w14:textId="77777777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C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 = Numărul dosarelor restante la începutul unei perioade de referință.</w:t>
                            </w:r>
                          </w:p>
                          <w:p w14:paraId="593B19FF" w14:textId="77777777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Definiție: Acest indicator reflectă raportul dintre cauzele restante, cauzele intrate (noi) şi cauzele soluționate în decursul unei perioade, exprimat în procente.</w:t>
                            </w:r>
                          </w:p>
                          <w:p w14:paraId="4B61204E" w14:textId="17C813FD" w:rsidR="008A7BDF" w:rsidRPr="00C03152" w:rsidRDefault="008A7BDF" w:rsidP="00C03152">
                            <w:pPr>
                              <w:spacing w:after="0" w:line="216" w:lineRule="auto"/>
                              <w:ind w:left="360" w:hanging="36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031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Scop: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 Este utilizat pentru calcularea procentului dosarelor soluționate din volumul de muncă total al instanțe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i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 xml:space="preserve"> de judecată pe parcursul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anului</w:t>
                            </w:r>
                            <w:r w:rsidRPr="00C03152">
                              <w:rPr>
                                <w:rFonts w:ascii="Times New Roman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val="ro-MD"/>
                              </w:rPr>
                              <w:t>. Acest indicator evaluează dacă instanța face față volumului de lucru.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56A8FD" id="_x0000_s1029" type="#_x0000_t202" style="position:absolute;margin-left:36.3pt;margin-top:4.35pt;width:684pt;height:1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" filled="f" stroked="f">
                <o:lock v:ext="edit" grouping="t"/>
                <v:textbox>
                  <w:txbxContent>
                    <w:p w14:paraId="4A6797EC" w14:textId="77777777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Formula de calcul:</w:t>
                      </w:r>
                    </w:p>
                    <w:p w14:paraId="033C1127" w14:textId="77777777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% </w:t>
                      </w: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= (A/(B+C)) X 100</w:t>
                      </w:r>
                    </w:p>
                    <w:p w14:paraId="326AC588" w14:textId="77777777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A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 = Numărul dosarelor soluționate într-o perioadă de timp;</w:t>
                      </w:r>
                    </w:p>
                    <w:p w14:paraId="4528CD5F" w14:textId="728F0688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B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 = Numărul dosarelor înregistrate de instanță;</w:t>
                      </w:r>
                    </w:p>
                    <w:p w14:paraId="495B939F" w14:textId="77777777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C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 = Numărul dosarelor restante la începutul unei perioade de referință.</w:t>
                      </w:r>
                    </w:p>
                    <w:p w14:paraId="593B19FF" w14:textId="77777777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Definiție: Acest indicator reflectă raportul dintre cauzele restante, cauzele intrate (noi) şi cauzele soluționate în decursul unei perioade, exprimat în procente.</w:t>
                      </w:r>
                    </w:p>
                    <w:p w14:paraId="4B61204E" w14:textId="17C813FD" w:rsidR="008A7BDF" w:rsidRPr="00C03152" w:rsidRDefault="008A7BDF" w:rsidP="00C03152">
                      <w:pPr>
                        <w:spacing w:after="0" w:line="216" w:lineRule="auto"/>
                        <w:ind w:left="360" w:hanging="36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C031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Scop: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 Este utilizat pentru calcularea procentului dosarelor soluționate din volumul de muncă total al instanțe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i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 xml:space="preserve"> de judecată pe parcursul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anului</w:t>
                      </w:r>
                      <w:r w:rsidRPr="00C03152">
                        <w:rPr>
                          <w:rFonts w:ascii="Times New Roman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val="ro-MD"/>
                        </w:rPr>
                        <w:t>. Acest indicator evaluează dacă instanța face față volumului de lucru.</w:t>
                      </w:r>
                    </w:p>
                  </w:txbxContent>
                </v:textbox>
              </v:shape>
            </w:pict>
          </mc:Fallback>
        </mc:AlternateContent>
      </w:r>
    </w:p>
    <w:p w14:paraId="16757FE8" w14:textId="34B8A2B3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A468871" w14:textId="6EED219A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1A2F06E3" w14:textId="1927E259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A23266F" w14:textId="21862959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32ECF793" w14:textId="47E29DBD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5BCA459B" w14:textId="79DD455D" w:rsidR="00F6060C" w:rsidRPr="00E84ADC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4039761F" w14:textId="77777777" w:rsidR="00A35999" w:rsidRDefault="00A35999" w:rsidP="00C67B3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RU"/>
        </w:rPr>
      </w:pPr>
    </w:p>
    <w:p w14:paraId="42C7B97C" w14:textId="148EAAC1" w:rsidR="00BA7408" w:rsidRPr="00E84ADC" w:rsidRDefault="0080136F" w:rsidP="00C67B3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84ADC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RU"/>
        </w:rPr>
        <w:lastRenderedPageBreak/>
        <w:t>Fluxul de cauze per categorii</w:t>
      </w:r>
    </w:p>
    <w:tbl>
      <w:tblPr>
        <w:tblW w:w="143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974"/>
        <w:gridCol w:w="1206"/>
        <w:gridCol w:w="1182"/>
        <w:gridCol w:w="1133"/>
        <w:gridCol w:w="1159"/>
        <w:gridCol w:w="1157"/>
        <w:gridCol w:w="1069"/>
        <w:gridCol w:w="1069"/>
        <w:gridCol w:w="1181"/>
        <w:gridCol w:w="1243"/>
      </w:tblGrid>
      <w:tr w:rsidR="00C2007A" w:rsidRPr="00E84ADC" w14:paraId="6E18647E" w14:textId="77777777" w:rsidTr="00114429">
        <w:trPr>
          <w:trHeight w:val="1653"/>
        </w:trPr>
        <w:tc>
          <w:tcPr>
            <w:tcW w:w="2957" w:type="dxa"/>
            <w:shd w:val="clear" w:color="000000" w:fill="339966"/>
            <w:hideMark/>
          </w:tcPr>
          <w:p w14:paraId="142914C3" w14:textId="2EB01879" w:rsidR="00C2007A" w:rsidRPr="00E84ADC" w:rsidRDefault="00C2007A" w:rsidP="00C2007A">
            <w:pPr>
              <w:ind w:left="38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202</w:t>
            </w:r>
            <w:r w:rsidR="00DA521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974" w:type="dxa"/>
            <w:shd w:val="clear" w:color="auto" w:fill="auto"/>
            <w:hideMark/>
          </w:tcPr>
          <w:p w14:paraId="070E4A52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I. Cauze pendinte la 1 ianuarie</w:t>
            </w:r>
          </w:p>
        </w:tc>
        <w:tc>
          <w:tcPr>
            <w:tcW w:w="1206" w:type="dxa"/>
            <w:shd w:val="clear" w:color="auto" w:fill="auto"/>
            <w:hideMark/>
          </w:tcPr>
          <w:p w14:paraId="4A45D839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II. Cauze noi înregistrate pe parcursul anului</w:t>
            </w:r>
          </w:p>
        </w:tc>
        <w:tc>
          <w:tcPr>
            <w:tcW w:w="1182" w:type="dxa"/>
            <w:shd w:val="clear" w:color="auto" w:fill="auto"/>
            <w:hideMark/>
          </w:tcPr>
          <w:p w14:paraId="7484D187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III. Cauze soluționate pe parcursul anului</w:t>
            </w:r>
          </w:p>
        </w:tc>
        <w:tc>
          <w:tcPr>
            <w:tcW w:w="1133" w:type="dxa"/>
            <w:shd w:val="clear" w:color="auto" w:fill="auto"/>
            <w:hideMark/>
          </w:tcPr>
          <w:p w14:paraId="26672B8B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IV. Cauze pendinte la 31 decembrie</w:t>
            </w:r>
          </w:p>
        </w:tc>
        <w:tc>
          <w:tcPr>
            <w:tcW w:w="1159" w:type="dxa"/>
            <w:shd w:val="clear" w:color="auto" w:fill="auto"/>
            <w:hideMark/>
          </w:tcPr>
          <w:p w14:paraId="5EFE44F1" w14:textId="402BC2B8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 xml:space="preserve">V. Deciziile atacate </w:t>
            </w:r>
          </w:p>
        </w:tc>
        <w:tc>
          <w:tcPr>
            <w:tcW w:w="1157" w:type="dxa"/>
            <w:shd w:val="clear" w:color="auto" w:fill="auto"/>
            <w:hideMark/>
          </w:tcPr>
          <w:p w14:paraId="5BA7BC66" w14:textId="435298ED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 xml:space="preserve">VI. Deciziile modificate sau anulate de </w:t>
            </w:r>
            <w:r w:rsidR="00903EC3">
              <w:rPr>
                <w:rFonts w:ascii="Times New Roman" w:hAnsi="Times New Roman" w:cs="Times New Roman"/>
                <w:lang w:val="ro-RO"/>
              </w:rPr>
              <w:t>CSJ</w:t>
            </w:r>
          </w:p>
        </w:tc>
        <w:tc>
          <w:tcPr>
            <w:tcW w:w="1069" w:type="dxa"/>
            <w:shd w:val="clear" w:color="auto" w:fill="auto"/>
            <w:hideMark/>
          </w:tcPr>
          <w:p w14:paraId="4CF36FA4" w14:textId="1D10FD44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 xml:space="preserve">VII. Rata de </w:t>
            </w:r>
            <w:r w:rsidR="005062D5" w:rsidRPr="00E84ADC">
              <w:rPr>
                <w:rFonts w:ascii="Times New Roman" w:hAnsi="Times New Roman" w:cs="Times New Roman"/>
                <w:lang w:val="ro-RO"/>
              </w:rPr>
              <w:t>variație</w:t>
            </w:r>
            <w:r w:rsidRPr="00E84ADC">
              <w:rPr>
                <w:rFonts w:ascii="Times New Roman" w:hAnsi="Times New Roman" w:cs="Times New Roman"/>
                <w:lang w:val="ro-RO"/>
              </w:rPr>
              <w:t xml:space="preserve"> a stocului de cauze pendinte</w:t>
            </w:r>
          </w:p>
        </w:tc>
        <w:tc>
          <w:tcPr>
            <w:tcW w:w="1069" w:type="dxa"/>
            <w:shd w:val="clear" w:color="auto" w:fill="auto"/>
            <w:hideMark/>
          </w:tcPr>
          <w:p w14:paraId="320ED792" w14:textId="77777777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>VIII. Durata lichidării stocului de cauze pendinte</w:t>
            </w:r>
          </w:p>
        </w:tc>
        <w:tc>
          <w:tcPr>
            <w:tcW w:w="1181" w:type="dxa"/>
            <w:shd w:val="clear" w:color="auto" w:fill="auto"/>
            <w:hideMark/>
          </w:tcPr>
          <w:p w14:paraId="7E70D294" w14:textId="78676973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 xml:space="preserve">IX. Rata deciziilor atacate </w:t>
            </w:r>
          </w:p>
        </w:tc>
        <w:tc>
          <w:tcPr>
            <w:tcW w:w="1243" w:type="dxa"/>
            <w:shd w:val="clear" w:color="auto" w:fill="auto"/>
            <w:hideMark/>
          </w:tcPr>
          <w:p w14:paraId="494B701A" w14:textId="1081FC65" w:rsidR="00C2007A" w:rsidRPr="00E84ADC" w:rsidRDefault="00C2007A" w:rsidP="00112931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E84ADC">
              <w:rPr>
                <w:rFonts w:ascii="Times New Roman" w:hAnsi="Times New Roman" w:cs="Times New Roman"/>
                <w:lang w:val="ro-RO"/>
              </w:rPr>
              <w:t xml:space="preserve">X. Rata </w:t>
            </w:r>
            <w:r w:rsidR="00325592" w:rsidRPr="00325592">
              <w:rPr>
                <w:rFonts w:ascii="Times New Roman" w:hAnsi="Times New Roman" w:cs="Times New Roman"/>
                <w:lang w:val="ro-RO"/>
              </w:rPr>
              <w:t>recursurilor</w:t>
            </w:r>
            <w:r w:rsidRPr="00E84ADC">
              <w:rPr>
                <w:rFonts w:ascii="Times New Roman" w:hAnsi="Times New Roman" w:cs="Times New Roman"/>
                <w:lang w:val="ro-RO"/>
              </w:rPr>
              <w:t xml:space="preserve"> reușite</w:t>
            </w:r>
          </w:p>
        </w:tc>
      </w:tr>
      <w:tr w:rsidR="0098509D" w:rsidRPr="00E84ADC" w14:paraId="156EF789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38D427D1" w14:textId="07C4D302" w:rsidR="0098509D" w:rsidRPr="001A7F09" w:rsidRDefault="0098509D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 </w:t>
            </w:r>
            <w:proofErr w:type="spellStart"/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Сauze</w:t>
            </w:r>
            <w:proofErr w:type="spellEnd"/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civile</w:t>
            </w:r>
          </w:p>
        </w:tc>
        <w:tc>
          <w:tcPr>
            <w:tcW w:w="974" w:type="dxa"/>
            <w:shd w:val="clear" w:color="auto" w:fill="FBE4D5" w:themeFill="accent2" w:themeFillTint="33"/>
            <w:hideMark/>
          </w:tcPr>
          <w:p w14:paraId="3E084216" w14:textId="2048E806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206" w:type="dxa"/>
            <w:shd w:val="clear" w:color="000000" w:fill="FDE9D9"/>
            <w:hideMark/>
          </w:tcPr>
          <w:p w14:paraId="5DDC1291" w14:textId="391BF2A7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182" w:type="dxa"/>
            <w:shd w:val="clear" w:color="000000" w:fill="FDE9D9"/>
            <w:hideMark/>
          </w:tcPr>
          <w:p w14:paraId="5EC136F1" w14:textId="1AAFD214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133" w:type="dxa"/>
            <w:shd w:val="clear" w:color="000000" w:fill="FDE9D9"/>
            <w:hideMark/>
          </w:tcPr>
          <w:p w14:paraId="35659577" w14:textId="358F975B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159" w:type="dxa"/>
            <w:shd w:val="clear" w:color="000000" w:fill="FDE9D9"/>
            <w:hideMark/>
          </w:tcPr>
          <w:p w14:paraId="1523CEE0" w14:textId="199A594F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157" w:type="dxa"/>
            <w:shd w:val="clear" w:color="000000" w:fill="FDE9D9"/>
            <w:hideMark/>
          </w:tcPr>
          <w:p w14:paraId="19C41648" w14:textId="0F3B920B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129796C2" w14:textId="7287A32F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100,3%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5C7F58B5" w14:textId="136522C1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181" w:type="dxa"/>
            <w:shd w:val="clear" w:color="000000" w:fill="FB9C75"/>
            <w:noWrap/>
            <w:hideMark/>
          </w:tcPr>
          <w:p w14:paraId="1C7AF57E" w14:textId="6D715894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35,4%</w:t>
            </w:r>
          </w:p>
        </w:tc>
        <w:tc>
          <w:tcPr>
            <w:tcW w:w="1243" w:type="dxa"/>
            <w:shd w:val="clear" w:color="000000" w:fill="FFDB81"/>
            <w:noWrap/>
            <w:hideMark/>
          </w:tcPr>
          <w:p w14:paraId="34289F2B" w14:textId="7394CD27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3,8%</w:t>
            </w:r>
          </w:p>
        </w:tc>
      </w:tr>
      <w:tr w:rsidR="0098509D" w:rsidRPr="00E84ADC" w14:paraId="54D50DAC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5D1AFE1C" w14:textId="77777777" w:rsidR="0098509D" w:rsidRPr="001A7F09" w:rsidRDefault="0098509D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1a. Restabilirea în </w:t>
            </w:r>
            <w:proofErr w:type="spellStart"/>
            <w:r w:rsidRPr="001A7F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</w:t>
            </w:r>
            <w:proofErr w:type="spellEnd"/>
          </w:p>
        </w:tc>
        <w:tc>
          <w:tcPr>
            <w:tcW w:w="974" w:type="dxa"/>
            <w:shd w:val="clear" w:color="auto" w:fill="FBE4D5" w:themeFill="accent2" w:themeFillTint="33"/>
            <w:hideMark/>
          </w:tcPr>
          <w:p w14:paraId="6F9372FA" w14:textId="6136B9DC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000000" w:fill="FDE9D9"/>
            <w:hideMark/>
          </w:tcPr>
          <w:p w14:paraId="06AED5DD" w14:textId="0D270D10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000000" w:fill="FDE9D9"/>
            <w:hideMark/>
          </w:tcPr>
          <w:p w14:paraId="7C4F2845" w14:textId="07F0F98B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000000" w:fill="FDE9D9"/>
            <w:hideMark/>
          </w:tcPr>
          <w:p w14:paraId="03C8C69F" w14:textId="5A3C3C18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9" w:type="dxa"/>
            <w:shd w:val="clear" w:color="000000" w:fill="FDE9D9"/>
            <w:hideMark/>
          </w:tcPr>
          <w:p w14:paraId="48787670" w14:textId="7A02DE90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000000" w:fill="FDE9D9"/>
            <w:hideMark/>
          </w:tcPr>
          <w:p w14:paraId="506474C3" w14:textId="2233C9B5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38E04105" w14:textId="6F743B06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111,1%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0E2B310A" w14:textId="55C44648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1" w:type="dxa"/>
            <w:shd w:val="clear" w:color="000000" w:fill="F8696B"/>
            <w:noWrap/>
            <w:hideMark/>
          </w:tcPr>
          <w:p w14:paraId="2A050667" w14:textId="6F98C03A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  <w:tc>
          <w:tcPr>
            <w:tcW w:w="1243" w:type="dxa"/>
            <w:shd w:val="clear" w:color="000000" w:fill="F8696B"/>
            <w:noWrap/>
            <w:hideMark/>
          </w:tcPr>
          <w:p w14:paraId="1DD378FC" w14:textId="4BEDDEA2" w:rsidR="0098509D" w:rsidRPr="00F167E3" w:rsidRDefault="009850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30,0%</w:t>
            </w:r>
          </w:p>
        </w:tc>
      </w:tr>
      <w:tr w:rsidR="00B6549D" w:rsidRPr="00E84ADC" w14:paraId="04CA4014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0C7A6D2F" w14:textId="77777777" w:rsidR="00B6549D" w:rsidRPr="001A7F09" w:rsidRDefault="00B6549D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1b. Desfacerea căsătoriei</w:t>
            </w:r>
          </w:p>
        </w:tc>
        <w:tc>
          <w:tcPr>
            <w:tcW w:w="974" w:type="dxa"/>
            <w:shd w:val="clear" w:color="auto" w:fill="FBE4D5" w:themeFill="accent2" w:themeFillTint="33"/>
            <w:hideMark/>
          </w:tcPr>
          <w:p w14:paraId="4FBB548D" w14:textId="20A52F26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000000" w:fill="FDE9D9"/>
            <w:hideMark/>
          </w:tcPr>
          <w:p w14:paraId="60A79311" w14:textId="5373C4F4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000000" w:fill="FDE9D9"/>
            <w:hideMark/>
          </w:tcPr>
          <w:p w14:paraId="17C1D7F5" w14:textId="0F10BC33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000000" w:fill="FDE9D9"/>
            <w:hideMark/>
          </w:tcPr>
          <w:p w14:paraId="0286913F" w14:textId="69428E1A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000000" w:fill="FDE9D9"/>
            <w:hideMark/>
          </w:tcPr>
          <w:p w14:paraId="7F7EDD0C" w14:textId="2AAF3461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000000" w:fill="FDE9D9"/>
            <w:hideMark/>
          </w:tcPr>
          <w:p w14:paraId="40F31A49" w14:textId="287E576E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494435EA" w14:textId="466F21B8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58D53237" w14:textId="6FAD398E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1" w:type="dxa"/>
            <w:shd w:val="clear" w:color="000000" w:fill="FEC97E"/>
            <w:noWrap/>
            <w:hideMark/>
          </w:tcPr>
          <w:p w14:paraId="05F44A84" w14:textId="24A7757F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243" w:type="dxa"/>
            <w:shd w:val="clear" w:color="000000" w:fill="FDBB7B"/>
            <w:noWrap/>
            <w:hideMark/>
          </w:tcPr>
          <w:p w14:paraId="07DB57F6" w14:textId="61B8E8A4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B6549D" w:rsidRPr="00E84ADC" w14:paraId="1E6DC036" w14:textId="77777777" w:rsidTr="00114429">
        <w:trPr>
          <w:trHeight w:val="397"/>
        </w:trPr>
        <w:tc>
          <w:tcPr>
            <w:tcW w:w="2957" w:type="dxa"/>
            <w:shd w:val="clear" w:color="000000" w:fill="FFFFFF"/>
            <w:vAlign w:val="center"/>
            <w:hideMark/>
          </w:tcPr>
          <w:p w14:paraId="5E08EC39" w14:textId="326F3772" w:rsidR="00B6549D" w:rsidRPr="001A7F09" w:rsidRDefault="00B6549D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2. </w:t>
            </w:r>
            <w:proofErr w:type="spellStart"/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Сauze</w:t>
            </w:r>
            <w:proofErr w:type="spellEnd"/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comerciale</w:t>
            </w:r>
          </w:p>
        </w:tc>
        <w:tc>
          <w:tcPr>
            <w:tcW w:w="974" w:type="dxa"/>
            <w:shd w:val="clear" w:color="auto" w:fill="FBE4D5" w:themeFill="accent2" w:themeFillTint="33"/>
            <w:hideMark/>
          </w:tcPr>
          <w:p w14:paraId="175B1FF3" w14:textId="1451C18C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06" w:type="dxa"/>
            <w:shd w:val="clear" w:color="000000" w:fill="FDE9D9"/>
            <w:hideMark/>
          </w:tcPr>
          <w:p w14:paraId="1DE56D91" w14:textId="478AC4D0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82" w:type="dxa"/>
            <w:shd w:val="clear" w:color="000000" w:fill="FDE9D9"/>
            <w:hideMark/>
          </w:tcPr>
          <w:p w14:paraId="05A927AD" w14:textId="5B81BD02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133" w:type="dxa"/>
            <w:shd w:val="clear" w:color="000000" w:fill="FDE9D9"/>
            <w:hideMark/>
          </w:tcPr>
          <w:p w14:paraId="4563BCB6" w14:textId="06C001AE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59" w:type="dxa"/>
            <w:shd w:val="clear" w:color="000000" w:fill="FDE9D9"/>
            <w:hideMark/>
          </w:tcPr>
          <w:p w14:paraId="1E4B7A0C" w14:textId="05ABEDC9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57" w:type="dxa"/>
            <w:shd w:val="clear" w:color="000000" w:fill="FDE9D9"/>
            <w:hideMark/>
          </w:tcPr>
          <w:p w14:paraId="5095CF5D" w14:textId="0B73E5EE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9" w:type="dxa"/>
            <w:shd w:val="clear" w:color="000000" w:fill="FFFF00"/>
            <w:noWrap/>
            <w:hideMark/>
          </w:tcPr>
          <w:p w14:paraId="1E40F4AF" w14:textId="1460CAB0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83,3%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3CF7A582" w14:textId="719A25A8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181" w:type="dxa"/>
            <w:shd w:val="clear" w:color="000000" w:fill="FCB179"/>
            <w:noWrap/>
            <w:hideMark/>
          </w:tcPr>
          <w:p w14:paraId="03952E18" w14:textId="3D89EF14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29,2%</w:t>
            </w:r>
          </w:p>
        </w:tc>
        <w:tc>
          <w:tcPr>
            <w:tcW w:w="1243" w:type="dxa"/>
            <w:shd w:val="clear" w:color="000000" w:fill="FFDE82"/>
            <w:noWrap/>
            <w:hideMark/>
          </w:tcPr>
          <w:p w14:paraId="0D15F53C" w14:textId="40A046CD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3,1%</w:t>
            </w:r>
          </w:p>
        </w:tc>
      </w:tr>
      <w:tr w:rsidR="00B6549D" w:rsidRPr="00E84ADC" w14:paraId="3DF25441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7373A10B" w14:textId="49FCB5CD" w:rsidR="00B6549D" w:rsidRPr="001A7F09" w:rsidRDefault="00B6549D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3. </w:t>
            </w:r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proofErr w:type="spellStart"/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nsolvabilitatea</w:t>
            </w:r>
            <w:proofErr w:type="spellEnd"/>
          </w:p>
        </w:tc>
        <w:tc>
          <w:tcPr>
            <w:tcW w:w="974" w:type="dxa"/>
            <w:shd w:val="clear" w:color="auto" w:fill="FBE4D5" w:themeFill="accent2" w:themeFillTint="33"/>
            <w:hideMark/>
          </w:tcPr>
          <w:p w14:paraId="35F62380" w14:textId="3D6E4B1D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000000" w:fill="FDE9D9"/>
            <w:hideMark/>
          </w:tcPr>
          <w:p w14:paraId="3EBCACC2" w14:textId="1BA182D8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182" w:type="dxa"/>
            <w:shd w:val="clear" w:color="000000" w:fill="FDE9D9"/>
            <w:hideMark/>
          </w:tcPr>
          <w:p w14:paraId="673C5E59" w14:textId="183B5073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33" w:type="dxa"/>
            <w:shd w:val="clear" w:color="000000" w:fill="FDE9D9"/>
            <w:hideMark/>
          </w:tcPr>
          <w:p w14:paraId="11FC6E4D" w14:textId="6A3CCDD0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9" w:type="dxa"/>
            <w:shd w:val="clear" w:color="000000" w:fill="FDE9D9"/>
            <w:hideMark/>
          </w:tcPr>
          <w:p w14:paraId="1C203E04" w14:textId="46ED590D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000000" w:fill="FDE9D9"/>
            <w:hideMark/>
          </w:tcPr>
          <w:p w14:paraId="1BF7E237" w14:textId="7264B3CB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000000" w:fill="FFFF00"/>
            <w:noWrap/>
            <w:hideMark/>
          </w:tcPr>
          <w:p w14:paraId="0FAE2BC1" w14:textId="21CBA921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77,6%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27D14170" w14:textId="0EFF3760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181" w:type="dxa"/>
            <w:shd w:val="clear" w:color="000000" w:fill="ACD37F"/>
            <w:noWrap/>
            <w:hideMark/>
          </w:tcPr>
          <w:p w14:paraId="21C8339D" w14:textId="334F6596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5,8%</w:t>
            </w:r>
          </w:p>
        </w:tc>
        <w:tc>
          <w:tcPr>
            <w:tcW w:w="1243" w:type="dxa"/>
            <w:shd w:val="clear" w:color="000000" w:fill="63BE7B"/>
            <w:noWrap/>
            <w:hideMark/>
          </w:tcPr>
          <w:p w14:paraId="1870E448" w14:textId="744C0235" w:rsidR="00B6549D" w:rsidRPr="00F167E3" w:rsidRDefault="00B6549D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7A67BE" w:rsidRPr="00E84ADC" w14:paraId="2AE3AD9D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66FB2248" w14:textId="4B4AE196" w:rsidR="007A67BE" w:rsidRPr="001A7F09" w:rsidRDefault="007A67BE" w:rsidP="001A7F09">
            <w:pPr>
              <w:spacing w:after="0" w:line="276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 Cauze de contencios administrativ</w:t>
            </w:r>
          </w:p>
        </w:tc>
        <w:tc>
          <w:tcPr>
            <w:tcW w:w="974" w:type="dxa"/>
            <w:shd w:val="clear" w:color="000000" w:fill="FDE9D9"/>
            <w:hideMark/>
          </w:tcPr>
          <w:p w14:paraId="4B5F0C62" w14:textId="4E6094C8" w:rsidR="007A67BE" w:rsidRPr="00F167E3" w:rsidRDefault="007A67BE" w:rsidP="001A7F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06" w:type="dxa"/>
            <w:shd w:val="clear" w:color="000000" w:fill="FDE9D9"/>
            <w:hideMark/>
          </w:tcPr>
          <w:p w14:paraId="186AD87B" w14:textId="19F7C088" w:rsidR="007A67BE" w:rsidRPr="00F167E3" w:rsidRDefault="007A67BE" w:rsidP="001A7F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182" w:type="dxa"/>
            <w:shd w:val="clear" w:color="000000" w:fill="FDE9D9"/>
            <w:hideMark/>
          </w:tcPr>
          <w:p w14:paraId="55FFA818" w14:textId="6F30C893" w:rsidR="007A67BE" w:rsidRPr="00F167E3" w:rsidRDefault="007A67BE" w:rsidP="001A7F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133" w:type="dxa"/>
            <w:shd w:val="clear" w:color="000000" w:fill="FDE9D9"/>
            <w:hideMark/>
          </w:tcPr>
          <w:p w14:paraId="4BE09083" w14:textId="337D97D0" w:rsidR="007A67BE" w:rsidRPr="00F167E3" w:rsidRDefault="007A67BE" w:rsidP="001A7F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59" w:type="dxa"/>
            <w:shd w:val="clear" w:color="000000" w:fill="FDE9D9"/>
            <w:hideMark/>
          </w:tcPr>
          <w:p w14:paraId="0114CBBC" w14:textId="52D1B6DF" w:rsidR="007A67BE" w:rsidRPr="00F167E3" w:rsidRDefault="007A67BE" w:rsidP="001A7F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57" w:type="dxa"/>
            <w:shd w:val="clear" w:color="000000" w:fill="FDE9D9"/>
            <w:hideMark/>
          </w:tcPr>
          <w:p w14:paraId="15D88C1E" w14:textId="7FFFB57F" w:rsidR="007A67BE" w:rsidRPr="00F167E3" w:rsidRDefault="007A67BE" w:rsidP="001A7F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9" w:type="dxa"/>
            <w:shd w:val="clear" w:color="000000" w:fill="FFFF00"/>
            <w:noWrap/>
            <w:hideMark/>
          </w:tcPr>
          <w:p w14:paraId="2F8423CE" w14:textId="0BE54E40" w:rsidR="007A67BE" w:rsidRPr="00F167E3" w:rsidRDefault="007A67BE" w:rsidP="001A7F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89,3%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7B5E710F" w14:textId="159E6895" w:rsidR="007A67BE" w:rsidRPr="00F167E3" w:rsidRDefault="007A67BE" w:rsidP="001A7F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181" w:type="dxa"/>
            <w:shd w:val="clear" w:color="000000" w:fill="FCAB78"/>
            <w:noWrap/>
            <w:hideMark/>
          </w:tcPr>
          <w:p w14:paraId="71243F20" w14:textId="2CDE8CB1" w:rsidR="007A67BE" w:rsidRPr="00F167E3" w:rsidRDefault="007A67BE" w:rsidP="001A7F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31,0%</w:t>
            </w:r>
          </w:p>
        </w:tc>
        <w:tc>
          <w:tcPr>
            <w:tcW w:w="1243" w:type="dxa"/>
            <w:shd w:val="clear" w:color="000000" w:fill="FFDF82"/>
            <w:noWrap/>
            <w:hideMark/>
          </w:tcPr>
          <w:p w14:paraId="16969BCC" w14:textId="49202C22" w:rsidR="007A67BE" w:rsidRPr="00F167E3" w:rsidRDefault="007A67BE" w:rsidP="001A7F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2,8%</w:t>
            </w:r>
          </w:p>
        </w:tc>
      </w:tr>
      <w:tr w:rsidR="007A67BE" w:rsidRPr="00E84ADC" w14:paraId="5EFB3DAF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7B8824F7" w14:textId="760801FB" w:rsidR="007A67BE" w:rsidRPr="001A7F09" w:rsidRDefault="007A67BE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5. Cauze penale</w:t>
            </w:r>
          </w:p>
        </w:tc>
        <w:tc>
          <w:tcPr>
            <w:tcW w:w="974" w:type="dxa"/>
            <w:shd w:val="clear" w:color="000000" w:fill="FDE9D9"/>
            <w:hideMark/>
          </w:tcPr>
          <w:p w14:paraId="30FF1C21" w14:textId="1B600729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1206" w:type="dxa"/>
            <w:shd w:val="clear" w:color="000000" w:fill="FDE9D9"/>
            <w:hideMark/>
          </w:tcPr>
          <w:p w14:paraId="45E6F654" w14:textId="5E28D06B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1182" w:type="dxa"/>
            <w:shd w:val="clear" w:color="000000" w:fill="FDE9D9"/>
            <w:hideMark/>
          </w:tcPr>
          <w:p w14:paraId="4884D446" w14:textId="7EB9372E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1133" w:type="dxa"/>
            <w:shd w:val="clear" w:color="000000" w:fill="FDE9D9"/>
            <w:hideMark/>
          </w:tcPr>
          <w:p w14:paraId="2AD06084" w14:textId="2C5159DC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159" w:type="dxa"/>
            <w:shd w:val="clear" w:color="000000" w:fill="FDE9D9"/>
            <w:hideMark/>
          </w:tcPr>
          <w:p w14:paraId="17136EB0" w14:textId="054FA7B8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157" w:type="dxa"/>
            <w:shd w:val="clear" w:color="000000" w:fill="FDE9D9"/>
            <w:hideMark/>
          </w:tcPr>
          <w:p w14:paraId="5F8A1B65" w14:textId="0715FB67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5049DA24" w14:textId="31D0A6AF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3C4278DC" w14:textId="42D7DB57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181" w:type="dxa"/>
            <w:shd w:val="clear" w:color="000000" w:fill="FED07F"/>
            <w:noWrap/>
            <w:hideMark/>
          </w:tcPr>
          <w:p w14:paraId="5D236B55" w14:textId="086CD093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20,2%</w:t>
            </w:r>
          </w:p>
        </w:tc>
        <w:tc>
          <w:tcPr>
            <w:tcW w:w="1243" w:type="dxa"/>
            <w:shd w:val="clear" w:color="000000" w:fill="FEC77D"/>
            <w:noWrap/>
            <w:hideMark/>
          </w:tcPr>
          <w:p w14:paraId="32D98CCC" w14:textId="3EE38861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8,4%</w:t>
            </w:r>
          </w:p>
        </w:tc>
      </w:tr>
      <w:tr w:rsidR="007A67BE" w:rsidRPr="00E84ADC" w14:paraId="0E7C84D0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677A38AA" w14:textId="77777777" w:rsidR="007A67BE" w:rsidRPr="001A7F09" w:rsidRDefault="007A67BE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5a. Omoruri</w:t>
            </w:r>
          </w:p>
        </w:tc>
        <w:tc>
          <w:tcPr>
            <w:tcW w:w="974" w:type="dxa"/>
            <w:shd w:val="clear" w:color="000000" w:fill="FDE9D9"/>
            <w:hideMark/>
          </w:tcPr>
          <w:p w14:paraId="56DCC6A5" w14:textId="590D4C93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000000" w:fill="FDE9D9"/>
            <w:hideMark/>
          </w:tcPr>
          <w:p w14:paraId="6EBD8F91" w14:textId="15D3F844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000000" w:fill="FDE9D9"/>
            <w:hideMark/>
          </w:tcPr>
          <w:p w14:paraId="79398F87" w14:textId="033231D5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000000" w:fill="FDE9D9"/>
            <w:hideMark/>
          </w:tcPr>
          <w:p w14:paraId="304436F0" w14:textId="3AD0F232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9" w:type="dxa"/>
            <w:shd w:val="clear" w:color="000000" w:fill="FDE9D9"/>
            <w:hideMark/>
          </w:tcPr>
          <w:p w14:paraId="43FC69A2" w14:textId="76C2C051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000000" w:fill="FDE9D9"/>
            <w:hideMark/>
          </w:tcPr>
          <w:p w14:paraId="456D3A87" w14:textId="70F41957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0A6B1C3F" w14:textId="5ED4545B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4A275023" w14:textId="45D35F02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81" w:type="dxa"/>
            <w:shd w:val="clear" w:color="000000" w:fill="FA8C72"/>
            <w:noWrap/>
            <w:hideMark/>
          </w:tcPr>
          <w:p w14:paraId="613A31D8" w14:textId="2688B01D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</w:p>
        </w:tc>
        <w:tc>
          <w:tcPr>
            <w:tcW w:w="1243" w:type="dxa"/>
            <w:shd w:val="clear" w:color="000000" w:fill="63BE7B"/>
            <w:noWrap/>
            <w:hideMark/>
          </w:tcPr>
          <w:p w14:paraId="10971139" w14:textId="7579578A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7A67BE" w:rsidRPr="00E84ADC" w14:paraId="2D36A3C2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59FFCF84" w14:textId="77777777" w:rsidR="007A67BE" w:rsidRPr="001A7F09" w:rsidRDefault="007A67BE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5b. Furturi</w:t>
            </w:r>
          </w:p>
        </w:tc>
        <w:tc>
          <w:tcPr>
            <w:tcW w:w="974" w:type="dxa"/>
            <w:shd w:val="clear" w:color="000000" w:fill="FDE9D9"/>
            <w:hideMark/>
          </w:tcPr>
          <w:p w14:paraId="45C8DE62" w14:textId="30E69733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06" w:type="dxa"/>
            <w:shd w:val="clear" w:color="000000" w:fill="FDE9D9"/>
            <w:hideMark/>
          </w:tcPr>
          <w:p w14:paraId="460830DD" w14:textId="463E6E8A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82" w:type="dxa"/>
            <w:shd w:val="clear" w:color="000000" w:fill="FDE9D9"/>
            <w:hideMark/>
          </w:tcPr>
          <w:p w14:paraId="43477144" w14:textId="3EF27EA8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3" w:type="dxa"/>
            <w:shd w:val="clear" w:color="000000" w:fill="FDE9D9"/>
            <w:hideMark/>
          </w:tcPr>
          <w:p w14:paraId="26D11585" w14:textId="1380EAD9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59" w:type="dxa"/>
            <w:shd w:val="clear" w:color="000000" w:fill="FDE9D9"/>
            <w:hideMark/>
          </w:tcPr>
          <w:p w14:paraId="3E3364A9" w14:textId="46A9D986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7" w:type="dxa"/>
            <w:shd w:val="clear" w:color="000000" w:fill="FDE9D9"/>
            <w:hideMark/>
          </w:tcPr>
          <w:p w14:paraId="54A97CF6" w14:textId="1F46AAA6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052BD3D8" w14:textId="1D78161F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116,0%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7D6ABD36" w14:textId="3B354981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81" w:type="dxa"/>
            <w:shd w:val="clear" w:color="000000" w:fill="FDC37D"/>
            <w:noWrap/>
            <w:hideMark/>
          </w:tcPr>
          <w:p w14:paraId="02E9C638" w14:textId="03BEBC3A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24,1%</w:t>
            </w:r>
          </w:p>
        </w:tc>
        <w:tc>
          <w:tcPr>
            <w:tcW w:w="1243" w:type="dxa"/>
            <w:shd w:val="clear" w:color="000000" w:fill="FBA176"/>
            <w:noWrap/>
            <w:hideMark/>
          </w:tcPr>
          <w:p w14:paraId="5D6600B9" w14:textId="24583C04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</w:tr>
      <w:tr w:rsidR="007A67BE" w:rsidRPr="00E84ADC" w14:paraId="488C5759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24351F32" w14:textId="500CA52A" w:rsidR="007A67BE" w:rsidRPr="001A7F09" w:rsidRDefault="007A67BE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 Materiale penale</w:t>
            </w:r>
          </w:p>
        </w:tc>
        <w:tc>
          <w:tcPr>
            <w:tcW w:w="974" w:type="dxa"/>
            <w:shd w:val="clear" w:color="000000" w:fill="FDE9D9"/>
            <w:hideMark/>
          </w:tcPr>
          <w:p w14:paraId="24FA9336" w14:textId="5D164F25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06" w:type="dxa"/>
            <w:shd w:val="clear" w:color="000000" w:fill="FDE9D9"/>
            <w:hideMark/>
          </w:tcPr>
          <w:p w14:paraId="3BEE547C" w14:textId="2D22423E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</w:t>
            </w:r>
          </w:p>
        </w:tc>
        <w:tc>
          <w:tcPr>
            <w:tcW w:w="1182" w:type="dxa"/>
            <w:shd w:val="clear" w:color="000000" w:fill="FDE9D9"/>
            <w:hideMark/>
          </w:tcPr>
          <w:p w14:paraId="412BF908" w14:textId="308B9095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1133" w:type="dxa"/>
            <w:shd w:val="clear" w:color="000000" w:fill="FDE9D9"/>
            <w:hideMark/>
          </w:tcPr>
          <w:p w14:paraId="4EFD7588" w14:textId="4765DAF0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159" w:type="dxa"/>
            <w:shd w:val="clear" w:color="000000" w:fill="FDE9D9"/>
            <w:hideMark/>
          </w:tcPr>
          <w:p w14:paraId="6C92C323" w14:textId="20BD0099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000000" w:fill="FDE9D9"/>
            <w:hideMark/>
          </w:tcPr>
          <w:p w14:paraId="555502A9" w14:textId="00D530E6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000000" w:fill="FFFF00"/>
            <w:noWrap/>
            <w:hideMark/>
          </w:tcPr>
          <w:p w14:paraId="3953EB6E" w14:textId="55BBE6B8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97,6%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637BB33A" w14:textId="1D4660EF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81" w:type="dxa"/>
            <w:shd w:val="clear" w:color="000000" w:fill="66BF7B"/>
            <w:noWrap/>
            <w:hideMark/>
          </w:tcPr>
          <w:p w14:paraId="1B9790DD" w14:textId="4528F954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0,3%</w:t>
            </w:r>
          </w:p>
        </w:tc>
        <w:tc>
          <w:tcPr>
            <w:tcW w:w="1243" w:type="dxa"/>
            <w:shd w:val="clear" w:color="000000" w:fill="63BE7B"/>
            <w:noWrap/>
            <w:hideMark/>
          </w:tcPr>
          <w:p w14:paraId="209D2B21" w14:textId="0D3AEE45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7A67BE" w:rsidRPr="00E84ADC" w14:paraId="03B2DC33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4AFFBA50" w14:textId="14C59D4C" w:rsidR="007A67BE" w:rsidRPr="001A7F09" w:rsidRDefault="007A67BE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7. Cauze contravenționale</w:t>
            </w:r>
          </w:p>
        </w:tc>
        <w:tc>
          <w:tcPr>
            <w:tcW w:w="974" w:type="dxa"/>
            <w:shd w:val="clear" w:color="000000" w:fill="FDE9D9"/>
            <w:hideMark/>
          </w:tcPr>
          <w:p w14:paraId="4F9B65C1" w14:textId="556A20FE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06" w:type="dxa"/>
            <w:shd w:val="clear" w:color="000000" w:fill="FDE9D9"/>
            <w:hideMark/>
          </w:tcPr>
          <w:p w14:paraId="179B7D06" w14:textId="5938DE6D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1182" w:type="dxa"/>
            <w:shd w:val="clear" w:color="000000" w:fill="FDE9D9"/>
            <w:hideMark/>
          </w:tcPr>
          <w:p w14:paraId="431815D6" w14:textId="75047DF1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  <w:tc>
          <w:tcPr>
            <w:tcW w:w="1133" w:type="dxa"/>
            <w:shd w:val="clear" w:color="000000" w:fill="FDE9D9"/>
            <w:hideMark/>
          </w:tcPr>
          <w:p w14:paraId="0E0A9799" w14:textId="3AED628D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59" w:type="dxa"/>
            <w:shd w:val="clear" w:color="000000" w:fill="FDE9D9"/>
            <w:hideMark/>
          </w:tcPr>
          <w:p w14:paraId="47668ECA" w14:textId="22269DDD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  <w:shd w:val="clear" w:color="000000" w:fill="FDE9D9"/>
            <w:hideMark/>
          </w:tcPr>
          <w:p w14:paraId="4480BCCA" w14:textId="3D401A50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000000" w:fill="FFFF00"/>
            <w:noWrap/>
            <w:hideMark/>
          </w:tcPr>
          <w:p w14:paraId="19D77052" w14:textId="746E2CDA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98,8%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78FCB295" w14:textId="577C20F1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81" w:type="dxa"/>
            <w:shd w:val="clear" w:color="000000" w:fill="63BE7B"/>
            <w:noWrap/>
            <w:hideMark/>
          </w:tcPr>
          <w:p w14:paraId="115BF232" w14:textId="74B8C817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  <w:tc>
          <w:tcPr>
            <w:tcW w:w="1243" w:type="dxa"/>
            <w:shd w:val="clear" w:color="000000" w:fill="63BE7B"/>
            <w:noWrap/>
            <w:hideMark/>
          </w:tcPr>
          <w:p w14:paraId="0F672994" w14:textId="2B2081F9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7A67BE" w:rsidRPr="00E84ADC" w14:paraId="6FC4F29A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7FB6444D" w14:textId="77777777" w:rsidR="007A67BE" w:rsidRPr="001A7F09" w:rsidRDefault="007A67BE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 Total alte categorii</w:t>
            </w:r>
          </w:p>
        </w:tc>
        <w:tc>
          <w:tcPr>
            <w:tcW w:w="974" w:type="dxa"/>
            <w:shd w:val="clear" w:color="000000" w:fill="FDE9D9"/>
            <w:hideMark/>
          </w:tcPr>
          <w:p w14:paraId="0E672B85" w14:textId="094440CD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6" w:type="dxa"/>
            <w:shd w:val="clear" w:color="000000" w:fill="FDE9D9"/>
            <w:hideMark/>
          </w:tcPr>
          <w:p w14:paraId="26FD5660" w14:textId="58167F46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1182" w:type="dxa"/>
            <w:shd w:val="clear" w:color="000000" w:fill="FDE9D9"/>
            <w:hideMark/>
          </w:tcPr>
          <w:p w14:paraId="5FE7582C" w14:textId="6FE87ABC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133" w:type="dxa"/>
            <w:shd w:val="clear" w:color="000000" w:fill="FDE9D9"/>
            <w:hideMark/>
          </w:tcPr>
          <w:p w14:paraId="492E6BC5" w14:textId="1B2B46C4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59" w:type="dxa"/>
            <w:shd w:val="clear" w:color="000000" w:fill="FDE9D9"/>
            <w:hideMark/>
          </w:tcPr>
          <w:p w14:paraId="14E951F7" w14:textId="3D35DD2E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7" w:type="dxa"/>
            <w:shd w:val="clear" w:color="000000" w:fill="FDE9D9"/>
            <w:hideMark/>
          </w:tcPr>
          <w:p w14:paraId="55FA2BB3" w14:textId="1603DD40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9" w:type="dxa"/>
            <w:shd w:val="clear" w:color="000000" w:fill="FFFF00"/>
            <w:noWrap/>
            <w:hideMark/>
          </w:tcPr>
          <w:p w14:paraId="796B49FD" w14:textId="4A071A5E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91,3%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2402788E" w14:textId="383ACD13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181" w:type="dxa"/>
            <w:shd w:val="clear" w:color="000000" w:fill="63BE7B"/>
            <w:noWrap/>
            <w:hideMark/>
          </w:tcPr>
          <w:p w14:paraId="0DD7ACFE" w14:textId="4382AF96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  <w:tc>
          <w:tcPr>
            <w:tcW w:w="1243" w:type="dxa"/>
            <w:shd w:val="clear" w:color="000000" w:fill="63BE7B"/>
            <w:noWrap/>
            <w:hideMark/>
          </w:tcPr>
          <w:p w14:paraId="261431BD" w14:textId="45DEBAE7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4135F0" w:rsidRPr="00E84ADC" w14:paraId="3C7AB1BB" w14:textId="77777777" w:rsidTr="00114429">
        <w:trPr>
          <w:trHeight w:val="397"/>
        </w:trPr>
        <w:tc>
          <w:tcPr>
            <w:tcW w:w="2957" w:type="dxa"/>
            <w:shd w:val="clear" w:color="auto" w:fill="auto"/>
            <w:vAlign w:val="center"/>
            <w:hideMark/>
          </w:tcPr>
          <w:p w14:paraId="2CA65021" w14:textId="77777777" w:rsidR="007A67BE" w:rsidRPr="001A7F09" w:rsidRDefault="007A67BE" w:rsidP="001A7F09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A7F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Totalul calculat de cauze</w:t>
            </w:r>
          </w:p>
        </w:tc>
        <w:tc>
          <w:tcPr>
            <w:tcW w:w="974" w:type="dxa"/>
            <w:shd w:val="clear" w:color="auto" w:fill="DEEAF6" w:themeFill="accent5" w:themeFillTint="33"/>
            <w:hideMark/>
          </w:tcPr>
          <w:p w14:paraId="035CC3DB" w14:textId="40D6F444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471</w:t>
            </w:r>
          </w:p>
        </w:tc>
        <w:tc>
          <w:tcPr>
            <w:tcW w:w="1206" w:type="dxa"/>
            <w:shd w:val="clear" w:color="auto" w:fill="DEEAF6" w:themeFill="accent5" w:themeFillTint="33"/>
            <w:hideMark/>
          </w:tcPr>
          <w:p w14:paraId="18D24F13" w14:textId="06026F5E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2 166</w:t>
            </w:r>
          </w:p>
        </w:tc>
        <w:tc>
          <w:tcPr>
            <w:tcW w:w="1182" w:type="dxa"/>
            <w:shd w:val="clear" w:color="auto" w:fill="DEEAF6" w:themeFill="accent5" w:themeFillTint="33"/>
            <w:hideMark/>
          </w:tcPr>
          <w:p w14:paraId="57304D50" w14:textId="449A4064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2 113</w:t>
            </w:r>
          </w:p>
        </w:tc>
        <w:tc>
          <w:tcPr>
            <w:tcW w:w="1133" w:type="dxa"/>
            <w:shd w:val="clear" w:color="auto" w:fill="DEEAF6" w:themeFill="accent5" w:themeFillTint="33"/>
            <w:hideMark/>
          </w:tcPr>
          <w:p w14:paraId="7312E5DA" w14:textId="11B27F6E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524</w:t>
            </w:r>
          </w:p>
        </w:tc>
        <w:tc>
          <w:tcPr>
            <w:tcW w:w="1159" w:type="dxa"/>
            <w:shd w:val="clear" w:color="auto" w:fill="DEEAF6" w:themeFill="accent5" w:themeFillTint="33"/>
            <w:hideMark/>
          </w:tcPr>
          <w:p w14:paraId="3708DCB3" w14:textId="37B72311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259</w:t>
            </w:r>
          </w:p>
        </w:tc>
        <w:tc>
          <w:tcPr>
            <w:tcW w:w="1157" w:type="dxa"/>
            <w:shd w:val="clear" w:color="auto" w:fill="DEEAF6" w:themeFill="accent5" w:themeFillTint="33"/>
            <w:hideMark/>
          </w:tcPr>
          <w:p w14:paraId="6A078648" w14:textId="48EC79D1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069" w:type="dxa"/>
            <w:shd w:val="clear" w:color="000000" w:fill="FFFF00"/>
            <w:noWrap/>
            <w:hideMark/>
          </w:tcPr>
          <w:p w14:paraId="3DB76E65" w14:textId="24F423C2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97,6%</w:t>
            </w:r>
          </w:p>
        </w:tc>
        <w:tc>
          <w:tcPr>
            <w:tcW w:w="1069" w:type="dxa"/>
            <w:shd w:val="clear" w:color="000000" w:fill="92D050"/>
            <w:noWrap/>
            <w:hideMark/>
          </w:tcPr>
          <w:p w14:paraId="4112E44B" w14:textId="0EFF41D4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181" w:type="dxa"/>
            <w:shd w:val="clear" w:color="000000" w:fill="FFEB84"/>
            <w:noWrap/>
            <w:hideMark/>
          </w:tcPr>
          <w:p w14:paraId="0CCCF5A7" w14:textId="4CB2121E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12,3%</w:t>
            </w:r>
          </w:p>
        </w:tc>
        <w:tc>
          <w:tcPr>
            <w:tcW w:w="1243" w:type="dxa"/>
            <w:shd w:val="clear" w:color="000000" w:fill="FFE182"/>
            <w:noWrap/>
            <w:hideMark/>
          </w:tcPr>
          <w:p w14:paraId="2DF8CA6E" w14:textId="20F0BAB7" w:rsidR="007A67BE" w:rsidRPr="00F167E3" w:rsidRDefault="007A67BE" w:rsidP="001A7F09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F1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2,4%</w:t>
            </w:r>
          </w:p>
        </w:tc>
      </w:tr>
    </w:tbl>
    <w:p w14:paraId="4DED2D2D" w14:textId="77777777" w:rsidR="00114429" w:rsidRPr="00114429" w:rsidRDefault="00114429" w:rsidP="00114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o-MD" w:eastAsia="ru-RU"/>
        </w:rPr>
      </w:pPr>
      <w:bookmarkStart w:id="0" w:name="_Hlk62570976"/>
      <w:r w:rsidRPr="001144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o-MD" w:eastAsia="ru-RU"/>
        </w:rPr>
        <w:lastRenderedPageBreak/>
        <w:t xml:space="preserve">Sarcina medie de dosare per judecător privind numărul total de dosare aflate pe rolul </w:t>
      </w:r>
      <w:r w:rsidRPr="001144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o-MD" w:eastAsia="ru-RU"/>
        </w:rPr>
        <w:br/>
        <w:t>Curții de Apel Comrat și cele examinate în perioadă de referință, raportate la numărul judecătorilor care au activat efectiv în instanța în perioada respectivă</w:t>
      </w:r>
    </w:p>
    <w:p w14:paraId="1EEB02CC" w14:textId="0E937BF8" w:rsidR="00114429" w:rsidRDefault="00114429" w:rsidP="001144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o-MD"/>
        </w:rPr>
      </w:pPr>
      <w:r w:rsidRPr="00114429">
        <w:rPr>
          <w:rFonts w:ascii="Times New Roman" w:eastAsia="Calibri" w:hAnsi="Times New Roman" w:cs="Times New Roman"/>
          <w:b/>
          <w:i/>
          <w:sz w:val="26"/>
          <w:szCs w:val="26"/>
          <w:lang w:val="ro-MD"/>
        </w:rPr>
        <w:t xml:space="preserve">Încărcătura medie per judecător pentru </w:t>
      </w:r>
      <w:proofErr w:type="spellStart"/>
      <w:r w:rsidRPr="00114429">
        <w:rPr>
          <w:rFonts w:ascii="Times New Roman" w:eastAsia="Calibri" w:hAnsi="Times New Roman" w:cs="Times New Roman"/>
          <w:b/>
          <w:i/>
          <w:sz w:val="26"/>
          <w:szCs w:val="26"/>
          <w:lang w:val="ro-MD"/>
        </w:rPr>
        <w:t>anu</w:t>
      </w:r>
      <w:proofErr w:type="spellEnd"/>
      <w:r w:rsidRPr="00114429">
        <w:rPr>
          <w:rFonts w:ascii="Times New Roman" w:eastAsia="Calibri" w:hAnsi="Times New Roman" w:cs="Times New Roman"/>
          <w:b/>
          <w:i/>
          <w:sz w:val="26"/>
          <w:szCs w:val="26"/>
          <w:lang w:val="ro-RO"/>
        </w:rPr>
        <w:t>l</w:t>
      </w:r>
      <w:r w:rsidRPr="00114429">
        <w:rPr>
          <w:rFonts w:ascii="Times New Roman" w:eastAsia="Calibri" w:hAnsi="Times New Roman" w:cs="Times New Roman"/>
          <w:b/>
          <w:i/>
          <w:sz w:val="26"/>
          <w:szCs w:val="26"/>
          <w:lang w:val="ro-MD"/>
        </w:rPr>
        <w:t xml:space="preserve"> 2023 a fost calculată cu aplicarea formulei ENI</w:t>
      </w:r>
    </w:p>
    <w:p w14:paraId="4B07A4D9" w14:textId="7F4BE4CE" w:rsidR="00114429" w:rsidRDefault="00114429" w:rsidP="001144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o-MD"/>
        </w:rPr>
      </w:pPr>
    </w:p>
    <w:p w14:paraId="1D95BA15" w14:textId="33C263AB" w:rsidR="00114429" w:rsidRDefault="00114429" w:rsidP="001144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o-MD"/>
        </w:rPr>
      </w:pPr>
      <w:r>
        <w:rPr>
          <w:noProof/>
          <w14:ligatures w14:val="standardContextual"/>
        </w:rPr>
        <w:drawing>
          <wp:inline distT="0" distB="0" distL="0" distR="0" wp14:anchorId="437676F4" wp14:editId="32BE54B2">
            <wp:extent cx="7416800" cy="4968240"/>
            <wp:effectExtent l="0" t="0" r="12700" b="3810"/>
            <wp:docPr id="25323209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4EB525C-A6B2-4EC7-8E8A-43EE6A3ED9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078347" w14:textId="2243E61B" w:rsidR="00114429" w:rsidRDefault="00114429" w:rsidP="001144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o-MD"/>
        </w:rPr>
      </w:pPr>
    </w:p>
    <w:p w14:paraId="556CD578" w14:textId="2C24016B" w:rsidR="002704CB" w:rsidRPr="00E84ADC" w:rsidRDefault="002704CB" w:rsidP="001A7391">
      <w:pPr>
        <w:shd w:val="clear" w:color="auto" w:fill="8EAADB" w:themeFill="accent1" w:themeFillTint="99"/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</w:pPr>
      <w:r w:rsidRPr="00E84ADC"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lastRenderedPageBreak/>
        <w:t>Vârsta cauzelor</w:t>
      </w:r>
      <w:r w:rsidR="00C43664" w:rsidRPr="00E84ADC">
        <w:rPr>
          <w:sz w:val="24"/>
          <w:szCs w:val="24"/>
          <w:lang w:val="ro-RO"/>
        </w:rPr>
        <w:t xml:space="preserve"> </w:t>
      </w:r>
      <w:r w:rsidR="00C43664" w:rsidRPr="00E84ADC"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t>pendinte</w:t>
      </w:r>
      <w:bookmarkEnd w:id="0"/>
    </w:p>
    <w:p w14:paraId="3C6235C1" w14:textId="77777777" w:rsidR="002704CB" w:rsidRPr="00E84ADC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4639BB" w14:textId="77777777" w:rsidR="002704CB" w:rsidRPr="00E84ADC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4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287"/>
        <w:gridCol w:w="1472"/>
        <w:gridCol w:w="1091"/>
        <w:gridCol w:w="1280"/>
        <w:gridCol w:w="1172"/>
        <w:gridCol w:w="1276"/>
        <w:gridCol w:w="1276"/>
        <w:gridCol w:w="1417"/>
        <w:gridCol w:w="1560"/>
      </w:tblGrid>
      <w:tr w:rsidR="002704CB" w:rsidRPr="00E84ADC" w14:paraId="4B0E12F9" w14:textId="77777777" w:rsidTr="005E1536">
        <w:trPr>
          <w:trHeight w:val="1247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0218C4E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Anul</w:t>
            </w:r>
          </w:p>
        </w:tc>
        <w:tc>
          <w:tcPr>
            <w:tcW w:w="1287" w:type="dxa"/>
            <w:shd w:val="clear" w:color="auto" w:fill="FBE4D5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2107038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Mai</w:t>
            </w:r>
          </w:p>
          <w:p w14:paraId="4BADCCB0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puțin de 1 an</w:t>
            </w:r>
          </w:p>
        </w:tc>
        <w:tc>
          <w:tcPr>
            <w:tcW w:w="1472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5926C8E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</w:t>
            </w:r>
          </w:p>
          <w:p w14:paraId="3D5B74A7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din total</w:t>
            </w:r>
          </w:p>
        </w:tc>
        <w:tc>
          <w:tcPr>
            <w:tcW w:w="1091" w:type="dxa"/>
            <w:shd w:val="clear" w:color="auto" w:fill="F7CAAC" w:themeFill="accent2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897082D" w14:textId="77777777" w:rsidR="002704CB" w:rsidRPr="00E84ADC" w:rsidRDefault="002704CB" w:rsidP="006F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Între 1 și</w:t>
            </w:r>
          </w:p>
          <w:p w14:paraId="55219A8F" w14:textId="77777777" w:rsidR="002704CB" w:rsidRPr="00E84ADC" w:rsidRDefault="002704CB" w:rsidP="006F5E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2 ani</w:t>
            </w:r>
          </w:p>
        </w:tc>
        <w:tc>
          <w:tcPr>
            <w:tcW w:w="128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53355AA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 din</w:t>
            </w:r>
          </w:p>
          <w:p w14:paraId="1D6A1BF3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total</w:t>
            </w:r>
          </w:p>
        </w:tc>
        <w:tc>
          <w:tcPr>
            <w:tcW w:w="1172" w:type="dxa"/>
            <w:shd w:val="clear" w:color="auto" w:fill="E1695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ABEEDCE" w14:textId="77777777" w:rsidR="002704CB" w:rsidRPr="00E84ADC" w:rsidRDefault="002704CB" w:rsidP="00121A1D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Între 2</w:t>
            </w:r>
          </w:p>
          <w:p w14:paraId="59B5B7F9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și</w:t>
            </w:r>
          </w:p>
          <w:p w14:paraId="2B5FB7E1" w14:textId="52A7886E" w:rsidR="002704CB" w:rsidRPr="00E84ADC" w:rsidRDefault="00857CD0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5</w:t>
            </w:r>
            <w:r w:rsidR="002704CB"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ani</w:t>
            </w:r>
          </w:p>
        </w:tc>
        <w:tc>
          <w:tcPr>
            <w:tcW w:w="1276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121E0636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 din total</w:t>
            </w:r>
          </w:p>
        </w:tc>
        <w:tc>
          <w:tcPr>
            <w:tcW w:w="1276" w:type="dxa"/>
            <w:shd w:val="clear" w:color="auto" w:fill="FF0000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4E1066F" w14:textId="302AF6DD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Mai mult de </w:t>
            </w:r>
            <w:r w:rsidR="00CE7FB1"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5</w:t>
            </w: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ani</w:t>
            </w:r>
          </w:p>
        </w:tc>
        <w:tc>
          <w:tcPr>
            <w:tcW w:w="1417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7C0885E" w14:textId="77777777" w:rsidR="002704CB" w:rsidRPr="00E84ADC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</w:t>
            </w:r>
          </w:p>
          <w:p w14:paraId="603C7941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din total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14:paraId="0B049D2A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TOTAL</w:t>
            </w:r>
          </w:p>
        </w:tc>
      </w:tr>
      <w:tr w:rsidR="002704CB" w:rsidRPr="00E84ADC" w14:paraId="5E84A318" w14:textId="77777777" w:rsidTr="005E1536">
        <w:trPr>
          <w:trHeight w:val="810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5FAB591" w14:textId="77777777" w:rsidR="002704CB" w:rsidRPr="00373D9E" w:rsidRDefault="0027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Pendinte la</w:t>
            </w:r>
          </w:p>
          <w:p w14:paraId="2E147716" w14:textId="77777777" w:rsidR="002704CB" w:rsidRPr="00373D9E" w:rsidRDefault="002704CB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31.12.2017</w:t>
            </w:r>
          </w:p>
        </w:tc>
        <w:tc>
          <w:tcPr>
            <w:tcW w:w="1287" w:type="dxa"/>
            <w:shd w:val="clear" w:color="auto" w:fill="FBE4D5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22940C3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153</w:t>
            </w:r>
          </w:p>
        </w:tc>
        <w:tc>
          <w:tcPr>
            <w:tcW w:w="147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3A65466" w14:textId="08BCB39F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79,</w:t>
            </w:r>
            <w:r w:rsidR="00E86F68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6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9%</w:t>
            </w:r>
          </w:p>
        </w:tc>
        <w:tc>
          <w:tcPr>
            <w:tcW w:w="1091" w:type="dxa"/>
            <w:shd w:val="clear" w:color="auto" w:fill="F7CAAC" w:themeFill="accent2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F00CBE8" w14:textId="5FC5AB96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</w:t>
            </w:r>
            <w:r w:rsidR="00F040A5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1280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C9B70FA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5,73%</w:t>
            </w:r>
          </w:p>
        </w:tc>
        <w:tc>
          <w:tcPr>
            <w:tcW w:w="1172" w:type="dxa"/>
            <w:shd w:val="clear" w:color="auto" w:fill="E1695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249FDA9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B952A3C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2,08%</w:t>
            </w:r>
          </w:p>
        </w:tc>
        <w:tc>
          <w:tcPr>
            <w:tcW w:w="1276" w:type="dxa"/>
            <w:shd w:val="clear" w:color="auto" w:fill="FF0000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4824AF1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24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581BEDE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12,5%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4D8410C8" w14:textId="55B03A96" w:rsidR="002704CB" w:rsidRPr="00E84ADC" w:rsidRDefault="006E0BBE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192</w:t>
            </w:r>
          </w:p>
        </w:tc>
      </w:tr>
      <w:tr w:rsidR="002704CB" w:rsidRPr="00E84ADC" w14:paraId="2B14243F" w14:textId="77777777" w:rsidTr="005E1536">
        <w:trPr>
          <w:trHeight w:val="894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171B2C7" w14:textId="77777777" w:rsidR="002704CB" w:rsidRPr="00373D9E" w:rsidRDefault="0027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Pendinte la</w:t>
            </w:r>
          </w:p>
          <w:p w14:paraId="21E434B7" w14:textId="77777777" w:rsidR="002704CB" w:rsidRPr="00373D9E" w:rsidRDefault="002704CB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31.12.2018</w:t>
            </w:r>
          </w:p>
        </w:tc>
        <w:tc>
          <w:tcPr>
            <w:tcW w:w="1287" w:type="dxa"/>
            <w:shd w:val="clear" w:color="auto" w:fill="FBE4D5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AC721B4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197</w:t>
            </w:r>
          </w:p>
        </w:tc>
        <w:tc>
          <w:tcPr>
            <w:tcW w:w="1472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464CC55" w14:textId="586E919A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9</w:t>
            </w:r>
            <w:r w:rsidR="00B724C4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6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,5</w:t>
            </w:r>
            <w:r w:rsidR="00B724C4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7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 xml:space="preserve"> %</w:t>
            </w:r>
          </w:p>
        </w:tc>
        <w:tc>
          <w:tcPr>
            <w:tcW w:w="1091" w:type="dxa"/>
            <w:shd w:val="clear" w:color="auto" w:fill="F7CAAC" w:themeFill="accent2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9FFBFD5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1280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36F17E3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2,45 %</w:t>
            </w:r>
          </w:p>
        </w:tc>
        <w:tc>
          <w:tcPr>
            <w:tcW w:w="1172" w:type="dxa"/>
            <w:shd w:val="clear" w:color="auto" w:fill="E1695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7F41A35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A9E4CAD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0,98 %</w:t>
            </w:r>
          </w:p>
        </w:tc>
        <w:tc>
          <w:tcPr>
            <w:tcW w:w="1276" w:type="dxa"/>
            <w:shd w:val="clear" w:color="auto" w:fill="FF0000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5F07891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0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54E25DA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0,00 %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220EC123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204</w:t>
            </w:r>
          </w:p>
        </w:tc>
      </w:tr>
      <w:tr w:rsidR="002704CB" w:rsidRPr="00E84ADC" w14:paraId="5C6F7E0E" w14:textId="77777777" w:rsidTr="005E1536">
        <w:trPr>
          <w:trHeight w:val="894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EBF5822" w14:textId="77777777" w:rsidR="002704CB" w:rsidRPr="00373D9E" w:rsidRDefault="0027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Pendinte la</w:t>
            </w:r>
          </w:p>
          <w:p w14:paraId="4DA4E29F" w14:textId="77777777" w:rsidR="002704CB" w:rsidRPr="00373D9E" w:rsidRDefault="002704CB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31.12.2019</w:t>
            </w:r>
          </w:p>
        </w:tc>
        <w:tc>
          <w:tcPr>
            <w:tcW w:w="1287" w:type="dxa"/>
            <w:shd w:val="clear" w:color="auto" w:fill="FBE4D5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996D889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189</w:t>
            </w:r>
          </w:p>
        </w:tc>
        <w:tc>
          <w:tcPr>
            <w:tcW w:w="1472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AFDD364" w14:textId="51CD8BCB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9</w:t>
            </w:r>
            <w:r w:rsidR="00B724C4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5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,</w:t>
            </w:r>
            <w:r w:rsidR="00B724C4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94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%</w:t>
            </w:r>
          </w:p>
        </w:tc>
        <w:tc>
          <w:tcPr>
            <w:tcW w:w="1091" w:type="dxa"/>
            <w:shd w:val="clear" w:color="auto" w:fill="F7CAAC" w:themeFill="accent2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6A37214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5</w:t>
            </w:r>
          </w:p>
        </w:tc>
        <w:tc>
          <w:tcPr>
            <w:tcW w:w="128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75C3F6F" w14:textId="10A4E6E6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2,</w:t>
            </w:r>
            <w:r w:rsidR="00B724C4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54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%</w:t>
            </w:r>
          </w:p>
        </w:tc>
        <w:tc>
          <w:tcPr>
            <w:tcW w:w="1172" w:type="dxa"/>
            <w:shd w:val="clear" w:color="auto" w:fill="E1695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8FA5AD1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77AE76E" w14:textId="53887990" w:rsidR="002704CB" w:rsidRPr="00E84ADC" w:rsidRDefault="00B724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1</w:t>
            </w:r>
            <w:r w:rsidR="002704CB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,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02</w:t>
            </w:r>
            <w:r w:rsidR="002704CB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%</w:t>
            </w:r>
          </w:p>
        </w:tc>
        <w:tc>
          <w:tcPr>
            <w:tcW w:w="1276" w:type="dxa"/>
            <w:shd w:val="clear" w:color="auto" w:fill="FF0000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10D4930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1</w:t>
            </w:r>
          </w:p>
        </w:tc>
        <w:tc>
          <w:tcPr>
            <w:tcW w:w="1417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5BDBBA9" w14:textId="183B3D30" w:rsidR="002704CB" w:rsidRPr="00E84ADC" w:rsidRDefault="00D95B36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0</w:t>
            </w:r>
            <w:r w:rsidR="002704CB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,</w:t>
            </w: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5</w:t>
            </w:r>
            <w:r w:rsidR="002704CB"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%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14:paraId="7AD51ABB" w14:textId="77777777" w:rsidR="002704CB" w:rsidRPr="00E84ADC" w:rsidRDefault="002704CB">
            <w:pPr>
              <w:spacing w:after="0"/>
              <w:jc w:val="center"/>
              <w:rPr>
                <w:rFonts w:ascii="Times New Roman" w:hAnsi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  <w:t>197</w:t>
            </w:r>
          </w:p>
        </w:tc>
      </w:tr>
      <w:tr w:rsidR="00A85143" w:rsidRPr="00E84ADC" w14:paraId="208F6866" w14:textId="77777777" w:rsidTr="005E1536">
        <w:trPr>
          <w:trHeight w:val="894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C9FB426" w14:textId="77777777" w:rsidR="00306FCB" w:rsidRPr="00373D9E" w:rsidRDefault="00306FCB" w:rsidP="0030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Pendinte la</w:t>
            </w:r>
          </w:p>
          <w:p w14:paraId="71041055" w14:textId="4CA4683D" w:rsidR="00A85143" w:rsidRPr="00373D9E" w:rsidRDefault="00306FCB" w:rsidP="00306F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31.12.2020</w:t>
            </w:r>
          </w:p>
        </w:tc>
        <w:tc>
          <w:tcPr>
            <w:tcW w:w="1287" w:type="dxa"/>
            <w:shd w:val="clear" w:color="auto" w:fill="FBE4D5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3F385E3" w14:textId="20BDB3C2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260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0643CCA" w14:textId="28A5E65B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97,0%</w:t>
            </w:r>
          </w:p>
        </w:tc>
        <w:tc>
          <w:tcPr>
            <w:tcW w:w="1091" w:type="dxa"/>
            <w:shd w:val="clear" w:color="auto" w:fill="F7CAAC" w:themeFill="accent2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07CFDBA" w14:textId="33EAD0E8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8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61EBB95" w14:textId="5D9CD563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3,00%</w:t>
            </w:r>
          </w:p>
        </w:tc>
        <w:tc>
          <w:tcPr>
            <w:tcW w:w="1172" w:type="dxa"/>
            <w:shd w:val="clear" w:color="auto" w:fill="E1695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40F3C5D" w14:textId="64B3111A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78B9195" w14:textId="44A3FFFE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0,00%</w:t>
            </w:r>
          </w:p>
        </w:tc>
        <w:tc>
          <w:tcPr>
            <w:tcW w:w="1276" w:type="dxa"/>
            <w:shd w:val="clear" w:color="auto" w:fill="FF0000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05CB3C7" w14:textId="62A07C2D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F69D167" w14:textId="41C8C06F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0,00%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933CC6" w14:textId="4D8B465A" w:rsidR="00A85143" w:rsidRPr="00E84ADC" w:rsidRDefault="00A85143" w:rsidP="00A8514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/>
                <w:bCs/>
                <w:sz w:val="32"/>
                <w:szCs w:val="32"/>
                <w:lang w:val="ro-RO" w:eastAsia="ro-RO"/>
              </w:rPr>
              <w:t>268</w:t>
            </w:r>
          </w:p>
        </w:tc>
      </w:tr>
      <w:tr w:rsidR="00F12E20" w:rsidRPr="00E84ADC" w14:paraId="69263B6A" w14:textId="77777777" w:rsidTr="005E1536">
        <w:trPr>
          <w:trHeight w:val="894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B59F8B2" w14:textId="77777777" w:rsidR="00F12E20" w:rsidRPr="00373D9E" w:rsidRDefault="00F12E20" w:rsidP="00F1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Pendinte la</w:t>
            </w:r>
          </w:p>
          <w:p w14:paraId="27B0B162" w14:textId="3282CE26" w:rsidR="00F12E20" w:rsidRPr="00373D9E" w:rsidRDefault="00F12E20" w:rsidP="00F1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31.12.2021</w:t>
            </w:r>
          </w:p>
        </w:tc>
        <w:tc>
          <w:tcPr>
            <w:tcW w:w="1287" w:type="dxa"/>
            <w:shd w:val="clear" w:color="auto" w:fill="FBE4D5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091D159" w14:textId="1B656137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324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5190785" w14:textId="1B4F30EE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95,86%</w:t>
            </w:r>
          </w:p>
        </w:tc>
        <w:tc>
          <w:tcPr>
            <w:tcW w:w="1091" w:type="dxa"/>
            <w:shd w:val="clear" w:color="auto" w:fill="F7CAAC" w:themeFill="accent2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C423809" w14:textId="4814EBE8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11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36C6605" w14:textId="65AB0E21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2,96%</w:t>
            </w:r>
          </w:p>
        </w:tc>
        <w:tc>
          <w:tcPr>
            <w:tcW w:w="1172" w:type="dxa"/>
            <w:shd w:val="clear" w:color="auto" w:fill="E1695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092A2DC" w14:textId="6E49E293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47EB1FA" w14:textId="23861265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1,18%</w:t>
            </w:r>
          </w:p>
        </w:tc>
        <w:tc>
          <w:tcPr>
            <w:tcW w:w="1276" w:type="dxa"/>
            <w:shd w:val="clear" w:color="auto" w:fill="FF0000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B7EBEC7" w14:textId="697C833B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869B4FC" w14:textId="68C366C4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0,00%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50CF1C" w14:textId="0A79D77F" w:rsidR="00F12E20" w:rsidRPr="00E84ADC" w:rsidRDefault="00F12E20" w:rsidP="00BF4A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 w:eastAsia="ro-RO"/>
              </w:rPr>
              <w:t>339</w:t>
            </w:r>
          </w:p>
        </w:tc>
      </w:tr>
      <w:tr w:rsidR="00BE2760" w:rsidRPr="00E84ADC" w14:paraId="493CBF10" w14:textId="77777777" w:rsidTr="005E1536">
        <w:trPr>
          <w:trHeight w:val="894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8E1C9E5" w14:textId="77777777" w:rsidR="00BE2760" w:rsidRPr="00373D9E" w:rsidRDefault="00BE2760" w:rsidP="00BE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Pendinte la</w:t>
            </w:r>
          </w:p>
          <w:p w14:paraId="48E2BD72" w14:textId="0EA9758C" w:rsidR="00BE2760" w:rsidRPr="00373D9E" w:rsidRDefault="00BE2760" w:rsidP="00BE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373D9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31.12.2022</w:t>
            </w:r>
          </w:p>
        </w:tc>
        <w:tc>
          <w:tcPr>
            <w:tcW w:w="1287" w:type="dxa"/>
            <w:shd w:val="clear" w:color="auto" w:fill="FBE4D5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D8A8B71" w14:textId="49657429" w:rsidR="00BE2760" w:rsidRPr="00500C43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00C4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438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7143D67" w14:textId="54262DE6" w:rsidR="00BE2760" w:rsidRPr="00500C43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00C4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92,99%</w:t>
            </w:r>
          </w:p>
        </w:tc>
        <w:tc>
          <w:tcPr>
            <w:tcW w:w="1091" w:type="dxa"/>
            <w:shd w:val="clear" w:color="auto" w:fill="F7CAAC" w:themeFill="accent2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E84599B" w14:textId="57BBB316" w:rsidR="00BE2760" w:rsidRPr="00500C43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00C4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26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66E6A33" w14:textId="56D2275C" w:rsidR="00BE2760" w:rsidRPr="00500C43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00C4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5,52%</w:t>
            </w:r>
          </w:p>
        </w:tc>
        <w:tc>
          <w:tcPr>
            <w:tcW w:w="1172" w:type="dxa"/>
            <w:shd w:val="clear" w:color="auto" w:fill="E1695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4ECE6AA" w14:textId="573CE27E" w:rsidR="00BE2760" w:rsidRPr="00500C43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00C4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F59F42E" w14:textId="55C9CF18" w:rsidR="00BE2760" w:rsidRPr="00500C43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00C4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1,27%</w:t>
            </w:r>
          </w:p>
        </w:tc>
        <w:tc>
          <w:tcPr>
            <w:tcW w:w="1276" w:type="dxa"/>
            <w:shd w:val="clear" w:color="auto" w:fill="FF0000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8F95C41" w14:textId="3A1AA4F6" w:rsidR="00BE2760" w:rsidRPr="00500C43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00C4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15517C3" w14:textId="2B3731A8" w:rsidR="00BE2760" w:rsidRPr="00500C43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500C4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0,21%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7D47EB" w14:textId="7F78CE06" w:rsidR="00BE2760" w:rsidRPr="00500C43" w:rsidRDefault="00BE2760" w:rsidP="00BE2760">
            <w:pPr>
              <w:spacing w:after="0"/>
              <w:jc w:val="center"/>
              <w:rPr>
                <w:rFonts w:ascii="Times New Roman" w:hAnsi="Times New Roman" w:cs="Times New Roman"/>
                <w:color w:val="5B9BD5" w:themeColor="accent5"/>
                <w:sz w:val="32"/>
                <w:szCs w:val="32"/>
                <w:lang w:val="ro-RO" w:eastAsia="ro-RO"/>
              </w:rPr>
            </w:pPr>
            <w:r w:rsidRPr="00500C4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471</w:t>
            </w:r>
          </w:p>
        </w:tc>
      </w:tr>
      <w:tr w:rsidR="008B35B9" w:rsidRPr="00E84ADC" w14:paraId="3CC5FE1C" w14:textId="77777777" w:rsidTr="004644D3">
        <w:trPr>
          <w:trHeight w:val="894"/>
          <w:jc w:val="center"/>
        </w:trPr>
        <w:tc>
          <w:tcPr>
            <w:tcW w:w="2193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5E5AA3F" w14:textId="77777777" w:rsidR="008B35B9" w:rsidRPr="00685BD0" w:rsidRDefault="008B35B9" w:rsidP="008B3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685B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3B439DBE" w14:textId="71CB1216" w:rsidR="008B35B9" w:rsidRPr="00685BD0" w:rsidRDefault="008B35B9" w:rsidP="008B3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685B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31.12.202</w:t>
            </w:r>
            <w:r w:rsidR="00500C43" w:rsidRPr="00685BD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</w:t>
            </w:r>
          </w:p>
        </w:tc>
        <w:tc>
          <w:tcPr>
            <w:tcW w:w="1287" w:type="dxa"/>
            <w:shd w:val="clear" w:color="auto" w:fill="FBE4D5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C0744F0" w14:textId="7D98B1A7" w:rsidR="008B35B9" w:rsidRPr="00685BD0" w:rsidRDefault="008C20DA" w:rsidP="008B3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685B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471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DEC6688" w14:textId="4A386377" w:rsidR="008B35B9" w:rsidRPr="00685BD0" w:rsidRDefault="008C20DA" w:rsidP="008B3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685B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89,89 %</w:t>
            </w:r>
          </w:p>
        </w:tc>
        <w:tc>
          <w:tcPr>
            <w:tcW w:w="1091" w:type="dxa"/>
            <w:shd w:val="clear" w:color="auto" w:fill="F7CAAC" w:themeFill="accent2" w:themeFillTint="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12643D9" w14:textId="0BD56701" w:rsidR="008B35B9" w:rsidRPr="00685BD0" w:rsidRDefault="00500C43" w:rsidP="008B3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685B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43</w:t>
            </w:r>
          </w:p>
        </w:tc>
        <w:tc>
          <w:tcPr>
            <w:tcW w:w="1280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405D0DF" w14:textId="77E3E294" w:rsidR="008B35B9" w:rsidRPr="00685BD0" w:rsidRDefault="00500C43" w:rsidP="008B3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685B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8,21 %</w:t>
            </w:r>
          </w:p>
        </w:tc>
        <w:tc>
          <w:tcPr>
            <w:tcW w:w="1172" w:type="dxa"/>
            <w:shd w:val="clear" w:color="auto" w:fill="E1695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E2ACA36" w14:textId="7C783216" w:rsidR="008B35B9" w:rsidRPr="00685BD0" w:rsidRDefault="00500C43" w:rsidP="008B3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685B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A9C533C" w14:textId="7BBD37D0" w:rsidR="008B35B9" w:rsidRPr="00685BD0" w:rsidRDefault="00500C43" w:rsidP="008B3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685B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1,72 %</w:t>
            </w:r>
          </w:p>
        </w:tc>
        <w:tc>
          <w:tcPr>
            <w:tcW w:w="1276" w:type="dxa"/>
            <w:shd w:val="clear" w:color="auto" w:fill="FF0000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A31E191" w14:textId="25132771" w:rsidR="008B35B9" w:rsidRPr="00685BD0" w:rsidRDefault="00500C43" w:rsidP="008B3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685B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6A73710" w14:textId="297C6252" w:rsidR="008B35B9" w:rsidRPr="00685BD0" w:rsidRDefault="008C20DA" w:rsidP="008B3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685BD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0,19 %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7F85446" w14:textId="3A41E660" w:rsidR="008B35B9" w:rsidRPr="00685BD0" w:rsidRDefault="008C20DA" w:rsidP="008B35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255221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lang w:val="ro-RO"/>
              </w:rPr>
              <w:t>524</w:t>
            </w:r>
          </w:p>
        </w:tc>
      </w:tr>
    </w:tbl>
    <w:p w14:paraId="3C43BE52" w14:textId="77777777" w:rsidR="002704CB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3FD32F9" w14:textId="77777777" w:rsidR="00C66096" w:rsidRDefault="00C66096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5A0B4BA" w14:textId="77777777" w:rsidR="00C66096" w:rsidRDefault="00C66096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2EA5A3D" w14:textId="5755D20E" w:rsidR="00C66096" w:rsidRPr="00C66096" w:rsidRDefault="00C66096" w:rsidP="00C660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C66096">
        <w:rPr>
          <w:rFonts w:ascii="Times New Roman" w:hAnsi="Times New Roman" w:cs="Times New Roman"/>
          <w:b/>
          <w:bCs/>
          <w:sz w:val="36"/>
          <w:szCs w:val="36"/>
          <w:lang w:val="ro-RO" w:eastAsia="ro-RO"/>
        </w:rPr>
        <w:lastRenderedPageBreak/>
        <w:t>Numărul de cauze pendinte</w:t>
      </w:r>
    </w:p>
    <w:tbl>
      <w:tblPr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11"/>
        <w:gridCol w:w="1235"/>
        <w:gridCol w:w="1203"/>
        <w:gridCol w:w="215"/>
        <w:gridCol w:w="958"/>
        <w:gridCol w:w="126"/>
        <w:gridCol w:w="1002"/>
        <w:gridCol w:w="94"/>
        <w:gridCol w:w="1078"/>
        <w:gridCol w:w="18"/>
        <w:gridCol w:w="1096"/>
        <w:gridCol w:w="37"/>
        <w:gridCol w:w="1059"/>
        <w:gridCol w:w="10"/>
        <w:gridCol w:w="1182"/>
        <w:gridCol w:w="14"/>
        <w:gridCol w:w="1120"/>
        <w:gridCol w:w="91"/>
      </w:tblGrid>
      <w:tr w:rsidR="00034C37" w:rsidRPr="0002715E" w14:paraId="2F2C0E2E" w14:textId="77777777" w:rsidTr="00485C2E">
        <w:trPr>
          <w:gridBefore w:val="1"/>
          <w:gridAfter w:val="1"/>
          <w:wBefore w:w="421" w:type="dxa"/>
          <w:wAfter w:w="91" w:type="dxa"/>
          <w:trHeight w:val="1382"/>
        </w:trPr>
        <w:tc>
          <w:tcPr>
            <w:tcW w:w="2811" w:type="dxa"/>
            <w:shd w:val="clear" w:color="000000" w:fill="339966"/>
            <w:hideMark/>
          </w:tcPr>
          <w:p w14:paraId="71060746" w14:textId="77777777" w:rsidR="00034C37" w:rsidRPr="0002715E" w:rsidRDefault="00034C37" w:rsidP="00C66096">
            <w:pPr>
              <w:ind w:left="38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2023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0F520377" w14:textId="00B2763D" w:rsidR="00034C37" w:rsidRPr="0002715E" w:rsidRDefault="00034C37" w:rsidP="00034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Mai puțin de 1 an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85BA998" w14:textId="0796FBC1" w:rsidR="00034C37" w:rsidRPr="0002715E" w:rsidRDefault="00034C37" w:rsidP="00034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% din total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  <w:hideMark/>
          </w:tcPr>
          <w:p w14:paraId="4F86235B" w14:textId="57D8F27C" w:rsidR="00034C37" w:rsidRPr="0002715E" w:rsidRDefault="00034C37" w:rsidP="00034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Între 1 și 2 ani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14:paraId="68072C8D" w14:textId="536C1CEF" w:rsidR="00034C37" w:rsidRPr="0002715E" w:rsidRDefault="00034C37" w:rsidP="00034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% din total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  <w:hideMark/>
          </w:tcPr>
          <w:p w14:paraId="76451CE6" w14:textId="6DA5FB00" w:rsidR="00034C37" w:rsidRPr="0002715E" w:rsidRDefault="00034C37" w:rsidP="00034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Între 2 și 5 ani</w:t>
            </w:r>
          </w:p>
        </w:tc>
        <w:tc>
          <w:tcPr>
            <w:tcW w:w="1151" w:type="dxa"/>
            <w:gridSpan w:val="3"/>
            <w:shd w:val="clear" w:color="auto" w:fill="auto"/>
            <w:vAlign w:val="center"/>
            <w:hideMark/>
          </w:tcPr>
          <w:p w14:paraId="5472912D" w14:textId="402195A9" w:rsidR="00034C37" w:rsidRPr="0002715E" w:rsidRDefault="00034C37" w:rsidP="00034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% din total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14:paraId="4A383B4C" w14:textId="719415E4" w:rsidR="00034C37" w:rsidRPr="0002715E" w:rsidRDefault="00034C37" w:rsidP="00034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Mai mult de 5 ani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14:paraId="6A47A52E" w14:textId="2538D92C" w:rsidR="00034C37" w:rsidRPr="0002715E" w:rsidRDefault="00034C37" w:rsidP="00034C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% din total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bottom"/>
          </w:tcPr>
          <w:p w14:paraId="5998B5FE" w14:textId="1AD7B46C" w:rsidR="00034C37" w:rsidRPr="0002715E" w:rsidRDefault="00034C37" w:rsidP="00AB4F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271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</w:tr>
      <w:tr w:rsidR="00053B75" w:rsidRPr="0002715E" w14:paraId="66C9AA89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4828C2CB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1. </w:t>
            </w:r>
            <w:proofErr w:type="spellStart"/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Сauze</w:t>
            </w:r>
            <w:proofErr w:type="spellEnd"/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civile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C5B58B" w14:textId="2089A697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vAlign w:val="center"/>
            <w:hideMark/>
          </w:tcPr>
          <w:p w14:paraId="61D2807E" w14:textId="3BA0C1B2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19,47%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984A4C" w14:textId="56C66A01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14:paraId="64672E5B" w14:textId="154283BE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0,57%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6A56B6" w14:textId="1D3C864E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279"/>
            <w:vAlign w:val="center"/>
            <w:hideMark/>
          </w:tcPr>
          <w:p w14:paraId="3B8D7569" w14:textId="32606561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0,76%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DE0933" w14:textId="145A5E74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2D13AB04" w14:textId="433EAEE7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2"/>
            <w:vMerge/>
            <w:shd w:val="clear" w:color="000000" w:fill="FB9C75"/>
            <w:noWrap/>
          </w:tcPr>
          <w:p w14:paraId="669488D9" w14:textId="631B8783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53B75" w:rsidRPr="0002715E" w14:paraId="648172EE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61A03597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1a. Restabilirea în </w:t>
            </w:r>
            <w:proofErr w:type="spellStart"/>
            <w:r w:rsidRPr="000271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funcţie</w:t>
            </w:r>
            <w:proofErr w:type="spell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34CA4E" w14:textId="6C51568D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E"/>
            <w:vAlign w:val="center"/>
            <w:hideMark/>
          </w:tcPr>
          <w:p w14:paraId="3641F41E" w14:textId="46F22ABB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0,57%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3EFE50" w14:textId="5CFA9DD5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AAF0D9D" w14:textId="4D24BF66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AA35FA" w14:textId="54E618A6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4E5678E" w14:textId="018D2993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C25ABF" w14:textId="24AD6A79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0E203904" w14:textId="763D122F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2"/>
            <w:vMerge/>
            <w:shd w:val="clear" w:color="000000" w:fill="F8696B"/>
            <w:noWrap/>
          </w:tcPr>
          <w:p w14:paraId="05380A06" w14:textId="322A8A54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3B75" w:rsidRPr="0002715E" w14:paraId="3F13B6A1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55230B25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1b. Desfacerea căsătoriei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6F7FDB" w14:textId="41073710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9C47C"/>
            <w:vAlign w:val="center"/>
            <w:hideMark/>
          </w:tcPr>
          <w:p w14:paraId="1C88C03D" w14:textId="20B32ECC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0,19%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43A92B" w14:textId="2E5C940D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4FBDBBA0" w14:textId="4E3490AE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D3BD45" w14:textId="685166B9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210D93C" w14:textId="1DD4417C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6A8C1D" w14:textId="39E32B11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18E3304" w14:textId="76A90A59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2"/>
            <w:vMerge/>
            <w:shd w:val="clear" w:color="000000" w:fill="FEC97E"/>
            <w:noWrap/>
          </w:tcPr>
          <w:p w14:paraId="0747EB4F" w14:textId="250974E9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3B75" w:rsidRPr="0002715E" w14:paraId="4BA4E218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000000" w:fill="FFFFFF"/>
            <w:vAlign w:val="center"/>
            <w:hideMark/>
          </w:tcPr>
          <w:p w14:paraId="72520E95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2. </w:t>
            </w:r>
            <w:proofErr w:type="spellStart"/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Сauze</w:t>
            </w:r>
            <w:proofErr w:type="spellEnd"/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comerciale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067100" w14:textId="4871FE73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vAlign w:val="center"/>
            <w:hideMark/>
          </w:tcPr>
          <w:p w14:paraId="7F29E50A" w14:textId="77B533E3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5,15%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5449AE3" w14:textId="45B95C90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14:paraId="33F69975" w14:textId="4D04EB5C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0,38%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69F0AD" w14:textId="56A51DC5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942E826" w14:textId="5725D2BE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D0E8B4" w14:textId="22E792A6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14:paraId="677BEE45" w14:textId="59B48284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0,19%</w:t>
            </w:r>
          </w:p>
        </w:tc>
        <w:tc>
          <w:tcPr>
            <w:tcW w:w="1134" w:type="dxa"/>
            <w:gridSpan w:val="2"/>
            <w:vMerge/>
            <w:shd w:val="clear" w:color="000000" w:fill="FCB179"/>
            <w:noWrap/>
          </w:tcPr>
          <w:p w14:paraId="1870C5B4" w14:textId="76D6D18D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53B75" w:rsidRPr="0002715E" w14:paraId="4A5A8DCE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0F828179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3. </w:t>
            </w:r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proofErr w:type="spellStart"/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nsolvabilitatea</w:t>
            </w:r>
            <w:proofErr w:type="spellEnd"/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CADAEC4" w14:textId="7CFFDCB0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984"/>
            <w:vAlign w:val="center"/>
          </w:tcPr>
          <w:p w14:paraId="4E164455" w14:textId="7EC24ADD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3,05%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7485462" w14:textId="7EBEF518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3CDA15D5" w14:textId="7ECDA0D0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15846B3E" w14:textId="319F3896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</w:tcPr>
          <w:p w14:paraId="1412DB5B" w14:textId="444A910F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275DD85" w14:textId="7BABB99F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</w:tcPr>
          <w:p w14:paraId="6EBFF847" w14:textId="05FD0C6A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2"/>
            <w:vMerge/>
            <w:shd w:val="clear" w:color="000000" w:fill="ACD37F"/>
            <w:noWrap/>
          </w:tcPr>
          <w:p w14:paraId="55A4A823" w14:textId="2A32164B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53B75" w:rsidRPr="0002715E" w14:paraId="76FC8B1C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0EFEEDA2" w14:textId="77777777" w:rsidR="00053B75" w:rsidRPr="0002715E" w:rsidRDefault="00053B75" w:rsidP="00053B75">
            <w:pPr>
              <w:spacing w:after="0" w:line="276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4. Cauze de contencios administrativ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EF1280" w14:textId="44F3C723" w:rsidR="00053B75" w:rsidRPr="00053B75" w:rsidRDefault="00053B75" w:rsidP="00053B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283"/>
            <w:vAlign w:val="center"/>
            <w:hideMark/>
          </w:tcPr>
          <w:p w14:paraId="42A5B09C" w14:textId="38CD56C8" w:rsidR="00053B75" w:rsidRPr="00053B75" w:rsidRDefault="00053B75" w:rsidP="00053B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8,02%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753107" w14:textId="2F90D552" w:rsidR="00053B75" w:rsidRPr="00053B75" w:rsidRDefault="00053B75" w:rsidP="00053B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F82"/>
            <w:vAlign w:val="center"/>
            <w:hideMark/>
          </w:tcPr>
          <w:p w14:paraId="4FE6CA02" w14:textId="5CD8E408" w:rsidR="00053B75" w:rsidRPr="00053B75" w:rsidRDefault="00053B75" w:rsidP="00053B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0,76%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E0A137" w14:textId="2C483BE8" w:rsidR="00053B75" w:rsidRPr="00053B75" w:rsidRDefault="00053B75" w:rsidP="00053B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14:paraId="3B95A9CD" w14:textId="29289AAB" w:rsidR="00053B75" w:rsidRPr="00053B75" w:rsidRDefault="00053B75" w:rsidP="00053B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0,19%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9FE9BF" w14:textId="5E27B460" w:rsidR="00053B75" w:rsidRPr="00053B75" w:rsidRDefault="00053B75" w:rsidP="00053B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4CD74124" w14:textId="09782D79" w:rsidR="00053B75" w:rsidRPr="00053B75" w:rsidRDefault="00053B75" w:rsidP="00053B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2"/>
            <w:vMerge/>
            <w:shd w:val="clear" w:color="000000" w:fill="FCAB78"/>
            <w:noWrap/>
          </w:tcPr>
          <w:p w14:paraId="78EAEC8C" w14:textId="5E8E0FB0" w:rsidR="00053B75" w:rsidRPr="0002715E" w:rsidRDefault="00053B75" w:rsidP="00053B7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53B75" w:rsidRPr="0002715E" w14:paraId="3DD26041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5171AC34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5. Cauze penale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0E82AA0" w14:textId="4543C155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87E"/>
            <w:vAlign w:val="center"/>
            <w:hideMark/>
          </w:tcPr>
          <w:p w14:paraId="35B7E689" w14:textId="2533D95B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25,76%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13E843" w14:textId="4326F87F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571"/>
            <w:vAlign w:val="center"/>
            <w:hideMark/>
          </w:tcPr>
          <w:p w14:paraId="75C25204" w14:textId="3A7B7F5C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6,49%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AD15113" w14:textId="40736CBA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279"/>
            <w:vAlign w:val="center"/>
            <w:hideMark/>
          </w:tcPr>
          <w:p w14:paraId="0B2015DB" w14:textId="6B20DEA6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0,76%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F31EC4" w14:textId="17503826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51F0257C" w14:textId="7E17C24B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2"/>
            <w:vMerge/>
            <w:shd w:val="clear" w:color="000000" w:fill="FED07F"/>
            <w:noWrap/>
          </w:tcPr>
          <w:p w14:paraId="04DAEF8D" w14:textId="0AFCC7FB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53B75" w:rsidRPr="0002715E" w14:paraId="5CB1D22B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4AC36D69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5a. Omoruri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494024" w14:textId="56A1B417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A7D"/>
            <w:vAlign w:val="center"/>
            <w:hideMark/>
          </w:tcPr>
          <w:p w14:paraId="032E8D9B" w14:textId="0F4772A6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0,38%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FB35B2" w14:textId="5813B142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14:paraId="5F47C4F5" w14:textId="142C73C1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0,38%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5BCCEF" w14:textId="1C9AF5AB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5FD1D62C" w14:textId="4FB98595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123EAA" w14:textId="7A0EC6EF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26FAA9B8" w14:textId="343AEE69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2"/>
            <w:vMerge/>
            <w:shd w:val="clear" w:color="000000" w:fill="FA8C72"/>
            <w:noWrap/>
          </w:tcPr>
          <w:p w14:paraId="794DC6E4" w14:textId="1E909106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3B75" w:rsidRPr="0002715E" w14:paraId="70AF7925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2CD8AE90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5b. Furturi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AD9638" w14:textId="45B9963B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14:paraId="116895E6" w14:textId="5814F231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1,72%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4B4AD4" w14:textId="225540C8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0782A2A7" w14:textId="75A29680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A6890E" w14:textId="0CA200AD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82"/>
            <w:vAlign w:val="center"/>
            <w:hideMark/>
          </w:tcPr>
          <w:p w14:paraId="44E4B441" w14:textId="37EE2F04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0,19%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E3F71C" w14:textId="4172408A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088BAA51" w14:textId="6C58AD63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2"/>
            <w:vMerge/>
            <w:shd w:val="clear" w:color="000000" w:fill="FDC37D"/>
            <w:noWrap/>
          </w:tcPr>
          <w:p w14:paraId="7111A14A" w14:textId="2B18466F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53B75" w:rsidRPr="0002715E" w14:paraId="4172F2C7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16C78691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6 Materiale penale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82218B" w14:textId="2DB80B22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680"/>
            <w:vAlign w:val="center"/>
            <w:hideMark/>
          </w:tcPr>
          <w:p w14:paraId="3E4DCC87" w14:textId="1521D69B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15,84%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9AC3AC6" w14:textId="0981E95C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F578EB3" w14:textId="17A5F877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0A61E4" w14:textId="1F9D6881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625A1ADA" w14:textId="5A9B6520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C511C9" w14:textId="495390FC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644817C5" w14:textId="36482327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2"/>
            <w:vMerge/>
            <w:shd w:val="clear" w:color="000000" w:fill="66BF7B"/>
            <w:noWrap/>
          </w:tcPr>
          <w:p w14:paraId="3CC4D2E8" w14:textId="5D52CD17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53B75" w:rsidRPr="0002715E" w14:paraId="6B075BDA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71D891EF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7. Cauze contravenționale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C636F45" w14:textId="31D8A4C4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83"/>
            <w:vAlign w:val="center"/>
            <w:hideMark/>
          </w:tcPr>
          <w:p w14:paraId="2DB05DD8" w14:textId="2C530454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6,68%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0CEEA6" w14:textId="492C35FF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52C4593" w14:textId="30812269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75E821" w14:textId="7AD1B7FE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C56F7A7" w14:textId="5D5992DC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67AE51" w14:textId="2206B89C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37971B97" w14:textId="48A00FD4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2"/>
            <w:vMerge/>
            <w:shd w:val="clear" w:color="000000" w:fill="63BE7B"/>
            <w:noWrap/>
          </w:tcPr>
          <w:p w14:paraId="3B0A323E" w14:textId="4C92D11C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53B75" w:rsidRPr="0002715E" w14:paraId="73311FB3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145BAC9D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 Total alte categorii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BF9C49A" w14:textId="7B8A50BF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vAlign w:val="center"/>
            <w:hideMark/>
          </w:tcPr>
          <w:p w14:paraId="57F7F8F3" w14:textId="702C6C24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5,92%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16542C" w14:textId="19ACAF05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76A80A47" w14:textId="24D53CEB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9F2E05" w14:textId="3AB7F311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14:paraId="20B542C5" w14:textId="6C81DC70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CF47F2" w14:textId="1160D6A3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14:paraId="7F07FA95" w14:textId="47D45930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134" w:type="dxa"/>
            <w:gridSpan w:val="2"/>
            <w:vMerge/>
            <w:shd w:val="clear" w:color="000000" w:fill="63BE7B"/>
            <w:noWrap/>
          </w:tcPr>
          <w:p w14:paraId="70252701" w14:textId="376CEC46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053B75" w:rsidRPr="0002715E" w14:paraId="780516B2" w14:textId="77777777" w:rsidTr="00485C2E">
        <w:trPr>
          <w:gridBefore w:val="1"/>
          <w:gridAfter w:val="1"/>
          <w:wBefore w:w="421" w:type="dxa"/>
          <w:wAfter w:w="91" w:type="dxa"/>
          <w:trHeight w:val="397"/>
        </w:trPr>
        <w:tc>
          <w:tcPr>
            <w:tcW w:w="2811" w:type="dxa"/>
            <w:shd w:val="clear" w:color="auto" w:fill="auto"/>
            <w:vAlign w:val="center"/>
            <w:hideMark/>
          </w:tcPr>
          <w:p w14:paraId="3E9A14F5" w14:textId="77777777" w:rsidR="00053B75" w:rsidRPr="0002715E" w:rsidRDefault="00053B75" w:rsidP="00053B75">
            <w:pPr>
              <w:spacing w:after="0" w:line="480" w:lineRule="auto"/>
              <w:ind w:left="3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Totalul calculat de cauze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C974" w14:textId="67FAFCB7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14:paraId="299747CD" w14:textId="22BDEF18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89,89%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4317" w14:textId="6B8A33CC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14:paraId="3DDC8500" w14:textId="2FF20F46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8,21%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AF4" w14:textId="7440B523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</w:tcPr>
          <w:p w14:paraId="7001E731" w14:textId="7171EF35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1,72%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39DD" w14:textId="3AF2A8E2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</w:tcPr>
          <w:p w14:paraId="272B9EE4" w14:textId="0A45BDD9" w:rsidR="00053B75" w:rsidRPr="00053B75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053B75">
              <w:rPr>
                <w:rFonts w:ascii="Times New Roman" w:hAnsi="Times New Roman" w:cs="Times New Roman"/>
                <w:sz w:val="24"/>
                <w:szCs w:val="24"/>
              </w:rPr>
              <w:t>0,19%</w:t>
            </w:r>
          </w:p>
        </w:tc>
        <w:tc>
          <w:tcPr>
            <w:tcW w:w="1134" w:type="dxa"/>
            <w:gridSpan w:val="2"/>
            <w:shd w:val="clear" w:color="000000" w:fill="FFEB84"/>
            <w:noWrap/>
            <w:hideMark/>
          </w:tcPr>
          <w:p w14:paraId="4F7B4EDE" w14:textId="773902A4" w:rsidR="00053B75" w:rsidRPr="0002715E" w:rsidRDefault="00053B75" w:rsidP="00053B7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02715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ro-RO"/>
              </w:rPr>
              <w:t>524</w:t>
            </w:r>
          </w:p>
        </w:tc>
      </w:tr>
      <w:tr w:rsidR="00D5680D" w:rsidRPr="00E84ADC" w14:paraId="46470FB5" w14:textId="77777777" w:rsidTr="00485C2E">
        <w:tblPrEx>
          <w:jc w:val="center"/>
        </w:tblPrEx>
        <w:trPr>
          <w:trHeight w:val="243"/>
          <w:jc w:val="center"/>
        </w:trPr>
        <w:tc>
          <w:tcPr>
            <w:tcW w:w="5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DEC2" w14:textId="64A33F41" w:rsidR="00D5680D" w:rsidRPr="00E84ADC" w:rsidRDefault="00D5680D" w:rsidP="00781B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lastRenderedPageBreak/>
              <w:t>Indicatorii de performanță</w:t>
            </w:r>
          </w:p>
        </w:tc>
        <w:tc>
          <w:tcPr>
            <w:tcW w:w="7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39B3B" w14:textId="0D74D718" w:rsidR="00D5680D" w:rsidRPr="00E84ADC" w:rsidRDefault="00D568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Anii de raportare</w:t>
            </w:r>
          </w:p>
        </w:tc>
      </w:tr>
      <w:tr w:rsidR="00D5680D" w:rsidRPr="00E84ADC" w14:paraId="3603EACD" w14:textId="56328D75" w:rsidTr="00485C2E">
        <w:tblPrEx>
          <w:jc w:val="center"/>
        </w:tblPrEx>
        <w:trPr>
          <w:trHeight w:val="313"/>
          <w:jc w:val="center"/>
        </w:trPr>
        <w:tc>
          <w:tcPr>
            <w:tcW w:w="58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7476" w14:textId="77777777" w:rsidR="00D5680D" w:rsidRPr="00E84ADC" w:rsidRDefault="00D5680D" w:rsidP="008C20D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AAA750" w14:textId="48BBA232" w:rsidR="00D5680D" w:rsidRPr="00E84ADC" w:rsidRDefault="00D5680D" w:rsidP="008C2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2017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176BC" w14:textId="614A2291" w:rsidR="00D5680D" w:rsidRPr="00E84ADC" w:rsidRDefault="00D5680D" w:rsidP="008C2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2018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94FFDD" w14:textId="741CFCAC" w:rsidR="00D5680D" w:rsidRPr="00E84ADC" w:rsidRDefault="00D5680D" w:rsidP="008C2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287489" w14:textId="1716572F" w:rsidR="00D5680D" w:rsidRPr="00E84ADC" w:rsidRDefault="00D5680D" w:rsidP="008C2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2020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B8EE7" w14:textId="4F1B73ED" w:rsidR="00D5680D" w:rsidRPr="00E84ADC" w:rsidRDefault="00D5680D" w:rsidP="008C2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2021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75F34F" w14:textId="6B3B1A5F" w:rsidR="00D5680D" w:rsidRPr="00713C66" w:rsidRDefault="00D5680D" w:rsidP="008C2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713C66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2022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9A1B6" w14:textId="150CFEFF" w:rsidR="00D5680D" w:rsidRPr="00E84ADC" w:rsidRDefault="00D5680D" w:rsidP="008C20D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2023</w:t>
            </w:r>
          </w:p>
        </w:tc>
      </w:tr>
      <w:tr w:rsidR="00D5680D" w:rsidRPr="00E84ADC" w14:paraId="56B22874" w14:textId="4445ECB9" w:rsidTr="00485C2E">
        <w:tblPrEx>
          <w:jc w:val="center"/>
        </w:tblPrEx>
        <w:trPr>
          <w:trHeight w:val="279"/>
          <w:jc w:val="center"/>
        </w:trPr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90CA" w14:textId="77777777" w:rsidR="00D5680D" w:rsidRPr="00E84ADC" w:rsidRDefault="00D5680D" w:rsidP="00DB14E1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Total cauze soluționate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678D0" w14:textId="1E9B6D9C" w:rsidR="00D5680D" w:rsidRPr="00E84ADC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1183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59ED3" w14:textId="4BC8BCE2" w:rsidR="00D5680D" w:rsidRPr="00E84ADC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1332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AE7A3" w14:textId="6F030151" w:rsidR="00D5680D" w:rsidRPr="00E84ADC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1517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B509AA" w14:textId="61566ABF" w:rsidR="00D5680D" w:rsidRPr="00E84ADC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1378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40BA78" w14:textId="4B4A17FF" w:rsidR="00D5680D" w:rsidRPr="00E84ADC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1896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3E3CE1" w14:textId="74878014" w:rsidR="00D5680D" w:rsidRPr="00713C66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713C66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1934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75856" w14:textId="61516FBE" w:rsidR="00D5680D" w:rsidRPr="00E84ADC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2113</w:t>
            </w:r>
          </w:p>
        </w:tc>
      </w:tr>
      <w:tr w:rsidR="00D5680D" w:rsidRPr="00E84ADC" w14:paraId="70A9F9A9" w14:textId="742D5B83" w:rsidTr="00485C2E">
        <w:tblPrEx>
          <w:jc w:val="center"/>
        </w:tblPrEx>
        <w:trPr>
          <w:trHeight w:val="255"/>
          <w:jc w:val="center"/>
        </w:trPr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DB20" w14:textId="116599AE" w:rsidR="00D5680D" w:rsidRPr="00E84ADC" w:rsidRDefault="00D5680D" w:rsidP="008C20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Numărul de hotărâri/decizii/încheieri ale Curții de Apel Comrat atacate la Curtea Supremă de Justiție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121E1" w14:textId="49121C50" w:rsidR="00D5680D" w:rsidRPr="00E84ADC" w:rsidRDefault="00D5680D" w:rsidP="00216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166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DAAFB" w14:textId="56D4F6B0" w:rsidR="00D5680D" w:rsidRPr="00E84ADC" w:rsidRDefault="00D5680D" w:rsidP="00216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197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5046D" w14:textId="43089EAC" w:rsidR="00D5680D" w:rsidRPr="00E84ADC" w:rsidRDefault="00D5680D" w:rsidP="00216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210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787A3" w14:textId="3CBBF311" w:rsidR="00D5680D" w:rsidRPr="00E84ADC" w:rsidRDefault="00D5680D" w:rsidP="00216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202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B6EFA" w14:textId="1168B110" w:rsidR="00D5680D" w:rsidRPr="00E84ADC" w:rsidRDefault="00D5680D" w:rsidP="00216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298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D42D6" w14:textId="785D7D23" w:rsidR="00D5680D" w:rsidRPr="00713C66" w:rsidRDefault="00D5680D" w:rsidP="00216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713C66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257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C9393" w14:textId="0E8D6016" w:rsidR="00D5680D" w:rsidRPr="00E84ADC" w:rsidRDefault="00D5680D" w:rsidP="00216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259</w:t>
            </w:r>
          </w:p>
        </w:tc>
      </w:tr>
      <w:tr w:rsidR="00D5680D" w:rsidRPr="00E84ADC" w14:paraId="45CBDE07" w14:textId="28919ECC" w:rsidTr="00485C2E">
        <w:tblPrEx>
          <w:jc w:val="center"/>
        </w:tblPrEx>
        <w:trPr>
          <w:trHeight w:val="421"/>
          <w:jc w:val="center"/>
        </w:trPr>
        <w:tc>
          <w:tcPr>
            <w:tcW w:w="5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64CF002" w14:textId="77777777" w:rsidR="00D5680D" w:rsidRDefault="00D5680D" w:rsidP="00216404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color w:val="000000"/>
                <w:sz w:val="32"/>
                <w:szCs w:val="32"/>
                <w:lang w:val="ro-RO"/>
              </w:rPr>
              <w:t>Indicatorul</w:t>
            </w:r>
            <w:r w:rsidRPr="00E84AD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o-RO"/>
              </w:rPr>
              <w:t xml:space="preserve"> </w:t>
            </w:r>
          </w:p>
          <w:p w14:paraId="43DBB437" w14:textId="169BE92C" w:rsidR="00D5680D" w:rsidRPr="00E84ADC" w:rsidRDefault="00D5680D" w:rsidP="00216404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lang w:val="ro-RO"/>
              </w:rPr>
              <w:t>„Rata deciziilor atacate cu recurs”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D8A81" w14:textId="31B3DCF5" w:rsidR="00D5680D" w:rsidRPr="00E84ADC" w:rsidRDefault="00D5680D" w:rsidP="0021640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14%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CD75F9D" w14:textId="5C30744D" w:rsidR="00D5680D" w:rsidRPr="00E84ADC" w:rsidRDefault="00D5680D" w:rsidP="0021640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14,8%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D7BE153" w14:textId="49EA8AE2" w:rsidR="00D5680D" w:rsidRPr="00E84ADC" w:rsidRDefault="00D5680D" w:rsidP="0021640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13,8%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4801E72" w14:textId="45DEE2EF" w:rsidR="00D5680D" w:rsidRPr="00E84ADC" w:rsidRDefault="00D5680D" w:rsidP="0021640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14,7%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621CC777" w14:textId="12B4B4B5" w:rsidR="00D5680D" w:rsidRPr="00E84ADC" w:rsidRDefault="00D5680D" w:rsidP="0021640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15,7%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51D0816" w14:textId="104E4495" w:rsidR="00D5680D" w:rsidRPr="00713C66" w:rsidRDefault="00D5680D" w:rsidP="0021640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713C66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13,3%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585C2BC" w14:textId="02180CEB" w:rsidR="00D5680D" w:rsidRPr="00E84ADC" w:rsidRDefault="00D5680D" w:rsidP="00216404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12,3%</w:t>
            </w:r>
          </w:p>
        </w:tc>
      </w:tr>
      <w:tr w:rsidR="00D5680D" w:rsidRPr="00E84ADC" w14:paraId="6ED52B1A" w14:textId="70CD093D" w:rsidTr="00485C2E">
        <w:tblPrEx>
          <w:jc w:val="center"/>
        </w:tblPrEx>
        <w:trPr>
          <w:trHeight w:val="262"/>
          <w:jc w:val="center"/>
        </w:trPr>
        <w:tc>
          <w:tcPr>
            <w:tcW w:w="58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18890" w14:textId="77777777" w:rsidR="00D5680D" w:rsidRPr="00E84ADC" w:rsidRDefault="00D5680D" w:rsidP="00216404">
            <w:pPr>
              <w:shd w:val="clear" w:color="auto" w:fill="FFFFFF" w:themeFill="background1"/>
              <w:spacing w:after="0" w:line="48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Decizii casate/modificate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0C3DE" w14:textId="63A9C0A6" w:rsidR="00D5680D" w:rsidRPr="0013084B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13084B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55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70765" w14:textId="40E04E6F" w:rsidR="00D5680D" w:rsidRPr="0013084B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13084B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58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38F53" w14:textId="782DCABE" w:rsidR="00D5680D" w:rsidRPr="0013084B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13084B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E30A0" w14:textId="0FC7D3BC" w:rsidR="00D5680D" w:rsidRPr="0013084B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13084B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49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C6349" w14:textId="00129EC1" w:rsidR="00D5680D" w:rsidRPr="0013084B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13084B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77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9B659" w14:textId="56B83A0B" w:rsidR="00D5680D" w:rsidRPr="0013084B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</w:pPr>
            <w:r w:rsidRPr="0013084B">
              <w:rPr>
                <w:rFonts w:ascii="Times New Roman" w:hAnsi="Times New Roman" w:cs="Times New Roman"/>
                <w:bCs/>
                <w:sz w:val="32"/>
                <w:szCs w:val="32"/>
                <w:lang w:val="ro-RO"/>
              </w:rPr>
              <w:t>72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50DD" w14:textId="6FFAFC6E" w:rsidR="00D5680D" w:rsidRPr="00E84ADC" w:rsidRDefault="00D5680D" w:rsidP="00216404">
            <w:pPr>
              <w:shd w:val="clear" w:color="auto" w:fill="FFFFFF" w:themeFill="background1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51</w:t>
            </w:r>
          </w:p>
        </w:tc>
      </w:tr>
      <w:tr w:rsidR="00D5680D" w:rsidRPr="00E84ADC" w14:paraId="034A92AD" w14:textId="557C55B2" w:rsidTr="00485C2E">
        <w:tblPrEx>
          <w:jc w:val="center"/>
        </w:tblPrEx>
        <w:trPr>
          <w:trHeight w:val="262"/>
          <w:jc w:val="center"/>
        </w:trPr>
        <w:tc>
          <w:tcPr>
            <w:tcW w:w="588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27FC2E" w14:textId="77777777" w:rsidR="00D5680D" w:rsidRDefault="00D5680D" w:rsidP="0021640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color w:val="000000"/>
                <w:sz w:val="32"/>
                <w:szCs w:val="32"/>
                <w:lang w:val="ro-RO"/>
              </w:rPr>
              <w:t xml:space="preserve">Indicatorul </w:t>
            </w:r>
          </w:p>
          <w:p w14:paraId="02E37C2F" w14:textId="33482A52" w:rsidR="00D5680D" w:rsidRPr="00E84ADC" w:rsidRDefault="00D5680D" w:rsidP="00216404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  <w:lang w:val="ro-RO"/>
              </w:rPr>
              <w:t>„Rata recursurilor reușite”</w:t>
            </w:r>
            <w:r w:rsidRPr="00E84ADC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o-RO"/>
              </w:rPr>
              <w:t xml:space="preserve">  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14:paraId="6C1FD4BD" w14:textId="025096C5" w:rsidR="00D5680D" w:rsidRPr="00E84ADC" w:rsidRDefault="00D5680D" w:rsidP="002164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4,7%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14350" w14:textId="65610237" w:rsidR="00D5680D" w:rsidRPr="00E84ADC" w:rsidRDefault="00D5680D" w:rsidP="002164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4,4%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8F006CA" w14:textId="559EE959" w:rsidR="00D5680D" w:rsidRPr="00E84ADC" w:rsidRDefault="00D5680D" w:rsidP="002164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3,7%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B414C1A" w14:textId="4C6ADBFD" w:rsidR="00D5680D" w:rsidRPr="00E84ADC" w:rsidRDefault="00D5680D" w:rsidP="002164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3,6%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33113752" w14:textId="3A865EE3" w:rsidR="00D5680D" w:rsidRPr="00E84ADC" w:rsidRDefault="00D5680D" w:rsidP="002164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4,1%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40F45" w14:textId="74978F5C" w:rsidR="00D5680D" w:rsidRPr="00713C66" w:rsidRDefault="00D5680D" w:rsidP="002164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713C66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3,7%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DF06FD3" w14:textId="7CAB2658" w:rsidR="00D5680D" w:rsidRPr="00E84ADC" w:rsidRDefault="00D5680D" w:rsidP="002164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2,4%</w:t>
            </w:r>
          </w:p>
        </w:tc>
      </w:tr>
    </w:tbl>
    <w:p w14:paraId="1F298022" w14:textId="16255772" w:rsidR="00375958" w:rsidRPr="00E84ADC" w:rsidRDefault="00375958" w:rsidP="009608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6945"/>
        <w:gridCol w:w="7508"/>
      </w:tblGrid>
      <w:tr w:rsidR="00E77FC2" w:rsidRPr="00BC42B3" w14:paraId="13D15CA5" w14:textId="77777777" w:rsidTr="00E77FC2">
        <w:trPr>
          <w:trHeight w:val="1862"/>
        </w:trPr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6A91" w14:textId="44BA6D68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1. Rata deciziilor atacate cu apel/recurs</w:t>
            </w:r>
          </w:p>
          <w:p w14:paraId="4F8BE716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</w:p>
          <w:p w14:paraId="452D097D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 xml:space="preserve">Formula de calcul: </w:t>
            </w:r>
          </w:p>
          <w:p w14:paraId="6BD1E81C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% = decizii sau hotărâri atacate cu apel sau recurs / total decizii sau hotărâri emise x 100 %</w:t>
            </w:r>
          </w:p>
          <w:p w14:paraId="6EC262FE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AEF9" w14:textId="17B83FD3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2. Rata apelurilor</w:t>
            </w:r>
            <w:r w:rsidR="00E40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/recursurilor</w:t>
            </w:r>
            <w:r w:rsidRPr="00E84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 reușite</w:t>
            </w:r>
          </w:p>
          <w:p w14:paraId="28B1544F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</w:p>
          <w:p w14:paraId="35FC29F9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 xml:space="preserve">Formula de calcul: </w:t>
            </w:r>
          </w:p>
          <w:p w14:paraId="25E3160B" w14:textId="77777777" w:rsidR="00E77FC2" w:rsidRPr="00E84ADC" w:rsidRDefault="00E77FC2" w:rsidP="008A7BD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 xml:space="preserve">% = decizii sau hotărâri modificate sau anulate de instanța de apel sau recurs / total decizii sau hotărâri emise x 100 % </w:t>
            </w:r>
          </w:p>
        </w:tc>
      </w:tr>
    </w:tbl>
    <w:p w14:paraId="319861A5" w14:textId="3DE6B761" w:rsidR="00375958" w:rsidRPr="00E84ADC" w:rsidRDefault="00375958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38D83E8" w14:textId="77777777" w:rsidR="007F01C9" w:rsidRPr="00E84ADC" w:rsidRDefault="007F01C9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  <w:r w:rsidRPr="00E84ADC">
        <w:rPr>
          <w:rFonts w:ascii="Times New Roman"/>
          <w:sz w:val="26"/>
          <w:szCs w:val="26"/>
          <w:lang w:val="ro-RO"/>
        </w:rPr>
        <w:t xml:space="preserve">  </w:t>
      </w:r>
    </w:p>
    <w:p w14:paraId="28B3F0D7" w14:textId="0ADB4E09" w:rsidR="007F01C9" w:rsidRPr="00E84ADC" w:rsidRDefault="007F01C9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</w:p>
    <w:p w14:paraId="3538F3C3" w14:textId="64EC552E" w:rsidR="004B613C" w:rsidRPr="00E84ADC" w:rsidRDefault="004B613C" w:rsidP="007F01C9">
      <w:pPr>
        <w:shd w:val="clear" w:color="auto" w:fill="FFFFFF" w:themeFill="background1"/>
        <w:spacing w:after="0"/>
        <w:ind w:left="-142" w:firstLine="142"/>
        <w:jc w:val="both"/>
        <w:rPr>
          <w:rFonts w:ascii="Times New Roman"/>
          <w:sz w:val="26"/>
          <w:szCs w:val="26"/>
          <w:lang w:val="ro-RO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054"/>
        <w:gridCol w:w="1276"/>
        <w:gridCol w:w="1230"/>
        <w:gridCol w:w="1417"/>
        <w:gridCol w:w="1276"/>
        <w:gridCol w:w="1276"/>
        <w:gridCol w:w="1275"/>
        <w:gridCol w:w="1418"/>
      </w:tblGrid>
      <w:tr w:rsidR="0013084B" w:rsidRPr="00E84ADC" w14:paraId="7703C081" w14:textId="461BCE0B" w:rsidTr="008F40B0">
        <w:trPr>
          <w:trHeight w:val="558"/>
        </w:trPr>
        <w:tc>
          <w:tcPr>
            <w:tcW w:w="804" w:type="dxa"/>
            <w:vAlign w:val="center"/>
            <w:hideMark/>
          </w:tcPr>
          <w:p w14:paraId="3E2EE0ED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lastRenderedPageBreak/>
              <w:t>Nr.</w:t>
            </w:r>
          </w:p>
        </w:tc>
        <w:tc>
          <w:tcPr>
            <w:tcW w:w="5054" w:type="dxa"/>
            <w:noWrap/>
            <w:vAlign w:val="center"/>
            <w:hideMark/>
          </w:tcPr>
          <w:p w14:paraId="2777BF4A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Indicatorii de performanță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7F22F88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2017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14:paraId="61165057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14:paraId="301514F0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2019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3D11447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F36933E" w14:textId="1D38DEA4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2021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1B81CB6" w14:textId="0D27ECDD" w:rsidR="0013084B" w:rsidRPr="00770D73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3BC5BE8" w14:textId="44FA6F86" w:rsidR="0013084B" w:rsidRPr="00770D73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2023</w:t>
            </w:r>
          </w:p>
        </w:tc>
      </w:tr>
      <w:tr w:rsidR="0013084B" w:rsidRPr="00E84ADC" w14:paraId="6B7B2EC1" w14:textId="5C1E99F0" w:rsidTr="008F40B0">
        <w:trPr>
          <w:trHeight w:val="255"/>
        </w:trPr>
        <w:tc>
          <w:tcPr>
            <w:tcW w:w="804" w:type="dxa"/>
            <w:vAlign w:val="center"/>
          </w:tcPr>
          <w:p w14:paraId="65FD1776" w14:textId="77777777" w:rsidR="0013084B" w:rsidRPr="00E84ADC" w:rsidRDefault="0013084B" w:rsidP="000675EB">
            <w:pPr>
              <w:pStyle w:val="af1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054" w:type="dxa"/>
            <w:shd w:val="clear" w:color="auto" w:fill="FBE4D5" w:themeFill="accent2" w:themeFillTint="33"/>
            <w:vAlign w:val="center"/>
            <w:hideMark/>
          </w:tcPr>
          <w:p w14:paraId="3979FAC9" w14:textId="5B958978" w:rsidR="0013084B" w:rsidRPr="00E84ADC" w:rsidRDefault="0013084B" w:rsidP="000675E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Rata de </w:t>
            </w:r>
            <w:r w:rsidR="001148CB"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variație</w:t>
            </w: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 xml:space="preserve"> a stocului de cauze pendinte (CR)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14:paraId="1796C099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95,9 %</w:t>
            </w:r>
          </w:p>
        </w:tc>
        <w:tc>
          <w:tcPr>
            <w:tcW w:w="1230" w:type="dxa"/>
            <w:shd w:val="clear" w:color="auto" w:fill="C5E0B3" w:themeFill="accent6" w:themeFillTint="66"/>
            <w:noWrap/>
            <w:vAlign w:val="center"/>
            <w:hideMark/>
          </w:tcPr>
          <w:p w14:paraId="0D675D51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99,1 %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  <w:hideMark/>
          </w:tcPr>
          <w:p w14:paraId="51739496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100,5 %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  <w:hideMark/>
          </w:tcPr>
          <w:p w14:paraId="5A18261E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95,1%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0DC5B1C9" w14:textId="6B458570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96%</w:t>
            </w:r>
          </w:p>
        </w:tc>
        <w:tc>
          <w:tcPr>
            <w:tcW w:w="1275" w:type="dxa"/>
            <w:shd w:val="clear" w:color="auto" w:fill="FFD966" w:themeFill="accent4" w:themeFillTint="99"/>
            <w:vAlign w:val="center"/>
          </w:tcPr>
          <w:p w14:paraId="468D73B4" w14:textId="7342D76D" w:rsidR="0013084B" w:rsidRPr="00770D73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770D73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93,6 %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D04710B" w14:textId="6F327094" w:rsidR="0013084B" w:rsidRPr="00770D73" w:rsidRDefault="00365D6A" w:rsidP="000675EB">
            <w:pPr>
              <w:spacing w:after="0" w:line="480" w:lineRule="auto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9</w:t>
            </w:r>
            <w:r w:rsidR="00A1462E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7,</w:t>
            </w:r>
            <w:r w:rsidR="00DB5210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>6</w:t>
            </w: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u-RU"/>
              </w:rPr>
              <w:t xml:space="preserve"> %</w:t>
            </w:r>
          </w:p>
        </w:tc>
      </w:tr>
      <w:tr w:rsidR="0013084B" w:rsidRPr="00E84ADC" w14:paraId="3C31A8CB" w14:textId="4E717934" w:rsidTr="008F40B0">
        <w:trPr>
          <w:trHeight w:val="255"/>
        </w:trPr>
        <w:tc>
          <w:tcPr>
            <w:tcW w:w="804" w:type="dxa"/>
            <w:vAlign w:val="center"/>
          </w:tcPr>
          <w:p w14:paraId="6FBD847E" w14:textId="77777777" w:rsidR="0013084B" w:rsidRPr="00E84ADC" w:rsidRDefault="0013084B" w:rsidP="000675EB">
            <w:pPr>
              <w:pStyle w:val="af1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val="ro-RO"/>
              </w:rPr>
            </w:pPr>
          </w:p>
        </w:tc>
        <w:tc>
          <w:tcPr>
            <w:tcW w:w="5054" w:type="dxa"/>
            <w:shd w:val="clear" w:color="auto" w:fill="FBE4D5" w:themeFill="accent2" w:themeFillTint="33"/>
            <w:vAlign w:val="center"/>
            <w:hideMark/>
          </w:tcPr>
          <w:p w14:paraId="50880AEF" w14:textId="7EDA73E5" w:rsidR="0013084B" w:rsidRPr="00E84ADC" w:rsidRDefault="0013084B" w:rsidP="000675E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Durata lichidării stocului de cauze pendinte  (DT)</w:t>
            </w:r>
            <w:r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 w:eastAsia="ru-RU"/>
              </w:rPr>
              <w:t xml:space="preserve"> (în zile)</w:t>
            </w:r>
          </w:p>
        </w:tc>
        <w:tc>
          <w:tcPr>
            <w:tcW w:w="1276" w:type="dxa"/>
            <w:shd w:val="clear" w:color="auto" w:fill="FFFF00"/>
            <w:noWrap/>
            <w:vAlign w:val="center"/>
            <w:hideMark/>
          </w:tcPr>
          <w:p w14:paraId="0E18483F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59</w:t>
            </w:r>
          </w:p>
        </w:tc>
        <w:tc>
          <w:tcPr>
            <w:tcW w:w="1230" w:type="dxa"/>
            <w:shd w:val="clear" w:color="auto" w:fill="FFFF00"/>
            <w:noWrap/>
            <w:vAlign w:val="center"/>
            <w:hideMark/>
          </w:tcPr>
          <w:p w14:paraId="54984F0F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56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  <w:hideMark/>
          </w:tcPr>
          <w:p w14:paraId="721DD8CC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/>
                <w:sz w:val="32"/>
                <w:szCs w:val="32"/>
                <w:lang w:val="ro-RO" w:eastAsia="ro-RO"/>
              </w:rPr>
              <w:t>48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  <w:hideMark/>
          </w:tcPr>
          <w:p w14:paraId="7E130EF4" w14:textId="77777777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/>
                <w:sz w:val="32"/>
                <w:szCs w:val="32"/>
                <w:lang w:val="ro-RO" w:eastAsia="ro-RO"/>
              </w:rPr>
              <w:t>71</w:t>
            </w: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77F4C07C" w14:textId="651D0A3A" w:rsidR="0013084B" w:rsidRPr="00E84ADC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65</w:t>
            </w:r>
          </w:p>
        </w:tc>
        <w:tc>
          <w:tcPr>
            <w:tcW w:w="1275" w:type="dxa"/>
            <w:shd w:val="clear" w:color="auto" w:fill="FFD966" w:themeFill="accent4" w:themeFillTint="99"/>
            <w:vAlign w:val="center"/>
          </w:tcPr>
          <w:p w14:paraId="01B8DC67" w14:textId="31E3FE14" w:rsidR="0013084B" w:rsidRPr="00770D73" w:rsidRDefault="0013084B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770D73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89</w:t>
            </w:r>
          </w:p>
        </w:tc>
        <w:tc>
          <w:tcPr>
            <w:tcW w:w="1418" w:type="dxa"/>
            <w:shd w:val="clear" w:color="auto" w:fill="F4B083" w:themeFill="accent2" w:themeFillTint="99"/>
            <w:vAlign w:val="center"/>
          </w:tcPr>
          <w:p w14:paraId="7243A14B" w14:textId="10B99C49" w:rsidR="0013084B" w:rsidRPr="00770D73" w:rsidRDefault="00365D6A" w:rsidP="000675EB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91</w:t>
            </w:r>
          </w:p>
        </w:tc>
      </w:tr>
    </w:tbl>
    <w:p w14:paraId="28D24E42" w14:textId="77777777" w:rsidR="00086B98" w:rsidRPr="00E84ADC" w:rsidRDefault="00086B98" w:rsidP="00086B98">
      <w:pPr>
        <w:rPr>
          <w:rFonts w:ascii="Times New Roman" w:hAnsi="Times New Roman" w:cs="Times New Roman"/>
          <w:sz w:val="32"/>
          <w:szCs w:val="32"/>
          <w:lang w:val="ro-RO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6945"/>
        <w:gridCol w:w="7508"/>
      </w:tblGrid>
      <w:tr w:rsidR="001B4705" w:rsidRPr="00BC42B3" w14:paraId="388290B8" w14:textId="77777777" w:rsidTr="00F47A1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C71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1. Rata de </w:t>
            </w:r>
            <w:proofErr w:type="spellStart"/>
            <w:r w:rsidRPr="00E84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variaţie</w:t>
            </w:r>
            <w:proofErr w:type="spellEnd"/>
            <w:r w:rsidRPr="00E84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 xml:space="preserve"> a stocului de cauze pendinte</w:t>
            </w:r>
          </w:p>
          <w:p w14:paraId="51B132F2" w14:textId="77777777" w:rsidR="00086B98" w:rsidRPr="00E84ADC" w:rsidRDefault="00086B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o-RO"/>
              </w:rPr>
            </w:pPr>
          </w:p>
          <w:p w14:paraId="15FC5B16" w14:textId="77777777" w:rsidR="00086B98" w:rsidRPr="00E84ADC" w:rsidRDefault="00086B98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o-RO"/>
              </w:rPr>
            </w:pPr>
            <w:r w:rsidRPr="00E84A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o-RO"/>
              </w:rPr>
              <w:t>Formula de calcul:</w:t>
            </w:r>
          </w:p>
          <w:p w14:paraId="0D3F276C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% = (A/B) X 100</w:t>
            </w:r>
          </w:p>
          <w:p w14:paraId="4AD81833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A = Numărul dosarelor soluționate într-o perioadă de timp;</w:t>
            </w:r>
          </w:p>
          <w:p w14:paraId="5F253EAF" w14:textId="1D9D1EB1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B = Numărul dosarelor înregistrate de instanță.</w:t>
            </w:r>
          </w:p>
          <w:p w14:paraId="32E29777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8C8B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  <w:t>2. Durata lichidării stocului de cauze pendinte</w:t>
            </w:r>
          </w:p>
          <w:p w14:paraId="7112E565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 xml:space="preserve">Formula de calcul: </w:t>
            </w:r>
          </w:p>
          <w:p w14:paraId="7CF754A4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DT = (B/A) x 365 sau 365/(A/B)</w:t>
            </w:r>
          </w:p>
          <w:p w14:paraId="377708A5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365 reprezintă numărul de zile din an</w:t>
            </w:r>
          </w:p>
          <w:p w14:paraId="6C937F86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A = Numărul dosarelor soluționate într-o perioadă de timp</w:t>
            </w:r>
          </w:p>
          <w:p w14:paraId="719032DC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  <w:t>B = Numărul dosarelor nesoluționate de instanță (restanța la sfârșitul perioadei)</w:t>
            </w:r>
          </w:p>
          <w:p w14:paraId="43FC1370" w14:textId="77777777" w:rsidR="00086B98" w:rsidRPr="00E84ADC" w:rsidRDefault="00086B9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o-RO" w:eastAsia="ru-RU"/>
              </w:rPr>
            </w:pPr>
          </w:p>
        </w:tc>
      </w:tr>
    </w:tbl>
    <w:p w14:paraId="7C5EB7F6" w14:textId="0319777A" w:rsidR="00086B98" w:rsidRPr="00E84ADC" w:rsidRDefault="00086B98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3092D49" w14:textId="32E52E25" w:rsidR="00F47A19" w:rsidRPr="00E84ADC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D280B2C" w14:textId="77754C17" w:rsidR="00F47A19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9F4FD79" w14:textId="77777777" w:rsidR="00A35999" w:rsidRPr="00E84ADC" w:rsidRDefault="00A3599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C0B31E9" w14:textId="5486A869" w:rsidR="00F47A19" w:rsidRPr="00E84ADC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CF7AC38" w14:textId="0805F2D5" w:rsidR="00F47A19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7418BA0" w14:textId="58966672" w:rsidR="00485C2E" w:rsidRDefault="00485C2E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CE4FDC8" w14:textId="77777777" w:rsidR="00485C2E" w:rsidRPr="00E84ADC" w:rsidRDefault="00485C2E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7293AF6" w14:textId="43C7B80C" w:rsidR="00F47A19" w:rsidRPr="00E84ADC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EC858A" w14:textId="0FCBEF87" w:rsidR="00F47A19" w:rsidRPr="00E84ADC" w:rsidRDefault="00F47A1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5A7809E" w14:textId="5B3E3C00" w:rsidR="00032D4E" w:rsidRPr="00E84ADC" w:rsidRDefault="005A681B" w:rsidP="00072D27">
      <w:pPr>
        <w:pStyle w:val="a6"/>
      </w:pPr>
      <w:r w:rsidRPr="00E84ADC">
        <w:lastRenderedPageBreak/>
        <w:t>Rata ședințelor de judecată amânate</w:t>
      </w:r>
    </w:p>
    <w:tbl>
      <w:tblPr>
        <w:tblStyle w:val="ac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523"/>
        <w:gridCol w:w="1496"/>
        <w:gridCol w:w="1656"/>
        <w:gridCol w:w="1390"/>
        <w:gridCol w:w="1408"/>
        <w:gridCol w:w="1390"/>
        <w:gridCol w:w="1390"/>
        <w:gridCol w:w="1390"/>
        <w:gridCol w:w="1390"/>
        <w:gridCol w:w="1390"/>
      </w:tblGrid>
      <w:tr w:rsidR="00E80926" w:rsidRPr="00BC42B3" w14:paraId="7CF59124" w14:textId="77777777" w:rsidTr="00201F81">
        <w:trPr>
          <w:trHeight w:val="1487"/>
        </w:trPr>
        <w:tc>
          <w:tcPr>
            <w:tcW w:w="1523" w:type="dxa"/>
          </w:tcPr>
          <w:p w14:paraId="03737DCD" w14:textId="239C687C" w:rsidR="00E80926" w:rsidRPr="00E84ADC" w:rsidRDefault="00E80926" w:rsidP="00E80926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Anul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  <w:hideMark/>
          </w:tcPr>
          <w:p w14:paraId="00ADDB8C" w14:textId="77777777" w:rsidR="00E80926" w:rsidRPr="00E84ADC" w:rsidRDefault="00E80926" w:rsidP="00E80926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Indicator %</w:t>
            </w:r>
          </w:p>
        </w:tc>
        <w:tc>
          <w:tcPr>
            <w:tcW w:w="1656" w:type="dxa"/>
            <w:vAlign w:val="center"/>
            <w:hideMark/>
          </w:tcPr>
          <w:p w14:paraId="3274D9B1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Ședințe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de judecată</w:t>
            </w:r>
          </w:p>
          <w:p w14:paraId="47D032AB" w14:textId="47ED963F" w:rsidR="00E80926" w:rsidRPr="00E84ADC" w:rsidRDefault="0040163D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(toa</w:t>
            </w:r>
            <w:r w:rsidR="00E80926"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te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)</w:t>
            </w:r>
          </w:p>
        </w:tc>
        <w:tc>
          <w:tcPr>
            <w:tcW w:w="1390" w:type="dxa"/>
            <w:vAlign w:val="center"/>
            <w:hideMark/>
          </w:tcPr>
          <w:p w14:paraId="19349C05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Ședințe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de judecată amânate</w:t>
            </w:r>
          </w:p>
        </w:tc>
        <w:tc>
          <w:tcPr>
            <w:tcW w:w="1408" w:type="dxa"/>
            <w:vAlign w:val="center"/>
            <w:hideMark/>
          </w:tcPr>
          <w:p w14:paraId="125233C0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1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ședință amânată</w:t>
            </w:r>
          </w:p>
        </w:tc>
        <w:tc>
          <w:tcPr>
            <w:tcW w:w="1390" w:type="dxa"/>
            <w:vAlign w:val="center"/>
            <w:hideMark/>
          </w:tcPr>
          <w:p w14:paraId="76980E9C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2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ședințe amânate</w:t>
            </w:r>
          </w:p>
        </w:tc>
        <w:tc>
          <w:tcPr>
            <w:tcW w:w="1390" w:type="dxa"/>
            <w:vAlign w:val="center"/>
            <w:hideMark/>
          </w:tcPr>
          <w:p w14:paraId="427569E9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3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ședințe amânate</w:t>
            </w:r>
          </w:p>
        </w:tc>
        <w:tc>
          <w:tcPr>
            <w:tcW w:w="1390" w:type="dxa"/>
            <w:vAlign w:val="center"/>
            <w:hideMark/>
          </w:tcPr>
          <w:p w14:paraId="2D6CF792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4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ședințe amânate</w:t>
            </w:r>
          </w:p>
        </w:tc>
        <w:tc>
          <w:tcPr>
            <w:tcW w:w="1390" w:type="dxa"/>
            <w:vAlign w:val="center"/>
            <w:hideMark/>
          </w:tcPr>
          <w:p w14:paraId="48627368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5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ședințe amânate</w:t>
            </w:r>
          </w:p>
        </w:tc>
        <w:tc>
          <w:tcPr>
            <w:tcW w:w="1390" w:type="dxa"/>
            <w:vAlign w:val="center"/>
            <w:hideMark/>
          </w:tcPr>
          <w:p w14:paraId="03F22EAF" w14:textId="77777777" w:rsidR="00E80926" w:rsidRPr="00E84ADC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Dosare cu 6</w:t>
            </w:r>
            <w:r w:rsidRPr="00E84ADC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br/>
              <w:t>sau mai multe ședințe amânate</w:t>
            </w:r>
          </w:p>
        </w:tc>
      </w:tr>
      <w:tr w:rsidR="001B4705" w:rsidRPr="00E84ADC" w14:paraId="2164634B" w14:textId="77777777" w:rsidTr="00201F81">
        <w:trPr>
          <w:trHeight w:val="484"/>
        </w:trPr>
        <w:tc>
          <w:tcPr>
            <w:tcW w:w="1523" w:type="dxa"/>
            <w:vAlign w:val="center"/>
            <w:hideMark/>
          </w:tcPr>
          <w:p w14:paraId="73CDFA4D" w14:textId="24CE87CC" w:rsidR="00E80926" w:rsidRPr="00E84ADC" w:rsidRDefault="00E80926" w:rsidP="00E80926">
            <w:pPr>
              <w:rPr>
                <w:rFonts w:ascii="Times New Roman" w:hAnsi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2017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</w:tcPr>
          <w:p w14:paraId="40084F4A" w14:textId="303A79D0" w:rsidR="00E80926" w:rsidRPr="00E84ADC" w:rsidRDefault="00032D4E" w:rsidP="00E809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44</w:t>
            </w:r>
            <w:r w:rsidR="00E80926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,</w:t>
            </w: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32</w:t>
            </w:r>
            <w:r w:rsidR="00E80926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6A71B77E" w14:textId="5AE395DA" w:rsidR="00E80926" w:rsidRPr="00E84ADC" w:rsidRDefault="00032D4E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2588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2799472C" w14:textId="0E29E8E7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1147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3E4C3A20" w14:textId="12151D56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214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0D5EC0FC" w14:textId="2695AA87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112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071E317B" w14:textId="7C890C4A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48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2C5CFC6C" w14:textId="71A50E3C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064C92AE" w14:textId="3AAC9834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19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42A3CFB6" w14:textId="65D5F976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47</w:t>
            </w:r>
          </w:p>
        </w:tc>
      </w:tr>
      <w:tr w:rsidR="001B4705" w:rsidRPr="00E84ADC" w14:paraId="6ECFA140" w14:textId="77777777" w:rsidTr="00201F81">
        <w:trPr>
          <w:trHeight w:val="586"/>
        </w:trPr>
        <w:tc>
          <w:tcPr>
            <w:tcW w:w="1523" w:type="dxa"/>
            <w:vAlign w:val="center"/>
            <w:hideMark/>
          </w:tcPr>
          <w:p w14:paraId="2341F67C" w14:textId="00BE0738" w:rsidR="00E80926" w:rsidRPr="00E84ADC" w:rsidRDefault="00E80926" w:rsidP="00E80926">
            <w:pPr>
              <w:rPr>
                <w:rFonts w:ascii="Times New Roman" w:eastAsiaTheme="minorEastAsia" w:hAnsi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2018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</w:tcPr>
          <w:p w14:paraId="3499BC67" w14:textId="4C834FE8" w:rsidR="00E80926" w:rsidRPr="00E84ADC" w:rsidRDefault="00E80926" w:rsidP="00E809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36,</w:t>
            </w:r>
            <w:r w:rsidR="00032D4E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95</w:t>
            </w: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32C3A76D" w14:textId="2D6476F0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2652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16FAD3D9" w14:textId="5E39AA33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980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2F9DD7BE" w14:textId="71F5F931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288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556A586F" w14:textId="1C9A710E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105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6BCF6DF1" w14:textId="6B353E16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50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0FB9ABAB" w14:textId="1663365E" w:rsidR="00E80926" w:rsidRPr="00E84ADC" w:rsidRDefault="007842A8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26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60FB6F00" w14:textId="150FE3C7" w:rsidR="00E80926" w:rsidRPr="00E84ADC" w:rsidRDefault="003B260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7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28DE2F77" w14:textId="6D33C32A" w:rsidR="00E80926" w:rsidRPr="00E84ADC" w:rsidRDefault="003B260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24</w:t>
            </w:r>
          </w:p>
        </w:tc>
      </w:tr>
      <w:tr w:rsidR="001B4705" w:rsidRPr="00E84ADC" w14:paraId="64624FF9" w14:textId="77777777" w:rsidTr="00201F81">
        <w:trPr>
          <w:trHeight w:val="586"/>
        </w:trPr>
        <w:tc>
          <w:tcPr>
            <w:tcW w:w="1523" w:type="dxa"/>
            <w:vAlign w:val="center"/>
            <w:hideMark/>
          </w:tcPr>
          <w:p w14:paraId="2E69F6DB" w14:textId="2A3CBF61" w:rsidR="00E80926" w:rsidRPr="00E84ADC" w:rsidRDefault="00E80926" w:rsidP="00E80926">
            <w:pPr>
              <w:rPr>
                <w:rFonts w:ascii="Times New Roman" w:eastAsiaTheme="minorEastAsia" w:hAnsi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2019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</w:tcPr>
          <w:p w14:paraId="32300AE6" w14:textId="31E989A5" w:rsidR="00E80926" w:rsidRPr="00E84ADC" w:rsidRDefault="00032D4E" w:rsidP="00E8092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9</w:t>
            </w:r>
            <w:r w:rsidR="00E80926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,</w:t>
            </w:r>
            <w:r w:rsidR="00CA0ABF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68</w:t>
            </w:r>
            <w:r w:rsidR="00E80926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17D5EBA" w14:textId="2633BDF2" w:rsidR="00E80926" w:rsidRPr="00E84ADC" w:rsidRDefault="003B260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3150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61A7B838" w14:textId="1F3BD5A8" w:rsidR="00E80926" w:rsidRPr="00E84ADC" w:rsidRDefault="00CC37A0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3</w:t>
            </w:r>
            <w:r w:rsidR="003B2607"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05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7A533473" w14:textId="3851BC60" w:rsidR="00E80926" w:rsidRPr="00E84ADC" w:rsidRDefault="00CC37A0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</w:t>
            </w:r>
            <w:r w:rsidR="003B2607"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74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6510267F" w14:textId="32B48F75" w:rsidR="00E80926" w:rsidRPr="00E84ADC" w:rsidRDefault="003B260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45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37A1C6C1" w14:textId="49068359" w:rsidR="00E80926" w:rsidRPr="00E84ADC" w:rsidRDefault="00F231D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11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5452B42D" w14:textId="19E9BEC8" w:rsidR="00E80926" w:rsidRPr="00E84ADC" w:rsidRDefault="00F231D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03D708EE" w14:textId="3748C324" w:rsidR="00E80926" w:rsidRPr="00E84ADC" w:rsidRDefault="00F231D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6B7E391F" w14:textId="7D7316AA" w:rsidR="00E80926" w:rsidRPr="00E84ADC" w:rsidRDefault="00F231D7" w:rsidP="00E8092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0</w:t>
            </w:r>
          </w:p>
        </w:tc>
      </w:tr>
      <w:tr w:rsidR="001B4705" w:rsidRPr="00E84ADC" w14:paraId="05D2A1D5" w14:textId="77777777" w:rsidTr="00201F81">
        <w:trPr>
          <w:trHeight w:val="586"/>
        </w:trPr>
        <w:tc>
          <w:tcPr>
            <w:tcW w:w="1523" w:type="dxa"/>
            <w:vAlign w:val="center"/>
          </w:tcPr>
          <w:p w14:paraId="763EF5C6" w14:textId="0946A736" w:rsidR="006E520D" w:rsidRPr="00E84ADC" w:rsidRDefault="006E520D" w:rsidP="006E520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2020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</w:tcPr>
          <w:p w14:paraId="6867A2A4" w14:textId="3C7454CF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6,00</w:t>
            </w:r>
            <w:r w:rsidR="00581325" w:rsidRPr="00E84AD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6AD75534" w14:textId="5CD1C869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3582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61EC8DBF" w14:textId="7702427A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215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4B06BAEB" w14:textId="2CBD3676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144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5C3D9DBD" w14:textId="71DF1552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42D949BB" w14:textId="1641DD6F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24EE5E41" w14:textId="220DEBD9" w:rsidR="006E520D" w:rsidRPr="00E84ADC" w:rsidRDefault="00581325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0</w:t>
            </w:r>
            <w:r w:rsidR="006E520D"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 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67A2BCDA" w14:textId="4BD275D6" w:rsidR="006E520D" w:rsidRPr="00E84ADC" w:rsidRDefault="006E520D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6933DDD8" w14:textId="54176F19" w:rsidR="006E520D" w:rsidRPr="00E84ADC" w:rsidRDefault="00581325" w:rsidP="006E520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0</w:t>
            </w:r>
          </w:p>
        </w:tc>
      </w:tr>
      <w:tr w:rsidR="00681416" w:rsidRPr="00E84ADC" w14:paraId="603D4E3B" w14:textId="77777777" w:rsidTr="00201F81">
        <w:trPr>
          <w:trHeight w:val="586"/>
        </w:trPr>
        <w:tc>
          <w:tcPr>
            <w:tcW w:w="1523" w:type="dxa"/>
            <w:vAlign w:val="center"/>
          </w:tcPr>
          <w:p w14:paraId="69E69729" w14:textId="06F9353E" w:rsidR="00681416" w:rsidRPr="00E84ADC" w:rsidRDefault="00681416" w:rsidP="0068141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2021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</w:tcPr>
          <w:p w14:paraId="4E41F827" w14:textId="5FDB4E3C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13,01</w:t>
            </w:r>
            <w:r w:rsidR="00C43E6A" w:rsidRPr="00E84ADC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%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53D9DE76" w14:textId="2BFAF158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4373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68383D17" w14:textId="550984D3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569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508C8E98" w14:textId="693973E8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298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3B4744FF" w14:textId="5C2082A4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77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382EB411" w14:textId="6640B4FA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19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72BECA50" w14:textId="5B6BCE22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1C644C9C" w14:textId="51CFDD18" w:rsidR="00681416" w:rsidRPr="00E84ADC" w:rsidRDefault="00681416" w:rsidP="0068141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4EDBC5BA" w14:textId="2E61CD64" w:rsidR="00681416" w:rsidRPr="00E84ADC" w:rsidRDefault="00681416" w:rsidP="00681416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</w:t>
            </w:r>
          </w:p>
        </w:tc>
      </w:tr>
      <w:tr w:rsidR="00624903" w:rsidRPr="00E84ADC" w14:paraId="24212FC6" w14:textId="77777777" w:rsidTr="00201F81">
        <w:trPr>
          <w:trHeight w:val="586"/>
        </w:trPr>
        <w:tc>
          <w:tcPr>
            <w:tcW w:w="1523" w:type="dxa"/>
            <w:vAlign w:val="center"/>
          </w:tcPr>
          <w:p w14:paraId="55791767" w14:textId="27867611" w:rsidR="00624903" w:rsidRPr="00E84ADC" w:rsidRDefault="00624903" w:rsidP="0062490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2022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</w:tcPr>
          <w:p w14:paraId="2183AC47" w14:textId="64F9459A" w:rsidR="00624903" w:rsidRPr="00E84ADC" w:rsidRDefault="0062490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10,52</w:t>
            </w:r>
            <w:r w:rsidR="00C43E6A"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%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5374DBCF" w14:textId="3C8800A9" w:rsidR="00624903" w:rsidRPr="00365D6A" w:rsidRDefault="00624903" w:rsidP="006249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65D6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4943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452180FF" w14:textId="488E2CDC" w:rsidR="00624903" w:rsidRPr="00365D6A" w:rsidRDefault="00624903" w:rsidP="006249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65D6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520</w:t>
            </w: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14:paraId="315E8696" w14:textId="115BC91E" w:rsidR="00624903" w:rsidRPr="00365D6A" w:rsidRDefault="00624903" w:rsidP="006249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65D6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263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125DFB11" w14:textId="093F4B89" w:rsidR="00624903" w:rsidRPr="00365D6A" w:rsidRDefault="00624903" w:rsidP="006249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65D6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69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3A757519" w14:textId="5C416CC2" w:rsidR="00624903" w:rsidRPr="00365D6A" w:rsidRDefault="00624903" w:rsidP="006249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65D6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15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471A0338" w14:textId="54F62BD6" w:rsidR="00624903" w:rsidRPr="00365D6A" w:rsidRDefault="00624903" w:rsidP="006249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65D6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4BFA4B97" w14:textId="02FC9706" w:rsidR="00624903" w:rsidRPr="00365D6A" w:rsidRDefault="00624903" w:rsidP="006249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65D6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14:paraId="5C32CE4C" w14:textId="2F3A7256" w:rsidR="00624903" w:rsidRPr="00365D6A" w:rsidRDefault="00624903" w:rsidP="0062490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65D6A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</w:t>
            </w:r>
          </w:p>
        </w:tc>
      </w:tr>
      <w:tr w:rsidR="00365D6A" w:rsidRPr="00E84ADC" w14:paraId="6552A962" w14:textId="77777777" w:rsidTr="00201F81">
        <w:trPr>
          <w:trHeight w:val="586"/>
        </w:trPr>
        <w:tc>
          <w:tcPr>
            <w:tcW w:w="1523" w:type="dxa"/>
            <w:shd w:val="clear" w:color="auto" w:fill="auto"/>
            <w:vAlign w:val="center"/>
          </w:tcPr>
          <w:p w14:paraId="69E8F404" w14:textId="0504CAA2" w:rsidR="00365D6A" w:rsidRPr="00770D73" w:rsidRDefault="00365D6A" w:rsidP="00624903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2023</w:t>
            </w:r>
          </w:p>
        </w:tc>
        <w:tc>
          <w:tcPr>
            <w:tcW w:w="1496" w:type="dxa"/>
            <w:shd w:val="clear" w:color="auto" w:fill="E2EFD9" w:themeFill="accent6" w:themeFillTint="33"/>
            <w:vAlign w:val="center"/>
          </w:tcPr>
          <w:p w14:paraId="28E63CD5" w14:textId="5AA7ECBB" w:rsidR="00365D6A" w:rsidRPr="00770D73" w:rsidRDefault="003615A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10,09%</w:t>
            </w:r>
          </w:p>
        </w:tc>
        <w:tc>
          <w:tcPr>
            <w:tcW w:w="1656" w:type="dxa"/>
            <w:shd w:val="clear" w:color="auto" w:fill="FFF2CC" w:themeFill="accent4" w:themeFillTint="33"/>
            <w:vAlign w:val="center"/>
          </w:tcPr>
          <w:p w14:paraId="23B88921" w14:textId="119A421E" w:rsidR="00365D6A" w:rsidRPr="00770D73" w:rsidRDefault="00365D6A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4894</w:t>
            </w:r>
          </w:p>
        </w:tc>
        <w:tc>
          <w:tcPr>
            <w:tcW w:w="1390" w:type="dxa"/>
            <w:shd w:val="clear" w:color="auto" w:fill="FFF2CC" w:themeFill="accent4" w:themeFillTint="33"/>
            <w:vAlign w:val="center"/>
          </w:tcPr>
          <w:p w14:paraId="797170FB" w14:textId="0F3F0D16" w:rsidR="00365D6A" w:rsidRPr="00770D73" w:rsidRDefault="003615A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494</w:t>
            </w:r>
          </w:p>
        </w:tc>
        <w:tc>
          <w:tcPr>
            <w:tcW w:w="1408" w:type="dxa"/>
            <w:shd w:val="clear" w:color="auto" w:fill="FFF2CC" w:themeFill="accent4" w:themeFillTint="33"/>
            <w:vAlign w:val="center"/>
          </w:tcPr>
          <w:p w14:paraId="10083DA7" w14:textId="01519959" w:rsidR="00365D6A" w:rsidRPr="00770D73" w:rsidRDefault="003615A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265</w:t>
            </w:r>
          </w:p>
        </w:tc>
        <w:tc>
          <w:tcPr>
            <w:tcW w:w="1390" w:type="dxa"/>
            <w:shd w:val="clear" w:color="auto" w:fill="FFF2CC" w:themeFill="accent4" w:themeFillTint="33"/>
            <w:vAlign w:val="center"/>
          </w:tcPr>
          <w:p w14:paraId="2731FBDF" w14:textId="3FDEE2B8" w:rsidR="00365D6A" w:rsidRPr="00770D73" w:rsidRDefault="003615A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63</w:t>
            </w:r>
          </w:p>
        </w:tc>
        <w:tc>
          <w:tcPr>
            <w:tcW w:w="1390" w:type="dxa"/>
            <w:shd w:val="clear" w:color="auto" w:fill="FFF2CC" w:themeFill="accent4" w:themeFillTint="33"/>
            <w:vAlign w:val="center"/>
          </w:tcPr>
          <w:p w14:paraId="43986970" w14:textId="4BC2E1B5" w:rsidR="00365D6A" w:rsidRPr="00770D73" w:rsidRDefault="003615A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24</w:t>
            </w:r>
          </w:p>
        </w:tc>
        <w:tc>
          <w:tcPr>
            <w:tcW w:w="1390" w:type="dxa"/>
            <w:shd w:val="clear" w:color="auto" w:fill="FFF2CC" w:themeFill="accent4" w:themeFillTint="33"/>
            <w:vAlign w:val="center"/>
          </w:tcPr>
          <w:p w14:paraId="4911B5D8" w14:textId="0E59C761" w:rsidR="00365D6A" w:rsidRPr="00770D73" w:rsidRDefault="003615A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1390" w:type="dxa"/>
            <w:shd w:val="clear" w:color="auto" w:fill="FFF2CC" w:themeFill="accent4" w:themeFillTint="33"/>
            <w:vAlign w:val="center"/>
          </w:tcPr>
          <w:p w14:paraId="4779F63C" w14:textId="254299EC" w:rsidR="00365D6A" w:rsidRPr="00770D73" w:rsidRDefault="003615A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1</w:t>
            </w:r>
          </w:p>
        </w:tc>
        <w:tc>
          <w:tcPr>
            <w:tcW w:w="1390" w:type="dxa"/>
            <w:shd w:val="clear" w:color="auto" w:fill="FFF2CC" w:themeFill="accent4" w:themeFillTint="33"/>
            <w:vAlign w:val="center"/>
          </w:tcPr>
          <w:p w14:paraId="2CE842AD" w14:textId="0717C9BB" w:rsidR="00365D6A" w:rsidRPr="00770D73" w:rsidRDefault="003615A3" w:rsidP="0062490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1</w:t>
            </w:r>
          </w:p>
        </w:tc>
      </w:tr>
    </w:tbl>
    <w:p w14:paraId="58FCC014" w14:textId="5A72FCBB" w:rsidR="005A681B" w:rsidRPr="00E84ADC" w:rsidRDefault="005A681B" w:rsidP="007A363C">
      <w:pPr>
        <w:pStyle w:val="a7"/>
        <w:spacing w:after="0"/>
        <w:rPr>
          <w:rFonts w:eastAsiaTheme="minorEastAsia"/>
          <w:lang w:val="ro-RO"/>
        </w:rPr>
      </w:pPr>
    </w:p>
    <w:p w14:paraId="3D819BCF" w14:textId="6514F51A" w:rsidR="00EF5584" w:rsidRPr="00E84ADC" w:rsidRDefault="00EF5584" w:rsidP="00EF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</w:p>
    <w:p w14:paraId="30432E44" w14:textId="77777777" w:rsidR="00EF5584" w:rsidRPr="007A363C" w:rsidRDefault="00EF5584" w:rsidP="00EF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7A36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MD"/>
        </w:rPr>
        <w:t>Formula de calcul: Rata ședințelor de judecată amânate</w:t>
      </w:r>
      <w:r w:rsidRPr="007A363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 xml:space="preserve"> % = (A/B) x 100</w:t>
      </w:r>
    </w:p>
    <w:p w14:paraId="29DA5266" w14:textId="1F972FD0" w:rsidR="00EF5584" w:rsidRPr="007A363C" w:rsidRDefault="00EF5584" w:rsidP="00120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7A363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>A</w:t>
      </w:r>
      <w:r w:rsidRPr="007A363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 xml:space="preserve"> = Numărul ședințelor de judecată amânate în perioada de referință;</w:t>
      </w:r>
    </w:p>
    <w:p w14:paraId="3797E268" w14:textId="1B4FD49E" w:rsidR="00EF5584" w:rsidRPr="007A363C" w:rsidRDefault="00EF5584" w:rsidP="00120855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7A363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>B</w:t>
      </w:r>
      <w:r w:rsidRPr="007A363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 xml:space="preserve"> = Numărul total al ședințelor de judecată planificate în perioada de referință.</w:t>
      </w:r>
    </w:p>
    <w:p w14:paraId="0F5BB4FC" w14:textId="75400518" w:rsidR="00EF5584" w:rsidRPr="00E84ADC" w:rsidRDefault="00EF5584" w:rsidP="00120855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</w:pPr>
      <w:r w:rsidRPr="00E84ADC">
        <w:rPr>
          <w:rFonts w:ascii="Times New Roman" w:eastAsia="Times New Roman" w:hAnsi="Times New Roman" w:cs="Times New Roman"/>
          <w:sz w:val="32"/>
          <w:szCs w:val="32"/>
          <w:lang w:val="ro-RO" w:eastAsia="ru-MD"/>
        </w:rPr>
        <w:t> </w:t>
      </w:r>
      <w:r w:rsidRPr="00E84ADC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MD"/>
        </w:rPr>
        <w:t xml:space="preserve">Definiție: </w:t>
      </w:r>
      <w:r w:rsidRPr="00E84ADC"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  <w:t>Indicatorul constituie</w:t>
      </w:r>
      <w:r w:rsidRPr="00E84ADC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MD"/>
        </w:rPr>
        <w:t xml:space="preserve"> </w:t>
      </w:r>
      <w:r w:rsidRPr="00E84ADC"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  <w:t>rata ședințelor de judecată amânate din numărul total de ședințe de judecată planificate într-o anumită perioadă de timp.</w:t>
      </w:r>
    </w:p>
    <w:p w14:paraId="0AD71100" w14:textId="3410631B" w:rsidR="00EF5584" w:rsidRPr="00E84ADC" w:rsidRDefault="00EF5584" w:rsidP="00120855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</w:pPr>
      <w:r w:rsidRPr="00E84ADC"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  <w:t> </w:t>
      </w:r>
      <w:r w:rsidRPr="00E84ADC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MD"/>
        </w:rPr>
        <w:t xml:space="preserve">Scop: </w:t>
      </w:r>
      <w:r w:rsidRPr="00E84ADC"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  <w:t>Indicatorul răspunde la următoarele întrebări:</w:t>
      </w:r>
      <w:r w:rsidRPr="00E84ADC"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u-MD"/>
        </w:rPr>
        <w:t xml:space="preserve"> </w:t>
      </w:r>
      <w:r w:rsidRPr="00E84ADC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MD"/>
        </w:rPr>
        <w:t>Cât de des are loc amânarea ședințelor de judecată? Sunt justificate încheierile privind amânarea ședințelor de judecată?</w:t>
      </w:r>
      <w:r w:rsidRPr="00E84ADC">
        <w:rPr>
          <w:rFonts w:ascii="Times New Roman" w:eastAsia="Times New Roman" w:hAnsi="Times New Roman" w:cs="Times New Roman"/>
          <w:sz w:val="26"/>
          <w:szCs w:val="26"/>
          <w:lang w:val="ro-RO" w:eastAsia="ru-MD"/>
        </w:rPr>
        <w:t xml:space="preserve"> Acest indicator, utilizat împreună cu ceilalți indicatori de măsurare a performanței, reprezintă un instrument esențial de management, utilizat pentru identificarea situațiilor de amânare frecventă a examinării dosarelor pentru a fi, ulterior, aplicate măsurile corespunzătoare de prevenire și combatere a unor astfel de fenomene.  </w:t>
      </w:r>
    </w:p>
    <w:p w14:paraId="0ABB3A8F" w14:textId="3C5AF4E6" w:rsidR="005A681B" w:rsidRPr="00E84ADC" w:rsidRDefault="005A681B" w:rsidP="00240733">
      <w:pPr>
        <w:pStyle w:val="a6"/>
      </w:pPr>
      <w:r w:rsidRPr="00E84ADC">
        <w:rPr>
          <w:lang w:eastAsia="ru-RU"/>
        </w:rPr>
        <w:lastRenderedPageBreak/>
        <w:t>Rata dosarelor încheiate printr-o singură ședință de judecată</w:t>
      </w:r>
      <w:r w:rsidRPr="00E84ADC">
        <w:t xml:space="preserve"> </w:t>
      </w:r>
    </w:p>
    <w:p w14:paraId="776369ED" w14:textId="77777777" w:rsidR="005A681B" w:rsidRPr="00E84ADC" w:rsidRDefault="005A681B" w:rsidP="005A681B">
      <w:pPr>
        <w:pStyle w:val="a7"/>
        <w:rPr>
          <w:lang w:val="ro-RO"/>
        </w:rPr>
      </w:pPr>
    </w:p>
    <w:tbl>
      <w:tblPr>
        <w:tblStyle w:val="ac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1985"/>
        <w:gridCol w:w="1682"/>
        <w:gridCol w:w="5967"/>
      </w:tblGrid>
      <w:tr w:rsidR="00B40D41" w:rsidRPr="00BC42B3" w14:paraId="574EE61D" w14:textId="77777777" w:rsidTr="00201F81">
        <w:trPr>
          <w:trHeight w:val="1105"/>
          <w:jc w:val="center"/>
        </w:trPr>
        <w:tc>
          <w:tcPr>
            <w:tcW w:w="2127" w:type="dxa"/>
          </w:tcPr>
          <w:p w14:paraId="3BE3A1BC" w14:textId="52448CEF" w:rsidR="00B40D41" w:rsidRPr="00E84ADC" w:rsidRDefault="00B40D41" w:rsidP="00FD5C13">
            <w:pPr>
              <w:jc w:val="center"/>
              <w:rPr>
                <w:rFonts w:eastAsia="Times New Roman"/>
                <w:b/>
                <w:sz w:val="32"/>
                <w:szCs w:val="32"/>
                <w:lang w:val="ro-RO"/>
              </w:rPr>
            </w:pPr>
            <w:r w:rsidRPr="00E84A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Anul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  <w:hideMark/>
          </w:tcPr>
          <w:p w14:paraId="26C06DDC" w14:textId="77777777" w:rsidR="00B40D41" w:rsidRPr="00E84ADC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>Indicator %</w:t>
            </w:r>
          </w:p>
        </w:tc>
        <w:tc>
          <w:tcPr>
            <w:tcW w:w="1682" w:type="dxa"/>
            <w:vAlign w:val="center"/>
            <w:hideMark/>
          </w:tcPr>
          <w:p w14:paraId="0F9329B4" w14:textId="77777777" w:rsidR="00B40D41" w:rsidRPr="00E84ADC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>Încheiate</w:t>
            </w:r>
          </w:p>
        </w:tc>
        <w:tc>
          <w:tcPr>
            <w:tcW w:w="5967" w:type="dxa"/>
            <w:vAlign w:val="center"/>
            <w:hideMark/>
          </w:tcPr>
          <w:p w14:paraId="19AC3FF8" w14:textId="77777777" w:rsidR="00CB6BFB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 w:rsidRPr="00E84A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>Numărul de dosare</w:t>
            </w:r>
            <w:r w:rsidR="00CB6BF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 xml:space="preserve"> </w:t>
            </w:r>
            <w:r w:rsidRPr="00E84A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 xml:space="preserve">încheiate </w:t>
            </w:r>
          </w:p>
          <w:p w14:paraId="59561ACC" w14:textId="7DF4BB98" w:rsidR="00B40D41" w:rsidRPr="00E84ADC" w:rsidRDefault="00CB6BFB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>p</w:t>
            </w:r>
            <w:r w:rsidR="00B40D41" w:rsidRPr="00E84A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>rin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 xml:space="preserve"> </w:t>
            </w:r>
            <w:r w:rsidR="00B40D41" w:rsidRPr="00E84ADC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o-RO" w:eastAsia="ru-RU"/>
              </w:rPr>
              <w:t>0 sau 1 ședință</w:t>
            </w:r>
          </w:p>
        </w:tc>
      </w:tr>
      <w:tr w:rsidR="001B4705" w:rsidRPr="00E84ADC" w14:paraId="463B83F9" w14:textId="77777777" w:rsidTr="005201C4">
        <w:trPr>
          <w:trHeight w:val="566"/>
          <w:jc w:val="center"/>
        </w:trPr>
        <w:tc>
          <w:tcPr>
            <w:tcW w:w="2127" w:type="dxa"/>
            <w:vAlign w:val="center"/>
            <w:hideMark/>
          </w:tcPr>
          <w:p w14:paraId="08DED6DB" w14:textId="5D632C3D" w:rsidR="0026086A" w:rsidRPr="00770D73" w:rsidRDefault="0026086A" w:rsidP="0026086A">
            <w:pPr>
              <w:rPr>
                <w:rFonts w:ascii="Times New Roman" w:eastAsiaTheme="minorEastAsia" w:hAnsi="Times New Roman"/>
                <w:sz w:val="32"/>
                <w:szCs w:val="32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2017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7E54DBF" w14:textId="3BC91A39" w:rsidR="0026086A" w:rsidRPr="00770D73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6</w:t>
            </w:r>
            <w:r w:rsidR="00A83998"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0</w:t>
            </w:r>
            <w:r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,</w:t>
            </w:r>
            <w:r w:rsidR="00A83998"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7</w:t>
            </w:r>
            <w:r w:rsidRPr="00770D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E125FC5" w14:textId="5E0799CB" w:rsidR="0026086A" w:rsidRPr="00770D73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1183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3415DFE8" w14:textId="36EE851A" w:rsidR="0026086A" w:rsidRPr="00770D73" w:rsidRDefault="0026086A" w:rsidP="002608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718</w:t>
            </w:r>
          </w:p>
        </w:tc>
      </w:tr>
      <w:tr w:rsidR="001B4705" w:rsidRPr="00E84ADC" w14:paraId="17617B75" w14:textId="77777777" w:rsidTr="005201C4">
        <w:trPr>
          <w:trHeight w:val="586"/>
          <w:jc w:val="center"/>
        </w:trPr>
        <w:tc>
          <w:tcPr>
            <w:tcW w:w="2127" w:type="dxa"/>
            <w:vAlign w:val="center"/>
            <w:hideMark/>
          </w:tcPr>
          <w:p w14:paraId="7442C63D" w14:textId="1445A19B" w:rsidR="0026086A" w:rsidRPr="00770D73" w:rsidRDefault="0026086A" w:rsidP="0026086A">
            <w:pPr>
              <w:rPr>
                <w:rFonts w:ascii="Times New Roman" w:eastAsiaTheme="minorEastAsia" w:hAnsi="Times New Roman"/>
                <w:sz w:val="32"/>
                <w:szCs w:val="32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2018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40BC09BF" w14:textId="25586FE9" w:rsidR="0026086A" w:rsidRPr="00770D73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5</w:t>
            </w:r>
            <w:r w:rsidR="00A83998"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3</w:t>
            </w:r>
            <w:r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,</w:t>
            </w:r>
            <w:r w:rsidR="00A83998"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4</w:t>
            </w:r>
            <w:r w:rsidRPr="00770D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0B91381A" w14:textId="7CAC622B" w:rsidR="0026086A" w:rsidRPr="00770D73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1332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7B3E12BB" w14:textId="78258240" w:rsidR="0026086A" w:rsidRPr="00770D73" w:rsidRDefault="00A83998" w:rsidP="002608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706</w:t>
            </w:r>
          </w:p>
        </w:tc>
      </w:tr>
      <w:tr w:rsidR="0026086A" w:rsidRPr="00E84ADC" w14:paraId="541C9EE6" w14:textId="77777777" w:rsidTr="005201C4">
        <w:trPr>
          <w:trHeight w:val="586"/>
          <w:jc w:val="center"/>
        </w:trPr>
        <w:tc>
          <w:tcPr>
            <w:tcW w:w="2127" w:type="dxa"/>
            <w:vAlign w:val="center"/>
            <w:hideMark/>
          </w:tcPr>
          <w:p w14:paraId="11CA0429" w14:textId="3F7B20D8" w:rsidR="0026086A" w:rsidRPr="00770D73" w:rsidRDefault="0026086A" w:rsidP="0026086A">
            <w:pPr>
              <w:rPr>
                <w:rFonts w:ascii="Times New Roman" w:eastAsiaTheme="minorEastAsia" w:hAnsi="Times New Roman"/>
                <w:sz w:val="32"/>
                <w:szCs w:val="32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2019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0E0E4568" w14:textId="567B5049" w:rsidR="0026086A" w:rsidRPr="00770D73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5</w:t>
            </w:r>
            <w:r w:rsidR="00A83998"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1</w:t>
            </w:r>
            <w:r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,</w:t>
            </w:r>
            <w:r w:rsidR="00A83998"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4</w:t>
            </w:r>
            <w:r w:rsidRPr="00770D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82" w:type="dxa"/>
            <w:shd w:val="clear" w:color="auto" w:fill="auto"/>
          </w:tcPr>
          <w:p w14:paraId="7BB2CE98" w14:textId="1B89FA65" w:rsidR="0026086A" w:rsidRPr="00770D73" w:rsidRDefault="0026086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  <w:t>1517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1B1A1ECF" w14:textId="287BA150" w:rsidR="0026086A" w:rsidRPr="00770D73" w:rsidRDefault="0026086A" w:rsidP="002608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780</w:t>
            </w:r>
          </w:p>
        </w:tc>
      </w:tr>
      <w:tr w:rsidR="001B4705" w:rsidRPr="00E84ADC" w14:paraId="69ECA6C1" w14:textId="77777777" w:rsidTr="005201C4">
        <w:trPr>
          <w:trHeight w:val="586"/>
          <w:jc w:val="center"/>
        </w:trPr>
        <w:tc>
          <w:tcPr>
            <w:tcW w:w="2127" w:type="dxa"/>
            <w:vAlign w:val="center"/>
          </w:tcPr>
          <w:p w14:paraId="66734A8C" w14:textId="23F58854" w:rsidR="00E84BE1" w:rsidRPr="00770D73" w:rsidRDefault="00E84BE1" w:rsidP="0026086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2020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6FFFC322" w14:textId="5506E499" w:rsidR="00E84BE1" w:rsidRPr="00770D73" w:rsidRDefault="00B24A3A" w:rsidP="0026086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48,5</w:t>
            </w:r>
            <w:r w:rsidRPr="00770D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82" w:type="dxa"/>
            <w:shd w:val="clear" w:color="auto" w:fill="auto"/>
          </w:tcPr>
          <w:p w14:paraId="41EDED3B" w14:textId="0C365129" w:rsidR="00E84BE1" w:rsidRPr="00770D73" w:rsidRDefault="00E84BE1" w:rsidP="0026086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  <w:t>1378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5FB2D044" w14:textId="6184DA46" w:rsidR="00E84BE1" w:rsidRPr="00770D73" w:rsidRDefault="00E84BE1" w:rsidP="0026086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669</w:t>
            </w:r>
          </w:p>
        </w:tc>
      </w:tr>
      <w:tr w:rsidR="006D4311" w:rsidRPr="00E84ADC" w14:paraId="350FA134" w14:textId="77777777" w:rsidTr="005201C4">
        <w:trPr>
          <w:trHeight w:val="586"/>
          <w:jc w:val="center"/>
        </w:trPr>
        <w:tc>
          <w:tcPr>
            <w:tcW w:w="2127" w:type="dxa"/>
            <w:vAlign w:val="center"/>
          </w:tcPr>
          <w:p w14:paraId="492B9F96" w14:textId="6C7B67EB" w:rsidR="006D4311" w:rsidRPr="00770D73" w:rsidRDefault="006D4311" w:rsidP="001C403A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2021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2996208D" w14:textId="325067DA" w:rsidR="006D4311" w:rsidRPr="00770D73" w:rsidRDefault="00B5251F" w:rsidP="001C403A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51,7%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7F6B79A4" w14:textId="5B37D662" w:rsidR="006D4311" w:rsidRPr="00770D73" w:rsidRDefault="00CE3C8D" w:rsidP="001C403A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  <w:t>1896</w:t>
            </w:r>
          </w:p>
        </w:tc>
        <w:tc>
          <w:tcPr>
            <w:tcW w:w="5967" w:type="dxa"/>
            <w:shd w:val="clear" w:color="auto" w:fill="auto"/>
            <w:vAlign w:val="center"/>
          </w:tcPr>
          <w:p w14:paraId="5926802A" w14:textId="7FD3654B" w:rsidR="006D4311" w:rsidRPr="00770D73" w:rsidRDefault="00CE3C8D" w:rsidP="001C403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980</w:t>
            </w:r>
          </w:p>
        </w:tc>
      </w:tr>
      <w:tr w:rsidR="005614A3" w:rsidRPr="00E84ADC" w14:paraId="3624D46F" w14:textId="77777777" w:rsidTr="005201C4">
        <w:trPr>
          <w:trHeight w:val="586"/>
          <w:jc w:val="center"/>
        </w:trPr>
        <w:tc>
          <w:tcPr>
            <w:tcW w:w="2127" w:type="dxa"/>
            <w:vAlign w:val="center"/>
          </w:tcPr>
          <w:p w14:paraId="4637F92C" w14:textId="3EFF85DC" w:rsidR="005614A3" w:rsidRPr="00770D73" w:rsidRDefault="005614A3" w:rsidP="005614A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2022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14:paraId="6C5EF821" w14:textId="4E738E69" w:rsidR="005614A3" w:rsidRPr="00770D73" w:rsidRDefault="005614A3" w:rsidP="00561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47,41</w:t>
            </w:r>
            <w:r w:rsidR="009F3B5B" w:rsidRPr="00770D73"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620074" w14:textId="450419F7" w:rsidR="005614A3" w:rsidRPr="00770D73" w:rsidRDefault="005614A3" w:rsidP="00561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1934</w:t>
            </w:r>
          </w:p>
        </w:tc>
        <w:tc>
          <w:tcPr>
            <w:tcW w:w="5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4B81C5C" w14:textId="4964FCC2" w:rsidR="005614A3" w:rsidRPr="00770D73" w:rsidRDefault="005614A3" w:rsidP="005614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917</w:t>
            </w:r>
          </w:p>
        </w:tc>
      </w:tr>
      <w:tr w:rsidR="003615A3" w:rsidRPr="00E84ADC" w14:paraId="1CD6AEC5" w14:textId="77777777" w:rsidTr="005201C4">
        <w:trPr>
          <w:trHeight w:val="586"/>
          <w:jc w:val="center"/>
        </w:trPr>
        <w:tc>
          <w:tcPr>
            <w:tcW w:w="2127" w:type="dxa"/>
            <w:vAlign w:val="center"/>
          </w:tcPr>
          <w:p w14:paraId="42E9F56E" w14:textId="0A9E8E7D" w:rsidR="003615A3" w:rsidRPr="00770D73" w:rsidRDefault="003615A3" w:rsidP="005614A3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2023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14:paraId="24796603" w14:textId="76EA8B12" w:rsidR="003615A3" w:rsidRPr="00770D73" w:rsidRDefault="003615A3" w:rsidP="005614A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51,9</w:t>
            </w:r>
            <w:r w:rsidR="007A363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6</w:t>
            </w: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%</w:t>
            </w:r>
          </w:p>
        </w:tc>
        <w:tc>
          <w:tcPr>
            <w:tcW w:w="16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2CC" w:themeFill="accent4" w:themeFillTint="33"/>
            <w:vAlign w:val="center"/>
          </w:tcPr>
          <w:p w14:paraId="604B4DE4" w14:textId="1BA38385" w:rsidR="003615A3" w:rsidRPr="00770D73" w:rsidRDefault="003615A3" w:rsidP="005614A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211</w:t>
            </w:r>
            <w:r w:rsidR="007A363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3</w:t>
            </w:r>
          </w:p>
        </w:tc>
        <w:tc>
          <w:tcPr>
            <w:tcW w:w="59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2CC" w:themeFill="accent4" w:themeFillTint="33"/>
            <w:vAlign w:val="center"/>
          </w:tcPr>
          <w:p w14:paraId="43F804A3" w14:textId="4E384EF0" w:rsidR="003615A3" w:rsidRPr="00770D73" w:rsidRDefault="003615A3" w:rsidP="005614A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70D73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1098</w:t>
            </w:r>
          </w:p>
        </w:tc>
      </w:tr>
    </w:tbl>
    <w:p w14:paraId="5D6AE2F1" w14:textId="77777777" w:rsidR="005A681B" w:rsidRPr="00E84ADC" w:rsidRDefault="005A681B" w:rsidP="005A681B">
      <w:pPr>
        <w:pStyle w:val="a7"/>
        <w:rPr>
          <w:rFonts w:eastAsiaTheme="minorEastAsia"/>
          <w:lang w:val="ro-RO"/>
        </w:rPr>
      </w:pPr>
    </w:p>
    <w:p w14:paraId="6643490E" w14:textId="30CDC45C" w:rsidR="00142546" w:rsidRPr="00E84ADC" w:rsidRDefault="00142546" w:rsidP="0014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</w:p>
    <w:p w14:paraId="3E569778" w14:textId="77777777" w:rsidR="00142546" w:rsidRPr="00E84ADC" w:rsidRDefault="00142546" w:rsidP="00142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 xml:space="preserve">Formula de calcul: </w:t>
      </w:r>
      <w:r w:rsidRPr="00E84A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MD"/>
        </w:rPr>
        <w:t>Rata dosarelor încheiate printr-o singură ședință de judecată</w:t>
      </w: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 xml:space="preserve"> % = (A/B) X 100</w:t>
      </w:r>
    </w:p>
    <w:p w14:paraId="1AFDBA53" w14:textId="26DB5C3C" w:rsidR="00142546" w:rsidRPr="00E84ADC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 xml:space="preserve">A </w:t>
      </w: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= Numărul de dosare încheiate prin 0 sau 1 ședință în perioada de referință;</w:t>
      </w:r>
    </w:p>
    <w:p w14:paraId="12E1D2EE" w14:textId="77777777" w:rsidR="00142546" w:rsidRPr="00E84ADC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>B</w:t>
      </w: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 xml:space="preserve"> = Numărul total al dosarelor încheiate în perioada de referință.</w:t>
      </w:r>
    </w:p>
    <w:p w14:paraId="7C65A097" w14:textId="77777777" w:rsidR="00142546" w:rsidRPr="00E84ADC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 </w:t>
      </w:r>
    </w:p>
    <w:p w14:paraId="61CEC088" w14:textId="6D7E1B73" w:rsidR="00142546" w:rsidRPr="00E84ADC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>Definiție</w:t>
      </w: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: Indicatorul măsoară procentul dosarelor încheiate printr-o singură ședință de judecată într-o anumită perioadă de timp (</w:t>
      </w:r>
      <w:r w:rsidR="006D4311"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n</w:t>
      </w: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u se vor lua în calcul ședințele de pregătire pentru dezbateri judiciare).</w:t>
      </w:r>
    </w:p>
    <w:p w14:paraId="53BD0F07" w14:textId="77777777" w:rsidR="00142546" w:rsidRPr="00E84ADC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"/>
          <w:szCs w:val="2"/>
          <w:lang w:val="ro-RO" w:eastAsia="ru-MD"/>
        </w:rPr>
      </w:pP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 </w:t>
      </w:r>
    </w:p>
    <w:p w14:paraId="16F64F6B" w14:textId="76ACF32E" w:rsidR="00142546" w:rsidRDefault="00142546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  <w:r w:rsidRPr="00E84ADC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MD"/>
        </w:rPr>
        <w:t>Scop</w:t>
      </w:r>
      <w:r w:rsidRPr="00E84ADC"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  <w:t>: Capacitatea judecătorului de a soluționa dosarul la prima ședință de examinare a cauzei este asociată cu soluționarea în termen a dosarului. Indicatorul dat reprezintă un instrument utilizat pentru evaluarea modului în care se planifică ședințele de judecată și a practicilor de amânare a ședințelor de judecată.</w:t>
      </w:r>
    </w:p>
    <w:p w14:paraId="63FA1EF3" w14:textId="77777777" w:rsidR="00A35999" w:rsidRPr="00E84ADC" w:rsidRDefault="00A35999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val="ro-RO" w:eastAsia="ru-MD"/>
        </w:rPr>
      </w:pPr>
    </w:p>
    <w:p w14:paraId="6A43515E" w14:textId="75AB34D7" w:rsidR="00FB6030" w:rsidRPr="00E84ADC" w:rsidRDefault="00FB6030" w:rsidP="00FB6030">
      <w:pPr>
        <w:shd w:val="clear" w:color="auto" w:fill="F4B083" w:themeFill="accent2" w:themeFillTint="99"/>
        <w:spacing w:after="0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E84ADC">
        <w:rPr>
          <w:rFonts w:ascii="Times New Roman" w:hAnsi="Times New Roman" w:cs="Times New Roman"/>
          <w:b/>
          <w:sz w:val="44"/>
          <w:szCs w:val="44"/>
          <w:lang w:val="ro-RO"/>
        </w:rPr>
        <w:lastRenderedPageBreak/>
        <w:t xml:space="preserve">■ </w:t>
      </w:r>
      <w:r w:rsidR="000E0AC1" w:rsidRPr="00E84ADC">
        <w:rPr>
          <w:rFonts w:ascii="Times New Roman" w:hAnsi="Times New Roman" w:cs="Times New Roman"/>
          <w:b/>
          <w:sz w:val="44"/>
          <w:szCs w:val="44"/>
          <w:lang w:val="ro-RO"/>
        </w:rPr>
        <w:t xml:space="preserve">   </w:t>
      </w:r>
      <w:r w:rsidRPr="00E84ADC">
        <w:rPr>
          <w:rFonts w:ascii="Times New Roman" w:hAnsi="Times New Roman" w:cs="Times New Roman"/>
          <w:b/>
          <w:sz w:val="44"/>
          <w:szCs w:val="44"/>
          <w:lang w:val="ro-RO"/>
        </w:rPr>
        <w:t xml:space="preserve">Cauze per judecător (CPJ): </w:t>
      </w:r>
    </w:p>
    <w:tbl>
      <w:tblPr>
        <w:tblW w:w="0" w:type="auto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402"/>
        <w:gridCol w:w="86"/>
      </w:tblGrid>
      <w:tr w:rsidR="00180CFE" w:rsidRPr="00BC42B3" w14:paraId="2AF709A2" w14:textId="77777777" w:rsidTr="00A0517B">
        <w:trPr>
          <w:trHeight w:val="6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1C0BAF" w14:textId="0627AC12" w:rsidR="00180CFE" w:rsidRPr="00E84ADC" w:rsidRDefault="00A15714" w:rsidP="00180CFE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o-RO" w:eastAsia="ru-MD"/>
              </w:rPr>
              <w:t>Cauze</w:t>
            </w:r>
            <w:r w:rsidR="00180CFE"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o-RO" w:eastAsia="ru-MD"/>
              </w:rPr>
              <w:t xml:space="preserve"> per judecător</w:t>
            </w:r>
            <w:r w:rsidR="00A0517B"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o-RO" w:eastAsia="ru-MD"/>
              </w:rPr>
              <w:t xml:space="preserve">     </w:t>
            </w:r>
            <w:r w:rsidR="00180CFE"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o-RO" w:eastAsia="ru-MD"/>
              </w:rPr>
              <w:t xml:space="preserve"> =</w:t>
            </w:r>
          </w:p>
          <w:p w14:paraId="21F92CA4" w14:textId="77777777" w:rsidR="00180CFE" w:rsidRPr="00E84ADC" w:rsidRDefault="00180CFE" w:rsidP="00180CFE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o-RO" w:eastAsia="ru-MD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0" w:type="dxa"/>
              <w:left w:w="40" w:type="dxa"/>
              <w:bottom w:w="40" w:type="dxa"/>
              <w:right w:w="40" w:type="dxa"/>
            </w:tcMar>
            <w:hideMark/>
          </w:tcPr>
          <w:p w14:paraId="6F3250FD" w14:textId="77777777" w:rsidR="00180CFE" w:rsidRPr="00E84ADC" w:rsidRDefault="00180CFE" w:rsidP="00180CF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proofErr w:type="spellStart"/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ro-RO" w:eastAsia="ru-MD"/>
              </w:rPr>
              <w:t>cuaze</w:t>
            </w:r>
            <w:proofErr w:type="spellEnd"/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val="ro-RO" w:eastAsia="ru-MD"/>
              </w:rPr>
              <w:t xml:space="preserve"> încheiate </w:t>
            </w:r>
          </w:p>
          <w:p w14:paraId="7859E9B3" w14:textId="1AE4CC8A" w:rsidR="00180CFE" w:rsidRPr="00E84ADC" w:rsidRDefault="00180CFE" w:rsidP="00180CFE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 xml:space="preserve">num. judecători </w:t>
            </w:r>
            <w:r w:rsidRPr="00E84ADC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ro-RO"/>
              </w:rPr>
              <w:t>(ENI)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7C0AA" w14:textId="201744C6" w:rsidR="00180CFE" w:rsidRPr="00E84ADC" w:rsidRDefault="00180CFE" w:rsidP="00180C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val="ro-RO" w:eastAsia="ru-MD"/>
              </w:rPr>
            </w:pPr>
          </w:p>
        </w:tc>
      </w:tr>
    </w:tbl>
    <w:p w14:paraId="06450EC1" w14:textId="77777777" w:rsidR="00FB6030" w:rsidRPr="00E84ADC" w:rsidRDefault="00FB6030" w:rsidP="00FB6030">
      <w:pPr>
        <w:shd w:val="clear" w:color="auto" w:fill="F4B083" w:themeFill="accent2" w:themeFillTint="99"/>
        <w:spacing w:after="0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E84ADC">
        <w:rPr>
          <w:rFonts w:ascii="Times New Roman" w:hAnsi="Times New Roman" w:cs="Times New Roman"/>
          <w:b/>
          <w:sz w:val="44"/>
          <w:szCs w:val="44"/>
          <w:lang w:val="ro-RO"/>
        </w:rPr>
        <w:t xml:space="preserve">■    Cauze per personal (CPS):    </w:t>
      </w:r>
    </w:p>
    <w:p w14:paraId="4AA589F6" w14:textId="1A03B8F2" w:rsidR="00FB6030" w:rsidRPr="00E84ADC" w:rsidRDefault="00FB6030" w:rsidP="00FB6030">
      <w:pPr>
        <w:spacing w:after="0"/>
        <w:rPr>
          <w:rFonts w:ascii="Times New Roman" w:hAnsi="Times New Roman" w:cs="Times New Roman"/>
          <w:b/>
          <w:sz w:val="10"/>
          <w:szCs w:val="10"/>
          <w:lang w:val="ro-RO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2606"/>
        <w:gridCol w:w="370"/>
      </w:tblGrid>
      <w:tr w:rsidR="00042CC2" w:rsidRPr="00BC42B3" w14:paraId="2AD54191" w14:textId="77777777" w:rsidTr="00042CC2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5D3FB41" w14:textId="77777777" w:rsidR="00042CC2" w:rsidRPr="00E84ADC" w:rsidRDefault="00042CC2" w:rsidP="00042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 </w:t>
            </w:r>
          </w:p>
          <w:p w14:paraId="705ABF1B" w14:textId="7DA874F3" w:rsidR="00042CC2" w:rsidRPr="00E84ADC" w:rsidRDefault="00042CC2" w:rsidP="00042C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Definiție:</w:t>
            </w: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 xml:space="preserve"> Indicatorul măsoară raportul dintre numărul de angajați (</w:t>
            </w:r>
            <w:r w:rsidR="00B35913"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exceptând</w:t>
            </w: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 xml:space="preserve"> judecătorii) dintr-o instanță într-o perioadă de timp și cauzele soluționate de aceeași instanță în aceeași perioadă de timp.</w:t>
            </w:r>
          </w:p>
          <w:p w14:paraId="64626E7C" w14:textId="77777777" w:rsidR="00042CC2" w:rsidRPr="00E84ADC" w:rsidRDefault="00042CC2" w:rsidP="00042C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 </w:t>
            </w:r>
          </w:p>
          <w:p w14:paraId="2F3578AB" w14:textId="77777777" w:rsidR="00042CC2" w:rsidRPr="00E84ADC" w:rsidRDefault="00042CC2" w:rsidP="00042CC2">
            <w:pPr>
              <w:spacing w:after="0" w:line="220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Scop:</w:t>
            </w: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o-RO" w:eastAsia="ru-MD"/>
              </w:rPr>
              <w:t xml:space="preserve"> </w:t>
            </w: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Indicatorul</w:t>
            </w: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o-RO" w:eastAsia="ru-MD"/>
              </w:rPr>
              <w:t xml:space="preserve"> </w:t>
            </w: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oferă informație în privința distribuirii volumului de lucru între angajații instanței. Acest indicator poate fi utilizat pentru compararea volumului de lucru la instanțe (de exemplu, de același tip) sau pentru a monitoriza performanța angajaților în timp.</w:t>
            </w:r>
          </w:p>
          <w:p w14:paraId="316307FF" w14:textId="77777777" w:rsidR="00042CC2" w:rsidRPr="00E84ADC" w:rsidRDefault="00042CC2" w:rsidP="00042CC2">
            <w:pPr>
              <w:spacing w:after="0" w:line="220" w:lineRule="atLeast"/>
              <w:ind w:hanging="360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 </w:t>
            </w:r>
          </w:p>
          <w:p w14:paraId="3F368D3D" w14:textId="77777777" w:rsidR="00042CC2" w:rsidRPr="00E84ADC" w:rsidRDefault="00042CC2" w:rsidP="00042C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Formula de calcul a indicatorului:</w:t>
            </w:r>
          </w:p>
        </w:tc>
      </w:tr>
      <w:tr w:rsidR="00042CC2" w:rsidRPr="00E84ADC" w14:paraId="4EB4ECFE" w14:textId="77777777" w:rsidTr="00042CC2">
        <w:trPr>
          <w:trHeight w:val="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411A70" w14:textId="77777777" w:rsidR="00042CC2" w:rsidRPr="00E84ADC" w:rsidRDefault="00042CC2" w:rsidP="00042CC2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o-RO" w:eastAsia="ru-MD"/>
              </w:rPr>
              <w:t> </w:t>
            </w:r>
          </w:p>
          <w:p w14:paraId="26A00E76" w14:textId="77777777" w:rsidR="00042CC2" w:rsidRPr="00E84ADC" w:rsidRDefault="00042CC2" w:rsidP="00042CC2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o-RO" w:eastAsia="ru-MD"/>
              </w:rPr>
              <w:t xml:space="preserve">CPS = </w:t>
            </w:r>
          </w:p>
          <w:p w14:paraId="65577B30" w14:textId="77777777" w:rsidR="00042CC2" w:rsidRPr="00E84ADC" w:rsidRDefault="00042CC2" w:rsidP="00042CC2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o-RO" w:eastAsia="ru-MD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0" w:type="dxa"/>
              <w:left w:w="40" w:type="dxa"/>
              <w:bottom w:w="40" w:type="dxa"/>
              <w:right w:w="40" w:type="dxa"/>
            </w:tcMar>
            <w:hideMark/>
          </w:tcPr>
          <w:p w14:paraId="681DD4B9" w14:textId="77777777" w:rsidR="00042CC2" w:rsidRPr="00E84ADC" w:rsidRDefault="00042CC2" w:rsidP="00042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o-RO" w:eastAsia="ru-MD"/>
              </w:rPr>
              <w:t xml:space="preserve">Numărul de cauze soluționate într−o anumită perioadă </w:t>
            </w:r>
          </w:p>
          <w:p w14:paraId="5B76B9D0" w14:textId="77777777" w:rsidR="00042CC2" w:rsidRPr="00E84ADC" w:rsidRDefault="00042CC2" w:rsidP="00042CC2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Numărul total al angajaților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C33D05" w14:textId="77777777" w:rsidR="00042CC2" w:rsidRPr="00E84ADC" w:rsidRDefault="00042CC2" w:rsidP="00042C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 </w:t>
            </w:r>
          </w:p>
          <w:p w14:paraId="0108EE91" w14:textId="77777777" w:rsidR="00042CC2" w:rsidRPr="00E84ADC" w:rsidRDefault="00042CC2" w:rsidP="00042C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 </w:t>
            </w:r>
          </w:p>
        </w:tc>
      </w:tr>
    </w:tbl>
    <w:p w14:paraId="0280DB7A" w14:textId="77777777" w:rsidR="00FB6030" w:rsidRPr="00E84ADC" w:rsidRDefault="00FB6030" w:rsidP="00FB6030">
      <w:pPr>
        <w:shd w:val="clear" w:color="auto" w:fill="F4B083" w:themeFill="accent2" w:themeFillTint="99"/>
        <w:spacing w:after="0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E84ADC">
        <w:rPr>
          <w:rFonts w:ascii="Times New Roman" w:hAnsi="Times New Roman" w:cs="Times New Roman"/>
          <w:b/>
          <w:sz w:val="44"/>
          <w:szCs w:val="44"/>
          <w:lang w:val="ro-RO"/>
        </w:rPr>
        <w:t xml:space="preserve">■    Personal per judecător (SPJ): </w:t>
      </w:r>
    </w:p>
    <w:p w14:paraId="1DDDD7F0" w14:textId="2215427D" w:rsidR="00BD6285" w:rsidRPr="00E84ADC" w:rsidRDefault="00FB6030" w:rsidP="00FB6030">
      <w:pPr>
        <w:spacing w:after="0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Raportul </w:t>
      </w:r>
      <w:r w:rsidR="00C800B3" w:rsidRPr="00E84ADC">
        <w:rPr>
          <w:rFonts w:ascii="Times New Roman" w:hAnsi="Times New Roman" w:cs="Times New Roman"/>
          <w:b/>
          <w:sz w:val="36"/>
          <w:szCs w:val="36"/>
          <w:lang w:val="ro-RO"/>
        </w:rPr>
        <w:t>î</w:t>
      </w:r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ntre numărul personalului unei </w:t>
      </w:r>
      <w:proofErr w:type="spellStart"/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>instanţe</w:t>
      </w:r>
      <w:proofErr w:type="spellEnd"/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proofErr w:type="spellStart"/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>şi</w:t>
      </w:r>
      <w:proofErr w:type="spellEnd"/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numărul judecătorilor </w:t>
      </w:r>
      <w:r w:rsidR="00CE182E" w:rsidRPr="00E84ADC">
        <w:rPr>
          <w:rFonts w:ascii="Times New Roman" w:hAnsi="Times New Roman" w:cs="Times New Roman"/>
          <w:b/>
          <w:sz w:val="36"/>
          <w:szCs w:val="36"/>
          <w:lang w:val="ro-RO"/>
        </w:rPr>
        <w:t>aceleiași</w:t>
      </w:r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CE182E" w:rsidRPr="00E84ADC">
        <w:rPr>
          <w:rFonts w:ascii="Times New Roman" w:hAnsi="Times New Roman" w:cs="Times New Roman"/>
          <w:b/>
          <w:sz w:val="36"/>
          <w:szCs w:val="36"/>
          <w:lang w:val="ro-RO"/>
        </w:rPr>
        <w:t>instanțe</w:t>
      </w:r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pe parcursul unei </w:t>
      </w:r>
      <w:r w:rsidR="00C800B3"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anumite </w:t>
      </w:r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perioade de timp. O alocare potrivită a personalului judiciar şi administrativ duce la o </w:t>
      </w:r>
      <w:proofErr w:type="spellStart"/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>eficienţă</w:t>
      </w:r>
      <w:proofErr w:type="spellEnd"/>
      <w:r w:rsidRPr="00E84ADC">
        <w:rPr>
          <w:rFonts w:ascii="Times New Roman" w:hAnsi="Times New Roman" w:cs="Times New Roman"/>
          <w:b/>
          <w:sz w:val="36"/>
          <w:szCs w:val="36"/>
          <w:lang w:val="ro-RO"/>
        </w:rPr>
        <w:t xml:space="preserve"> mai înaltă a serviciilor judiciare.</w:t>
      </w:r>
    </w:p>
    <w:p w14:paraId="2D73144F" w14:textId="7A2D8ED7" w:rsidR="00EC654F" w:rsidRPr="00E84ADC" w:rsidRDefault="00EC654F" w:rsidP="00F574AD">
      <w:pPr>
        <w:spacing w:after="0"/>
        <w:jc w:val="center"/>
        <w:rPr>
          <w:rStyle w:val="af2"/>
          <w:lang w:val="ro-RO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6299"/>
        <w:gridCol w:w="1123"/>
      </w:tblGrid>
      <w:tr w:rsidR="00613656" w:rsidRPr="00E84ADC" w14:paraId="0E115E40" w14:textId="77777777" w:rsidTr="004D79BF">
        <w:trPr>
          <w:trHeight w:val="8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A75FE6" w14:textId="65119138" w:rsidR="00613656" w:rsidRPr="00E84ADC" w:rsidRDefault="00613656" w:rsidP="00C77713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</w:p>
          <w:p w14:paraId="497E41D2" w14:textId="735BCBF7" w:rsidR="00613656" w:rsidRPr="00E84ADC" w:rsidRDefault="00613656" w:rsidP="00B56F27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val="ro-RO" w:eastAsia="ru-MD"/>
              </w:rPr>
              <w:t>SPJ =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0" w:type="dxa"/>
              <w:left w:w="40" w:type="dxa"/>
              <w:bottom w:w="40" w:type="dxa"/>
              <w:right w:w="40" w:type="dxa"/>
            </w:tcMar>
            <w:hideMark/>
          </w:tcPr>
          <w:p w14:paraId="0BAFEF48" w14:textId="1A53BA5D" w:rsidR="00613656" w:rsidRPr="00E84ADC" w:rsidRDefault="00613656" w:rsidP="006136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val="ro-RO" w:eastAsia="ru-MD"/>
              </w:rPr>
              <w:t xml:space="preserve">Numărul total al personalului administrativ </w:t>
            </w:r>
          </w:p>
          <w:p w14:paraId="777B5666" w14:textId="77777777" w:rsidR="00613656" w:rsidRPr="00E84ADC" w:rsidRDefault="00613656" w:rsidP="0061365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  <w:t>Numărul de judecători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AE7E91" w14:textId="77777777" w:rsidR="00613656" w:rsidRPr="00E84ADC" w:rsidRDefault="00613656" w:rsidP="006136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  <w:t> </w:t>
            </w:r>
          </w:p>
          <w:p w14:paraId="2E3A4FBA" w14:textId="77777777" w:rsidR="00613656" w:rsidRPr="00E84ADC" w:rsidRDefault="00613656" w:rsidP="006136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</w:pPr>
            <w:r w:rsidRPr="00E84ADC">
              <w:rPr>
                <w:rFonts w:ascii="Times New Roman" w:eastAsia="Times New Roman" w:hAnsi="Times New Roman" w:cs="Times New Roman"/>
                <w:sz w:val="36"/>
                <w:szCs w:val="36"/>
                <w:lang w:val="ro-RO" w:eastAsia="ru-MD"/>
              </w:rPr>
              <w:t>×100%</w:t>
            </w:r>
          </w:p>
        </w:tc>
      </w:tr>
    </w:tbl>
    <w:p w14:paraId="020CC66F" w14:textId="7E3BB2F4" w:rsidR="00EE12C1" w:rsidRPr="00E84ADC" w:rsidRDefault="00EE12C1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75CC92B" w14:textId="77777777" w:rsidR="00036978" w:rsidRDefault="00036978" w:rsidP="00BB5D14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  <w:lang w:val="ro-RO"/>
        </w:rPr>
      </w:pPr>
    </w:p>
    <w:p w14:paraId="3F69286F" w14:textId="62FF4DE9" w:rsidR="002C4230" w:rsidRPr="00E84ADC" w:rsidRDefault="00AA232C" w:rsidP="00BB5D1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ro-RO" w:eastAsia="ru-RU"/>
        </w:rPr>
      </w:pPr>
      <w:r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lastRenderedPageBreak/>
        <w:t>Indicatorii de performanță</w:t>
      </w:r>
      <w:r w:rsidR="002C4230"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 xml:space="preserve"> </w:t>
      </w:r>
      <w:r w:rsidR="002F7495"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 xml:space="preserve">(resurse </w:t>
      </w:r>
      <w:r w:rsidR="0031324F"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 xml:space="preserve">umane </w:t>
      </w:r>
      <w:r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>şi</w:t>
      </w:r>
      <w:r w:rsidR="0031324F"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 xml:space="preserve"> financiare</w:t>
      </w:r>
      <w:r w:rsidR="002F7495" w:rsidRPr="00E84ADC">
        <w:rPr>
          <w:rFonts w:ascii="Times New Roman" w:hAnsi="Times New Roman" w:cs="Times New Roman"/>
          <w:b/>
          <w:iCs/>
          <w:sz w:val="32"/>
          <w:szCs w:val="32"/>
          <w:lang w:val="ro-RO"/>
        </w:rPr>
        <w:t>)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426"/>
        <w:gridCol w:w="1417"/>
        <w:gridCol w:w="1276"/>
        <w:gridCol w:w="1274"/>
        <w:gridCol w:w="1404"/>
        <w:gridCol w:w="1274"/>
        <w:gridCol w:w="1323"/>
        <w:gridCol w:w="1386"/>
      </w:tblGrid>
      <w:tr w:rsidR="00FA626E" w:rsidRPr="008F7D28" w14:paraId="004B5BA0" w14:textId="32212523" w:rsidTr="007E46B5">
        <w:trPr>
          <w:trHeight w:val="45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05DF" w14:textId="77777777" w:rsidR="00FA626E" w:rsidRPr="008F7D28" w:rsidRDefault="00FA626E" w:rsidP="00FA62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bookmarkStart w:id="1" w:name="_Hlk32415126"/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Nr.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FF39" w14:textId="77777777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Indicatorii de performanță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304ED" w14:textId="77777777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0BC0F" w14:textId="77777777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D30AA" w14:textId="3CECD9FA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2019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1CFB3" w14:textId="2394B4A4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D45A7" w14:textId="025A669B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6E923" w14:textId="681D8BE8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2022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728D" w14:textId="4740537D" w:rsidR="00FA626E" w:rsidRPr="008F7D28" w:rsidRDefault="003A002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2023</w:t>
            </w:r>
          </w:p>
        </w:tc>
      </w:tr>
      <w:bookmarkEnd w:id="1"/>
      <w:tr w:rsidR="00FA626E" w:rsidRPr="008F7D28" w14:paraId="0BFA35A5" w14:textId="0C2965F7" w:rsidTr="007E46B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204FB" w14:textId="77777777" w:rsidR="00FA626E" w:rsidRPr="008F7D28" w:rsidRDefault="00FA626E" w:rsidP="00FA626E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11D6" w14:textId="77777777" w:rsidR="00FA626E" w:rsidRPr="008F7D28" w:rsidRDefault="00FA626E" w:rsidP="00FA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Judecători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D713F0" w14:textId="13EECF1F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24A5D2" w14:textId="04F707B1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AFB71" w14:textId="4B8C861E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96AD" w14:textId="733B9D31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  <w:t>5,75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8E8C" w14:textId="510A45E1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  <w:t>6,50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C013" w14:textId="508D3BFD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  <w:t>6,8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66EF" w14:textId="0E965682" w:rsidR="00FA626E" w:rsidRPr="008F7D28" w:rsidRDefault="003A002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  <w:t>4,77</w:t>
            </w:r>
          </w:p>
        </w:tc>
      </w:tr>
      <w:tr w:rsidR="00FA626E" w:rsidRPr="008F7D28" w14:paraId="56DF4B65" w14:textId="542EAD20" w:rsidTr="007E46B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8B1F1" w14:textId="77777777" w:rsidR="00FA626E" w:rsidRPr="008F7D28" w:rsidRDefault="00FA626E" w:rsidP="00FA626E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2A77" w14:textId="4AB6EFAC" w:rsidR="00FA626E" w:rsidRPr="008F7D28" w:rsidRDefault="00FA626E" w:rsidP="00FA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 xml:space="preserve">Asistenți judiciari, grefieri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CEEC0" w14:textId="77777777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2FF537" w14:textId="77777777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11,70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922B" w14:textId="0D3D8C4F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12,54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ECE8" w14:textId="6CEC0FF0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  <w:t>12,50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F387" w14:textId="372C55B6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  <w:t>13,20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1E73" w14:textId="55434AA6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  <w:t>13,5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7759" w14:textId="0183D951" w:rsidR="00FA626E" w:rsidRPr="008F7D28" w:rsidRDefault="007E46B5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  <w:t>13,00</w:t>
            </w:r>
          </w:p>
        </w:tc>
      </w:tr>
      <w:tr w:rsidR="00FA626E" w:rsidRPr="008F7D28" w14:paraId="2CEE67FF" w14:textId="2F535931" w:rsidTr="007E46B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E74F1" w14:textId="77777777" w:rsidR="00FA626E" w:rsidRPr="008F7D28" w:rsidRDefault="00FA626E" w:rsidP="00FA626E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994187" w14:textId="4D7FE765" w:rsidR="00FA626E" w:rsidRPr="008F7D28" w:rsidRDefault="00FA626E" w:rsidP="00FA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Rata asistenți judiciari, grefieri / Judecător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173BB2C" w14:textId="3EDCDC71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E06CCF" w14:textId="3A01B138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BB3BB5" w14:textId="6DF886D6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2,61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5DE9C5" w14:textId="20C965D6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2,17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445501" w14:textId="4BC71876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2,03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3A8C01" w14:textId="1193B82C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9167B2" w14:textId="6C614F36" w:rsidR="00FA626E" w:rsidRPr="008F7D28" w:rsidRDefault="007E46B5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2,73</w:t>
            </w:r>
          </w:p>
        </w:tc>
      </w:tr>
      <w:tr w:rsidR="00FA626E" w:rsidRPr="008F7D28" w14:paraId="43C04001" w14:textId="0443E8AA" w:rsidTr="007E46B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4AD1" w14:textId="77777777" w:rsidR="00FA626E" w:rsidRPr="008F7D28" w:rsidRDefault="00FA626E" w:rsidP="00FA626E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07B3" w14:textId="2DBDA749" w:rsidR="00FA626E" w:rsidRPr="008F7D28" w:rsidRDefault="00FA626E" w:rsidP="00FA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Personalul non-judiciar (fără muncitori)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C7145A" w14:textId="2E59C8B8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648EA0" w14:textId="6A4DE282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16,88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A9D97" w14:textId="5B9B735C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17,94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B712" w14:textId="7705A92B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17,96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91E3" w14:textId="6A598CA3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17,89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D94FA" w14:textId="6B0D18BE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18,5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182CC" w14:textId="1F97CEE8" w:rsidR="00FA626E" w:rsidRPr="008F7D28" w:rsidRDefault="007E46B5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19,5</w:t>
            </w:r>
          </w:p>
        </w:tc>
      </w:tr>
      <w:tr w:rsidR="00FA626E" w:rsidRPr="008F7D28" w14:paraId="417F1711" w14:textId="38439910" w:rsidTr="007E46B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42D3" w14:textId="77777777" w:rsidR="00FA626E" w:rsidRPr="008F7D28" w:rsidRDefault="00FA626E" w:rsidP="00FA626E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7809" w14:textId="7E092291" w:rsidR="00FA626E" w:rsidRPr="008F7D28" w:rsidRDefault="00FA626E" w:rsidP="00FA6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Numărul total al angajaților (2+4)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5DD3E0" w14:textId="6B26F92C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29,04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613B7" w14:textId="7E060F28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28,58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C9663" w14:textId="6169B617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30,48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02428" w14:textId="167FD201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30,46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C83AD" w14:textId="02CA9F3D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31,09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51526" w14:textId="707B2A08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32,0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C332" w14:textId="142653A3" w:rsidR="00FA626E" w:rsidRPr="008F7D28" w:rsidRDefault="007E46B5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32,5</w:t>
            </w:r>
          </w:p>
        </w:tc>
      </w:tr>
      <w:tr w:rsidR="00FA626E" w:rsidRPr="008F7D28" w14:paraId="6C35DE89" w14:textId="6C741A78" w:rsidTr="007E46B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82760" w14:textId="77777777" w:rsidR="00FA626E" w:rsidRPr="008F7D28" w:rsidRDefault="00FA626E" w:rsidP="00FA626E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815E02" w14:textId="77777777" w:rsidR="00FA626E" w:rsidRPr="008F7D28" w:rsidRDefault="00FA626E" w:rsidP="00FA6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 xml:space="preserve">Rata angajați / Judecător </w:t>
            </w:r>
          </w:p>
          <w:p w14:paraId="2E2B94F9" w14:textId="47DBBA28" w:rsidR="00FA626E" w:rsidRPr="008F7D28" w:rsidRDefault="00FA626E" w:rsidP="00FA6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(Rata personalului instanței per judecător)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8FEDB1D" w14:textId="7DBBC2DC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428CC64" w14:textId="76A0E944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5,63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6CB0AE" w14:textId="6825F48A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6,35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ABED6B" w14:textId="29674C9A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5,3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19E57A" w14:textId="1686AE6A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4,78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1EA34" w14:textId="40085C3C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4,71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286E79" w14:textId="710D3B16" w:rsidR="00FA626E" w:rsidRPr="008F7D28" w:rsidRDefault="007E46B5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6,81</w:t>
            </w:r>
          </w:p>
        </w:tc>
      </w:tr>
      <w:tr w:rsidR="00FA626E" w:rsidRPr="008F7D28" w14:paraId="59027908" w14:textId="5322DB9E" w:rsidTr="007E46B5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B6F44" w14:textId="77777777" w:rsidR="00FA626E" w:rsidRPr="008F7D28" w:rsidRDefault="00FA626E" w:rsidP="00FA626E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1C85154" w14:textId="2074BF36" w:rsidR="00FA626E" w:rsidRPr="008F7D28" w:rsidRDefault="00FA626E" w:rsidP="00FA62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Cauze soluționate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5CE4E43F" w14:textId="6393702C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eastAsia="Times New Roman" w:hAnsi="Times New Roman" w:cs="Times New Roman"/>
                <w:sz w:val="30"/>
                <w:szCs w:val="30"/>
                <w:lang w:val="ro-RO" w:eastAsia="ru-RU"/>
              </w:rPr>
              <w:t>1183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541531D5" w14:textId="5F9B4ADA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eastAsia="Times New Roman" w:hAnsi="Times New Roman" w:cs="Times New Roman"/>
                <w:sz w:val="30"/>
                <w:szCs w:val="30"/>
                <w:lang w:val="ro-RO" w:eastAsia="ru-RU"/>
              </w:rPr>
              <w:t>1332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C259643" w14:textId="78333593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eastAsia="Times New Roman" w:hAnsi="Times New Roman" w:cs="Times New Roman"/>
                <w:sz w:val="30"/>
                <w:szCs w:val="30"/>
                <w:lang w:val="ro-RO" w:eastAsia="ru-RU"/>
              </w:rPr>
              <w:t>1517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1CD044B" w14:textId="42CAC6A3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eastAsia="Times New Roman" w:hAnsi="Times New Roman" w:cs="Times New Roman"/>
                <w:sz w:val="30"/>
                <w:szCs w:val="30"/>
                <w:lang w:val="ro-RO" w:eastAsia="ru-RU"/>
              </w:rPr>
              <w:t>1378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8A6958F" w14:textId="307CE786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eastAsia="Times New Roman" w:hAnsi="Times New Roman" w:cs="Times New Roman"/>
                <w:sz w:val="30"/>
                <w:szCs w:val="30"/>
                <w:lang w:val="ro-RO" w:eastAsia="ru-RU"/>
              </w:rPr>
              <w:t>1896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096BBAD2" w14:textId="1BC72FDB" w:rsidR="00FA626E" w:rsidRPr="008F7D28" w:rsidRDefault="00FA626E" w:rsidP="00F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eastAsia="Times New Roman" w:hAnsi="Times New Roman" w:cs="Times New Roman"/>
                <w:sz w:val="30"/>
                <w:szCs w:val="30"/>
                <w:lang w:val="ro-RO" w:eastAsia="ru-RU"/>
              </w:rPr>
              <w:t>1934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7B50170F" w14:textId="56D1E89B" w:rsidR="00FA626E" w:rsidRPr="008F7D28" w:rsidRDefault="00FE3E32" w:rsidP="00F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2113</w:t>
            </w:r>
          </w:p>
        </w:tc>
      </w:tr>
      <w:tr w:rsidR="00FE3E32" w:rsidRPr="008F7D28" w14:paraId="0AB14DA0" w14:textId="4A919269" w:rsidTr="00FE3E32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48B6C" w14:textId="77777777" w:rsidR="00FE3E32" w:rsidRPr="008F7D28" w:rsidRDefault="00FE3E32" w:rsidP="00FE3E32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56F59" w14:textId="163F7BFD" w:rsidR="00FE3E32" w:rsidRPr="008F7D28" w:rsidRDefault="00FE3E32" w:rsidP="00FE3E3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 xml:space="preserve">Cost / Cauză (Costul mediu per dosar MDL)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53D88C0" w14:textId="094485FE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4932,55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4B426FD" w14:textId="20416ECE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5083,28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486758" w14:textId="1D6C83F5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5099,69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EFFF20" w14:textId="1137F3CD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6147,73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45F9DE" w14:textId="3C49728C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4739,37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3A3400" w14:textId="58A94162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5121,14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AA98A4" w14:textId="59DFD450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5244</w:t>
            </w:r>
            <w:r w:rsidR="00467337"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,19</w:t>
            </w:r>
          </w:p>
        </w:tc>
      </w:tr>
      <w:tr w:rsidR="00FE3E32" w:rsidRPr="008F7D28" w14:paraId="24065437" w14:textId="24AEA4E5" w:rsidTr="00FE3E32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D48EE" w14:textId="77777777" w:rsidR="00FE3E32" w:rsidRPr="008F7D28" w:rsidRDefault="00FE3E32" w:rsidP="00FE3E32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3983DA4F" w14:textId="2E57EA00" w:rsidR="00FE3E32" w:rsidRPr="008F7D28" w:rsidRDefault="00FE3E32" w:rsidP="00FE3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Cauze 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125AC851" w14:textId="71962698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3FC38712" w14:textId="28538085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1344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B21877E" w14:textId="267625FD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1510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057D153" w14:textId="1D9C332E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1449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C795CC2" w14:textId="0C641E24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1967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158C778" w14:textId="703E42FC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2066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AF8AC72" w14:textId="17E40B7C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2166</w:t>
            </w:r>
          </w:p>
        </w:tc>
      </w:tr>
      <w:tr w:rsidR="00FE3E32" w:rsidRPr="008F7D28" w14:paraId="489C8526" w14:textId="10FC87A7" w:rsidTr="00FE3E32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09B84" w14:textId="77777777" w:rsidR="00FE3E32" w:rsidRPr="008F7D28" w:rsidRDefault="00FE3E32" w:rsidP="00FE3E32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F9AF5D0" w14:textId="6B7822AD" w:rsidR="00FE3E32" w:rsidRPr="008F7D28" w:rsidRDefault="00FE3E32" w:rsidP="00FE3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Cauze noi / Judecător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6D504C2" w14:textId="7AD733F1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52431F0" w14:textId="20F1372C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264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745C3F" w14:textId="23DF750A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315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260F0D" w14:textId="1DA886CD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252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62E367" w14:textId="76E293A4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303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90C85B" w14:textId="1F9CBD74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ro-RO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304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CDD45" w14:textId="4DA87CB3" w:rsidR="00FE3E32" w:rsidRPr="008F7D28" w:rsidRDefault="00345D35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454</w:t>
            </w:r>
          </w:p>
        </w:tc>
      </w:tr>
      <w:tr w:rsidR="00FE3E32" w:rsidRPr="008F7D28" w14:paraId="658AAEEE" w14:textId="13F18479" w:rsidTr="00FE3E32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CEF27" w14:textId="77777777" w:rsidR="00FE3E32" w:rsidRPr="008F7D28" w:rsidRDefault="00FE3E32" w:rsidP="00FE3E32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5F77AD" w14:textId="4E99C305" w:rsidR="00FE3E32" w:rsidRPr="008F7D28" w:rsidRDefault="00FE3E32" w:rsidP="00FE3E3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Cauze soluționate / Judecător (</w:t>
            </w: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Sarcina per judecător</w:t>
            </w: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97EC66B" w14:textId="7BDB6E1B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F8ED4E8" w14:textId="78A71744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74439" w14:textId="4749F87F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316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8C395B" w14:textId="0210E637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85860E" w14:textId="6BFC655B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292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62C818" w14:textId="5B1CC103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284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73D8B8" w14:textId="764BC31B" w:rsidR="00FE3E32" w:rsidRPr="008F7D28" w:rsidRDefault="00345D35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443</w:t>
            </w:r>
          </w:p>
        </w:tc>
      </w:tr>
      <w:tr w:rsidR="00FE3E32" w:rsidRPr="008F7D28" w14:paraId="3BB881F9" w14:textId="7E4DDE9C" w:rsidTr="00FE3E32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D67C2" w14:textId="77777777" w:rsidR="00FE3E32" w:rsidRPr="008F7D28" w:rsidRDefault="00FE3E32" w:rsidP="00FE3E32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526CAC" w14:textId="42CB56DA" w:rsidR="00FE3E32" w:rsidRPr="008F7D28" w:rsidRDefault="00FE3E32" w:rsidP="00FE3E3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Cauze soluționate / Angajat (</w:t>
            </w: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Cauze per personal</w:t>
            </w:r>
            <w:r w:rsidRPr="008F7D28">
              <w:rPr>
                <w:rFonts w:ascii="Times New Roman" w:hAnsi="Times New Roman" w:cs="Times New Roman"/>
                <w:sz w:val="30"/>
                <w:szCs w:val="30"/>
                <w:lang w:val="ro-RO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1FCB3E" w14:textId="7CFE994A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C4CB4F" w14:textId="18B1AA4C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4F1987" w14:textId="0F800EB0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B08E0E" w14:textId="24C34E79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B7A479" w14:textId="14B1E311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61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AC6F3D" w14:textId="792580EE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60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6209BA" w14:textId="4606956D" w:rsidR="00FE3E32" w:rsidRPr="008F7D28" w:rsidRDefault="00345D35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65</w:t>
            </w:r>
          </w:p>
        </w:tc>
      </w:tr>
      <w:tr w:rsidR="00FE3E32" w:rsidRPr="008F7D28" w14:paraId="61627278" w14:textId="281BCC36" w:rsidTr="00FE3E32">
        <w:trPr>
          <w:trHeight w:val="2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9B7AE" w14:textId="77777777" w:rsidR="00FE3E32" w:rsidRPr="008F7D28" w:rsidRDefault="00FE3E32" w:rsidP="00FE3E32">
            <w:pPr>
              <w:pStyle w:val="af1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ro-RO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785AC9" w14:textId="7E3DBF9D" w:rsidR="00FE3E32" w:rsidRPr="008F7D28" w:rsidRDefault="00FE3E32" w:rsidP="00FE3E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 xml:space="preserve">Activitățile de instruire </w:t>
            </w: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o-RO"/>
              </w:rPr>
              <w:t>(ore per persoană)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53FC34A" w14:textId="4E7E22C0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7A33A16E" w14:textId="487FBF2D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C4F7F7" w14:textId="19C9D2D1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99414" w14:textId="704C749B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394E86" w14:textId="1F6449E7" w:rsidR="00FE3E32" w:rsidRPr="008F7D28" w:rsidRDefault="00FE3E32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51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B5B9F6" w14:textId="2192A32D" w:rsidR="00FE3E32" w:rsidRPr="008F7D28" w:rsidRDefault="005D0781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58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75EA77" w14:textId="11E29CA7" w:rsidR="00FE3E32" w:rsidRPr="008F7D28" w:rsidRDefault="005D0781" w:rsidP="00FE3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</w:pPr>
            <w:r w:rsidRPr="008F7D28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u-RU"/>
              </w:rPr>
              <w:t>52</w:t>
            </w:r>
          </w:p>
        </w:tc>
      </w:tr>
    </w:tbl>
    <w:p w14:paraId="4905E781" w14:textId="77777777" w:rsidR="008F7D28" w:rsidRDefault="008F7D28" w:rsidP="00E9313F">
      <w:pPr>
        <w:shd w:val="clear" w:color="auto" w:fill="FFFFFF" w:themeFill="background1"/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0374C2C" w14:textId="70780FE0" w:rsidR="00E9313F" w:rsidRDefault="00E9313F" w:rsidP="00E9313F">
      <w:pPr>
        <w:shd w:val="clear" w:color="auto" w:fill="FFFFFF" w:themeFill="background1"/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Președinte interimar                                                                     </w:t>
      </w:r>
    </w:p>
    <w:p w14:paraId="44722700" w14:textId="56FB7A43" w:rsidR="00E9313F" w:rsidRDefault="00E9313F" w:rsidP="00E9313F">
      <w:pPr>
        <w:shd w:val="clear" w:color="auto" w:fill="FFFFFF" w:themeFill="background1"/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Curții de Apel Comrat                  </w:t>
      </w:r>
      <w:r w:rsidR="008F7D2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  <w:r w:rsidR="008134E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 w:rsidR="008F7D28">
        <w:rPr>
          <w:rFonts w:ascii="Times New Roman" w:hAnsi="Times New Roman" w:cs="Times New Roman"/>
          <w:b/>
          <w:sz w:val="28"/>
          <w:szCs w:val="28"/>
        </w:rPr>
        <w:t>/</w:t>
      </w:r>
      <w:r w:rsidR="008F7D28">
        <w:rPr>
          <w:rFonts w:ascii="Times New Roman" w:hAnsi="Times New Roman" w:cs="Times New Roman"/>
          <w:b/>
          <w:sz w:val="28"/>
          <w:szCs w:val="28"/>
          <w:lang w:val="ro-RO"/>
        </w:rPr>
        <w:t>semnătura/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Andrei MIRONOV                                                                                                                          </w:t>
      </w:r>
    </w:p>
    <w:p w14:paraId="72201853" w14:textId="3FCC4AF4" w:rsidR="008F7D28" w:rsidRPr="008F7D28" w:rsidRDefault="008134E2" w:rsidP="00E9313F">
      <w:pPr>
        <w:shd w:val="clear" w:color="auto" w:fill="FFFFFF" w:themeFill="background1"/>
        <w:spacing w:after="0"/>
        <w:ind w:left="284" w:firstLine="283"/>
        <w:jc w:val="both"/>
        <w:rPr>
          <w:rFonts w:ascii="Times New Roman" w:hAnsi="Times New Roman" w:cs="Times New Roman"/>
          <w:sz w:val="10"/>
          <w:szCs w:val="10"/>
          <w:lang w:val="ro-RO"/>
        </w:rPr>
      </w:pPr>
      <w:r>
        <w:rPr>
          <w:rFonts w:ascii="Times New Roman" w:hAnsi="Times New Roman" w:cs="Times New Roman"/>
          <w:sz w:val="10"/>
          <w:szCs w:val="10"/>
          <w:lang w:val="ro-RO"/>
        </w:rPr>
        <w:t xml:space="preserve">   </w:t>
      </w:r>
    </w:p>
    <w:p w14:paraId="22B79949" w14:textId="2B5EE265" w:rsidR="00E9313F" w:rsidRDefault="00E9313F" w:rsidP="00E9313F">
      <w:pPr>
        <w:shd w:val="clear" w:color="auto" w:fill="FFFFFF" w:themeFill="background1"/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Ex.: Șef al secretariatului  </w:t>
      </w:r>
    </w:p>
    <w:p w14:paraId="78805743" w14:textId="77777777" w:rsidR="00E9313F" w:rsidRDefault="00E9313F" w:rsidP="00E9313F">
      <w:pPr>
        <w:shd w:val="clear" w:color="auto" w:fill="FFFFFF" w:themeFill="background1"/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Valentina </w:t>
      </w:r>
      <w:proofErr w:type="spellStart"/>
      <w:r>
        <w:rPr>
          <w:rFonts w:ascii="Times New Roman" w:hAnsi="Times New Roman" w:cs="Times New Roman"/>
          <w:sz w:val="20"/>
          <w:szCs w:val="20"/>
          <w:lang w:val="ro-RO"/>
        </w:rPr>
        <w:t>Diacenco</w:t>
      </w:r>
      <w:proofErr w:type="spellEnd"/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761D3B01" w14:textId="5CBB267C" w:rsidR="007F52B8" w:rsidRPr="008F7D28" w:rsidRDefault="00E9313F" w:rsidP="008F7D28">
      <w:pPr>
        <w:shd w:val="clear" w:color="auto" w:fill="FFFFFF" w:themeFill="background1"/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0(298) 2-54-47</w:t>
      </w:r>
    </w:p>
    <w:sectPr w:rsidR="007F52B8" w:rsidRPr="008F7D28" w:rsidSect="00A35999">
      <w:type w:val="continuous"/>
      <w:pgSz w:w="16838" w:h="11906" w:orient="landscape"/>
      <w:pgMar w:top="993" w:right="820" w:bottom="568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901F" w14:textId="77777777" w:rsidR="008A7BDF" w:rsidRDefault="008A7BDF" w:rsidP="00112395">
      <w:pPr>
        <w:spacing w:after="0" w:line="240" w:lineRule="auto"/>
      </w:pPr>
      <w:r>
        <w:separator/>
      </w:r>
    </w:p>
  </w:endnote>
  <w:endnote w:type="continuationSeparator" w:id="0">
    <w:p w14:paraId="483ECF0C" w14:textId="77777777" w:rsidR="008A7BDF" w:rsidRDefault="008A7BDF" w:rsidP="0011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34AE" w14:textId="77777777" w:rsidR="008A7BDF" w:rsidRDefault="008A7BDF" w:rsidP="00112395">
      <w:pPr>
        <w:spacing w:after="0" w:line="240" w:lineRule="auto"/>
      </w:pPr>
      <w:r>
        <w:separator/>
      </w:r>
    </w:p>
  </w:footnote>
  <w:footnote w:type="continuationSeparator" w:id="0">
    <w:p w14:paraId="70FCCB42" w14:textId="77777777" w:rsidR="008A7BDF" w:rsidRDefault="008A7BDF" w:rsidP="0011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73D7"/>
    <w:multiLevelType w:val="hybridMultilevel"/>
    <w:tmpl w:val="A4BC2FC4"/>
    <w:lvl w:ilvl="0" w:tplc="08190017">
      <w:start w:val="1"/>
      <w:numFmt w:val="lowerLetter"/>
      <w:lvlText w:val="%1)"/>
      <w:lvlJc w:val="left"/>
      <w:pPr>
        <w:ind w:left="1428" w:hanging="360"/>
      </w:pPr>
    </w:lvl>
    <w:lvl w:ilvl="1" w:tplc="08190019">
      <w:start w:val="1"/>
      <w:numFmt w:val="lowerLetter"/>
      <w:lvlText w:val="%2."/>
      <w:lvlJc w:val="left"/>
      <w:pPr>
        <w:ind w:left="2148" w:hanging="360"/>
      </w:pPr>
    </w:lvl>
    <w:lvl w:ilvl="2" w:tplc="0819001B">
      <w:start w:val="1"/>
      <w:numFmt w:val="lowerRoman"/>
      <w:lvlText w:val="%3."/>
      <w:lvlJc w:val="right"/>
      <w:pPr>
        <w:ind w:left="2868" w:hanging="180"/>
      </w:pPr>
    </w:lvl>
    <w:lvl w:ilvl="3" w:tplc="0819000F">
      <w:start w:val="1"/>
      <w:numFmt w:val="decimal"/>
      <w:lvlText w:val="%4."/>
      <w:lvlJc w:val="left"/>
      <w:pPr>
        <w:ind w:left="3588" w:hanging="360"/>
      </w:pPr>
    </w:lvl>
    <w:lvl w:ilvl="4" w:tplc="08190019">
      <w:start w:val="1"/>
      <w:numFmt w:val="lowerLetter"/>
      <w:lvlText w:val="%5."/>
      <w:lvlJc w:val="left"/>
      <w:pPr>
        <w:ind w:left="4308" w:hanging="360"/>
      </w:pPr>
    </w:lvl>
    <w:lvl w:ilvl="5" w:tplc="0819001B">
      <w:start w:val="1"/>
      <w:numFmt w:val="lowerRoman"/>
      <w:lvlText w:val="%6."/>
      <w:lvlJc w:val="right"/>
      <w:pPr>
        <w:ind w:left="5028" w:hanging="180"/>
      </w:pPr>
    </w:lvl>
    <w:lvl w:ilvl="6" w:tplc="0819000F">
      <w:start w:val="1"/>
      <w:numFmt w:val="decimal"/>
      <w:lvlText w:val="%7."/>
      <w:lvlJc w:val="left"/>
      <w:pPr>
        <w:ind w:left="5748" w:hanging="360"/>
      </w:pPr>
    </w:lvl>
    <w:lvl w:ilvl="7" w:tplc="08190019">
      <w:start w:val="1"/>
      <w:numFmt w:val="lowerLetter"/>
      <w:lvlText w:val="%8."/>
      <w:lvlJc w:val="left"/>
      <w:pPr>
        <w:ind w:left="6468" w:hanging="360"/>
      </w:pPr>
    </w:lvl>
    <w:lvl w:ilvl="8" w:tplc="08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C13986"/>
    <w:multiLevelType w:val="hybridMultilevel"/>
    <w:tmpl w:val="355C6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0152E"/>
    <w:multiLevelType w:val="hybridMultilevel"/>
    <w:tmpl w:val="772AF184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8190019" w:tentative="1">
      <w:start w:val="1"/>
      <w:numFmt w:val="lowerLetter"/>
      <w:lvlText w:val="%2."/>
      <w:lvlJc w:val="left"/>
      <w:pPr>
        <w:ind w:left="2148" w:hanging="360"/>
      </w:pPr>
    </w:lvl>
    <w:lvl w:ilvl="2" w:tplc="0819001B" w:tentative="1">
      <w:start w:val="1"/>
      <w:numFmt w:val="lowerRoman"/>
      <w:lvlText w:val="%3."/>
      <w:lvlJc w:val="right"/>
      <w:pPr>
        <w:ind w:left="2868" w:hanging="180"/>
      </w:pPr>
    </w:lvl>
    <w:lvl w:ilvl="3" w:tplc="0819000F" w:tentative="1">
      <w:start w:val="1"/>
      <w:numFmt w:val="decimal"/>
      <w:lvlText w:val="%4."/>
      <w:lvlJc w:val="left"/>
      <w:pPr>
        <w:ind w:left="3588" w:hanging="360"/>
      </w:pPr>
    </w:lvl>
    <w:lvl w:ilvl="4" w:tplc="08190019" w:tentative="1">
      <w:start w:val="1"/>
      <w:numFmt w:val="lowerLetter"/>
      <w:lvlText w:val="%5."/>
      <w:lvlJc w:val="left"/>
      <w:pPr>
        <w:ind w:left="4308" w:hanging="360"/>
      </w:pPr>
    </w:lvl>
    <w:lvl w:ilvl="5" w:tplc="0819001B" w:tentative="1">
      <w:start w:val="1"/>
      <w:numFmt w:val="lowerRoman"/>
      <w:lvlText w:val="%6."/>
      <w:lvlJc w:val="right"/>
      <w:pPr>
        <w:ind w:left="5028" w:hanging="180"/>
      </w:pPr>
    </w:lvl>
    <w:lvl w:ilvl="6" w:tplc="0819000F" w:tentative="1">
      <w:start w:val="1"/>
      <w:numFmt w:val="decimal"/>
      <w:lvlText w:val="%7."/>
      <w:lvlJc w:val="left"/>
      <w:pPr>
        <w:ind w:left="5748" w:hanging="360"/>
      </w:pPr>
    </w:lvl>
    <w:lvl w:ilvl="7" w:tplc="08190019" w:tentative="1">
      <w:start w:val="1"/>
      <w:numFmt w:val="lowerLetter"/>
      <w:lvlText w:val="%8."/>
      <w:lvlJc w:val="left"/>
      <w:pPr>
        <w:ind w:left="6468" w:hanging="360"/>
      </w:pPr>
    </w:lvl>
    <w:lvl w:ilvl="8" w:tplc="08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8F14E97"/>
    <w:multiLevelType w:val="hybridMultilevel"/>
    <w:tmpl w:val="A628D540"/>
    <w:lvl w:ilvl="0" w:tplc="9FD2AD98">
      <w:start w:val="1"/>
      <w:numFmt w:val="decimal"/>
      <w:lvlText w:val="%1."/>
      <w:lvlJc w:val="left"/>
      <w:pPr>
        <w:ind w:left="1428" w:hanging="360"/>
      </w:pPr>
      <w:rPr>
        <w:b/>
        <w:bCs/>
        <w:sz w:val="28"/>
        <w:szCs w:val="28"/>
      </w:rPr>
    </w:lvl>
    <w:lvl w:ilvl="1" w:tplc="08190019">
      <w:start w:val="1"/>
      <w:numFmt w:val="lowerLetter"/>
      <w:lvlText w:val="%2."/>
      <w:lvlJc w:val="left"/>
      <w:pPr>
        <w:ind w:left="2148" w:hanging="360"/>
      </w:pPr>
    </w:lvl>
    <w:lvl w:ilvl="2" w:tplc="0819001B">
      <w:start w:val="1"/>
      <w:numFmt w:val="lowerRoman"/>
      <w:lvlText w:val="%3."/>
      <w:lvlJc w:val="right"/>
      <w:pPr>
        <w:ind w:left="2868" w:hanging="180"/>
      </w:pPr>
    </w:lvl>
    <w:lvl w:ilvl="3" w:tplc="0819000F">
      <w:start w:val="1"/>
      <w:numFmt w:val="decimal"/>
      <w:lvlText w:val="%4."/>
      <w:lvlJc w:val="left"/>
      <w:pPr>
        <w:ind w:left="3588" w:hanging="360"/>
      </w:pPr>
    </w:lvl>
    <w:lvl w:ilvl="4" w:tplc="08190019">
      <w:start w:val="1"/>
      <w:numFmt w:val="lowerLetter"/>
      <w:lvlText w:val="%5."/>
      <w:lvlJc w:val="left"/>
      <w:pPr>
        <w:ind w:left="4308" w:hanging="360"/>
      </w:pPr>
    </w:lvl>
    <w:lvl w:ilvl="5" w:tplc="0819001B">
      <w:start w:val="1"/>
      <w:numFmt w:val="lowerRoman"/>
      <w:lvlText w:val="%6."/>
      <w:lvlJc w:val="right"/>
      <w:pPr>
        <w:ind w:left="5028" w:hanging="180"/>
      </w:pPr>
    </w:lvl>
    <w:lvl w:ilvl="6" w:tplc="0819000F">
      <w:start w:val="1"/>
      <w:numFmt w:val="decimal"/>
      <w:lvlText w:val="%7."/>
      <w:lvlJc w:val="left"/>
      <w:pPr>
        <w:ind w:left="5748" w:hanging="360"/>
      </w:pPr>
    </w:lvl>
    <w:lvl w:ilvl="7" w:tplc="08190019">
      <w:start w:val="1"/>
      <w:numFmt w:val="lowerLetter"/>
      <w:lvlText w:val="%8."/>
      <w:lvlJc w:val="left"/>
      <w:pPr>
        <w:ind w:left="6468" w:hanging="360"/>
      </w:pPr>
    </w:lvl>
    <w:lvl w:ilvl="8" w:tplc="08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DE52913"/>
    <w:multiLevelType w:val="hybridMultilevel"/>
    <w:tmpl w:val="D24650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346C20"/>
    <w:multiLevelType w:val="hybridMultilevel"/>
    <w:tmpl w:val="6652BD20"/>
    <w:lvl w:ilvl="0" w:tplc="EDE87BA0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CAF2553"/>
    <w:multiLevelType w:val="hybridMultilevel"/>
    <w:tmpl w:val="355C6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22"/>
    <w:rsid w:val="000012F7"/>
    <w:rsid w:val="000015EA"/>
    <w:rsid w:val="00005BC2"/>
    <w:rsid w:val="00007BC8"/>
    <w:rsid w:val="00011033"/>
    <w:rsid w:val="00011574"/>
    <w:rsid w:val="00014A47"/>
    <w:rsid w:val="00015DE7"/>
    <w:rsid w:val="00021B8B"/>
    <w:rsid w:val="000225D2"/>
    <w:rsid w:val="00022ECA"/>
    <w:rsid w:val="0002521F"/>
    <w:rsid w:val="00025E1F"/>
    <w:rsid w:val="00026D26"/>
    <w:rsid w:val="0002715E"/>
    <w:rsid w:val="000274D3"/>
    <w:rsid w:val="00027741"/>
    <w:rsid w:val="00027ACC"/>
    <w:rsid w:val="000314A5"/>
    <w:rsid w:val="00031F4C"/>
    <w:rsid w:val="000323E2"/>
    <w:rsid w:val="00032D4E"/>
    <w:rsid w:val="00033273"/>
    <w:rsid w:val="00033B12"/>
    <w:rsid w:val="00034556"/>
    <w:rsid w:val="00034C37"/>
    <w:rsid w:val="00034E72"/>
    <w:rsid w:val="0003688F"/>
    <w:rsid w:val="00036978"/>
    <w:rsid w:val="0003796E"/>
    <w:rsid w:val="00040C6D"/>
    <w:rsid w:val="00041FDD"/>
    <w:rsid w:val="00042CC2"/>
    <w:rsid w:val="00043002"/>
    <w:rsid w:val="00043107"/>
    <w:rsid w:val="000500EE"/>
    <w:rsid w:val="00050C9C"/>
    <w:rsid w:val="00052AD5"/>
    <w:rsid w:val="00052DC7"/>
    <w:rsid w:val="00053B75"/>
    <w:rsid w:val="00054201"/>
    <w:rsid w:val="0005468B"/>
    <w:rsid w:val="000578A8"/>
    <w:rsid w:val="00065B01"/>
    <w:rsid w:val="000675EB"/>
    <w:rsid w:val="000712B7"/>
    <w:rsid w:val="00071D0C"/>
    <w:rsid w:val="00072346"/>
    <w:rsid w:val="00072D27"/>
    <w:rsid w:val="000744E7"/>
    <w:rsid w:val="000745E7"/>
    <w:rsid w:val="00075564"/>
    <w:rsid w:val="00075BA3"/>
    <w:rsid w:val="000769CB"/>
    <w:rsid w:val="00076F2B"/>
    <w:rsid w:val="000774ED"/>
    <w:rsid w:val="00077FB9"/>
    <w:rsid w:val="0008273B"/>
    <w:rsid w:val="00083232"/>
    <w:rsid w:val="000832F8"/>
    <w:rsid w:val="000841AD"/>
    <w:rsid w:val="000846B2"/>
    <w:rsid w:val="00086B98"/>
    <w:rsid w:val="000873BD"/>
    <w:rsid w:val="000939EE"/>
    <w:rsid w:val="00094C4A"/>
    <w:rsid w:val="000952C0"/>
    <w:rsid w:val="00097614"/>
    <w:rsid w:val="00097A69"/>
    <w:rsid w:val="000A04BE"/>
    <w:rsid w:val="000A12E9"/>
    <w:rsid w:val="000A5BF7"/>
    <w:rsid w:val="000A5C0A"/>
    <w:rsid w:val="000A61B5"/>
    <w:rsid w:val="000A6D41"/>
    <w:rsid w:val="000A6D94"/>
    <w:rsid w:val="000A6DEA"/>
    <w:rsid w:val="000B04B2"/>
    <w:rsid w:val="000B20A1"/>
    <w:rsid w:val="000B55AE"/>
    <w:rsid w:val="000B7820"/>
    <w:rsid w:val="000C26C1"/>
    <w:rsid w:val="000C3325"/>
    <w:rsid w:val="000C3F4C"/>
    <w:rsid w:val="000C49A1"/>
    <w:rsid w:val="000C5198"/>
    <w:rsid w:val="000C543E"/>
    <w:rsid w:val="000C5F5A"/>
    <w:rsid w:val="000D0BD6"/>
    <w:rsid w:val="000D2506"/>
    <w:rsid w:val="000D40AB"/>
    <w:rsid w:val="000D525B"/>
    <w:rsid w:val="000D5FDF"/>
    <w:rsid w:val="000D60FC"/>
    <w:rsid w:val="000E0AC1"/>
    <w:rsid w:val="000E2180"/>
    <w:rsid w:val="000E3116"/>
    <w:rsid w:val="000E7171"/>
    <w:rsid w:val="000F1590"/>
    <w:rsid w:val="000F2880"/>
    <w:rsid w:val="000F3289"/>
    <w:rsid w:val="000F399E"/>
    <w:rsid w:val="001015A3"/>
    <w:rsid w:val="00104ACB"/>
    <w:rsid w:val="00104C70"/>
    <w:rsid w:val="0010689E"/>
    <w:rsid w:val="00110B42"/>
    <w:rsid w:val="00111CB8"/>
    <w:rsid w:val="00112395"/>
    <w:rsid w:val="00112931"/>
    <w:rsid w:val="00114429"/>
    <w:rsid w:val="001148CB"/>
    <w:rsid w:val="00120855"/>
    <w:rsid w:val="00121A1D"/>
    <w:rsid w:val="0012274E"/>
    <w:rsid w:val="0012320A"/>
    <w:rsid w:val="00124429"/>
    <w:rsid w:val="001260CB"/>
    <w:rsid w:val="001265FD"/>
    <w:rsid w:val="00127703"/>
    <w:rsid w:val="001307C6"/>
    <w:rsid w:val="0013084B"/>
    <w:rsid w:val="00130A5E"/>
    <w:rsid w:val="00131127"/>
    <w:rsid w:val="0013177A"/>
    <w:rsid w:val="0013200D"/>
    <w:rsid w:val="00132A6B"/>
    <w:rsid w:val="00133503"/>
    <w:rsid w:val="00133597"/>
    <w:rsid w:val="00133F00"/>
    <w:rsid w:val="001367EF"/>
    <w:rsid w:val="001405DB"/>
    <w:rsid w:val="00141182"/>
    <w:rsid w:val="00141B7C"/>
    <w:rsid w:val="00142546"/>
    <w:rsid w:val="00142B3A"/>
    <w:rsid w:val="00142F49"/>
    <w:rsid w:val="0014319E"/>
    <w:rsid w:val="001431D3"/>
    <w:rsid w:val="0014444B"/>
    <w:rsid w:val="00153AC7"/>
    <w:rsid w:val="0015511E"/>
    <w:rsid w:val="00155E03"/>
    <w:rsid w:val="00157DD9"/>
    <w:rsid w:val="00160E9E"/>
    <w:rsid w:val="0016412D"/>
    <w:rsid w:val="00166A81"/>
    <w:rsid w:val="00167458"/>
    <w:rsid w:val="00167B3B"/>
    <w:rsid w:val="00172AC8"/>
    <w:rsid w:val="0017387B"/>
    <w:rsid w:val="00173F3F"/>
    <w:rsid w:val="001740B8"/>
    <w:rsid w:val="00175D5F"/>
    <w:rsid w:val="00177640"/>
    <w:rsid w:val="00177D1F"/>
    <w:rsid w:val="001807B2"/>
    <w:rsid w:val="001808A8"/>
    <w:rsid w:val="00180CFE"/>
    <w:rsid w:val="00181585"/>
    <w:rsid w:val="00183CDF"/>
    <w:rsid w:val="00186FE1"/>
    <w:rsid w:val="00187240"/>
    <w:rsid w:val="0018765A"/>
    <w:rsid w:val="00187800"/>
    <w:rsid w:val="00193E94"/>
    <w:rsid w:val="001940AB"/>
    <w:rsid w:val="001953AE"/>
    <w:rsid w:val="00196E3C"/>
    <w:rsid w:val="00197171"/>
    <w:rsid w:val="001A015D"/>
    <w:rsid w:val="001A0899"/>
    <w:rsid w:val="001A093E"/>
    <w:rsid w:val="001A096E"/>
    <w:rsid w:val="001A16D0"/>
    <w:rsid w:val="001A20F8"/>
    <w:rsid w:val="001A6474"/>
    <w:rsid w:val="001A7391"/>
    <w:rsid w:val="001A7F09"/>
    <w:rsid w:val="001B047C"/>
    <w:rsid w:val="001B0650"/>
    <w:rsid w:val="001B296E"/>
    <w:rsid w:val="001B3138"/>
    <w:rsid w:val="001B4705"/>
    <w:rsid w:val="001B52D6"/>
    <w:rsid w:val="001B6A63"/>
    <w:rsid w:val="001C3CD8"/>
    <w:rsid w:val="001C403A"/>
    <w:rsid w:val="001C4D38"/>
    <w:rsid w:val="001C6F42"/>
    <w:rsid w:val="001D0A15"/>
    <w:rsid w:val="001D0BA8"/>
    <w:rsid w:val="001D1771"/>
    <w:rsid w:val="001D228B"/>
    <w:rsid w:val="001D3587"/>
    <w:rsid w:val="001D38BC"/>
    <w:rsid w:val="001D4503"/>
    <w:rsid w:val="001D5201"/>
    <w:rsid w:val="001D5E0C"/>
    <w:rsid w:val="001D7341"/>
    <w:rsid w:val="001E110C"/>
    <w:rsid w:val="001E1761"/>
    <w:rsid w:val="001E1A35"/>
    <w:rsid w:val="001E1DB3"/>
    <w:rsid w:val="001E2713"/>
    <w:rsid w:val="001E37CD"/>
    <w:rsid w:val="001E4834"/>
    <w:rsid w:val="001E65FC"/>
    <w:rsid w:val="001E69F4"/>
    <w:rsid w:val="001E73B1"/>
    <w:rsid w:val="001F06A1"/>
    <w:rsid w:val="001F146B"/>
    <w:rsid w:val="001F2AF7"/>
    <w:rsid w:val="001F2C43"/>
    <w:rsid w:val="001F3EAE"/>
    <w:rsid w:val="001F4347"/>
    <w:rsid w:val="001F4E1E"/>
    <w:rsid w:val="001F78C6"/>
    <w:rsid w:val="001F7EAA"/>
    <w:rsid w:val="00201F81"/>
    <w:rsid w:val="002034B8"/>
    <w:rsid w:val="00207779"/>
    <w:rsid w:val="002100FC"/>
    <w:rsid w:val="00210F98"/>
    <w:rsid w:val="0021521C"/>
    <w:rsid w:val="00216404"/>
    <w:rsid w:val="00216601"/>
    <w:rsid w:val="00216F30"/>
    <w:rsid w:val="00222398"/>
    <w:rsid w:val="002240F1"/>
    <w:rsid w:val="0023115B"/>
    <w:rsid w:val="00231270"/>
    <w:rsid w:val="00233AFC"/>
    <w:rsid w:val="002379E4"/>
    <w:rsid w:val="00237A3B"/>
    <w:rsid w:val="00240733"/>
    <w:rsid w:val="00240C1F"/>
    <w:rsid w:val="00241D3B"/>
    <w:rsid w:val="00243C20"/>
    <w:rsid w:val="00247EE5"/>
    <w:rsid w:val="002509F7"/>
    <w:rsid w:val="002518FF"/>
    <w:rsid w:val="0025337C"/>
    <w:rsid w:val="00253613"/>
    <w:rsid w:val="00254091"/>
    <w:rsid w:val="00254BDC"/>
    <w:rsid w:val="00255221"/>
    <w:rsid w:val="00257F79"/>
    <w:rsid w:val="0026086A"/>
    <w:rsid w:val="00261FD2"/>
    <w:rsid w:val="00262A75"/>
    <w:rsid w:val="002633AB"/>
    <w:rsid w:val="00264532"/>
    <w:rsid w:val="002704CB"/>
    <w:rsid w:val="00270778"/>
    <w:rsid w:val="0027120D"/>
    <w:rsid w:val="00271CC3"/>
    <w:rsid w:val="00273077"/>
    <w:rsid w:val="00274891"/>
    <w:rsid w:val="00274EE3"/>
    <w:rsid w:val="002750AC"/>
    <w:rsid w:val="002777D8"/>
    <w:rsid w:val="00280640"/>
    <w:rsid w:val="00282DEF"/>
    <w:rsid w:val="002836BC"/>
    <w:rsid w:val="00286026"/>
    <w:rsid w:val="00287560"/>
    <w:rsid w:val="0028769D"/>
    <w:rsid w:val="00291C12"/>
    <w:rsid w:val="00295EDB"/>
    <w:rsid w:val="002A014F"/>
    <w:rsid w:val="002A14E7"/>
    <w:rsid w:val="002A37D2"/>
    <w:rsid w:val="002A384D"/>
    <w:rsid w:val="002A38D4"/>
    <w:rsid w:val="002A5AE0"/>
    <w:rsid w:val="002A6D78"/>
    <w:rsid w:val="002B1E67"/>
    <w:rsid w:val="002B2BA9"/>
    <w:rsid w:val="002B3D2D"/>
    <w:rsid w:val="002B4068"/>
    <w:rsid w:val="002B4766"/>
    <w:rsid w:val="002B5138"/>
    <w:rsid w:val="002B6DA9"/>
    <w:rsid w:val="002C06C3"/>
    <w:rsid w:val="002C0EA3"/>
    <w:rsid w:val="002C200C"/>
    <w:rsid w:val="002C260A"/>
    <w:rsid w:val="002C3765"/>
    <w:rsid w:val="002C4230"/>
    <w:rsid w:val="002C477C"/>
    <w:rsid w:val="002C6ACB"/>
    <w:rsid w:val="002C705B"/>
    <w:rsid w:val="002D1977"/>
    <w:rsid w:val="002D199C"/>
    <w:rsid w:val="002D1E5E"/>
    <w:rsid w:val="002D474C"/>
    <w:rsid w:val="002D6900"/>
    <w:rsid w:val="002E016D"/>
    <w:rsid w:val="002E2B24"/>
    <w:rsid w:val="002E47FA"/>
    <w:rsid w:val="002E54E2"/>
    <w:rsid w:val="002E5ABB"/>
    <w:rsid w:val="002E62D6"/>
    <w:rsid w:val="002E7AF2"/>
    <w:rsid w:val="002F7495"/>
    <w:rsid w:val="00300D01"/>
    <w:rsid w:val="003026CE"/>
    <w:rsid w:val="003050F4"/>
    <w:rsid w:val="0030531C"/>
    <w:rsid w:val="00306974"/>
    <w:rsid w:val="00306C06"/>
    <w:rsid w:val="00306FCB"/>
    <w:rsid w:val="00307739"/>
    <w:rsid w:val="003079B0"/>
    <w:rsid w:val="0031324F"/>
    <w:rsid w:val="00313B6D"/>
    <w:rsid w:val="00321784"/>
    <w:rsid w:val="00323BFC"/>
    <w:rsid w:val="00325592"/>
    <w:rsid w:val="003263CD"/>
    <w:rsid w:val="00327731"/>
    <w:rsid w:val="00331D53"/>
    <w:rsid w:val="0033330F"/>
    <w:rsid w:val="00333AFA"/>
    <w:rsid w:val="00335883"/>
    <w:rsid w:val="0033658F"/>
    <w:rsid w:val="00337432"/>
    <w:rsid w:val="003402F7"/>
    <w:rsid w:val="00340340"/>
    <w:rsid w:val="00343117"/>
    <w:rsid w:val="003441F1"/>
    <w:rsid w:val="0034441D"/>
    <w:rsid w:val="00345537"/>
    <w:rsid w:val="00345D35"/>
    <w:rsid w:val="00347246"/>
    <w:rsid w:val="00347275"/>
    <w:rsid w:val="003474FA"/>
    <w:rsid w:val="0034769C"/>
    <w:rsid w:val="00352FE6"/>
    <w:rsid w:val="00356717"/>
    <w:rsid w:val="00360502"/>
    <w:rsid w:val="0036147F"/>
    <w:rsid w:val="003615A3"/>
    <w:rsid w:val="0036331A"/>
    <w:rsid w:val="003638E3"/>
    <w:rsid w:val="003648F0"/>
    <w:rsid w:val="00364F9C"/>
    <w:rsid w:val="00365D6A"/>
    <w:rsid w:val="00371FE6"/>
    <w:rsid w:val="00372D40"/>
    <w:rsid w:val="00373696"/>
    <w:rsid w:val="00373D9E"/>
    <w:rsid w:val="00374B14"/>
    <w:rsid w:val="00374CF4"/>
    <w:rsid w:val="00375958"/>
    <w:rsid w:val="003765A9"/>
    <w:rsid w:val="003806FA"/>
    <w:rsid w:val="00382142"/>
    <w:rsid w:val="003823A4"/>
    <w:rsid w:val="0038368E"/>
    <w:rsid w:val="00384EDD"/>
    <w:rsid w:val="00386507"/>
    <w:rsid w:val="00386601"/>
    <w:rsid w:val="00386B32"/>
    <w:rsid w:val="00393D06"/>
    <w:rsid w:val="003A002E"/>
    <w:rsid w:val="003A349F"/>
    <w:rsid w:val="003A6DAF"/>
    <w:rsid w:val="003A74C0"/>
    <w:rsid w:val="003B09D2"/>
    <w:rsid w:val="003B13A0"/>
    <w:rsid w:val="003B2607"/>
    <w:rsid w:val="003B3802"/>
    <w:rsid w:val="003B51C3"/>
    <w:rsid w:val="003B6D2E"/>
    <w:rsid w:val="003B6DED"/>
    <w:rsid w:val="003C209B"/>
    <w:rsid w:val="003C55D3"/>
    <w:rsid w:val="003C7F47"/>
    <w:rsid w:val="003D0251"/>
    <w:rsid w:val="003D6C89"/>
    <w:rsid w:val="003E28BA"/>
    <w:rsid w:val="003E3193"/>
    <w:rsid w:val="003E38E0"/>
    <w:rsid w:val="003F28C2"/>
    <w:rsid w:val="003F2D08"/>
    <w:rsid w:val="003F6D1C"/>
    <w:rsid w:val="0040163D"/>
    <w:rsid w:val="00401695"/>
    <w:rsid w:val="00403112"/>
    <w:rsid w:val="00403AE4"/>
    <w:rsid w:val="00404AF9"/>
    <w:rsid w:val="00405683"/>
    <w:rsid w:val="00406A04"/>
    <w:rsid w:val="0040791A"/>
    <w:rsid w:val="0041021C"/>
    <w:rsid w:val="00410F92"/>
    <w:rsid w:val="0041212B"/>
    <w:rsid w:val="004135F0"/>
    <w:rsid w:val="004138D8"/>
    <w:rsid w:val="00414BC9"/>
    <w:rsid w:val="004248D3"/>
    <w:rsid w:val="004252C0"/>
    <w:rsid w:val="004264CB"/>
    <w:rsid w:val="00430546"/>
    <w:rsid w:val="00430EB4"/>
    <w:rsid w:val="004322AF"/>
    <w:rsid w:val="0043249F"/>
    <w:rsid w:val="004333C3"/>
    <w:rsid w:val="0043427C"/>
    <w:rsid w:val="00435A20"/>
    <w:rsid w:val="004406B8"/>
    <w:rsid w:val="0044359F"/>
    <w:rsid w:val="004435EC"/>
    <w:rsid w:val="00447267"/>
    <w:rsid w:val="004508C3"/>
    <w:rsid w:val="0045113B"/>
    <w:rsid w:val="00452807"/>
    <w:rsid w:val="00452DFF"/>
    <w:rsid w:val="00452F6B"/>
    <w:rsid w:val="00454AF0"/>
    <w:rsid w:val="004577F3"/>
    <w:rsid w:val="00460CDC"/>
    <w:rsid w:val="00461EEB"/>
    <w:rsid w:val="00462A0C"/>
    <w:rsid w:val="004644D3"/>
    <w:rsid w:val="004650E9"/>
    <w:rsid w:val="00465B41"/>
    <w:rsid w:val="00466BFD"/>
    <w:rsid w:val="00467337"/>
    <w:rsid w:val="00473B79"/>
    <w:rsid w:val="00474073"/>
    <w:rsid w:val="00474515"/>
    <w:rsid w:val="00480E51"/>
    <w:rsid w:val="00481368"/>
    <w:rsid w:val="0048341B"/>
    <w:rsid w:val="00484FA0"/>
    <w:rsid w:val="00485C2E"/>
    <w:rsid w:val="00486786"/>
    <w:rsid w:val="00487C78"/>
    <w:rsid w:val="00490308"/>
    <w:rsid w:val="00490E64"/>
    <w:rsid w:val="0049298C"/>
    <w:rsid w:val="004948D8"/>
    <w:rsid w:val="00495131"/>
    <w:rsid w:val="004956DA"/>
    <w:rsid w:val="00495B0E"/>
    <w:rsid w:val="004A056B"/>
    <w:rsid w:val="004A1F2A"/>
    <w:rsid w:val="004A2086"/>
    <w:rsid w:val="004A28A7"/>
    <w:rsid w:val="004A2F4A"/>
    <w:rsid w:val="004A34E9"/>
    <w:rsid w:val="004A404A"/>
    <w:rsid w:val="004A4ED1"/>
    <w:rsid w:val="004A51CB"/>
    <w:rsid w:val="004B2290"/>
    <w:rsid w:val="004B2EE5"/>
    <w:rsid w:val="004B613C"/>
    <w:rsid w:val="004C1261"/>
    <w:rsid w:val="004C2118"/>
    <w:rsid w:val="004C3B45"/>
    <w:rsid w:val="004C4B53"/>
    <w:rsid w:val="004C52B8"/>
    <w:rsid w:val="004C5740"/>
    <w:rsid w:val="004C5C2A"/>
    <w:rsid w:val="004C6403"/>
    <w:rsid w:val="004C771C"/>
    <w:rsid w:val="004C7CAB"/>
    <w:rsid w:val="004D282F"/>
    <w:rsid w:val="004D5944"/>
    <w:rsid w:val="004D6344"/>
    <w:rsid w:val="004D6B29"/>
    <w:rsid w:val="004D79BF"/>
    <w:rsid w:val="004E7B64"/>
    <w:rsid w:val="004F01C6"/>
    <w:rsid w:val="004F23F9"/>
    <w:rsid w:val="004F33A5"/>
    <w:rsid w:val="004F60F6"/>
    <w:rsid w:val="00500C43"/>
    <w:rsid w:val="005047B6"/>
    <w:rsid w:val="005062D5"/>
    <w:rsid w:val="00506B2E"/>
    <w:rsid w:val="00507EDF"/>
    <w:rsid w:val="0051277A"/>
    <w:rsid w:val="0051496E"/>
    <w:rsid w:val="00516863"/>
    <w:rsid w:val="00516BDF"/>
    <w:rsid w:val="005176D3"/>
    <w:rsid w:val="005201C4"/>
    <w:rsid w:val="005248CD"/>
    <w:rsid w:val="005254D1"/>
    <w:rsid w:val="005263EF"/>
    <w:rsid w:val="00527200"/>
    <w:rsid w:val="00531A86"/>
    <w:rsid w:val="005325BC"/>
    <w:rsid w:val="00533728"/>
    <w:rsid w:val="005345B7"/>
    <w:rsid w:val="00540527"/>
    <w:rsid w:val="00542049"/>
    <w:rsid w:val="005426CB"/>
    <w:rsid w:val="005439FF"/>
    <w:rsid w:val="00544C15"/>
    <w:rsid w:val="00545B1B"/>
    <w:rsid w:val="00550228"/>
    <w:rsid w:val="00551327"/>
    <w:rsid w:val="00552F35"/>
    <w:rsid w:val="00553354"/>
    <w:rsid w:val="00554361"/>
    <w:rsid w:val="00555C69"/>
    <w:rsid w:val="00555DA0"/>
    <w:rsid w:val="00555EC9"/>
    <w:rsid w:val="00556E25"/>
    <w:rsid w:val="00560DAB"/>
    <w:rsid w:val="005613C4"/>
    <w:rsid w:val="005614A3"/>
    <w:rsid w:val="00561626"/>
    <w:rsid w:val="00562956"/>
    <w:rsid w:val="00566081"/>
    <w:rsid w:val="0056646A"/>
    <w:rsid w:val="005710A9"/>
    <w:rsid w:val="0057259C"/>
    <w:rsid w:val="0057356A"/>
    <w:rsid w:val="0057587F"/>
    <w:rsid w:val="005767CF"/>
    <w:rsid w:val="005767DC"/>
    <w:rsid w:val="005804B2"/>
    <w:rsid w:val="00581325"/>
    <w:rsid w:val="00581394"/>
    <w:rsid w:val="00583503"/>
    <w:rsid w:val="00583B17"/>
    <w:rsid w:val="00583DAB"/>
    <w:rsid w:val="00585EEF"/>
    <w:rsid w:val="00590421"/>
    <w:rsid w:val="005921F0"/>
    <w:rsid w:val="005947C7"/>
    <w:rsid w:val="00595542"/>
    <w:rsid w:val="00595619"/>
    <w:rsid w:val="0059610A"/>
    <w:rsid w:val="005A1BBF"/>
    <w:rsid w:val="005A3EDF"/>
    <w:rsid w:val="005A465B"/>
    <w:rsid w:val="005A52EF"/>
    <w:rsid w:val="005A6480"/>
    <w:rsid w:val="005A681B"/>
    <w:rsid w:val="005A6853"/>
    <w:rsid w:val="005A6B0B"/>
    <w:rsid w:val="005B1158"/>
    <w:rsid w:val="005B3AB1"/>
    <w:rsid w:val="005B49FB"/>
    <w:rsid w:val="005B5DF7"/>
    <w:rsid w:val="005B61EB"/>
    <w:rsid w:val="005B6E3D"/>
    <w:rsid w:val="005C30C3"/>
    <w:rsid w:val="005C374C"/>
    <w:rsid w:val="005D0781"/>
    <w:rsid w:val="005D461B"/>
    <w:rsid w:val="005D685B"/>
    <w:rsid w:val="005D784E"/>
    <w:rsid w:val="005E0822"/>
    <w:rsid w:val="005E1536"/>
    <w:rsid w:val="005E2F71"/>
    <w:rsid w:val="005F030F"/>
    <w:rsid w:val="005F0DB2"/>
    <w:rsid w:val="005F1729"/>
    <w:rsid w:val="005F2B56"/>
    <w:rsid w:val="005F344A"/>
    <w:rsid w:val="005F59A6"/>
    <w:rsid w:val="005F6610"/>
    <w:rsid w:val="005F7305"/>
    <w:rsid w:val="005F7921"/>
    <w:rsid w:val="005F7CDA"/>
    <w:rsid w:val="00603D38"/>
    <w:rsid w:val="0060572A"/>
    <w:rsid w:val="00613038"/>
    <w:rsid w:val="00613656"/>
    <w:rsid w:val="00613D00"/>
    <w:rsid w:val="00615A44"/>
    <w:rsid w:val="00616827"/>
    <w:rsid w:val="0062185E"/>
    <w:rsid w:val="00622CB0"/>
    <w:rsid w:val="00622E20"/>
    <w:rsid w:val="00624903"/>
    <w:rsid w:val="00625205"/>
    <w:rsid w:val="00625635"/>
    <w:rsid w:val="006257D8"/>
    <w:rsid w:val="0062637C"/>
    <w:rsid w:val="00626A57"/>
    <w:rsid w:val="006277DF"/>
    <w:rsid w:val="006314C3"/>
    <w:rsid w:val="0063216E"/>
    <w:rsid w:val="0063233B"/>
    <w:rsid w:val="00633DC4"/>
    <w:rsid w:val="006345E8"/>
    <w:rsid w:val="0063532A"/>
    <w:rsid w:val="00635AD2"/>
    <w:rsid w:val="00642F29"/>
    <w:rsid w:val="006437DB"/>
    <w:rsid w:val="00644434"/>
    <w:rsid w:val="0064544D"/>
    <w:rsid w:val="00646DB6"/>
    <w:rsid w:val="00650606"/>
    <w:rsid w:val="00650927"/>
    <w:rsid w:val="00652CAE"/>
    <w:rsid w:val="00653672"/>
    <w:rsid w:val="00655743"/>
    <w:rsid w:val="006564C0"/>
    <w:rsid w:val="00657CBB"/>
    <w:rsid w:val="00657D8E"/>
    <w:rsid w:val="00661F2C"/>
    <w:rsid w:val="00662FFA"/>
    <w:rsid w:val="0066356D"/>
    <w:rsid w:val="00664251"/>
    <w:rsid w:val="00665172"/>
    <w:rsid w:val="00666C4D"/>
    <w:rsid w:val="00670920"/>
    <w:rsid w:val="00670DC5"/>
    <w:rsid w:val="006733AE"/>
    <w:rsid w:val="00676FD2"/>
    <w:rsid w:val="00677EBF"/>
    <w:rsid w:val="00677F6F"/>
    <w:rsid w:val="00681416"/>
    <w:rsid w:val="006816C7"/>
    <w:rsid w:val="006823C1"/>
    <w:rsid w:val="00682CFB"/>
    <w:rsid w:val="006846AC"/>
    <w:rsid w:val="00684C80"/>
    <w:rsid w:val="00685355"/>
    <w:rsid w:val="00685BD0"/>
    <w:rsid w:val="0069091C"/>
    <w:rsid w:val="00690C26"/>
    <w:rsid w:val="0069234A"/>
    <w:rsid w:val="00693BFB"/>
    <w:rsid w:val="00694A84"/>
    <w:rsid w:val="00695F29"/>
    <w:rsid w:val="00696D51"/>
    <w:rsid w:val="00696E64"/>
    <w:rsid w:val="006971D2"/>
    <w:rsid w:val="006A1E48"/>
    <w:rsid w:val="006A490D"/>
    <w:rsid w:val="006A4E01"/>
    <w:rsid w:val="006B09D7"/>
    <w:rsid w:val="006B1EFB"/>
    <w:rsid w:val="006B3177"/>
    <w:rsid w:val="006B6ADF"/>
    <w:rsid w:val="006B6EEC"/>
    <w:rsid w:val="006B7040"/>
    <w:rsid w:val="006B73A9"/>
    <w:rsid w:val="006B7DF5"/>
    <w:rsid w:val="006C399A"/>
    <w:rsid w:val="006C3A5D"/>
    <w:rsid w:val="006C4423"/>
    <w:rsid w:val="006C6897"/>
    <w:rsid w:val="006D1680"/>
    <w:rsid w:val="006D244C"/>
    <w:rsid w:val="006D2EDF"/>
    <w:rsid w:val="006D31D7"/>
    <w:rsid w:val="006D3212"/>
    <w:rsid w:val="006D4311"/>
    <w:rsid w:val="006D4672"/>
    <w:rsid w:val="006D46E6"/>
    <w:rsid w:val="006E0BBE"/>
    <w:rsid w:val="006E0EE8"/>
    <w:rsid w:val="006E34D8"/>
    <w:rsid w:val="006E35B4"/>
    <w:rsid w:val="006E44EB"/>
    <w:rsid w:val="006E520D"/>
    <w:rsid w:val="006E53DC"/>
    <w:rsid w:val="006E612E"/>
    <w:rsid w:val="006F5EEB"/>
    <w:rsid w:val="00701BB3"/>
    <w:rsid w:val="007025D3"/>
    <w:rsid w:val="00703429"/>
    <w:rsid w:val="00703537"/>
    <w:rsid w:val="00703F32"/>
    <w:rsid w:val="00704B1B"/>
    <w:rsid w:val="00705891"/>
    <w:rsid w:val="007065B5"/>
    <w:rsid w:val="00706D6B"/>
    <w:rsid w:val="00710B5B"/>
    <w:rsid w:val="007111F3"/>
    <w:rsid w:val="00711E78"/>
    <w:rsid w:val="00711EBD"/>
    <w:rsid w:val="007126A6"/>
    <w:rsid w:val="0071366E"/>
    <w:rsid w:val="00713C66"/>
    <w:rsid w:val="007143FE"/>
    <w:rsid w:val="00714C00"/>
    <w:rsid w:val="00716E24"/>
    <w:rsid w:val="00722009"/>
    <w:rsid w:val="007238CF"/>
    <w:rsid w:val="00724D2C"/>
    <w:rsid w:val="00725B76"/>
    <w:rsid w:val="007271A4"/>
    <w:rsid w:val="0073065D"/>
    <w:rsid w:val="00732868"/>
    <w:rsid w:val="00733DA6"/>
    <w:rsid w:val="00733F8D"/>
    <w:rsid w:val="00735AE2"/>
    <w:rsid w:val="00736670"/>
    <w:rsid w:val="00744E9D"/>
    <w:rsid w:val="00745BBB"/>
    <w:rsid w:val="007465BC"/>
    <w:rsid w:val="00746CE7"/>
    <w:rsid w:val="00757E11"/>
    <w:rsid w:val="007603BB"/>
    <w:rsid w:val="00761376"/>
    <w:rsid w:val="007627E4"/>
    <w:rsid w:val="0076377A"/>
    <w:rsid w:val="007649B5"/>
    <w:rsid w:val="00765F0F"/>
    <w:rsid w:val="007679B3"/>
    <w:rsid w:val="00767C64"/>
    <w:rsid w:val="00770D73"/>
    <w:rsid w:val="00771CCA"/>
    <w:rsid w:val="00773032"/>
    <w:rsid w:val="00775122"/>
    <w:rsid w:val="007801EC"/>
    <w:rsid w:val="00780B72"/>
    <w:rsid w:val="00781840"/>
    <w:rsid w:val="00781BCC"/>
    <w:rsid w:val="00783D27"/>
    <w:rsid w:val="007842A8"/>
    <w:rsid w:val="00786F97"/>
    <w:rsid w:val="0079037D"/>
    <w:rsid w:val="00791028"/>
    <w:rsid w:val="00791869"/>
    <w:rsid w:val="007929FD"/>
    <w:rsid w:val="007942C1"/>
    <w:rsid w:val="007949A5"/>
    <w:rsid w:val="00795D62"/>
    <w:rsid w:val="00796A82"/>
    <w:rsid w:val="00796C51"/>
    <w:rsid w:val="007A04F8"/>
    <w:rsid w:val="007A363C"/>
    <w:rsid w:val="007A43E2"/>
    <w:rsid w:val="007A6330"/>
    <w:rsid w:val="007A67BE"/>
    <w:rsid w:val="007B3755"/>
    <w:rsid w:val="007B38B7"/>
    <w:rsid w:val="007B3C5A"/>
    <w:rsid w:val="007B5A06"/>
    <w:rsid w:val="007B6D2C"/>
    <w:rsid w:val="007C0210"/>
    <w:rsid w:val="007C247A"/>
    <w:rsid w:val="007C3514"/>
    <w:rsid w:val="007C4B3B"/>
    <w:rsid w:val="007C553C"/>
    <w:rsid w:val="007D1764"/>
    <w:rsid w:val="007D3B1E"/>
    <w:rsid w:val="007D4EFC"/>
    <w:rsid w:val="007D51BD"/>
    <w:rsid w:val="007D6401"/>
    <w:rsid w:val="007D65D1"/>
    <w:rsid w:val="007E1C6A"/>
    <w:rsid w:val="007E45EB"/>
    <w:rsid w:val="007E46B5"/>
    <w:rsid w:val="007E6DF1"/>
    <w:rsid w:val="007E75E0"/>
    <w:rsid w:val="007F01C9"/>
    <w:rsid w:val="007F02F1"/>
    <w:rsid w:val="007F07ED"/>
    <w:rsid w:val="007F0AE0"/>
    <w:rsid w:val="007F1A6A"/>
    <w:rsid w:val="007F2097"/>
    <w:rsid w:val="007F442B"/>
    <w:rsid w:val="007F46E5"/>
    <w:rsid w:val="007F52B8"/>
    <w:rsid w:val="007F55E6"/>
    <w:rsid w:val="007F605E"/>
    <w:rsid w:val="007F7F14"/>
    <w:rsid w:val="008006FF"/>
    <w:rsid w:val="0080136F"/>
    <w:rsid w:val="0080173F"/>
    <w:rsid w:val="0080608A"/>
    <w:rsid w:val="00806221"/>
    <w:rsid w:val="008079C8"/>
    <w:rsid w:val="0081122B"/>
    <w:rsid w:val="008134E2"/>
    <w:rsid w:val="00813931"/>
    <w:rsid w:val="00813CC8"/>
    <w:rsid w:val="00813EAB"/>
    <w:rsid w:val="00814B33"/>
    <w:rsid w:val="008175B1"/>
    <w:rsid w:val="00817697"/>
    <w:rsid w:val="00817F95"/>
    <w:rsid w:val="00821DE4"/>
    <w:rsid w:val="00825D10"/>
    <w:rsid w:val="00827B45"/>
    <w:rsid w:val="008312F9"/>
    <w:rsid w:val="00832F06"/>
    <w:rsid w:val="00833F11"/>
    <w:rsid w:val="00834849"/>
    <w:rsid w:val="00834CA5"/>
    <w:rsid w:val="0083599D"/>
    <w:rsid w:val="00841195"/>
    <w:rsid w:val="00844064"/>
    <w:rsid w:val="00850016"/>
    <w:rsid w:val="00850B73"/>
    <w:rsid w:val="0085328F"/>
    <w:rsid w:val="00853839"/>
    <w:rsid w:val="00854513"/>
    <w:rsid w:val="00856D2C"/>
    <w:rsid w:val="0085728C"/>
    <w:rsid w:val="008576C9"/>
    <w:rsid w:val="00857CD0"/>
    <w:rsid w:val="00857F83"/>
    <w:rsid w:val="00857FCB"/>
    <w:rsid w:val="00860027"/>
    <w:rsid w:val="00860CC1"/>
    <w:rsid w:val="0086173A"/>
    <w:rsid w:val="00861CB8"/>
    <w:rsid w:val="00863B34"/>
    <w:rsid w:val="00865B05"/>
    <w:rsid w:val="00865E31"/>
    <w:rsid w:val="0087127B"/>
    <w:rsid w:val="00871D7E"/>
    <w:rsid w:val="0087283D"/>
    <w:rsid w:val="0087487B"/>
    <w:rsid w:val="008751D4"/>
    <w:rsid w:val="00875DF3"/>
    <w:rsid w:val="008764F4"/>
    <w:rsid w:val="00876CF2"/>
    <w:rsid w:val="008807C6"/>
    <w:rsid w:val="008825E4"/>
    <w:rsid w:val="00882791"/>
    <w:rsid w:val="00885B9F"/>
    <w:rsid w:val="00887F1C"/>
    <w:rsid w:val="00890051"/>
    <w:rsid w:val="008905B7"/>
    <w:rsid w:val="00890667"/>
    <w:rsid w:val="008950F2"/>
    <w:rsid w:val="008961B8"/>
    <w:rsid w:val="00897664"/>
    <w:rsid w:val="008A227C"/>
    <w:rsid w:val="008A2C88"/>
    <w:rsid w:val="008A3C6A"/>
    <w:rsid w:val="008A41D8"/>
    <w:rsid w:val="008A4894"/>
    <w:rsid w:val="008A4FA7"/>
    <w:rsid w:val="008A6980"/>
    <w:rsid w:val="008A6FA5"/>
    <w:rsid w:val="008A7BDF"/>
    <w:rsid w:val="008A7DDE"/>
    <w:rsid w:val="008B2B27"/>
    <w:rsid w:val="008B3510"/>
    <w:rsid w:val="008B35B9"/>
    <w:rsid w:val="008B35DA"/>
    <w:rsid w:val="008B58E8"/>
    <w:rsid w:val="008B6445"/>
    <w:rsid w:val="008B6ED5"/>
    <w:rsid w:val="008C20DA"/>
    <w:rsid w:val="008C253B"/>
    <w:rsid w:val="008C3F4C"/>
    <w:rsid w:val="008C449D"/>
    <w:rsid w:val="008C542F"/>
    <w:rsid w:val="008C57C0"/>
    <w:rsid w:val="008C6145"/>
    <w:rsid w:val="008C74F2"/>
    <w:rsid w:val="008D4984"/>
    <w:rsid w:val="008D62A1"/>
    <w:rsid w:val="008E1C78"/>
    <w:rsid w:val="008E2CDB"/>
    <w:rsid w:val="008E32A6"/>
    <w:rsid w:val="008E49A5"/>
    <w:rsid w:val="008E4FCC"/>
    <w:rsid w:val="008F0331"/>
    <w:rsid w:val="008F0C27"/>
    <w:rsid w:val="008F0F6B"/>
    <w:rsid w:val="008F29C2"/>
    <w:rsid w:val="008F40B0"/>
    <w:rsid w:val="008F48BA"/>
    <w:rsid w:val="008F51B6"/>
    <w:rsid w:val="008F5E00"/>
    <w:rsid w:val="008F686D"/>
    <w:rsid w:val="008F6B31"/>
    <w:rsid w:val="008F6F30"/>
    <w:rsid w:val="008F7D28"/>
    <w:rsid w:val="00900941"/>
    <w:rsid w:val="00903AC6"/>
    <w:rsid w:val="00903EC3"/>
    <w:rsid w:val="00905674"/>
    <w:rsid w:val="009104A2"/>
    <w:rsid w:val="00910595"/>
    <w:rsid w:val="00910CE3"/>
    <w:rsid w:val="0091472F"/>
    <w:rsid w:val="00914F79"/>
    <w:rsid w:val="00916638"/>
    <w:rsid w:val="009176CA"/>
    <w:rsid w:val="009176FA"/>
    <w:rsid w:val="009206A7"/>
    <w:rsid w:val="00920823"/>
    <w:rsid w:val="00923371"/>
    <w:rsid w:val="00923DF7"/>
    <w:rsid w:val="00924FCE"/>
    <w:rsid w:val="00925620"/>
    <w:rsid w:val="0092684F"/>
    <w:rsid w:val="00926FA3"/>
    <w:rsid w:val="00930543"/>
    <w:rsid w:val="009353E1"/>
    <w:rsid w:val="009359FF"/>
    <w:rsid w:val="00935FB1"/>
    <w:rsid w:val="009408CA"/>
    <w:rsid w:val="00940E14"/>
    <w:rsid w:val="009410F4"/>
    <w:rsid w:val="009416F7"/>
    <w:rsid w:val="00944940"/>
    <w:rsid w:val="00946171"/>
    <w:rsid w:val="00946902"/>
    <w:rsid w:val="00947A1E"/>
    <w:rsid w:val="00954D64"/>
    <w:rsid w:val="00955D92"/>
    <w:rsid w:val="009608E0"/>
    <w:rsid w:val="00961468"/>
    <w:rsid w:val="00961483"/>
    <w:rsid w:val="00962F81"/>
    <w:rsid w:val="0096523E"/>
    <w:rsid w:val="00966634"/>
    <w:rsid w:val="0096763C"/>
    <w:rsid w:val="00972A7A"/>
    <w:rsid w:val="00972B7D"/>
    <w:rsid w:val="009765B8"/>
    <w:rsid w:val="00980346"/>
    <w:rsid w:val="00981EFD"/>
    <w:rsid w:val="00984239"/>
    <w:rsid w:val="00984E59"/>
    <w:rsid w:val="0098509D"/>
    <w:rsid w:val="00985A02"/>
    <w:rsid w:val="00986A58"/>
    <w:rsid w:val="009903E9"/>
    <w:rsid w:val="00990D9B"/>
    <w:rsid w:val="00990E20"/>
    <w:rsid w:val="00993747"/>
    <w:rsid w:val="0099480E"/>
    <w:rsid w:val="00994D34"/>
    <w:rsid w:val="00995A03"/>
    <w:rsid w:val="0099683A"/>
    <w:rsid w:val="009A0B4B"/>
    <w:rsid w:val="009A0FC4"/>
    <w:rsid w:val="009A3146"/>
    <w:rsid w:val="009A395E"/>
    <w:rsid w:val="009A5427"/>
    <w:rsid w:val="009A68B7"/>
    <w:rsid w:val="009A779D"/>
    <w:rsid w:val="009B0352"/>
    <w:rsid w:val="009B0641"/>
    <w:rsid w:val="009B07E9"/>
    <w:rsid w:val="009B3384"/>
    <w:rsid w:val="009B6895"/>
    <w:rsid w:val="009B6D4C"/>
    <w:rsid w:val="009C01EC"/>
    <w:rsid w:val="009C24AE"/>
    <w:rsid w:val="009C256D"/>
    <w:rsid w:val="009C2ED8"/>
    <w:rsid w:val="009C5E14"/>
    <w:rsid w:val="009C6635"/>
    <w:rsid w:val="009D0D16"/>
    <w:rsid w:val="009E1E58"/>
    <w:rsid w:val="009E2AC8"/>
    <w:rsid w:val="009E6204"/>
    <w:rsid w:val="009F1AFC"/>
    <w:rsid w:val="009F22EA"/>
    <w:rsid w:val="009F3B5B"/>
    <w:rsid w:val="009F5D0F"/>
    <w:rsid w:val="009F70D8"/>
    <w:rsid w:val="009F71F9"/>
    <w:rsid w:val="009F743B"/>
    <w:rsid w:val="00A00041"/>
    <w:rsid w:val="00A03557"/>
    <w:rsid w:val="00A03C15"/>
    <w:rsid w:val="00A0517B"/>
    <w:rsid w:val="00A05EEA"/>
    <w:rsid w:val="00A07569"/>
    <w:rsid w:val="00A10257"/>
    <w:rsid w:val="00A1075B"/>
    <w:rsid w:val="00A115A0"/>
    <w:rsid w:val="00A11A84"/>
    <w:rsid w:val="00A11CFC"/>
    <w:rsid w:val="00A12575"/>
    <w:rsid w:val="00A13804"/>
    <w:rsid w:val="00A1462E"/>
    <w:rsid w:val="00A15714"/>
    <w:rsid w:val="00A21049"/>
    <w:rsid w:val="00A21A60"/>
    <w:rsid w:val="00A24E06"/>
    <w:rsid w:val="00A25A49"/>
    <w:rsid w:val="00A27CF9"/>
    <w:rsid w:val="00A314F6"/>
    <w:rsid w:val="00A331E7"/>
    <w:rsid w:val="00A35999"/>
    <w:rsid w:val="00A35AFC"/>
    <w:rsid w:val="00A40E07"/>
    <w:rsid w:val="00A447B9"/>
    <w:rsid w:val="00A47131"/>
    <w:rsid w:val="00A475DF"/>
    <w:rsid w:val="00A479B1"/>
    <w:rsid w:val="00A53790"/>
    <w:rsid w:val="00A57095"/>
    <w:rsid w:val="00A57C49"/>
    <w:rsid w:val="00A632C7"/>
    <w:rsid w:val="00A7179B"/>
    <w:rsid w:val="00A75B65"/>
    <w:rsid w:val="00A77982"/>
    <w:rsid w:val="00A817D1"/>
    <w:rsid w:val="00A83998"/>
    <w:rsid w:val="00A85143"/>
    <w:rsid w:val="00A86C7A"/>
    <w:rsid w:val="00A86DB7"/>
    <w:rsid w:val="00A874B5"/>
    <w:rsid w:val="00A9021D"/>
    <w:rsid w:val="00A902DA"/>
    <w:rsid w:val="00A91429"/>
    <w:rsid w:val="00A93582"/>
    <w:rsid w:val="00A93BE7"/>
    <w:rsid w:val="00A97834"/>
    <w:rsid w:val="00A97EFB"/>
    <w:rsid w:val="00AA232C"/>
    <w:rsid w:val="00AA5807"/>
    <w:rsid w:val="00AA5C7F"/>
    <w:rsid w:val="00AA6D25"/>
    <w:rsid w:val="00AB0762"/>
    <w:rsid w:val="00AB12E2"/>
    <w:rsid w:val="00AB1E2E"/>
    <w:rsid w:val="00AB329A"/>
    <w:rsid w:val="00AB3641"/>
    <w:rsid w:val="00AB366E"/>
    <w:rsid w:val="00AB4FF9"/>
    <w:rsid w:val="00AB500C"/>
    <w:rsid w:val="00AB5222"/>
    <w:rsid w:val="00AB6E04"/>
    <w:rsid w:val="00AC157E"/>
    <w:rsid w:val="00AC2528"/>
    <w:rsid w:val="00AC498C"/>
    <w:rsid w:val="00AC4F01"/>
    <w:rsid w:val="00AC7690"/>
    <w:rsid w:val="00AD1C64"/>
    <w:rsid w:val="00AD2453"/>
    <w:rsid w:val="00AD2D9B"/>
    <w:rsid w:val="00AD6125"/>
    <w:rsid w:val="00AD6B5B"/>
    <w:rsid w:val="00AE0CEC"/>
    <w:rsid w:val="00AE0FEB"/>
    <w:rsid w:val="00AE1D90"/>
    <w:rsid w:val="00AE3518"/>
    <w:rsid w:val="00AE3F64"/>
    <w:rsid w:val="00AE4B28"/>
    <w:rsid w:val="00AE5660"/>
    <w:rsid w:val="00AE6334"/>
    <w:rsid w:val="00AF14D4"/>
    <w:rsid w:val="00AF38AD"/>
    <w:rsid w:val="00AF4960"/>
    <w:rsid w:val="00AF6301"/>
    <w:rsid w:val="00B028F7"/>
    <w:rsid w:val="00B02CE0"/>
    <w:rsid w:val="00B052BF"/>
    <w:rsid w:val="00B0552E"/>
    <w:rsid w:val="00B05898"/>
    <w:rsid w:val="00B069F8"/>
    <w:rsid w:val="00B06EBD"/>
    <w:rsid w:val="00B102BA"/>
    <w:rsid w:val="00B1096B"/>
    <w:rsid w:val="00B10990"/>
    <w:rsid w:val="00B2111E"/>
    <w:rsid w:val="00B2188A"/>
    <w:rsid w:val="00B22EF5"/>
    <w:rsid w:val="00B24778"/>
    <w:rsid w:val="00B249FA"/>
    <w:rsid w:val="00B24A3A"/>
    <w:rsid w:val="00B254B9"/>
    <w:rsid w:val="00B26598"/>
    <w:rsid w:val="00B314B4"/>
    <w:rsid w:val="00B35684"/>
    <w:rsid w:val="00B35913"/>
    <w:rsid w:val="00B367A7"/>
    <w:rsid w:val="00B37FDB"/>
    <w:rsid w:val="00B40769"/>
    <w:rsid w:val="00B40D41"/>
    <w:rsid w:val="00B413CF"/>
    <w:rsid w:val="00B4267D"/>
    <w:rsid w:val="00B431FD"/>
    <w:rsid w:val="00B4578F"/>
    <w:rsid w:val="00B45D6C"/>
    <w:rsid w:val="00B47BBB"/>
    <w:rsid w:val="00B5251F"/>
    <w:rsid w:val="00B5332D"/>
    <w:rsid w:val="00B55336"/>
    <w:rsid w:val="00B55679"/>
    <w:rsid w:val="00B55CFC"/>
    <w:rsid w:val="00B56012"/>
    <w:rsid w:val="00B56BE8"/>
    <w:rsid w:val="00B56EB7"/>
    <w:rsid w:val="00B56F27"/>
    <w:rsid w:val="00B61BC4"/>
    <w:rsid w:val="00B62D98"/>
    <w:rsid w:val="00B62EAE"/>
    <w:rsid w:val="00B62F9D"/>
    <w:rsid w:val="00B63FDF"/>
    <w:rsid w:val="00B6549D"/>
    <w:rsid w:val="00B65DDF"/>
    <w:rsid w:val="00B67BD7"/>
    <w:rsid w:val="00B70468"/>
    <w:rsid w:val="00B724C4"/>
    <w:rsid w:val="00B72662"/>
    <w:rsid w:val="00B7267E"/>
    <w:rsid w:val="00B74211"/>
    <w:rsid w:val="00B74E7B"/>
    <w:rsid w:val="00B76523"/>
    <w:rsid w:val="00B823E5"/>
    <w:rsid w:val="00B84480"/>
    <w:rsid w:val="00B90915"/>
    <w:rsid w:val="00B928CF"/>
    <w:rsid w:val="00B9597F"/>
    <w:rsid w:val="00B97404"/>
    <w:rsid w:val="00BA2DE0"/>
    <w:rsid w:val="00BA305A"/>
    <w:rsid w:val="00BA5F7E"/>
    <w:rsid w:val="00BA7408"/>
    <w:rsid w:val="00BB00B3"/>
    <w:rsid w:val="00BB1114"/>
    <w:rsid w:val="00BB15AD"/>
    <w:rsid w:val="00BB5D14"/>
    <w:rsid w:val="00BB6072"/>
    <w:rsid w:val="00BB7E54"/>
    <w:rsid w:val="00BC26CF"/>
    <w:rsid w:val="00BC42B3"/>
    <w:rsid w:val="00BC510A"/>
    <w:rsid w:val="00BC630B"/>
    <w:rsid w:val="00BD1746"/>
    <w:rsid w:val="00BD35E8"/>
    <w:rsid w:val="00BD3AE6"/>
    <w:rsid w:val="00BD4FFE"/>
    <w:rsid w:val="00BD5049"/>
    <w:rsid w:val="00BD5209"/>
    <w:rsid w:val="00BD59FB"/>
    <w:rsid w:val="00BD5D46"/>
    <w:rsid w:val="00BD6285"/>
    <w:rsid w:val="00BE0B6F"/>
    <w:rsid w:val="00BE1608"/>
    <w:rsid w:val="00BE1768"/>
    <w:rsid w:val="00BE21E7"/>
    <w:rsid w:val="00BE2760"/>
    <w:rsid w:val="00BE4A2F"/>
    <w:rsid w:val="00BE5DBB"/>
    <w:rsid w:val="00BF064A"/>
    <w:rsid w:val="00BF0BF0"/>
    <w:rsid w:val="00BF1645"/>
    <w:rsid w:val="00BF1786"/>
    <w:rsid w:val="00BF3DE6"/>
    <w:rsid w:val="00BF4A5F"/>
    <w:rsid w:val="00BF5207"/>
    <w:rsid w:val="00C0018B"/>
    <w:rsid w:val="00C00D8E"/>
    <w:rsid w:val="00C00DC4"/>
    <w:rsid w:val="00C03152"/>
    <w:rsid w:val="00C06467"/>
    <w:rsid w:val="00C10275"/>
    <w:rsid w:val="00C10FE9"/>
    <w:rsid w:val="00C1115A"/>
    <w:rsid w:val="00C11180"/>
    <w:rsid w:val="00C1180A"/>
    <w:rsid w:val="00C123AE"/>
    <w:rsid w:val="00C157EF"/>
    <w:rsid w:val="00C161CA"/>
    <w:rsid w:val="00C17071"/>
    <w:rsid w:val="00C17122"/>
    <w:rsid w:val="00C2007A"/>
    <w:rsid w:val="00C20B67"/>
    <w:rsid w:val="00C21BBF"/>
    <w:rsid w:val="00C21F5F"/>
    <w:rsid w:val="00C22069"/>
    <w:rsid w:val="00C23306"/>
    <w:rsid w:val="00C24B76"/>
    <w:rsid w:val="00C252FC"/>
    <w:rsid w:val="00C26E94"/>
    <w:rsid w:val="00C27E01"/>
    <w:rsid w:val="00C300C8"/>
    <w:rsid w:val="00C30F29"/>
    <w:rsid w:val="00C31E47"/>
    <w:rsid w:val="00C31FC3"/>
    <w:rsid w:val="00C34C23"/>
    <w:rsid w:val="00C402AA"/>
    <w:rsid w:val="00C40762"/>
    <w:rsid w:val="00C41220"/>
    <w:rsid w:val="00C43664"/>
    <w:rsid w:val="00C43E6A"/>
    <w:rsid w:val="00C4586A"/>
    <w:rsid w:val="00C50749"/>
    <w:rsid w:val="00C54601"/>
    <w:rsid w:val="00C627AA"/>
    <w:rsid w:val="00C62D36"/>
    <w:rsid w:val="00C66096"/>
    <w:rsid w:val="00C6645C"/>
    <w:rsid w:val="00C66522"/>
    <w:rsid w:val="00C67609"/>
    <w:rsid w:val="00C67B34"/>
    <w:rsid w:val="00C72518"/>
    <w:rsid w:val="00C767F8"/>
    <w:rsid w:val="00C77177"/>
    <w:rsid w:val="00C77713"/>
    <w:rsid w:val="00C77AAC"/>
    <w:rsid w:val="00C800B3"/>
    <w:rsid w:val="00C802DB"/>
    <w:rsid w:val="00C82FC8"/>
    <w:rsid w:val="00C84411"/>
    <w:rsid w:val="00C85D12"/>
    <w:rsid w:val="00C87ADB"/>
    <w:rsid w:val="00C93E37"/>
    <w:rsid w:val="00C96EF4"/>
    <w:rsid w:val="00C971A2"/>
    <w:rsid w:val="00C97DAF"/>
    <w:rsid w:val="00CA0ABF"/>
    <w:rsid w:val="00CA11FA"/>
    <w:rsid w:val="00CA1D64"/>
    <w:rsid w:val="00CA38B3"/>
    <w:rsid w:val="00CA6E91"/>
    <w:rsid w:val="00CB0B51"/>
    <w:rsid w:val="00CB3400"/>
    <w:rsid w:val="00CB374D"/>
    <w:rsid w:val="00CB4396"/>
    <w:rsid w:val="00CB4CEE"/>
    <w:rsid w:val="00CB5FCA"/>
    <w:rsid w:val="00CB6219"/>
    <w:rsid w:val="00CB65DA"/>
    <w:rsid w:val="00CB6A4C"/>
    <w:rsid w:val="00CB6BFB"/>
    <w:rsid w:val="00CC10C6"/>
    <w:rsid w:val="00CC19A1"/>
    <w:rsid w:val="00CC1AEE"/>
    <w:rsid w:val="00CC37A0"/>
    <w:rsid w:val="00CD024D"/>
    <w:rsid w:val="00CD1565"/>
    <w:rsid w:val="00CD36DD"/>
    <w:rsid w:val="00CD6FA5"/>
    <w:rsid w:val="00CD7BEF"/>
    <w:rsid w:val="00CE087C"/>
    <w:rsid w:val="00CE0D19"/>
    <w:rsid w:val="00CE182E"/>
    <w:rsid w:val="00CE1FF7"/>
    <w:rsid w:val="00CE3C8D"/>
    <w:rsid w:val="00CE3F75"/>
    <w:rsid w:val="00CE45CE"/>
    <w:rsid w:val="00CE4C70"/>
    <w:rsid w:val="00CE6E2C"/>
    <w:rsid w:val="00CE7FB1"/>
    <w:rsid w:val="00CF1055"/>
    <w:rsid w:val="00CF17D5"/>
    <w:rsid w:val="00CF1E7E"/>
    <w:rsid w:val="00CF3A1E"/>
    <w:rsid w:val="00CF4D92"/>
    <w:rsid w:val="00CF67BC"/>
    <w:rsid w:val="00CF6E4F"/>
    <w:rsid w:val="00CF70D3"/>
    <w:rsid w:val="00D005ED"/>
    <w:rsid w:val="00D03C23"/>
    <w:rsid w:val="00D04236"/>
    <w:rsid w:val="00D05241"/>
    <w:rsid w:val="00D05BF4"/>
    <w:rsid w:val="00D10089"/>
    <w:rsid w:val="00D112B8"/>
    <w:rsid w:val="00D1144F"/>
    <w:rsid w:val="00D11907"/>
    <w:rsid w:val="00D11A45"/>
    <w:rsid w:val="00D12BDF"/>
    <w:rsid w:val="00D13317"/>
    <w:rsid w:val="00D13CDE"/>
    <w:rsid w:val="00D13E4C"/>
    <w:rsid w:val="00D150C1"/>
    <w:rsid w:val="00D2190D"/>
    <w:rsid w:val="00D21C73"/>
    <w:rsid w:val="00D22CE3"/>
    <w:rsid w:val="00D31901"/>
    <w:rsid w:val="00D31D78"/>
    <w:rsid w:val="00D33F86"/>
    <w:rsid w:val="00D37652"/>
    <w:rsid w:val="00D3774B"/>
    <w:rsid w:val="00D37F18"/>
    <w:rsid w:val="00D40E22"/>
    <w:rsid w:val="00D4115C"/>
    <w:rsid w:val="00D41674"/>
    <w:rsid w:val="00D47801"/>
    <w:rsid w:val="00D506A5"/>
    <w:rsid w:val="00D51AE9"/>
    <w:rsid w:val="00D541FD"/>
    <w:rsid w:val="00D54930"/>
    <w:rsid w:val="00D54E4F"/>
    <w:rsid w:val="00D54F72"/>
    <w:rsid w:val="00D55694"/>
    <w:rsid w:val="00D5680D"/>
    <w:rsid w:val="00D56B35"/>
    <w:rsid w:val="00D574C8"/>
    <w:rsid w:val="00D578E6"/>
    <w:rsid w:val="00D60636"/>
    <w:rsid w:val="00D61825"/>
    <w:rsid w:val="00D62962"/>
    <w:rsid w:val="00D6393A"/>
    <w:rsid w:val="00D64C67"/>
    <w:rsid w:val="00D6692C"/>
    <w:rsid w:val="00D70761"/>
    <w:rsid w:val="00D720AE"/>
    <w:rsid w:val="00D739BA"/>
    <w:rsid w:val="00D74BC4"/>
    <w:rsid w:val="00D76956"/>
    <w:rsid w:val="00D76C1D"/>
    <w:rsid w:val="00D841AB"/>
    <w:rsid w:val="00D845BF"/>
    <w:rsid w:val="00D85DA5"/>
    <w:rsid w:val="00D86AD2"/>
    <w:rsid w:val="00D9399C"/>
    <w:rsid w:val="00D9405E"/>
    <w:rsid w:val="00D94734"/>
    <w:rsid w:val="00D95B36"/>
    <w:rsid w:val="00D97A44"/>
    <w:rsid w:val="00DA1455"/>
    <w:rsid w:val="00DA150D"/>
    <w:rsid w:val="00DA22EB"/>
    <w:rsid w:val="00DA2950"/>
    <w:rsid w:val="00DA42E4"/>
    <w:rsid w:val="00DA4345"/>
    <w:rsid w:val="00DA43EC"/>
    <w:rsid w:val="00DA4ED6"/>
    <w:rsid w:val="00DA5214"/>
    <w:rsid w:val="00DA6B2A"/>
    <w:rsid w:val="00DA6E2E"/>
    <w:rsid w:val="00DA7505"/>
    <w:rsid w:val="00DA75DC"/>
    <w:rsid w:val="00DA792B"/>
    <w:rsid w:val="00DB0C1F"/>
    <w:rsid w:val="00DB1088"/>
    <w:rsid w:val="00DB14E1"/>
    <w:rsid w:val="00DB1560"/>
    <w:rsid w:val="00DB1E2A"/>
    <w:rsid w:val="00DB20D4"/>
    <w:rsid w:val="00DB34AC"/>
    <w:rsid w:val="00DB3D27"/>
    <w:rsid w:val="00DB412E"/>
    <w:rsid w:val="00DB5210"/>
    <w:rsid w:val="00DC58C1"/>
    <w:rsid w:val="00DC63AD"/>
    <w:rsid w:val="00DC71E2"/>
    <w:rsid w:val="00DC7DA9"/>
    <w:rsid w:val="00DC7F04"/>
    <w:rsid w:val="00DD059B"/>
    <w:rsid w:val="00DD1DF2"/>
    <w:rsid w:val="00DD1FE9"/>
    <w:rsid w:val="00DD4218"/>
    <w:rsid w:val="00DD4280"/>
    <w:rsid w:val="00DD543A"/>
    <w:rsid w:val="00DD5EA7"/>
    <w:rsid w:val="00DD632F"/>
    <w:rsid w:val="00DE15DF"/>
    <w:rsid w:val="00DE30BA"/>
    <w:rsid w:val="00DE36C2"/>
    <w:rsid w:val="00DE489D"/>
    <w:rsid w:val="00DE4EDC"/>
    <w:rsid w:val="00DE670A"/>
    <w:rsid w:val="00DE6E49"/>
    <w:rsid w:val="00DF24AA"/>
    <w:rsid w:val="00DF58D4"/>
    <w:rsid w:val="00DF5F71"/>
    <w:rsid w:val="00DF71A1"/>
    <w:rsid w:val="00E00748"/>
    <w:rsid w:val="00E01D3F"/>
    <w:rsid w:val="00E0395F"/>
    <w:rsid w:val="00E10FDC"/>
    <w:rsid w:val="00E11F09"/>
    <w:rsid w:val="00E123E1"/>
    <w:rsid w:val="00E1318E"/>
    <w:rsid w:val="00E15362"/>
    <w:rsid w:val="00E15D1C"/>
    <w:rsid w:val="00E23635"/>
    <w:rsid w:val="00E24DA5"/>
    <w:rsid w:val="00E25BE6"/>
    <w:rsid w:val="00E261EB"/>
    <w:rsid w:val="00E27502"/>
    <w:rsid w:val="00E308E0"/>
    <w:rsid w:val="00E30CD5"/>
    <w:rsid w:val="00E317CE"/>
    <w:rsid w:val="00E3380A"/>
    <w:rsid w:val="00E36E81"/>
    <w:rsid w:val="00E400A6"/>
    <w:rsid w:val="00E4027D"/>
    <w:rsid w:val="00E443B8"/>
    <w:rsid w:val="00E4459A"/>
    <w:rsid w:val="00E447EC"/>
    <w:rsid w:val="00E456E4"/>
    <w:rsid w:val="00E52036"/>
    <w:rsid w:val="00E52B89"/>
    <w:rsid w:val="00E538B3"/>
    <w:rsid w:val="00E54AF2"/>
    <w:rsid w:val="00E5579B"/>
    <w:rsid w:val="00E566A3"/>
    <w:rsid w:val="00E60CA8"/>
    <w:rsid w:val="00E60DAC"/>
    <w:rsid w:val="00E61044"/>
    <w:rsid w:val="00E61618"/>
    <w:rsid w:val="00E6161C"/>
    <w:rsid w:val="00E628D2"/>
    <w:rsid w:val="00E65C7C"/>
    <w:rsid w:val="00E675A1"/>
    <w:rsid w:val="00E67964"/>
    <w:rsid w:val="00E67E1B"/>
    <w:rsid w:val="00E706F8"/>
    <w:rsid w:val="00E73C28"/>
    <w:rsid w:val="00E74BA6"/>
    <w:rsid w:val="00E77B81"/>
    <w:rsid w:val="00E77DE6"/>
    <w:rsid w:val="00E77FC2"/>
    <w:rsid w:val="00E80926"/>
    <w:rsid w:val="00E81253"/>
    <w:rsid w:val="00E84ADC"/>
    <w:rsid w:val="00E84BE1"/>
    <w:rsid w:val="00E86393"/>
    <w:rsid w:val="00E86F68"/>
    <w:rsid w:val="00E879EE"/>
    <w:rsid w:val="00E902A1"/>
    <w:rsid w:val="00E9313F"/>
    <w:rsid w:val="00EA01F5"/>
    <w:rsid w:val="00EA0D99"/>
    <w:rsid w:val="00EA15A6"/>
    <w:rsid w:val="00EA1F1E"/>
    <w:rsid w:val="00EA4F10"/>
    <w:rsid w:val="00EB0603"/>
    <w:rsid w:val="00EB0ACE"/>
    <w:rsid w:val="00EB449D"/>
    <w:rsid w:val="00EB7A09"/>
    <w:rsid w:val="00EC26B8"/>
    <w:rsid w:val="00EC3670"/>
    <w:rsid w:val="00EC3B8B"/>
    <w:rsid w:val="00EC4AE3"/>
    <w:rsid w:val="00EC6120"/>
    <w:rsid w:val="00EC654F"/>
    <w:rsid w:val="00ED5904"/>
    <w:rsid w:val="00EE0848"/>
    <w:rsid w:val="00EE0882"/>
    <w:rsid w:val="00EE110D"/>
    <w:rsid w:val="00EE12C1"/>
    <w:rsid w:val="00EE33AA"/>
    <w:rsid w:val="00EE3488"/>
    <w:rsid w:val="00EE5BF9"/>
    <w:rsid w:val="00EE6BF5"/>
    <w:rsid w:val="00EE7089"/>
    <w:rsid w:val="00EF04F9"/>
    <w:rsid w:val="00EF1724"/>
    <w:rsid w:val="00EF2172"/>
    <w:rsid w:val="00EF325F"/>
    <w:rsid w:val="00EF39FB"/>
    <w:rsid w:val="00EF5584"/>
    <w:rsid w:val="00F01B1F"/>
    <w:rsid w:val="00F020A4"/>
    <w:rsid w:val="00F040A5"/>
    <w:rsid w:val="00F12726"/>
    <w:rsid w:val="00F12774"/>
    <w:rsid w:val="00F12E20"/>
    <w:rsid w:val="00F167E3"/>
    <w:rsid w:val="00F173FA"/>
    <w:rsid w:val="00F20C52"/>
    <w:rsid w:val="00F21434"/>
    <w:rsid w:val="00F22724"/>
    <w:rsid w:val="00F22F7B"/>
    <w:rsid w:val="00F230C7"/>
    <w:rsid w:val="00F231D7"/>
    <w:rsid w:val="00F232BA"/>
    <w:rsid w:val="00F23C63"/>
    <w:rsid w:val="00F254C4"/>
    <w:rsid w:val="00F25629"/>
    <w:rsid w:val="00F30202"/>
    <w:rsid w:val="00F31B0E"/>
    <w:rsid w:val="00F31CD1"/>
    <w:rsid w:val="00F32763"/>
    <w:rsid w:val="00F32A02"/>
    <w:rsid w:val="00F33314"/>
    <w:rsid w:val="00F356BA"/>
    <w:rsid w:val="00F41CAD"/>
    <w:rsid w:val="00F43AF2"/>
    <w:rsid w:val="00F46310"/>
    <w:rsid w:val="00F47A19"/>
    <w:rsid w:val="00F51A56"/>
    <w:rsid w:val="00F53D33"/>
    <w:rsid w:val="00F54284"/>
    <w:rsid w:val="00F56726"/>
    <w:rsid w:val="00F57313"/>
    <w:rsid w:val="00F574AD"/>
    <w:rsid w:val="00F6060C"/>
    <w:rsid w:val="00F637C0"/>
    <w:rsid w:val="00F637C1"/>
    <w:rsid w:val="00F64C6E"/>
    <w:rsid w:val="00F662A6"/>
    <w:rsid w:val="00F674F4"/>
    <w:rsid w:val="00F707B4"/>
    <w:rsid w:val="00F76299"/>
    <w:rsid w:val="00F77947"/>
    <w:rsid w:val="00F835A9"/>
    <w:rsid w:val="00F843A3"/>
    <w:rsid w:val="00F844A7"/>
    <w:rsid w:val="00F87C07"/>
    <w:rsid w:val="00F90C2F"/>
    <w:rsid w:val="00F9231D"/>
    <w:rsid w:val="00F949AB"/>
    <w:rsid w:val="00F95189"/>
    <w:rsid w:val="00F95599"/>
    <w:rsid w:val="00F9590F"/>
    <w:rsid w:val="00F97778"/>
    <w:rsid w:val="00FA454E"/>
    <w:rsid w:val="00FA5E1C"/>
    <w:rsid w:val="00FA626E"/>
    <w:rsid w:val="00FA78B6"/>
    <w:rsid w:val="00FB04D4"/>
    <w:rsid w:val="00FB0C57"/>
    <w:rsid w:val="00FB2225"/>
    <w:rsid w:val="00FB2C0C"/>
    <w:rsid w:val="00FB3B90"/>
    <w:rsid w:val="00FB4467"/>
    <w:rsid w:val="00FB5F78"/>
    <w:rsid w:val="00FB6030"/>
    <w:rsid w:val="00FB71A6"/>
    <w:rsid w:val="00FC0477"/>
    <w:rsid w:val="00FC10F0"/>
    <w:rsid w:val="00FC13CA"/>
    <w:rsid w:val="00FC6B3E"/>
    <w:rsid w:val="00FD0F0E"/>
    <w:rsid w:val="00FD533D"/>
    <w:rsid w:val="00FD53D5"/>
    <w:rsid w:val="00FD5C13"/>
    <w:rsid w:val="00FD659C"/>
    <w:rsid w:val="00FD6F83"/>
    <w:rsid w:val="00FE0970"/>
    <w:rsid w:val="00FE2338"/>
    <w:rsid w:val="00FE3E32"/>
    <w:rsid w:val="00FF00D0"/>
    <w:rsid w:val="00FF0430"/>
    <w:rsid w:val="00FF0C3F"/>
    <w:rsid w:val="00FF17C0"/>
    <w:rsid w:val="00FF216B"/>
    <w:rsid w:val="00FF270F"/>
    <w:rsid w:val="00FF35EB"/>
    <w:rsid w:val="00FF437C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228E8"/>
  <w15:chartTrackingRefBased/>
  <w15:docId w15:val="{A1B0AB02-7541-44BF-B768-50A4E8C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26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240733"/>
    <w:rPr>
      <w:rFonts w:ascii="Times New Roman" w:hAnsi="Times New Roman" w:cs="Times New Roman"/>
      <w:b/>
      <w:noProof/>
      <w:sz w:val="40"/>
      <w:szCs w:val="40"/>
      <w:lang w:val="ro-RO"/>
    </w:rPr>
  </w:style>
  <w:style w:type="paragraph" w:styleId="a6">
    <w:name w:val="No Spacing"/>
    <w:next w:val="a7"/>
    <w:link w:val="a5"/>
    <w:autoRedefine/>
    <w:uiPriority w:val="1"/>
    <w:qFormat/>
    <w:rsid w:val="00240733"/>
    <w:pPr>
      <w:tabs>
        <w:tab w:val="center" w:pos="7580"/>
      </w:tabs>
      <w:spacing w:after="0" w:line="240" w:lineRule="auto"/>
      <w:ind w:right="-590"/>
      <w:jc w:val="center"/>
    </w:pPr>
    <w:rPr>
      <w:rFonts w:ascii="Times New Roman" w:hAnsi="Times New Roman" w:cs="Times New Roman"/>
      <w:b/>
      <w:noProof/>
      <w:sz w:val="40"/>
      <w:szCs w:val="40"/>
      <w:lang w:val="ro-RO"/>
    </w:rPr>
  </w:style>
  <w:style w:type="paragraph" w:styleId="a7">
    <w:name w:val="annotation text"/>
    <w:basedOn w:val="a"/>
    <w:link w:val="a8"/>
    <w:uiPriority w:val="99"/>
    <w:unhideWhenUsed/>
    <w:rsid w:val="00BA74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7408"/>
    <w:rPr>
      <w:sz w:val="20"/>
      <w:szCs w:val="20"/>
    </w:rPr>
  </w:style>
  <w:style w:type="character" w:styleId="a9">
    <w:name w:val="Hyperlink"/>
    <w:uiPriority w:val="99"/>
    <w:semiHidden/>
    <w:unhideWhenUsed/>
    <w:rsid w:val="0059554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595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5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35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052AD5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2AD5"/>
    <w:rPr>
      <w:rFonts w:ascii="Calibri" w:eastAsia="Calibri" w:hAnsi="Calibri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2395"/>
  </w:style>
  <w:style w:type="paragraph" w:styleId="af1">
    <w:name w:val="List Paragraph"/>
    <w:basedOn w:val="a"/>
    <w:uiPriority w:val="34"/>
    <w:qFormat/>
    <w:rsid w:val="00A210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20"/>
    <w:qFormat/>
    <w:rsid w:val="00EE12C1"/>
    <w:rPr>
      <w:i/>
      <w:iCs/>
    </w:rPr>
  </w:style>
  <w:style w:type="character" w:customStyle="1" w:styleId="aa955fa864e3f4942adf180ddfc9e171f541">
    <w:name w:val="aa955fa864e3f4942adf180ddfc9e171f541"/>
    <w:basedOn w:val="a0"/>
    <w:rsid w:val="00042CC2"/>
  </w:style>
  <w:style w:type="character" w:customStyle="1" w:styleId="aa955fa864e3f4942adf180ddfc9e171f543">
    <w:name w:val="aa955fa864e3f4942adf180ddfc9e171f543"/>
    <w:basedOn w:val="a0"/>
    <w:rsid w:val="00042CC2"/>
  </w:style>
  <w:style w:type="character" w:customStyle="1" w:styleId="aa955fa864e3f4942adf180ddfc9e171f545">
    <w:name w:val="aa955fa864e3f4942adf180ddfc9e171f545"/>
    <w:basedOn w:val="a0"/>
    <w:rsid w:val="00042CC2"/>
  </w:style>
  <w:style w:type="character" w:customStyle="1" w:styleId="aa955fa864e3f4942adf180ddfc9e171f546">
    <w:name w:val="aa955fa864e3f4942adf180ddfc9e171f546"/>
    <w:basedOn w:val="a0"/>
    <w:rsid w:val="00042CC2"/>
  </w:style>
  <w:style w:type="character" w:customStyle="1" w:styleId="aa955fa864e3f4942adf180ddfc9e171f548">
    <w:name w:val="aa955fa864e3f4942adf180ddfc9e171f548"/>
    <w:basedOn w:val="a0"/>
    <w:rsid w:val="00042CC2"/>
  </w:style>
  <w:style w:type="character" w:customStyle="1" w:styleId="aa955fa864e3f4942adf180ddfc9e171f550">
    <w:name w:val="aa955fa864e3f4942adf180ddfc9e171f550"/>
    <w:basedOn w:val="a0"/>
    <w:rsid w:val="00042CC2"/>
  </w:style>
  <w:style w:type="character" w:customStyle="1" w:styleId="aa955fa864e3f4942adf180ddfc9e171f551">
    <w:name w:val="aa955fa864e3f4942adf180ddfc9e171f551"/>
    <w:basedOn w:val="a0"/>
    <w:rsid w:val="00042CC2"/>
  </w:style>
  <w:style w:type="character" w:customStyle="1" w:styleId="aa955fa864e3f4942adf180ddfc9e171f552">
    <w:name w:val="aa955fa864e3f4942adf180ddfc9e171f552"/>
    <w:basedOn w:val="a0"/>
    <w:rsid w:val="00042CC2"/>
  </w:style>
  <w:style w:type="character" w:customStyle="1" w:styleId="aa955fa864e3f4942adf180ddfc9e171f553">
    <w:name w:val="aa955fa864e3f4942adf180ddfc9e171f553"/>
    <w:basedOn w:val="a0"/>
    <w:rsid w:val="00042CC2"/>
  </w:style>
  <w:style w:type="character" w:customStyle="1" w:styleId="aa955fa864e3f4942adf180ddfc9e171f554">
    <w:name w:val="aa955fa864e3f4942adf180ddfc9e171f554"/>
    <w:basedOn w:val="a0"/>
    <w:rsid w:val="00042CC2"/>
  </w:style>
  <w:style w:type="character" w:customStyle="1" w:styleId="aa955fa864e3f4942adf180ddfc9e171f556">
    <w:name w:val="aa955fa864e3f4942adf180ddfc9e171f556"/>
    <w:basedOn w:val="a0"/>
    <w:rsid w:val="00042CC2"/>
  </w:style>
  <w:style w:type="character" w:customStyle="1" w:styleId="aa955fa864e3f4942adf180ddfc9e171f558">
    <w:name w:val="aa955fa864e3f4942adf180ddfc9e171f558"/>
    <w:basedOn w:val="a0"/>
    <w:rsid w:val="00042CC2"/>
  </w:style>
  <w:style w:type="character" w:customStyle="1" w:styleId="aa955fa864e3f4942adf180ddfc9e171f565">
    <w:name w:val="aa955fa864e3f4942adf180ddfc9e171f565"/>
    <w:basedOn w:val="a0"/>
    <w:rsid w:val="00042CC2"/>
  </w:style>
  <w:style w:type="character" w:customStyle="1" w:styleId="aa955fa864e3f4942adf180ddfc9e171f567">
    <w:name w:val="aa955fa864e3f4942adf180ddfc9e171f567"/>
    <w:basedOn w:val="a0"/>
    <w:rsid w:val="00042CC2"/>
  </w:style>
  <w:style w:type="character" w:customStyle="1" w:styleId="aa955fa864e3f4942adf180ddfc9e171f569">
    <w:name w:val="aa955fa864e3f4942adf180ddfc9e171f569"/>
    <w:basedOn w:val="a0"/>
    <w:rsid w:val="00042CC2"/>
  </w:style>
  <w:style w:type="character" w:customStyle="1" w:styleId="aa955fa864e3f4942adf180ddfc9e171f573">
    <w:name w:val="aa955fa864e3f4942adf180ddfc9e171f573"/>
    <w:basedOn w:val="a0"/>
    <w:rsid w:val="00042CC2"/>
  </w:style>
  <w:style w:type="character" w:customStyle="1" w:styleId="aa955fa864e3f4942adf180ddfc9e171f575">
    <w:name w:val="aa955fa864e3f4942adf180ddfc9e171f575"/>
    <w:basedOn w:val="a0"/>
    <w:rsid w:val="00042CC2"/>
  </w:style>
  <w:style w:type="character" w:customStyle="1" w:styleId="aa955fa864e3f4942adf180ddfc9e171f579">
    <w:name w:val="aa955fa864e3f4942adf180ddfc9e171f579"/>
    <w:basedOn w:val="a0"/>
    <w:rsid w:val="00042CC2"/>
  </w:style>
  <w:style w:type="character" w:customStyle="1" w:styleId="aa955fa864e3f4942adf180ddfc9e171f581">
    <w:name w:val="aa955fa864e3f4942adf180ddfc9e171f581"/>
    <w:basedOn w:val="a0"/>
    <w:rsid w:val="00042CC2"/>
  </w:style>
  <w:style w:type="character" w:customStyle="1" w:styleId="aa03b803458ec45408378c73a519f115d330">
    <w:name w:val="aa03b803458ec45408378c73a519f115d330"/>
    <w:basedOn w:val="a0"/>
    <w:rsid w:val="00180CFE"/>
  </w:style>
  <w:style w:type="character" w:customStyle="1" w:styleId="aa03b803458ec45408378c73a519f115d332">
    <w:name w:val="aa03b803458ec45408378c73a519f115d332"/>
    <w:basedOn w:val="a0"/>
    <w:rsid w:val="00180CFE"/>
  </w:style>
  <w:style w:type="character" w:customStyle="1" w:styleId="aa03b803458ec45408378c73a519f115d336">
    <w:name w:val="aa03b803458ec45408378c73a519f115d336"/>
    <w:basedOn w:val="a0"/>
    <w:rsid w:val="00180CFE"/>
  </w:style>
  <w:style w:type="character" w:customStyle="1" w:styleId="aa03b803458ec45408378c73a519f115d338">
    <w:name w:val="aa03b803458ec45408378c73a519f115d338"/>
    <w:basedOn w:val="a0"/>
    <w:rsid w:val="00180CFE"/>
  </w:style>
  <w:style w:type="character" w:customStyle="1" w:styleId="aa03b803458ec45408378c73a519f115d342">
    <w:name w:val="aa03b803458ec45408378c73a519f115d342"/>
    <w:basedOn w:val="a0"/>
    <w:rsid w:val="00180CFE"/>
  </w:style>
  <w:style w:type="character" w:customStyle="1" w:styleId="aa03b803458ec45408378c73a519f115d344">
    <w:name w:val="aa03b803458ec45408378c73a519f115d344"/>
    <w:basedOn w:val="a0"/>
    <w:rsid w:val="00180CFE"/>
  </w:style>
  <w:style w:type="paragraph" w:styleId="af3">
    <w:name w:val="Normal (Web)"/>
    <w:basedOn w:val="a"/>
    <w:uiPriority w:val="99"/>
    <w:semiHidden/>
    <w:unhideWhenUsed/>
    <w:rsid w:val="00A7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21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12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50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17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72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02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2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37.46\APCpublic\&#1055;&#1056;&#1048;&#1025;&#1052;&#1053;&#1040;&#1071;\09.02.2024\&#1063;&#1077;&#1088;&#1085;&#1086;&#1074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Foaie1!$H$9</c:f>
              <c:strCache>
                <c:ptCount val="1"/>
                <c:pt idx="0">
                  <c:v>Sarcina per judecător dosare aflate în procedură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1111111111111109E-2"/>
                  <c:y val="-3.2407407407407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83-4111-8527-D02D99CD5ECC}"/>
                </c:ext>
              </c:extLst>
            </c:dLbl>
            <c:dLbl>
              <c:idx val="1"/>
              <c:layout>
                <c:manualLayout>
                  <c:x val="-6.9444444444444489E-2"/>
                  <c:y val="-3.2407407407407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83-4111-8527-D02D99CD5ECC}"/>
                </c:ext>
              </c:extLst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Foaie1!$G$10:$G$12</c:f>
              <c:strCache>
                <c:ptCount val="3"/>
                <c:pt idx="0">
                  <c:v>a.2021/
6,5 judecători</c:v>
                </c:pt>
                <c:pt idx="1">
                  <c:v>a.2022/
6,8 judecători</c:v>
                </c:pt>
                <c:pt idx="2">
                  <c:v>a.2023/
4,77 judecători</c:v>
                </c:pt>
              </c:strCache>
            </c:strRef>
          </c:cat>
          <c:val>
            <c:numRef>
              <c:f>Foaie1!$H$10:$H$12</c:f>
              <c:numCache>
                <c:formatCode>0</c:formatCode>
                <c:ptCount val="3"/>
                <c:pt idx="0">
                  <c:v>343.84615384615387</c:v>
                </c:pt>
                <c:pt idx="1">
                  <c:v>353.6764705882353</c:v>
                </c:pt>
                <c:pt idx="2">
                  <c:v>552.83018867924534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83-4111-8527-D02D99CD5ECC}"/>
            </c:ext>
          </c:extLst>
        </c:ser>
        <c:ser>
          <c:idx val="1"/>
          <c:order val="1"/>
          <c:tx>
            <c:strRef>
              <c:f>Foaie1!$I$9</c:f>
              <c:strCache>
                <c:ptCount val="1"/>
                <c:pt idx="0">
                  <c:v>Sarcina per judecător dosare examinate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1111111111111109E-2"/>
                  <c:y val="5.0925925925925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83-4111-8527-D02D99CD5ECC}"/>
                </c:ext>
              </c:extLst>
            </c:dLbl>
            <c:dLbl>
              <c:idx val="1"/>
              <c:layout>
                <c:manualLayout>
                  <c:x val="-5.8333333333333334E-2"/>
                  <c:y val="3.7037037037036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83-4111-8527-D02D99CD5ECC}"/>
                </c:ext>
              </c:extLst>
            </c:dLbl>
            <c:dLbl>
              <c:idx val="2"/>
              <c:layout>
                <c:manualLayout>
                  <c:x val="-6.1111111111111109E-2"/>
                  <c:y val="2.3148148148148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83-4111-8527-D02D99CD5ECC}"/>
                </c:ext>
              </c:extLst>
            </c:dLbl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Foaie1!$G$10:$G$12</c:f>
              <c:strCache>
                <c:ptCount val="3"/>
                <c:pt idx="0">
                  <c:v>a.2021/
6,5 judecători</c:v>
                </c:pt>
                <c:pt idx="1">
                  <c:v>a.2022/
6,8 judecători</c:v>
                </c:pt>
                <c:pt idx="2">
                  <c:v>a.2023/
4,77 judecători</c:v>
                </c:pt>
              </c:strCache>
            </c:strRef>
          </c:cat>
          <c:val>
            <c:numRef>
              <c:f>Foaie1!$I$10:$I$12</c:f>
              <c:numCache>
                <c:formatCode>0</c:formatCode>
                <c:ptCount val="3"/>
                <c:pt idx="0">
                  <c:v>291.69230769230768</c:v>
                </c:pt>
                <c:pt idx="1">
                  <c:v>284.41176470588238</c:v>
                </c:pt>
                <c:pt idx="2">
                  <c:v>442.97693920335433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F83-4111-8527-D02D99CD5EC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</c:dropLines>
        <c:smooth val="0"/>
        <c:axId val="336641951"/>
        <c:axId val="336639039"/>
      </c:lineChart>
      <c:catAx>
        <c:axId val="336641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8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36639039"/>
        <c:crosses val="autoZero"/>
        <c:auto val="1"/>
        <c:lblAlgn val="ctr"/>
        <c:lblOffset val="100"/>
        <c:noMultiLvlLbl val="0"/>
      </c:catAx>
      <c:valAx>
        <c:axId val="336639039"/>
        <c:scaling>
          <c:orientation val="minMax"/>
          <c:max val="600"/>
          <c:min val="200"/>
        </c:scaling>
        <c:delete val="1"/>
        <c:axPos val="l"/>
        <c:numFmt formatCode="0" sourceLinked="1"/>
        <c:majorTickMark val="out"/>
        <c:minorTickMark val="none"/>
        <c:tickLblPos val="nextTo"/>
        <c:crossAx val="336641951"/>
        <c:crosses val="autoZero"/>
        <c:crossBetween val="between"/>
        <c:majorUnit val="200"/>
        <c:minorUnit val="100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7507235435557603E-2"/>
          <c:y val="2.61811257884089E-2"/>
          <c:w val="0.718811749875504"/>
          <c:h val="0.21176051672584131"/>
        </c:manualLayout>
      </c:layout>
      <c:overlay val="0"/>
      <c:spPr>
        <a:noFill/>
        <a:ln w="1905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C725-CB4F-44AA-A035-BC3915E4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5813</TotalTime>
  <Pages>13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2278</cp:revision>
  <cp:lastPrinted>2024-01-29T06:20:00Z</cp:lastPrinted>
  <dcterms:created xsi:type="dcterms:W3CDTF">2017-07-06T09:10:00Z</dcterms:created>
  <dcterms:modified xsi:type="dcterms:W3CDTF">2024-02-13T10:58:00Z</dcterms:modified>
</cp:coreProperties>
</file>