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F74D" w14:textId="77777777" w:rsidR="003D782D" w:rsidRPr="00600D01" w:rsidRDefault="003D782D" w:rsidP="00F7373E">
      <w:pPr>
        <w:shd w:val="clear" w:color="auto" w:fill="FFFFFF" w:themeFill="background1"/>
        <w:spacing w:after="0"/>
        <w:jc w:val="center"/>
        <w:rPr>
          <w:rFonts w:ascii="Times New Roman"/>
          <w:b/>
          <w:color w:val="000000" w:themeColor="text1"/>
          <w:sz w:val="32"/>
          <w:szCs w:val="32"/>
          <w:lang w:val="ro-MD"/>
        </w:rPr>
      </w:pPr>
      <w:r w:rsidRPr="00600D01">
        <w:rPr>
          <w:rFonts w:ascii="Times New Roman"/>
          <w:b/>
          <w:sz w:val="32"/>
          <w:szCs w:val="32"/>
          <w:lang w:val="ro-MD"/>
        </w:rPr>
        <w:t>Raportul anual</w:t>
      </w:r>
      <w:r w:rsidRPr="00600D01">
        <w:rPr>
          <w:rFonts w:ascii="Times New Roman"/>
          <w:b/>
          <w:sz w:val="32"/>
          <w:szCs w:val="32"/>
        </w:rPr>
        <w:t xml:space="preserve"> </w:t>
      </w:r>
      <w:r w:rsidR="00816744" w:rsidRPr="00600D01">
        <w:rPr>
          <w:rFonts w:ascii="Times New Roman"/>
          <w:b/>
          <w:sz w:val="32"/>
          <w:szCs w:val="32"/>
          <w:lang w:val="ro-MD"/>
        </w:rPr>
        <w:t xml:space="preserve">privind </w:t>
      </w:r>
      <w:r w:rsidR="00B05FB3" w:rsidRPr="00600D01">
        <w:rPr>
          <w:rFonts w:ascii="Times New Roman"/>
          <w:b/>
          <w:color w:val="000000" w:themeColor="text1"/>
          <w:sz w:val="32"/>
          <w:szCs w:val="32"/>
          <w:lang w:val="ro-MD"/>
        </w:rPr>
        <w:t>eficiența</w:t>
      </w:r>
      <w:r w:rsidR="00816744" w:rsidRPr="00600D01">
        <w:rPr>
          <w:rFonts w:ascii="Times New Roman"/>
          <w:b/>
          <w:color w:val="000000" w:themeColor="text1"/>
          <w:sz w:val="32"/>
          <w:szCs w:val="32"/>
          <w:lang w:val="ro-MD"/>
        </w:rPr>
        <w:t xml:space="preserve"> </w:t>
      </w:r>
      <w:r w:rsidR="00B05FB3" w:rsidRPr="00600D01">
        <w:rPr>
          <w:rFonts w:ascii="Times New Roman"/>
          <w:b/>
          <w:color w:val="000000" w:themeColor="text1"/>
          <w:sz w:val="32"/>
          <w:szCs w:val="32"/>
          <w:lang w:val="ro-MD"/>
        </w:rPr>
        <w:t>și</w:t>
      </w:r>
      <w:r w:rsidR="00816744" w:rsidRPr="00600D01">
        <w:rPr>
          <w:rFonts w:ascii="Times New Roman"/>
          <w:b/>
          <w:color w:val="000000" w:themeColor="text1"/>
          <w:sz w:val="32"/>
          <w:szCs w:val="32"/>
          <w:lang w:val="ro-MD"/>
        </w:rPr>
        <w:t xml:space="preserve"> calitatea </w:t>
      </w:r>
    </w:p>
    <w:p w14:paraId="35DC48C6" w14:textId="77777777" w:rsidR="00816744" w:rsidRPr="00600D01" w:rsidRDefault="00816744" w:rsidP="00F7373E">
      <w:pPr>
        <w:shd w:val="clear" w:color="auto" w:fill="FFFFFF" w:themeFill="background1"/>
        <w:spacing w:after="0"/>
        <w:jc w:val="center"/>
        <w:rPr>
          <w:rFonts w:ascii="Times New Roman"/>
          <w:b/>
          <w:sz w:val="32"/>
          <w:szCs w:val="32"/>
          <w:lang w:val="ro-MD"/>
        </w:rPr>
      </w:pPr>
      <w:r w:rsidRPr="00600D01">
        <w:rPr>
          <w:rFonts w:ascii="Times New Roman"/>
          <w:b/>
          <w:color w:val="000000" w:themeColor="text1"/>
          <w:sz w:val="32"/>
          <w:szCs w:val="32"/>
          <w:lang w:val="ro-MD"/>
        </w:rPr>
        <w:t xml:space="preserve">serviciilor </w:t>
      </w:r>
      <w:r w:rsidR="00B05FB3" w:rsidRPr="00600D01">
        <w:rPr>
          <w:rFonts w:ascii="Times New Roman"/>
          <w:b/>
          <w:color w:val="000000" w:themeColor="text1"/>
          <w:sz w:val="32"/>
          <w:szCs w:val="32"/>
          <w:lang w:val="ro-MD"/>
        </w:rPr>
        <w:t>Curții</w:t>
      </w:r>
      <w:r w:rsidRPr="00600D01">
        <w:rPr>
          <w:rFonts w:ascii="Times New Roman"/>
          <w:b/>
          <w:color w:val="000000" w:themeColor="text1"/>
          <w:sz w:val="32"/>
          <w:szCs w:val="32"/>
          <w:lang w:val="ro-MD"/>
        </w:rPr>
        <w:t xml:space="preserve"> de Apel Comrat pentru anul 2020</w:t>
      </w:r>
    </w:p>
    <w:p w14:paraId="5EE09AE3" w14:textId="77777777" w:rsidR="00457655" w:rsidRPr="00600D01" w:rsidRDefault="00457655" w:rsidP="00F7373E">
      <w:pPr>
        <w:shd w:val="clear" w:color="auto" w:fill="FFFFFF" w:themeFill="background1"/>
        <w:spacing w:after="0"/>
        <w:jc w:val="center"/>
        <w:rPr>
          <w:rFonts w:ascii="Times New Roman"/>
          <w:b/>
          <w:color w:val="000000" w:themeColor="text1"/>
          <w:sz w:val="16"/>
          <w:szCs w:val="16"/>
        </w:rPr>
      </w:pPr>
    </w:p>
    <w:p w14:paraId="69A2D0D3" w14:textId="77777777" w:rsidR="00F7251C" w:rsidRPr="00600D01" w:rsidRDefault="00F7251C" w:rsidP="00F7373E">
      <w:pPr>
        <w:pStyle w:val="1"/>
        <w:shd w:val="clear" w:color="auto" w:fill="FFFFFF" w:themeFill="background1"/>
        <w:tabs>
          <w:tab w:val="left" w:pos="1452"/>
        </w:tabs>
        <w:spacing w:after="0" w:line="276" w:lineRule="auto"/>
        <w:ind w:firstLine="0"/>
        <w:jc w:val="both"/>
        <w:rPr>
          <w:sz w:val="16"/>
          <w:szCs w:val="16"/>
          <w:lang w:val="ro-MD"/>
        </w:rPr>
      </w:pPr>
    </w:p>
    <w:p w14:paraId="2632311B" w14:textId="77777777" w:rsidR="001621D6" w:rsidRPr="00600D01" w:rsidRDefault="001621D6" w:rsidP="00F7373E">
      <w:pPr>
        <w:pStyle w:val="30"/>
        <w:keepNext/>
        <w:keepLines/>
        <w:numPr>
          <w:ilvl w:val="0"/>
          <w:numId w:val="2"/>
        </w:numPr>
        <w:shd w:val="clear" w:color="auto" w:fill="FFFFFF" w:themeFill="background1"/>
        <w:tabs>
          <w:tab w:val="left" w:pos="1435"/>
        </w:tabs>
        <w:spacing w:after="0"/>
        <w:ind w:firstLine="960"/>
        <w:jc w:val="both"/>
        <w:rPr>
          <w:sz w:val="26"/>
          <w:szCs w:val="26"/>
          <w:lang w:val="ro-MD"/>
        </w:rPr>
      </w:pPr>
      <w:bookmarkStart w:id="0" w:name="bookmark2"/>
      <w:bookmarkStart w:id="1" w:name="bookmark3"/>
      <w:r w:rsidRPr="00600D01">
        <w:rPr>
          <w:sz w:val="26"/>
          <w:szCs w:val="26"/>
          <w:lang w:val="ro-MD"/>
        </w:rPr>
        <w:t xml:space="preserve">Volumul </w:t>
      </w:r>
      <w:r w:rsidRPr="00600D01">
        <w:rPr>
          <w:sz w:val="26"/>
          <w:szCs w:val="26"/>
          <w:lang w:val="ro-MD" w:bidi="en-US"/>
        </w:rPr>
        <w:t xml:space="preserve">de </w:t>
      </w:r>
      <w:r w:rsidRPr="00600D01">
        <w:rPr>
          <w:sz w:val="26"/>
          <w:szCs w:val="26"/>
          <w:lang w:val="ro-MD"/>
        </w:rPr>
        <w:t>activitate al Curții de Apel Comrat</w:t>
      </w:r>
      <w:bookmarkEnd w:id="0"/>
      <w:bookmarkEnd w:id="1"/>
      <w:r w:rsidRPr="00600D01">
        <w:rPr>
          <w:sz w:val="26"/>
          <w:szCs w:val="26"/>
          <w:lang w:val="ro-MD"/>
        </w:rPr>
        <w:t>.</w:t>
      </w:r>
    </w:p>
    <w:p w14:paraId="6E929559" w14:textId="77777777" w:rsidR="001621D6" w:rsidRPr="00600D01" w:rsidRDefault="001621D6" w:rsidP="00F7373E">
      <w:pPr>
        <w:pStyle w:val="1"/>
        <w:numPr>
          <w:ilvl w:val="0"/>
          <w:numId w:val="3"/>
        </w:numPr>
        <w:shd w:val="clear" w:color="auto" w:fill="FFFFFF" w:themeFill="background1"/>
        <w:spacing w:after="0" w:line="276" w:lineRule="auto"/>
        <w:ind w:hanging="547"/>
        <w:rPr>
          <w:u w:val="single"/>
          <w:lang w:val="ro-MD"/>
        </w:rPr>
      </w:pPr>
      <w:r w:rsidRPr="00600D01">
        <w:rPr>
          <w:u w:val="single"/>
          <w:lang w:val="ro-MD"/>
        </w:rPr>
        <w:t>Indicatori cantitativi.</w:t>
      </w:r>
    </w:p>
    <w:p w14:paraId="08786E8C" w14:textId="4DC152CF" w:rsidR="001621D6" w:rsidRPr="00600D01" w:rsidRDefault="001621D6" w:rsidP="00F7373E">
      <w:pPr>
        <w:pStyle w:val="ae"/>
        <w:shd w:val="clear" w:color="auto" w:fill="FFFFFF" w:themeFill="background1"/>
        <w:spacing w:line="276" w:lineRule="auto"/>
        <w:ind w:firstLine="708"/>
        <w:jc w:val="both"/>
        <w:rPr>
          <w:rFonts w:ascii="Times New Roman" w:hAnsi="Times New Roman"/>
          <w:sz w:val="26"/>
          <w:szCs w:val="26"/>
          <w:lang w:val="ro-MD"/>
        </w:rPr>
      </w:pPr>
      <w:bookmarkStart w:id="2" w:name="OLE_LINK1"/>
      <w:r w:rsidRPr="00600D01">
        <w:rPr>
          <w:rFonts w:ascii="Times New Roman" w:hAnsi="Times New Roman"/>
          <w:b/>
          <w:sz w:val="26"/>
          <w:szCs w:val="26"/>
          <w:u w:val="single"/>
          <w:lang w:val="ro-MD"/>
        </w:rPr>
        <w:t xml:space="preserve"> </w:t>
      </w:r>
      <w:proofErr w:type="spellStart"/>
      <w:r w:rsidRPr="00600D01">
        <w:rPr>
          <w:rFonts w:ascii="Times New Roman" w:hAnsi="Times New Roman"/>
          <w:b/>
          <w:sz w:val="26"/>
          <w:szCs w:val="26"/>
          <w:u w:val="single"/>
          <w:lang w:val="ro-MD"/>
        </w:rPr>
        <w:t>Lа</w:t>
      </w:r>
      <w:proofErr w:type="spellEnd"/>
      <w:r w:rsidRPr="00600D01">
        <w:rPr>
          <w:rFonts w:ascii="Times New Roman" w:hAnsi="Times New Roman"/>
          <w:b/>
          <w:sz w:val="26"/>
          <w:szCs w:val="26"/>
          <w:u w:val="single"/>
          <w:lang w:val="ro-MD"/>
        </w:rPr>
        <w:t xml:space="preserve"> 01 ianuarie a anului 2020</w:t>
      </w:r>
      <w:r w:rsidRPr="00600D01">
        <w:rPr>
          <w:rFonts w:ascii="Times New Roman" w:hAnsi="Times New Roman"/>
          <w:b/>
          <w:sz w:val="26"/>
          <w:szCs w:val="26"/>
          <w:lang w:val="ro-MD"/>
        </w:rPr>
        <w:t xml:space="preserve"> </w:t>
      </w:r>
      <w:r w:rsidRPr="00600D01">
        <w:rPr>
          <w:rFonts w:ascii="Times New Roman" w:hAnsi="Times New Roman"/>
          <w:sz w:val="26"/>
          <w:szCs w:val="26"/>
          <w:lang w:val="ro-MD"/>
        </w:rPr>
        <w:t xml:space="preserve">la Curtea de Apel Comrat </w:t>
      </w:r>
      <w:r w:rsidRPr="00600D01">
        <w:rPr>
          <w:rFonts w:ascii="Times New Roman" w:hAnsi="Times New Roman"/>
          <w:b/>
          <w:sz w:val="26"/>
          <w:szCs w:val="26"/>
          <w:u w:val="single"/>
          <w:lang w:val="ro-MD"/>
        </w:rPr>
        <w:t xml:space="preserve">în restanță s-au aflat </w:t>
      </w:r>
      <w:r w:rsidR="003C15D5" w:rsidRPr="00600D01">
        <w:rPr>
          <w:rFonts w:ascii="Times New Roman" w:hAnsi="Times New Roman"/>
          <w:b/>
          <w:color w:val="000000"/>
          <w:sz w:val="26"/>
          <w:szCs w:val="26"/>
          <w:u w:val="single"/>
          <w:lang w:val="ro-MD"/>
        </w:rPr>
        <w:t>197</w:t>
      </w:r>
      <w:r w:rsidRPr="00600D01">
        <w:rPr>
          <w:rFonts w:ascii="Times New Roman" w:hAnsi="Times New Roman"/>
          <w:b/>
          <w:color w:val="000000"/>
          <w:sz w:val="26"/>
          <w:szCs w:val="26"/>
          <w:u w:val="single"/>
          <w:lang w:val="ro-MD"/>
        </w:rPr>
        <w:t xml:space="preserve"> de cauze și </w:t>
      </w:r>
      <w:bookmarkEnd w:id="2"/>
      <w:r w:rsidRPr="00600D01">
        <w:rPr>
          <w:rFonts w:ascii="Times New Roman" w:hAnsi="Times New Roman"/>
          <w:b/>
          <w:color w:val="000000"/>
          <w:sz w:val="26"/>
          <w:szCs w:val="26"/>
          <w:u w:val="single"/>
          <w:lang w:val="ro-MD"/>
        </w:rPr>
        <w:t>materiale</w:t>
      </w:r>
      <w:r w:rsidRPr="00600D01">
        <w:rPr>
          <w:rFonts w:ascii="Times New Roman" w:hAnsi="Times New Roman"/>
          <w:sz w:val="26"/>
          <w:szCs w:val="26"/>
          <w:lang w:val="ro-MD"/>
        </w:rPr>
        <w:t xml:space="preserve"> (adică cu 7 cauze mai </w:t>
      </w:r>
      <w:r w:rsidR="00397CE1" w:rsidRPr="00600D01">
        <w:rPr>
          <w:rFonts w:ascii="Times New Roman" w:hAnsi="Times New Roman"/>
          <w:sz w:val="26"/>
          <w:szCs w:val="26"/>
          <w:lang w:val="ro-MD"/>
        </w:rPr>
        <w:t>puțin</w:t>
      </w:r>
      <w:r w:rsidR="00B104D8" w:rsidRPr="00600D01">
        <w:rPr>
          <w:rFonts w:ascii="Times New Roman" w:hAnsi="Times New Roman"/>
          <w:sz w:val="26"/>
          <w:szCs w:val="26"/>
          <w:lang w:val="ro-MD"/>
        </w:rPr>
        <w:t>, decât la 01 ianuarie anul</w:t>
      </w:r>
      <w:r w:rsidRPr="00600D01">
        <w:rPr>
          <w:rFonts w:ascii="Times New Roman" w:hAnsi="Times New Roman"/>
          <w:sz w:val="26"/>
          <w:szCs w:val="26"/>
          <w:lang w:val="ro-MD"/>
        </w:rPr>
        <w:t xml:space="preserve"> 2019, și </w:t>
      </w:r>
      <w:r w:rsidR="0087183F" w:rsidRPr="00600D01">
        <w:rPr>
          <w:rFonts w:ascii="Times New Roman" w:hAnsi="Times New Roman"/>
          <w:sz w:val="26"/>
          <w:szCs w:val="26"/>
          <w:lang w:val="ro-MD"/>
        </w:rPr>
        <w:t>cu 5</w:t>
      </w:r>
      <w:r w:rsidRPr="00600D01">
        <w:rPr>
          <w:rFonts w:ascii="Times New Roman" w:hAnsi="Times New Roman"/>
          <w:sz w:val="26"/>
          <w:szCs w:val="26"/>
          <w:lang w:val="ro-MD"/>
        </w:rPr>
        <w:t xml:space="preserve"> cauze mai mult</w:t>
      </w:r>
      <w:r w:rsidR="00B104D8" w:rsidRPr="00600D01">
        <w:rPr>
          <w:rFonts w:ascii="Times New Roman" w:hAnsi="Times New Roman"/>
          <w:sz w:val="26"/>
          <w:szCs w:val="26"/>
          <w:lang w:val="ro-MD"/>
        </w:rPr>
        <w:t xml:space="preserve"> decât la 01 ianuarie anul</w:t>
      </w:r>
      <w:r w:rsidRPr="00600D01">
        <w:rPr>
          <w:rFonts w:ascii="Times New Roman" w:hAnsi="Times New Roman"/>
          <w:sz w:val="26"/>
          <w:szCs w:val="26"/>
          <w:lang w:val="ro-MD"/>
        </w:rPr>
        <w:t xml:space="preserve"> 2018).</w:t>
      </w:r>
      <w:r w:rsidR="001043E1" w:rsidRPr="00600D01">
        <w:rPr>
          <w:rFonts w:ascii="Times New Roman" w:hAnsi="Times New Roman"/>
          <w:sz w:val="26"/>
          <w:szCs w:val="26"/>
          <w:lang w:val="ro-MD"/>
        </w:rPr>
        <w:t xml:space="preserve"> Pentru comparație se prezintă</w:t>
      </w:r>
      <w:r w:rsidR="001043E1" w:rsidRPr="00600D01">
        <w:rPr>
          <w:rFonts w:ascii="Times New Roman" w:hAnsi="Times New Roman"/>
          <w:sz w:val="26"/>
          <w:szCs w:val="26"/>
          <w:lang w:val="en-US"/>
        </w:rPr>
        <w:t xml:space="preserve"> </w:t>
      </w:r>
      <w:r w:rsidR="003F7081" w:rsidRPr="00600D01">
        <w:rPr>
          <w:rFonts w:ascii="Times New Roman" w:hAnsi="Times New Roman"/>
          <w:sz w:val="26"/>
          <w:szCs w:val="26"/>
          <w:lang w:val="ro-MD"/>
        </w:rPr>
        <w:t>tabelul cauzelor pendinte la începutul an</w:t>
      </w:r>
      <w:proofErr w:type="spellStart"/>
      <w:r w:rsidR="0009152A" w:rsidRPr="00600D01">
        <w:rPr>
          <w:rFonts w:ascii="Times New Roman" w:hAnsi="Times New Roman"/>
          <w:sz w:val="26"/>
          <w:szCs w:val="26"/>
          <w:lang w:val="ro-RO"/>
        </w:rPr>
        <w:t>ilor</w:t>
      </w:r>
      <w:proofErr w:type="spellEnd"/>
      <w:r w:rsidR="003F7081" w:rsidRPr="00600D01">
        <w:rPr>
          <w:rFonts w:ascii="Times New Roman" w:hAnsi="Times New Roman"/>
          <w:sz w:val="26"/>
          <w:szCs w:val="26"/>
          <w:lang w:val="ro-MD"/>
        </w:rPr>
        <w:t xml:space="preserve"> </w:t>
      </w:r>
      <w:r w:rsidR="0009152A" w:rsidRPr="00600D01">
        <w:rPr>
          <w:rFonts w:ascii="Times New Roman" w:hAnsi="Times New Roman"/>
          <w:sz w:val="26"/>
          <w:szCs w:val="26"/>
          <w:lang w:val="ro-MD"/>
        </w:rPr>
        <w:t>2018-2020</w:t>
      </w:r>
      <w:r w:rsidR="003F7081" w:rsidRPr="00600D01">
        <w:rPr>
          <w:rFonts w:ascii="Times New Roman" w:hAnsi="Times New Roman"/>
          <w:sz w:val="26"/>
          <w:szCs w:val="26"/>
          <w:lang w:val="ro-MD"/>
        </w:rPr>
        <w:t>.</w:t>
      </w:r>
    </w:p>
    <w:tbl>
      <w:tblPr>
        <w:tblW w:w="7914" w:type="dxa"/>
        <w:tblLayout w:type="fixed"/>
        <w:tblLook w:val="04A0" w:firstRow="1" w:lastRow="0" w:firstColumn="1" w:lastColumn="0" w:noHBand="0" w:noVBand="1"/>
      </w:tblPr>
      <w:tblGrid>
        <w:gridCol w:w="3828"/>
        <w:gridCol w:w="1134"/>
        <w:gridCol w:w="1134"/>
        <w:gridCol w:w="1134"/>
        <w:gridCol w:w="439"/>
        <w:gridCol w:w="245"/>
      </w:tblGrid>
      <w:tr w:rsidR="00255483" w:rsidRPr="00600D01" w14:paraId="39F3D3E6" w14:textId="77777777" w:rsidTr="006F099D">
        <w:trPr>
          <w:trHeight w:val="123"/>
        </w:trPr>
        <w:tc>
          <w:tcPr>
            <w:tcW w:w="3828" w:type="dxa"/>
            <w:tcBorders>
              <w:top w:val="nil"/>
              <w:left w:val="nil"/>
              <w:bottom w:val="nil"/>
              <w:right w:val="nil"/>
            </w:tcBorders>
            <w:shd w:val="clear" w:color="auto" w:fill="auto"/>
            <w:noWrap/>
            <w:vAlign w:val="bottom"/>
            <w:hideMark/>
          </w:tcPr>
          <w:p w14:paraId="0F35A40A" w14:textId="77777777" w:rsidR="00AE34F1" w:rsidRPr="00600D01" w:rsidRDefault="00AE34F1" w:rsidP="00F7373E">
            <w:pPr>
              <w:shd w:val="clear" w:color="auto" w:fill="FFFFFF" w:themeFill="background1"/>
              <w:spacing w:after="0" w:line="240" w:lineRule="auto"/>
              <w:rPr>
                <w:rFonts w:ascii="Arial" w:hAnsi="Arial" w:cs="Arial"/>
                <w:b/>
                <w:bCs/>
                <w:i/>
                <w:iCs/>
                <w:sz w:val="20"/>
                <w:szCs w:val="20"/>
                <w:lang w:val="ro-RO" w:eastAsia="ro-RO"/>
              </w:rPr>
            </w:pPr>
          </w:p>
        </w:tc>
        <w:tc>
          <w:tcPr>
            <w:tcW w:w="1134" w:type="dxa"/>
            <w:tcBorders>
              <w:top w:val="nil"/>
              <w:left w:val="nil"/>
              <w:bottom w:val="nil"/>
              <w:right w:val="nil"/>
            </w:tcBorders>
            <w:shd w:val="clear" w:color="auto" w:fill="auto"/>
            <w:noWrap/>
            <w:vAlign w:val="bottom"/>
            <w:hideMark/>
          </w:tcPr>
          <w:p w14:paraId="17E2C96F"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1134" w:type="dxa"/>
            <w:tcBorders>
              <w:top w:val="nil"/>
              <w:left w:val="nil"/>
              <w:bottom w:val="nil"/>
              <w:right w:val="nil"/>
            </w:tcBorders>
            <w:shd w:val="clear" w:color="auto" w:fill="auto"/>
            <w:noWrap/>
            <w:vAlign w:val="bottom"/>
            <w:hideMark/>
          </w:tcPr>
          <w:p w14:paraId="72566AD5"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1134" w:type="dxa"/>
            <w:tcBorders>
              <w:top w:val="nil"/>
              <w:left w:val="nil"/>
              <w:bottom w:val="nil"/>
              <w:right w:val="nil"/>
            </w:tcBorders>
            <w:shd w:val="clear" w:color="auto" w:fill="auto"/>
            <w:noWrap/>
            <w:vAlign w:val="bottom"/>
            <w:hideMark/>
          </w:tcPr>
          <w:p w14:paraId="784D6077"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439" w:type="dxa"/>
            <w:vAlign w:val="center"/>
            <w:hideMark/>
          </w:tcPr>
          <w:p w14:paraId="4B7AB56F"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3D8F3512"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4B313A" w:rsidRPr="00600D01" w14:paraId="3D4A3311" w14:textId="77777777" w:rsidTr="005519CC">
        <w:trPr>
          <w:trHeight w:val="244"/>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4E8A8" w14:textId="77777777" w:rsidR="004B313A" w:rsidRPr="00600D01" w:rsidRDefault="004B313A" w:rsidP="00F7373E">
            <w:pPr>
              <w:shd w:val="clear" w:color="auto" w:fill="FFFFFF" w:themeFill="background1"/>
              <w:spacing w:after="0" w:line="240" w:lineRule="auto"/>
              <w:jc w:val="center"/>
              <w:rPr>
                <w:rFonts w:ascii="Times New Roman"/>
                <w:b/>
                <w:bCs/>
                <w:sz w:val="20"/>
                <w:szCs w:val="20"/>
                <w:lang w:eastAsia="ro-RO"/>
              </w:rPr>
            </w:pPr>
            <w:r w:rsidRPr="00600D01">
              <w:rPr>
                <w:rFonts w:ascii="Times New Roman"/>
                <w:b/>
                <w:bCs/>
                <w:i/>
                <w:iCs/>
                <w:sz w:val="24"/>
                <w:szCs w:val="24"/>
                <w:lang w:val="ro-RO" w:eastAsia="ro-RO"/>
              </w:rPr>
              <w:t>Cauze pendinte la începutul anului (număr absolut)</w:t>
            </w:r>
          </w:p>
        </w:tc>
        <w:tc>
          <w:tcPr>
            <w:tcW w:w="439" w:type="dxa"/>
            <w:vAlign w:val="center"/>
          </w:tcPr>
          <w:p w14:paraId="6F2E6785" w14:textId="77777777" w:rsidR="004B313A" w:rsidRPr="00600D01" w:rsidRDefault="004B313A" w:rsidP="00F7373E">
            <w:pPr>
              <w:shd w:val="clear" w:color="auto" w:fill="FFFFFF" w:themeFill="background1"/>
              <w:spacing w:after="0" w:line="240" w:lineRule="auto"/>
              <w:rPr>
                <w:rFonts w:ascii="Times New Roman"/>
                <w:sz w:val="20"/>
                <w:szCs w:val="20"/>
                <w:lang w:val="ro-RO" w:eastAsia="ro-RO"/>
              </w:rPr>
            </w:pPr>
          </w:p>
        </w:tc>
        <w:tc>
          <w:tcPr>
            <w:tcW w:w="245" w:type="dxa"/>
            <w:vAlign w:val="center"/>
          </w:tcPr>
          <w:p w14:paraId="62464822" w14:textId="77777777" w:rsidR="004B313A" w:rsidRPr="00600D01" w:rsidRDefault="004B313A" w:rsidP="00F7373E">
            <w:pPr>
              <w:shd w:val="clear" w:color="auto" w:fill="FFFFFF" w:themeFill="background1"/>
              <w:spacing w:after="0" w:line="240" w:lineRule="auto"/>
              <w:rPr>
                <w:rFonts w:ascii="Times New Roman"/>
                <w:sz w:val="20"/>
                <w:szCs w:val="20"/>
                <w:lang w:val="ro-RO" w:eastAsia="ro-RO"/>
              </w:rPr>
            </w:pPr>
          </w:p>
        </w:tc>
      </w:tr>
      <w:tr w:rsidR="00087FDF" w:rsidRPr="00600D01" w14:paraId="08EDB4E6" w14:textId="77777777" w:rsidTr="006F099D">
        <w:trPr>
          <w:trHeight w:val="24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5F089"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Tipul de cauze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399E0C" w14:textId="77777777" w:rsidR="00AE34F1" w:rsidRPr="00600D01" w:rsidRDefault="003F7081" w:rsidP="00F7373E">
            <w:pPr>
              <w:shd w:val="clear" w:color="auto" w:fill="FFFFFF" w:themeFill="background1"/>
              <w:spacing w:after="0" w:line="240" w:lineRule="auto"/>
              <w:ind w:left="-45"/>
              <w:jc w:val="right"/>
              <w:rPr>
                <w:rFonts w:ascii="Times New Roman"/>
                <w:b/>
                <w:bCs/>
                <w:sz w:val="20"/>
                <w:szCs w:val="20"/>
                <w:lang w:val="ro-RO" w:eastAsia="ro-RO"/>
              </w:rPr>
            </w:pPr>
            <w:r w:rsidRPr="00600D01">
              <w:rPr>
                <w:rFonts w:ascii="Times New Roman"/>
                <w:b/>
                <w:bCs/>
                <w:sz w:val="20"/>
                <w:szCs w:val="20"/>
                <w:lang w:val="ru-RU" w:eastAsia="ro-RO"/>
              </w:rPr>
              <w:t>01.01.</w:t>
            </w:r>
            <w:r w:rsidR="00AE34F1" w:rsidRPr="00600D01">
              <w:rPr>
                <w:rFonts w:ascii="Times New Roman"/>
                <w:b/>
                <w:bCs/>
                <w:sz w:val="20"/>
                <w:szCs w:val="20"/>
                <w:lang w:val="ro-RO" w:eastAsia="ro-RO"/>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7109E1" w14:textId="77777777" w:rsidR="00AE34F1" w:rsidRPr="00600D01" w:rsidRDefault="003F7081"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u-RU" w:eastAsia="ro-RO"/>
              </w:rPr>
              <w:t>01.01.</w:t>
            </w:r>
            <w:r w:rsidR="00AE34F1" w:rsidRPr="00600D01">
              <w:rPr>
                <w:rFonts w:ascii="Times New Roman"/>
                <w:b/>
                <w:bCs/>
                <w:sz w:val="20"/>
                <w:szCs w:val="20"/>
                <w:lang w:val="ro-RO" w:eastAsia="ro-RO"/>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94B636" w14:textId="77777777" w:rsidR="00AE34F1" w:rsidRPr="00600D01" w:rsidRDefault="003F7081"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u-RU" w:eastAsia="ro-RO"/>
              </w:rPr>
              <w:t>01.01.</w:t>
            </w:r>
            <w:r w:rsidR="00AE34F1" w:rsidRPr="00600D01">
              <w:rPr>
                <w:rFonts w:ascii="Times New Roman"/>
                <w:b/>
                <w:bCs/>
                <w:sz w:val="20"/>
                <w:szCs w:val="20"/>
                <w:lang w:val="ro-RO" w:eastAsia="ro-RO"/>
              </w:rPr>
              <w:t>2020</w:t>
            </w:r>
          </w:p>
        </w:tc>
        <w:tc>
          <w:tcPr>
            <w:tcW w:w="439" w:type="dxa"/>
            <w:vAlign w:val="center"/>
            <w:hideMark/>
          </w:tcPr>
          <w:p w14:paraId="291EF54F"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23B59A50"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1F97970A" w14:textId="77777777" w:rsidTr="006F099D">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2419A1F"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1. Total cauze civile</w:t>
            </w:r>
          </w:p>
        </w:tc>
        <w:tc>
          <w:tcPr>
            <w:tcW w:w="1134" w:type="dxa"/>
            <w:tcBorders>
              <w:top w:val="nil"/>
              <w:left w:val="nil"/>
              <w:bottom w:val="single" w:sz="4" w:space="0" w:color="auto"/>
              <w:right w:val="single" w:sz="4" w:space="0" w:color="auto"/>
            </w:tcBorders>
            <w:shd w:val="clear" w:color="000000" w:fill="FFFFFF"/>
            <w:vAlign w:val="center"/>
            <w:hideMark/>
          </w:tcPr>
          <w:p w14:paraId="49C26470"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42</w:t>
            </w:r>
          </w:p>
        </w:tc>
        <w:tc>
          <w:tcPr>
            <w:tcW w:w="1134" w:type="dxa"/>
            <w:tcBorders>
              <w:top w:val="nil"/>
              <w:left w:val="nil"/>
              <w:bottom w:val="single" w:sz="4" w:space="0" w:color="auto"/>
              <w:right w:val="single" w:sz="4" w:space="0" w:color="auto"/>
            </w:tcBorders>
            <w:shd w:val="clear" w:color="000000" w:fill="FFFFFF"/>
            <w:vAlign w:val="center"/>
            <w:hideMark/>
          </w:tcPr>
          <w:p w14:paraId="4193F9F9"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67</w:t>
            </w:r>
          </w:p>
        </w:tc>
        <w:tc>
          <w:tcPr>
            <w:tcW w:w="1134" w:type="dxa"/>
            <w:tcBorders>
              <w:top w:val="nil"/>
              <w:left w:val="nil"/>
              <w:bottom w:val="single" w:sz="4" w:space="0" w:color="auto"/>
              <w:right w:val="single" w:sz="4" w:space="0" w:color="auto"/>
            </w:tcBorders>
            <w:shd w:val="clear" w:color="000000" w:fill="FFFFFF"/>
            <w:vAlign w:val="center"/>
            <w:hideMark/>
          </w:tcPr>
          <w:p w14:paraId="64E9A4C4"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67</w:t>
            </w:r>
          </w:p>
        </w:tc>
        <w:tc>
          <w:tcPr>
            <w:tcW w:w="439" w:type="dxa"/>
            <w:vAlign w:val="center"/>
            <w:hideMark/>
          </w:tcPr>
          <w:p w14:paraId="7262CED6"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53A5ED90"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2F94400C" w14:textId="77777777" w:rsidTr="006F099D">
        <w:trPr>
          <w:trHeight w:val="2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158A196D"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2. Total cauze comerciale</w:t>
            </w:r>
          </w:p>
        </w:tc>
        <w:tc>
          <w:tcPr>
            <w:tcW w:w="1134" w:type="dxa"/>
            <w:tcBorders>
              <w:top w:val="nil"/>
              <w:left w:val="nil"/>
              <w:bottom w:val="single" w:sz="4" w:space="0" w:color="auto"/>
              <w:right w:val="single" w:sz="4" w:space="0" w:color="auto"/>
            </w:tcBorders>
            <w:shd w:val="clear" w:color="000000" w:fill="FFFFFF"/>
            <w:vAlign w:val="center"/>
            <w:hideMark/>
          </w:tcPr>
          <w:p w14:paraId="6DFE2650"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10</w:t>
            </w:r>
          </w:p>
        </w:tc>
        <w:tc>
          <w:tcPr>
            <w:tcW w:w="1134" w:type="dxa"/>
            <w:tcBorders>
              <w:top w:val="nil"/>
              <w:left w:val="nil"/>
              <w:bottom w:val="single" w:sz="4" w:space="0" w:color="auto"/>
              <w:right w:val="single" w:sz="4" w:space="0" w:color="auto"/>
            </w:tcBorders>
            <w:shd w:val="clear" w:color="000000" w:fill="FFFFFF"/>
            <w:vAlign w:val="center"/>
            <w:hideMark/>
          </w:tcPr>
          <w:p w14:paraId="4A10C259"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14</w:t>
            </w:r>
          </w:p>
        </w:tc>
        <w:tc>
          <w:tcPr>
            <w:tcW w:w="1134" w:type="dxa"/>
            <w:tcBorders>
              <w:top w:val="nil"/>
              <w:left w:val="nil"/>
              <w:bottom w:val="single" w:sz="4" w:space="0" w:color="auto"/>
              <w:right w:val="single" w:sz="4" w:space="0" w:color="auto"/>
            </w:tcBorders>
            <w:shd w:val="clear" w:color="000000" w:fill="FFFFFF"/>
            <w:vAlign w:val="center"/>
            <w:hideMark/>
          </w:tcPr>
          <w:p w14:paraId="7FFCB0C3"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16</w:t>
            </w:r>
          </w:p>
        </w:tc>
        <w:tc>
          <w:tcPr>
            <w:tcW w:w="439" w:type="dxa"/>
            <w:vAlign w:val="center"/>
            <w:hideMark/>
          </w:tcPr>
          <w:p w14:paraId="1C162047"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17E10BF4"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594D3F05" w14:textId="77777777" w:rsidTr="006F099D">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569CCDF"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3. Total cauze insolvabilitate</w:t>
            </w:r>
          </w:p>
        </w:tc>
        <w:tc>
          <w:tcPr>
            <w:tcW w:w="1134" w:type="dxa"/>
            <w:tcBorders>
              <w:top w:val="nil"/>
              <w:left w:val="nil"/>
              <w:bottom w:val="single" w:sz="4" w:space="0" w:color="auto"/>
              <w:right w:val="single" w:sz="4" w:space="0" w:color="auto"/>
            </w:tcBorders>
            <w:shd w:val="clear" w:color="000000" w:fill="FFFFFF"/>
            <w:vAlign w:val="center"/>
            <w:hideMark/>
          </w:tcPr>
          <w:p w14:paraId="26E56FEA"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58</w:t>
            </w:r>
          </w:p>
        </w:tc>
        <w:tc>
          <w:tcPr>
            <w:tcW w:w="1134" w:type="dxa"/>
            <w:tcBorders>
              <w:top w:val="nil"/>
              <w:left w:val="nil"/>
              <w:bottom w:val="single" w:sz="4" w:space="0" w:color="auto"/>
              <w:right w:val="single" w:sz="4" w:space="0" w:color="auto"/>
            </w:tcBorders>
            <w:shd w:val="clear" w:color="000000" w:fill="FFFFFF"/>
            <w:vAlign w:val="center"/>
            <w:hideMark/>
          </w:tcPr>
          <w:p w14:paraId="4B0322DF"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w:t>
            </w:r>
          </w:p>
        </w:tc>
        <w:tc>
          <w:tcPr>
            <w:tcW w:w="1134" w:type="dxa"/>
            <w:tcBorders>
              <w:top w:val="nil"/>
              <w:left w:val="nil"/>
              <w:bottom w:val="single" w:sz="4" w:space="0" w:color="auto"/>
              <w:right w:val="single" w:sz="4" w:space="0" w:color="auto"/>
            </w:tcBorders>
            <w:shd w:val="clear" w:color="000000" w:fill="FFFFFF"/>
            <w:vAlign w:val="center"/>
            <w:hideMark/>
          </w:tcPr>
          <w:p w14:paraId="525DAE0F"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w:t>
            </w:r>
          </w:p>
        </w:tc>
        <w:tc>
          <w:tcPr>
            <w:tcW w:w="439" w:type="dxa"/>
            <w:vAlign w:val="center"/>
            <w:hideMark/>
          </w:tcPr>
          <w:p w14:paraId="6EEB689D"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58192FD7"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3FF9F47F" w14:textId="77777777" w:rsidTr="006F099D">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3777C96"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4. Total cauze de contencios administrativ</w:t>
            </w:r>
          </w:p>
        </w:tc>
        <w:tc>
          <w:tcPr>
            <w:tcW w:w="1134" w:type="dxa"/>
            <w:tcBorders>
              <w:top w:val="nil"/>
              <w:left w:val="nil"/>
              <w:bottom w:val="single" w:sz="4" w:space="0" w:color="auto"/>
              <w:right w:val="single" w:sz="4" w:space="0" w:color="auto"/>
            </w:tcBorders>
            <w:shd w:val="clear" w:color="000000" w:fill="FFFFFF"/>
            <w:vAlign w:val="center"/>
            <w:hideMark/>
          </w:tcPr>
          <w:p w14:paraId="19F32AD6"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13</w:t>
            </w:r>
          </w:p>
        </w:tc>
        <w:tc>
          <w:tcPr>
            <w:tcW w:w="1134" w:type="dxa"/>
            <w:tcBorders>
              <w:top w:val="nil"/>
              <w:left w:val="nil"/>
              <w:bottom w:val="single" w:sz="4" w:space="0" w:color="auto"/>
              <w:right w:val="single" w:sz="4" w:space="0" w:color="auto"/>
            </w:tcBorders>
            <w:shd w:val="clear" w:color="000000" w:fill="FFFFFF"/>
            <w:vAlign w:val="center"/>
            <w:hideMark/>
          </w:tcPr>
          <w:p w14:paraId="20BF0AE4"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21</w:t>
            </w:r>
          </w:p>
        </w:tc>
        <w:tc>
          <w:tcPr>
            <w:tcW w:w="1134" w:type="dxa"/>
            <w:tcBorders>
              <w:top w:val="nil"/>
              <w:left w:val="nil"/>
              <w:bottom w:val="single" w:sz="4" w:space="0" w:color="auto"/>
              <w:right w:val="single" w:sz="4" w:space="0" w:color="auto"/>
            </w:tcBorders>
            <w:shd w:val="clear" w:color="000000" w:fill="FFFFFF"/>
            <w:vAlign w:val="center"/>
            <w:hideMark/>
          </w:tcPr>
          <w:p w14:paraId="5C119AAD"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22</w:t>
            </w:r>
          </w:p>
        </w:tc>
        <w:tc>
          <w:tcPr>
            <w:tcW w:w="439" w:type="dxa"/>
            <w:vAlign w:val="center"/>
            <w:hideMark/>
          </w:tcPr>
          <w:p w14:paraId="2A67D47D"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6C4F79A1"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7D53D982" w14:textId="77777777" w:rsidTr="006F099D">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3259243"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5. Total cauze penale</w:t>
            </w:r>
          </w:p>
        </w:tc>
        <w:tc>
          <w:tcPr>
            <w:tcW w:w="1134" w:type="dxa"/>
            <w:tcBorders>
              <w:top w:val="nil"/>
              <w:left w:val="nil"/>
              <w:bottom w:val="single" w:sz="4" w:space="0" w:color="auto"/>
              <w:right w:val="single" w:sz="4" w:space="0" w:color="auto"/>
            </w:tcBorders>
            <w:shd w:val="clear" w:color="000000" w:fill="FFFFFF"/>
            <w:vAlign w:val="center"/>
            <w:hideMark/>
          </w:tcPr>
          <w:p w14:paraId="03690449"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48</w:t>
            </w:r>
          </w:p>
        </w:tc>
        <w:tc>
          <w:tcPr>
            <w:tcW w:w="1134" w:type="dxa"/>
            <w:tcBorders>
              <w:top w:val="nil"/>
              <w:left w:val="nil"/>
              <w:bottom w:val="single" w:sz="4" w:space="0" w:color="auto"/>
              <w:right w:val="single" w:sz="4" w:space="0" w:color="auto"/>
            </w:tcBorders>
            <w:shd w:val="clear" w:color="000000" w:fill="FFFFFF"/>
            <w:vAlign w:val="center"/>
            <w:hideMark/>
          </w:tcPr>
          <w:p w14:paraId="6ED62661"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60</w:t>
            </w:r>
          </w:p>
        </w:tc>
        <w:tc>
          <w:tcPr>
            <w:tcW w:w="1134" w:type="dxa"/>
            <w:tcBorders>
              <w:top w:val="nil"/>
              <w:left w:val="nil"/>
              <w:bottom w:val="single" w:sz="4" w:space="0" w:color="auto"/>
              <w:right w:val="single" w:sz="4" w:space="0" w:color="auto"/>
            </w:tcBorders>
            <w:shd w:val="clear" w:color="000000" w:fill="FFFFFF"/>
            <w:vAlign w:val="center"/>
            <w:hideMark/>
          </w:tcPr>
          <w:p w14:paraId="288B4A7B"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57</w:t>
            </w:r>
          </w:p>
        </w:tc>
        <w:tc>
          <w:tcPr>
            <w:tcW w:w="439" w:type="dxa"/>
            <w:vAlign w:val="center"/>
            <w:hideMark/>
          </w:tcPr>
          <w:p w14:paraId="02B51240"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7789D240"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150E9AB2" w14:textId="77777777" w:rsidTr="006F099D">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4CC5587"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6 Materiale Penale</w:t>
            </w:r>
          </w:p>
        </w:tc>
        <w:tc>
          <w:tcPr>
            <w:tcW w:w="1134" w:type="dxa"/>
            <w:tcBorders>
              <w:top w:val="nil"/>
              <w:left w:val="nil"/>
              <w:bottom w:val="single" w:sz="4" w:space="0" w:color="auto"/>
              <w:right w:val="single" w:sz="4" w:space="0" w:color="auto"/>
            </w:tcBorders>
            <w:shd w:val="clear" w:color="000000" w:fill="FFFFFF"/>
            <w:vAlign w:val="center"/>
            <w:hideMark/>
          </w:tcPr>
          <w:p w14:paraId="7DF9D4E9"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9</w:t>
            </w:r>
          </w:p>
        </w:tc>
        <w:tc>
          <w:tcPr>
            <w:tcW w:w="1134" w:type="dxa"/>
            <w:tcBorders>
              <w:top w:val="nil"/>
              <w:left w:val="nil"/>
              <w:bottom w:val="single" w:sz="4" w:space="0" w:color="auto"/>
              <w:right w:val="single" w:sz="4" w:space="0" w:color="auto"/>
            </w:tcBorders>
            <w:shd w:val="clear" w:color="000000" w:fill="FFFFFF"/>
            <w:vAlign w:val="center"/>
            <w:hideMark/>
          </w:tcPr>
          <w:p w14:paraId="7469E9AD"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25</w:t>
            </w:r>
          </w:p>
        </w:tc>
        <w:tc>
          <w:tcPr>
            <w:tcW w:w="1134" w:type="dxa"/>
            <w:tcBorders>
              <w:top w:val="nil"/>
              <w:left w:val="nil"/>
              <w:bottom w:val="single" w:sz="4" w:space="0" w:color="auto"/>
              <w:right w:val="single" w:sz="4" w:space="0" w:color="auto"/>
            </w:tcBorders>
            <w:shd w:val="clear" w:color="000000" w:fill="FFFFFF"/>
            <w:vAlign w:val="center"/>
            <w:hideMark/>
          </w:tcPr>
          <w:p w14:paraId="1E367594"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16</w:t>
            </w:r>
          </w:p>
        </w:tc>
        <w:tc>
          <w:tcPr>
            <w:tcW w:w="439" w:type="dxa"/>
            <w:vAlign w:val="center"/>
            <w:hideMark/>
          </w:tcPr>
          <w:p w14:paraId="2A497F9D"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60B1837F"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0AA40EAF" w14:textId="77777777" w:rsidTr="006F099D">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C51664B"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 xml:space="preserve">7. Total cauze </w:t>
            </w:r>
            <w:r w:rsidR="00E155DC" w:rsidRPr="00600D01">
              <w:rPr>
                <w:rFonts w:ascii="Times New Roman"/>
                <w:b/>
                <w:bCs/>
                <w:sz w:val="20"/>
                <w:szCs w:val="20"/>
                <w:lang w:val="ro-RO" w:eastAsia="ro-RO"/>
              </w:rPr>
              <w:t>contravenționale</w:t>
            </w:r>
            <w:r w:rsidRPr="00600D01">
              <w:rPr>
                <w:rFonts w:ascii="Times New Roman"/>
                <w:b/>
                <w:bCs/>
                <w:sz w:val="20"/>
                <w:szCs w:val="20"/>
                <w:lang w:val="ro-RO" w:eastAsia="ro-RO"/>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09CE3DF7"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12</w:t>
            </w:r>
          </w:p>
        </w:tc>
        <w:tc>
          <w:tcPr>
            <w:tcW w:w="1134" w:type="dxa"/>
            <w:tcBorders>
              <w:top w:val="nil"/>
              <w:left w:val="nil"/>
              <w:bottom w:val="single" w:sz="4" w:space="0" w:color="auto"/>
              <w:right w:val="single" w:sz="4" w:space="0" w:color="auto"/>
            </w:tcBorders>
            <w:shd w:val="clear" w:color="000000" w:fill="FFFFFF"/>
            <w:vAlign w:val="center"/>
            <w:hideMark/>
          </w:tcPr>
          <w:p w14:paraId="482BE3CD"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15</w:t>
            </w:r>
          </w:p>
        </w:tc>
        <w:tc>
          <w:tcPr>
            <w:tcW w:w="1134" w:type="dxa"/>
            <w:tcBorders>
              <w:top w:val="nil"/>
              <w:left w:val="nil"/>
              <w:bottom w:val="single" w:sz="4" w:space="0" w:color="auto"/>
              <w:right w:val="single" w:sz="4" w:space="0" w:color="auto"/>
            </w:tcBorders>
            <w:shd w:val="clear" w:color="000000" w:fill="FFFFFF"/>
            <w:vAlign w:val="center"/>
            <w:hideMark/>
          </w:tcPr>
          <w:p w14:paraId="56CF1CB8"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10</w:t>
            </w:r>
          </w:p>
        </w:tc>
        <w:tc>
          <w:tcPr>
            <w:tcW w:w="439" w:type="dxa"/>
            <w:vAlign w:val="center"/>
            <w:hideMark/>
          </w:tcPr>
          <w:p w14:paraId="628D923D"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6C300E5E"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58ECD965" w14:textId="77777777" w:rsidTr="006F099D">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2D3FDA8"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8. Total alte categorii</w:t>
            </w:r>
          </w:p>
        </w:tc>
        <w:tc>
          <w:tcPr>
            <w:tcW w:w="1134" w:type="dxa"/>
            <w:tcBorders>
              <w:top w:val="nil"/>
              <w:left w:val="nil"/>
              <w:bottom w:val="single" w:sz="4" w:space="0" w:color="auto"/>
              <w:right w:val="single" w:sz="4" w:space="0" w:color="auto"/>
            </w:tcBorders>
            <w:shd w:val="clear" w:color="000000" w:fill="FFFFFF"/>
            <w:vAlign w:val="center"/>
            <w:hideMark/>
          </w:tcPr>
          <w:p w14:paraId="29B6E4B5"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0</w:t>
            </w:r>
          </w:p>
        </w:tc>
        <w:tc>
          <w:tcPr>
            <w:tcW w:w="1134" w:type="dxa"/>
            <w:tcBorders>
              <w:top w:val="nil"/>
              <w:left w:val="nil"/>
              <w:bottom w:val="single" w:sz="4" w:space="0" w:color="auto"/>
              <w:right w:val="single" w:sz="4" w:space="0" w:color="auto"/>
            </w:tcBorders>
            <w:shd w:val="clear" w:color="000000" w:fill="FFFFFF"/>
            <w:vAlign w:val="center"/>
            <w:hideMark/>
          </w:tcPr>
          <w:p w14:paraId="6870C2F3"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0</w:t>
            </w:r>
          </w:p>
        </w:tc>
        <w:tc>
          <w:tcPr>
            <w:tcW w:w="1134" w:type="dxa"/>
            <w:tcBorders>
              <w:top w:val="nil"/>
              <w:left w:val="nil"/>
              <w:bottom w:val="single" w:sz="4" w:space="0" w:color="auto"/>
              <w:right w:val="single" w:sz="4" w:space="0" w:color="auto"/>
            </w:tcBorders>
            <w:shd w:val="clear" w:color="000000" w:fill="FFFFFF"/>
            <w:vAlign w:val="center"/>
            <w:hideMark/>
          </w:tcPr>
          <w:p w14:paraId="48F3E441" w14:textId="77777777" w:rsidR="00AE34F1" w:rsidRPr="00600D01" w:rsidRDefault="00AE34F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8</w:t>
            </w:r>
          </w:p>
        </w:tc>
        <w:tc>
          <w:tcPr>
            <w:tcW w:w="439" w:type="dxa"/>
            <w:vAlign w:val="center"/>
            <w:hideMark/>
          </w:tcPr>
          <w:p w14:paraId="4F8874BE"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40F382C7"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r w:rsidR="00087FDF" w:rsidRPr="00600D01" w14:paraId="6AFAB744" w14:textId="77777777" w:rsidTr="006F099D">
        <w:trPr>
          <w:trHeight w:val="24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15CCE03" w14:textId="77777777" w:rsidR="00AE34F1" w:rsidRPr="00600D01" w:rsidRDefault="00AE34F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Totalul calculat de cauze</w:t>
            </w:r>
          </w:p>
        </w:tc>
        <w:tc>
          <w:tcPr>
            <w:tcW w:w="1134" w:type="dxa"/>
            <w:tcBorders>
              <w:top w:val="nil"/>
              <w:left w:val="nil"/>
              <w:bottom w:val="single" w:sz="4" w:space="0" w:color="auto"/>
              <w:right w:val="single" w:sz="4" w:space="0" w:color="auto"/>
            </w:tcBorders>
            <w:shd w:val="clear" w:color="auto" w:fill="auto"/>
            <w:vAlign w:val="center"/>
            <w:hideMark/>
          </w:tcPr>
          <w:p w14:paraId="30580628" w14:textId="77777777" w:rsidR="00AE34F1" w:rsidRPr="00600D01" w:rsidRDefault="00AE34F1"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192</w:t>
            </w:r>
          </w:p>
        </w:tc>
        <w:tc>
          <w:tcPr>
            <w:tcW w:w="1134" w:type="dxa"/>
            <w:tcBorders>
              <w:top w:val="nil"/>
              <w:left w:val="nil"/>
              <w:bottom w:val="single" w:sz="4" w:space="0" w:color="auto"/>
              <w:right w:val="single" w:sz="4" w:space="0" w:color="auto"/>
            </w:tcBorders>
            <w:shd w:val="clear" w:color="auto" w:fill="auto"/>
            <w:vAlign w:val="center"/>
            <w:hideMark/>
          </w:tcPr>
          <w:p w14:paraId="3BF107CB" w14:textId="77777777" w:rsidR="00AE34F1" w:rsidRPr="00600D01" w:rsidRDefault="00AE34F1"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204</w:t>
            </w:r>
          </w:p>
        </w:tc>
        <w:tc>
          <w:tcPr>
            <w:tcW w:w="1134" w:type="dxa"/>
            <w:tcBorders>
              <w:top w:val="nil"/>
              <w:left w:val="nil"/>
              <w:bottom w:val="single" w:sz="4" w:space="0" w:color="auto"/>
              <w:right w:val="single" w:sz="4" w:space="0" w:color="auto"/>
            </w:tcBorders>
            <w:shd w:val="clear" w:color="auto" w:fill="auto"/>
            <w:vAlign w:val="center"/>
            <w:hideMark/>
          </w:tcPr>
          <w:p w14:paraId="28C4D9BA" w14:textId="77777777" w:rsidR="00AE34F1" w:rsidRPr="00600D01" w:rsidRDefault="00AE34F1"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197</w:t>
            </w:r>
          </w:p>
        </w:tc>
        <w:tc>
          <w:tcPr>
            <w:tcW w:w="439" w:type="dxa"/>
            <w:vAlign w:val="center"/>
            <w:hideMark/>
          </w:tcPr>
          <w:p w14:paraId="22E18C63"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c>
          <w:tcPr>
            <w:tcW w:w="245" w:type="dxa"/>
            <w:vAlign w:val="center"/>
            <w:hideMark/>
          </w:tcPr>
          <w:p w14:paraId="41D3874F" w14:textId="77777777" w:rsidR="00AE34F1" w:rsidRPr="00600D01" w:rsidRDefault="00AE34F1" w:rsidP="00F7373E">
            <w:pPr>
              <w:shd w:val="clear" w:color="auto" w:fill="FFFFFF" w:themeFill="background1"/>
              <w:spacing w:after="0" w:line="240" w:lineRule="auto"/>
              <w:rPr>
                <w:rFonts w:ascii="Times New Roman"/>
                <w:sz w:val="20"/>
                <w:szCs w:val="20"/>
                <w:lang w:val="ro-RO" w:eastAsia="ro-RO"/>
              </w:rPr>
            </w:pPr>
          </w:p>
        </w:tc>
      </w:tr>
    </w:tbl>
    <w:p w14:paraId="2F55962D" w14:textId="77777777" w:rsidR="00790198" w:rsidRPr="00600D01" w:rsidRDefault="00790198" w:rsidP="00F7373E">
      <w:pPr>
        <w:pStyle w:val="ae"/>
        <w:shd w:val="clear" w:color="auto" w:fill="FFFFFF" w:themeFill="background1"/>
        <w:spacing w:line="276" w:lineRule="auto"/>
        <w:ind w:firstLine="708"/>
        <w:jc w:val="both"/>
        <w:rPr>
          <w:rFonts w:ascii="Times New Roman" w:hAnsi="Times New Roman"/>
          <w:noProof/>
          <w:sz w:val="26"/>
          <w:szCs w:val="26"/>
          <w:lang w:eastAsia="ro-RO"/>
        </w:rPr>
      </w:pPr>
    </w:p>
    <w:p w14:paraId="016F1A89" w14:textId="77777777" w:rsidR="001F726F" w:rsidRPr="00600D01" w:rsidRDefault="003553E4" w:rsidP="00F7373E">
      <w:pPr>
        <w:pStyle w:val="ae"/>
        <w:shd w:val="clear" w:color="auto" w:fill="FFFFFF" w:themeFill="background1"/>
        <w:spacing w:line="276" w:lineRule="auto"/>
        <w:ind w:firstLine="708"/>
        <w:jc w:val="both"/>
        <w:rPr>
          <w:noProof/>
          <w:sz w:val="26"/>
          <w:szCs w:val="26"/>
          <w:lang w:val="en-US"/>
        </w:rPr>
      </w:pPr>
      <w:r w:rsidRPr="00600D01">
        <w:rPr>
          <w:rFonts w:ascii="Times New Roman" w:hAnsi="Times New Roman"/>
          <w:noProof/>
          <w:sz w:val="26"/>
          <w:szCs w:val="26"/>
          <w:lang w:val="en-US" w:eastAsia="ro-RO"/>
        </w:rPr>
        <w:t>S</w:t>
      </w:r>
      <w:r w:rsidR="003254E2" w:rsidRPr="00600D01">
        <w:rPr>
          <w:rFonts w:ascii="Times New Roman" w:hAnsi="Times New Roman"/>
          <w:noProof/>
          <w:sz w:val="26"/>
          <w:szCs w:val="26"/>
          <w:lang w:val="en-US" w:eastAsia="ro-RO"/>
        </w:rPr>
        <w:t xml:space="preserve">e prezintă </w:t>
      </w:r>
      <w:r w:rsidRPr="00600D01">
        <w:rPr>
          <w:rFonts w:ascii="Times New Roman" w:hAnsi="Times New Roman"/>
          <w:noProof/>
          <w:sz w:val="26"/>
          <w:szCs w:val="26"/>
          <w:lang w:val="en-US" w:eastAsia="ro-RO"/>
        </w:rPr>
        <w:t xml:space="preserve">graficul </w:t>
      </w:r>
      <w:r w:rsidRPr="00600D01">
        <w:rPr>
          <w:rFonts w:ascii="Times New Roman" w:hAnsi="Times New Roman"/>
          <w:b/>
          <w:i/>
          <w:iCs/>
          <w:noProof/>
          <w:sz w:val="26"/>
          <w:szCs w:val="26"/>
          <w:lang w:val="ro-RO"/>
        </w:rPr>
        <w:t xml:space="preserve">Evoluția cauzelor </w:t>
      </w:r>
      <w:r w:rsidRPr="00600D01">
        <w:rPr>
          <w:rFonts w:ascii="Times New Roman" w:hAnsi="Times New Roman"/>
          <w:b/>
          <w:i/>
          <w:iCs/>
          <w:noProof/>
          <w:sz w:val="26"/>
          <w:szCs w:val="26"/>
          <w:lang w:val="en-GB"/>
        </w:rPr>
        <w:t>pendinte</w:t>
      </w:r>
      <w:r w:rsidRPr="00600D01">
        <w:rPr>
          <w:rFonts w:ascii="Times New Roman" w:hAnsi="Times New Roman"/>
          <w:b/>
          <w:i/>
          <w:iCs/>
          <w:noProof/>
          <w:sz w:val="26"/>
          <w:szCs w:val="26"/>
          <w:lang w:val="ro-RO"/>
        </w:rPr>
        <w:t xml:space="preserve"> per categorii </w:t>
      </w:r>
      <w:r w:rsidR="00702D45" w:rsidRPr="00600D01">
        <w:rPr>
          <w:rFonts w:ascii="Times New Roman" w:hAnsi="Times New Roman"/>
          <w:b/>
          <w:i/>
          <w:iCs/>
          <w:noProof/>
          <w:sz w:val="26"/>
          <w:szCs w:val="26"/>
          <w:lang w:val="en-US"/>
        </w:rPr>
        <w:t>pentru anii 2018-2020</w:t>
      </w:r>
      <w:r w:rsidR="00702D45" w:rsidRPr="00600D01">
        <w:rPr>
          <w:rFonts w:ascii="Times New Roman" w:hAnsi="Times New Roman"/>
          <w:noProof/>
          <w:sz w:val="26"/>
          <w:szCs w:val="26"/>
          <w:lang w:val="en-US"/>
        </w:rPr>
        <w:t>.</w:t>
      </w:r>
    </w:p>
    <w:p w14:paraId="1E59B99C" w14:textId="77777777" w:rsidR="00E64EDC" w:rsidRPr="00600D01" w:rsidRDefault="008D7887" w:rsidP="00F7373E">
      <w:pPr>
        <w:pStyle w:val="ae"/>
        <w:shd w:val="clear" w:color="auto" w:fill="FFFFFF" w:themeFill="background1"/>
        <w:spacing w:line="276" w:lineRule="auto"/>
        <w:ind w:firstLine="0"/>
        <w:jc w:val="both"/>
        <w:rPr>
          <w:rFonts w:ascii="Times New Roman" w:hAnsi="Times New Roman"/>
          <w:color w:val="000000"/>
          <w:sz w:val="26"/>
          <w:szCs w:val="26"/>
          <w:lang w:val="ro-MD"/>
        </w:rPr>
      </w:pPr>
      <w:r w:rsidRPr="00600D01">
        <w:rPr>
          <w:noProof/>
          <w:lang w:val="ro-RO" w:eastAsia="ro-RO"/>
        </w:rPr>
        <w:drawing>
          <wp:inline distT="0" distB="0" distL="0" distR="0" wp14:anchorId="5EF48E90" wp14:editId="670E1E39">
            <wp:extent cx="3761715" cy="3250194"/>
            <wp:effectExtent l="0" t="0" r="10795" b="7620"/>
            <wp:docPr id="15" name="Диаграмма 15">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3" w:name="OLE_LINK27"/>
    </w:p>
    <w:p w14:paraId="73326638" w14:textId="77777777" w:rsidR="00790198" w:rsidRPr="00600D01" w:rsidRDefault="00790198" w:rsidP="00F7373E">
      <w:pPr>
        <w:shd w:val="clear" w:color="auto" w:fill="FFFFFF" w:themeFill="background1"/>
        <w:spacing w:after="0"/>
        <w:ind w:firstLine="580"/>
        <w:jc w:val="both"/>
        <w:rPr>
          <w:rFonts w:ascii="Times New Roman"/>
          <w:color w:val="FF0000"/>
          <w:sz w:val="26"/>
          <w:szCs w:val="26"/>
          <w:lang w:val="ro-MD" w:eastAsia="ru-RU"/>
        </w:rPr>
      </w:pPr>
    </w:p>
    <w:p w14:paraId="6F8861CC" w14:textId="66FBBFEB" w:rsidR="00465A67" w:rsidRPr="00600D01" w:rsidRDefault="003254E2" w:rsidP="00F7373E">
      <w:pPr>
        <w:shd w:val="clear" w:color="auto" w:fill="FFFFFF" w:themeFill="background1"/>
        <w:spacing w:after="0"/>
        <w:ind w:firstLine="580"/>
        <w:jc w:val="both"/>
        <w:rPr>
          <w:rFonts w:ascii="Times New Roman"/>
          <w:color w:val="000000" w:themeColor="text1"/>
          <w:sz w:val="26"/>
          <w:szCs w:val="26"/>
          <w:lang w:val="ro-RO" w:eastAsia="ru-RU"/>
        </w:rPr>
      </w:pPr>
      <w:r w:rsidRPr="00600D01">
        <w:rPr>
          <w:rFonts w:ascii="Times New Roman"/>
          <w:color w:val="000000" w:themeColor="text1"/>
          <w:sz w:val="26"/>
          <w:szCs w:val="26"/>
          <w:lang w:val="ro-MD" w:eastAsia="ru-RU"/>
        </w:rPr>
        <w:t xml:space="preserve">În urma analizei </w:t>
      </w:r>
      <w:r w:rsidR="00CC3B85" w:rsidRPr="00600D01">
        <w:rPr>
          <w:rFonts w:ascii="Times New Roman"/>
          <w:color w:val="000000" w:themeColor="text1"/>
          <w:sz w:val="26"/>
          <w:szCs w:val="26"/>
          <w:lang w:val="ro-MD" w:eastAsia="ru-RU"/>
        </w:rPr>
        <w:t>prezentului grafic</w:t>
      </w:r>
      <w:r w:rsidR="00827439" w:rsidRPr="00600D01">
        <w:rPr>
          <w:rFonts w:ascii="Times New Roman"/>
          <w:color w:val="000000" w:themeColor="text1"/>
          <w:sz w:val="26"/>
          <w:szCs w:val="26"/>
          <w:lang w:val="ro-MD" w:eastAsia="ru-RU"/>
        </w:rPr>
        <w:t>,</w:t>
      </w:r>
      <w:r w:rsidR="00853D1B" w:rsidRPr="00600D01">
        <w:rPr>
          <w:rFonts w:ascii="Times New Roman"/>
          <w:color w:val="000000" w:themeColor="text1"/>
          <w:sz w:val="26"/>
          <w:szCs w:val="26"/>
          <w:lang w:val="ro-MD" w:eastAsia="ru-RU"/>
        </w:rPr>
        <w:t xml:space="preserve"> se </w:t>
      </w:r>
      <w:r w:rsidR="00F63209" w:rsidRPr="00600D01">
        <w:rPr>
          <w:rFonts w:ascii="Times New Roman"/>
          <w:color w:val="000000" w:themeColor="text1"/>
          <w:sz w:val="26"/>
          <w:szCs w:val="26"/>
          <w:lang w:val="ro-MD" w:eastAsia="ru-RU"/>
        </w:rPr>
        <w:t>observă</w:t>
      </w:r>
      <w:r w:rsidR="00853D1B" w:rsidRPr="00600D01">
        <w:rPr>
          <w:rFonts w:ascii="Times New Roman"/>
          <w:color w:val="000000" w:themeColor="text1"/>
          <w:sz w:val="26"/>
          <w:szCs w:val="26"/>
          <w:lang w:val="ro-MD" w:eastAsia="ru-RU"/>
        </w:rPr>
        <w:t xml:space="preserve"> îmbunătățirea numărului cauzelor pendinte </w:t>
      </w:r>
      <w:r w:rsidR="00600D01" w:rsidRPr="00600D01">
        <w:rPr>
          <w:rFonts w:ascii="Times New Roman"/>
          <w:color w:val="000000" w:themeColor="text1"/>
          <w:sz w:val="26"/>
          <w:szCs w:val="26"/>
          <w:lang w:val="ro-MD" w:eastAsia="ru-RU"/>
        </w:rPr>
        <w:t>la situația din</w:t>
      </w:r>
      <w:r w:rsidR="005519CC" w:rsidRPr="00600D01">
        <w:rPr>
          <w:rFonts w:ascii="Times New Roman"/>
          <w:color w:val="000000" w:themeColor="text1"/>
          <w:sz w:val="26"/>
          <w:szCs w:val="26"/>
          <w:lang w:val="ro-RO" w:eastAsia="ru-RU"/>
        </w:rPr>
        <w:t xml:space="preserve"> 01.01.2020 în comparație cu 01.01.2019</w:t>
      </w:r>
      <w:r w:rsidR="000F0C5E" w:rsidRPr="00600D01">
        <w:rPr>
          <w:rFonts w:ascii="Times New Roman"/>
          <w:color w:val="000000" w:themeColor="text1"/>
          <w:sz w:val="26"/>
          <w:szCs w:val="26"/>
          <w:lang w:val="ro-RO" w:eastAsia="ru-RU"/>
        </w:rPr>
        <w:t>. Totodată, s-a scăzut</w:t>
      </w:r>
      <w:r w:rsidR="000C0BFA" w:rsidRPr="00600D01">
        <w:rPr>
          <w:rFonts w:ascii="Times New Roman"/>
          <w:color w:val="000000" w:themeColor="text1"/>
          <w:sz w:val="26"/>
          <w:szCs w:val="26"/>
          <w:lang w:val="ro-RO" w:eastAsia="ru-RU"/>
        </w:rPr>
        <w:t xml:space="preserve"> </w:t>
      </w:r>
      <w:r w:rsidR="008956E0" w:rsidRPr="00600D01">
        <w:rPr>
          <w:rFonts w:ascii="Times New Roman"/>
          <w:color w:val="000000" w:themeColor="text1"/>
          <w:sz w:val="26"/>
          <w:szCs w:val="26"/>
          <w:lang w:val="ro-RO" w:eastAsia="ru-RU"/>
        </w:rPr>
        <w:t xml:space="preserve">semnificativ </w:t>
      </w:r>
      <w:r w:rsidR="000C0BFA" w:rsidRPr="00600D01">
        <w:rPr>
          <w:rFonts w:ascii="Times New Roman"/>
          <w:color w:val="000000" w:themeColor="text1"/>
          <w:sz w:val="26"/>
          <w:szCs w:val="26"/>
          <w:lang w:val="ro-RO" w:eastAsia="ru-RU"/>
        </w:rPr>
        <w:t>numărul cauze</w:t>
      </w:r>
      <w:r w:rsidR="00EE7103" w:rsidRPr="00600D01">
        <w:rPr>
          <w:rFonts w:ascii="Times New Roman"/>
          <w:color w:val="000000" w:themeColor="text1"/>
          <w:sz w:val="26"/>
          <w:szCs w:val="26"/>
          <w:lang w:val="ro-RO" w:eastAsia="ru-RU"/>
        </w:rPr>
        <w:t>lor</w:t>
      </w:r>
      <w:r w:rsidR="000C0BFA" w:rsidRPr="00600D01">
        <w:rPr>
          <w:rFonts w:ascii="Times New Roman"/>
          <w:color w:val="000000" w:themeColor="text1"/>
          <w:sz w:val="26"/>
          <w:szCs w:val="26"/>
          <w:lang w:val="ro-RO" w:eastAsia="ru-RU"/>
        </w:rPr>
        <w:t xml:space="preserve"> de insolvabilitate, ce se motivează prin modificările introduse în </w:t>
      </w:r>
      <w:r w:rsidR="00465A67" w:rsidRPr="00600D01">
        <w:rPr>
          <w:rFonts w:ascii="Times New Roman"/>
          <w:color w:val="000000" w:themeColor="text1"/>
          <w:sz w:val="26"/>
          <w:szCs w:val="26"/>
          <w:lang w:val="ro-RO" w:eastAsia="ru-RU"/>
        </w:rPr>
        <w:t>C</w:t>
      </w:r>
      <w:r w:rsidR="004F3A13" w:rsidRPr="00600D01">
        <w:rPr>
          <w:rFonts w:ascii="Times New Roman"/>
          <w:color w:val="000000" w:themeColor="text1"/>
          <w:sz w:val="26"/>
          <w:szCs w:val="26"/>
          <w:lang w:val="ro-RO" w:eastAsia="ru-RU"/>
        </w:rPr>
        <w:t>odul de procedură civilă</w:t>
      </w:r>
      <w:r w:rsidR="00940587" w:rsidRPr="00600D01">
        <w:rPr>
          <w:rFonts w:ascii="Times New Roman"/>
          <w:i/>
          <w:color w:val="000000" w:themeColor="text1"/>
          <w:sz w:val="26"/>
          <w:szCs w:val="26"/>
          <w:lang w:val="ro-RO" w:eastAsia="ru-RU"/>
        </w:rPr>
        <w:t xml:space="preserve"> (în vigoare </w:t>
      </w:r>
      <w:r w:rsidR="00600D01" w:rsidRPr="00600D01">
        <w:rPr>
          <w:rFonts w:ascii="Times New Roman"/>
          <w:i/>
          <w:color w:val="000000" w:themeColor="text1"/>
          <w:sz w:val="26"/>
          <w:szCs w:val="26"/>
          <w:lang w:val="ro-RO" w:eastAsia="ru-RU"/>
        </w:rPr>
        <w:t xml:space="preserve">de pe </w:t>
      </w:r>
      <w:r w:rsidR="00940587" w:rsidRPr="00600D01">
        <w:rPr>
          <w:rFonts w:ascii="Times New Roman"/>
          <w:i/>
          <w:color w:val="000000" w:themeColor="text1"/>
          <w:sz w:val="26"/>
          <w:szCs w:val="26"/>
          <w:lang w:val="ro-RO" w:eastAsia="ru-RU"/>
        </w:rPr>
        <w:t>05.01.2018)</w:t>
      </w:r>
      <w:r w:rsidR="004F3A13" w:rsidRPr="00600D01">
        <w:rPr>
          <w:rFonts w:ascii="Times New Roman"/>
          <w:i/>
          <w:color w:val="000000" w:themeColor="text1"/>
          <w:sz w:val="26"/>
          <w:szCs w:val="26"/>
          <w:lang w:val="ro-RO" w:eastAsia="ru-RU"/>
        </w:rPr>
        <w:t>.</w:t>
      </w:r>
    </w:p>
    <w:p w14:paraId="5E1CC379" w14:textId="77777777" w:rsidR="00790198" w:rsidRPr="00600D01" w:rsidRDefault="00790198" w:rsidP="00F7373E">
      <w:pPr>
        <w:shd w:val="clear" w:color="auto" w:fill="FFFFFF" w:themeFill="background1"/>
        <w:spacing w:after="0"/>
        <w:ind w:firstLine="580"/>
        <w:jc w:val="both"/>
        <w:rPr>
          <w:rFonts w:ascii="Times New Roman"/>
          <w:b/>
          <w:sz w:val="16"/>
          <w:szCs w:val="16"/>
          <w:u w:val="single"/>
          <w:vertAlign w:val="subscript"/>
          <w:lang w:val="ro-MD" w:eastAsia="ru-RU"/>
        </w:rPr>
      </w:pPr>
    </w:p>
    <w:p w14:paraId="1083D63F" w14:textId="77777777" w:rsidR="00021E5E" w:rsidRPr="00600D01" w:rsidRDefault="00021E5E" w:rsidP="00F7373E">
      <w:pPr>
        <w:shd w:val="clear" w:color="auto" w:fill="FFFFFF" w:themeFill="background1"/>
        <w:spacing w:after="0"/>
        <w:ind w:firstLine="580"/>
        <w:jc w:val="both"/>
        <w:rPr>
          <w:rFonts w:ascii="Times New Roman"/>
          <w:b/>
          <w:sz w:val="16"/>
          <w:szCs w:val="16"/>
          <w:u w:val="single"/>
          <w:vertAlign w:val="subscript"/>
          <w:lang w:val="ro-MD" w:eastAsia="ru-RU"/>
        </w:rPr>
      </w:pPr>
    </w:p>
    <w:p w14:paraId="2CBEE7D5" w14:textId="628E855E" w:rsidR="0060654C" w:rsidRPr="00600D01" w:rsidRDefault="007026A8" w:rsidP="00F7373E">
      <w:pPr>
        <w:shd w:val="clear" w:color="auto" w:fill="FFFFFF" w:themeFill="background1"/>
        <w:spacing w:after="0"/>
        <w:ind w:firstLine="580"/>
        <w:jc w:val="both"/>
        <w:rPr>
          <w:rFonts w:ascii="Times New Roman"/>
          <w:sz w:val="26"/>
          <w:szCs w:val="26"/>
          <w:lang w:val="ro-MD"/>
        </w:rPr>
      </w:pPr>
      <w:r w:rsidRPr="00600D01">
        <w:rPr>
          <w:rFonts w:ascii="Times New Roman"/>
          <w:b/>
          <w:sz w:val="26"/>
          <w:szCs w:val="26"/>
          <w:u w:val="single"/>
          <w:lang w:val="ro-MD" w:eastAsia="ru-RU"/>
        </w:rPr>
        <w:t xml:space="preserve">Pe parcursul anului </w:t>
      </w:r>
      <w:r w:rsidR="001621D6" w:rsidRPr="00600D01">
        <w:rPr>
          <w:rFonts w:ascii="Times New Roman"/>
          <w:b/>
          <w:sz w:val="26"/>
          <w:szCs w:val="26"/>
          <w:u w:val="single"/>
          <w:lang w:val="ro-MD" w:eastAsia="ru-RU"/>
        </w:rPr>
        <w:t xml:space="preserve"> 2020 </w:t>
      </w:r>
      <w:bookmarkEnd w:id="3"/>
      <w:r w:rsidR="001621D6" w:rsidRPr="00600D01">
        <w:rPr>
          <w:rFonts w:ascii="Times New Roman"/>
          <w:b/>
          <w:sz w:val="26"/>
          <w:szCs w:val="26"/>
          <w:u w:val="single"/>
          <w:lang w:val="ro-MD" w:eastAsia="ru-RU"/>
        </w:rPr>
        <w:t>la Curtea de A</w:t>
      </w:r>
      <w:proofErr w:type="spellStart"/>
      <w:r w:rsidR="001621D6" w:rsidRPr="00600D01">
        <w:rPr>
          <w:rFonts w:ascii="Times New Roman"/>
          <w:b/>
          <w:sz w:val="26"/>
          <w:szCs w:val="26"/>
          <w:u w:val="single"/>
          <w:lang w:val="ro-RO" w:eastAsia="ru-RU"/>
        </w:rPr>
        <w:t>pel</w:t>
      </w:r>
      <w:proofErr w:type="spellEnd"/>
      <w:r w:rsidR="001621D6" w:rsidRPr="00600D01">
        <w:rPr>
          <w:rFonts w:ascii="Times New Roman"/>
          <w:b/>
          <w:sz w:val="26"/>
          <w:szCs w:val="26"/>
          <w:u w:val="single"/>
          <w:lang w:val="ro-RO" w:eastAsia="ru-RU"/>
        </w:rPr>
        <w:t xml:space="preserve"> Comrat </w:t>
      </w:r>
      <w:r w:rsidRPr="00600D01">
        <w:rPr>
          <w:rFonts w:ascii="Times New Roman"/>
          <w:b/>
          <w:sz w:val="26"/>
          <w:szCs w:val="26"/>
          <w:u w:val="single"/>
          <w:lang w:val="ro-RO" w:eastAsia="ru-RU"/>
        </w:rPr>
        <w:t>s-</w:t>
      </w:r>
      <w:r w:rsidR="001621D6" w:rsidRPr="00600D01">
        <w:rPr>
          <w:rFonts w:ascii="Times New Roman"/>
          <w:b/>
          <w:sz w:val="26"/>
          <w:szCs w:val="26"/>
          <w:u w:val="single"/>
          <w:lang w:val="ro-RO" w:eastAsia="ru-RU"/>
        </w:rPr>
        <w:t xml:space="preserve">au </w:t>
      </w:r>
      <w:r w:rsidRPr="00600D01">
        <w:rPr>
          <w:rFonts w:ascii="Times New Roman"/>
          <w:b/>
          <w:sz w:val="26"/>
          <w:szCs w:val="26"/>
          <w:u w:val="single"/>
          <w:lang w:val="ro-RO" w:eastAsia="ru-RU"/>
        </w:rPr>
        <w:t>înregistrat</w:t>
      </w:r>
      <w:r w:rsidR="001621D6" w:rsidRPr="00600D01">
        <w:rPr>
          <w:rFonts w:ascii="Times New Roman"/>
          <w:b/>
          <w:sz w:val="26"/>
          <w:szCs w:val="26"/>
          <w:u w:val="single"/>
          <w:lang w:val="ro-RO" w:eastAsia="ru-RU"/>
        </w:rPr>
        <w:t xml:space="preserve"> </w:t>
      </w:r>
      <w:r w:rsidR="001621D6" w:rsidRPr="00600D01">
        <w:rPr>
          <w:rFonts w:ascii="Times New Roman"/>
          <w:sz w:val="26"/>
          <w:szCs w:val="26"/>
          <w:lang w:val="ro-RO" w:eastAsia="ru-RU"/>
        </w:rPr>
        <w:t xml:space="preserve">– </w:t>
      </w:r>
      <w:r w:rsidR="001621D6" w:rsidRPr="00600D01">
        <w:rPr>
          <w:rFonts w:ascii="Times New Roman"/>
          <w:b/>
          <w:sz w:val="26"/>
          <w:szCs w:val="26"/>
          <w:lang w:val="ro-RO" w:eastAsia="ru-RU"/>
        </w:rPr>
        <w:t xml:space="preserve">1449 de cauze și materiale </w:t>
      </w:r>
      <w:r w:rsidR="001621D6" w:rsidRPr="00600D01">
        <w:rPr>
          <w:rFonts w:ascii="Times New Roman"/>
          <w:sz w:val="26"/>
          <w:szCs w:val="26"/>
          <w:lang w:val="ro-RO"/>
        </w:rPr>
        <w:t xml:space="preserve">(adică cu 61 de dosare mai puțin </w:t>
      </w:r>
      <w:bookmarkStart w:id="4" w:name="OLE_LINK6"/>
      <w:bookmarkStart w:id="5" w:name="OLE_LINK7"/>
      <w:r w:rsidR="00E62757" w:rsidRPr="00600D01">
        <w:rPr>
          <w:rFonts w:ascii="Times New Roman"/>
          <w:sz w:val="26"/>
          <w:szCs w:val="26"/>
          <w:lang w:val="ro-RO"/>
        </w:rPr>
        <w:t>decât în</w:t>
      </w:r>
      <w:r w:rsidR="00B26099" w:rsidRPr="00600D01">
        <w:rPr>
          <w:rFonts w:ascii="Times New Roman"/>
          <w:sz w:val="26"/>
          <w:szCs w:val="26"/>
          <w:lang w:val="ro-RO"/>
        </w:rPr>
        <w:t xml:space="preserve"> anul</w:t>
      </w:r>
      <w:r w:rsidR="001621D6" w:rsidRPr="00600D01">
        <w:rPr>
          <w:rFonts w:ascii="Times New Roman"/>
          <w:sz w:val="26"/>
          <w:szCs w:val="26"/>
          <w:lang w:val="ro-RO"/>
        </w:rPr>
        <w:t xml:space="preserve"> 201</w:t>
      </w:r>
      <w:bookmarkEnd w:id="4"/>
      <w:bookmarkEnd w:id="5"/>
      <w:r w:rsidR="001621D6" w:rsidRPr="00600D01">
        <w:rPr>
          <w:rFonts w:ascii="Times New Roman"/>
          <w:sz w:val="26"/>
          <w:szCs w:val="26"/>
          <w:lang w:val="ro-RO"/>
        </w:rPr>
        <w:t xml:space="preserve">9, și </w:t>
      </w:r>
      <w:r w:rsidR="001621D6" w:rsidRPr="00600D01">
        <w:rPr>
          <w:rFonts w:ascii="Times New Roman"/>
          <w:sz w:val="26"/>
          <w:szCs w:val="26"/>
          <w:lang w:val="ro-MD"/>
        </w:rPr>
        <w:t xml:space="preserve">cu 105 de cauze mai mult, decât </w:t>
      </w:r>
      <w:r w:rsidR="00E62757" w:rsidRPr="00600D01">
        <w:rPr>
          <w:rFonts w:ascii="Times New Roman"/>
          <w:sz w:val="26"/>
          <w:szCs w:val="26"/>
          <w:lang w:val="ro-MD"/>
        </w:rPr>
        <w:t>în</w:t>
      </w:r>
      <w:r w:rsidR="001621D6" w:rsidRPr="00600D01">
        <w:rPr>
          <w:rFonts w:ascii="Times New Roman"/>
          <w:sz w:val="26"/>
          <w:szCs w:val="26"/>
          <w:lang w:val="ro-MD"/>
        </w:rPr>
        <w:t xml:space="preserve"> </w:t>
      </w:r>
      <w:r w:rsidR="00B26099" w:rsidRPr="00600D01">
        <w:rPr>
          <w:rFonts w:ascii="Times New Roman"/>
          <w:sz w:val="26"/>
          <w:szCs w:val="26"/>
          <w:lang w:val="ro-MD"/>
        </w:rPr>
        <w:t xml:space="preserve">anul </w:t>
      </w:r>
      <w:r w:rsidR="001621D6" w:rsidRPr="00600D01">
        <w:rPr>
          <w:rFonts w:ascii="Times New Roman"/>
          <w:sz w:val="26"/>
          <w:szCs w:val="26"/>
          <w:lang w:val="ro-MD"/>
        </w:rPr>
        <w:t>2018).</w:t>
      </w:r>
      <w:r w:rsidR="00EE7521" w:rsidRPr="00600D01">
        <w:rPr>
          <w:rFonts w:ascii="Times New Roman"/>
          <w:sz w:val="26"/>
          <w:szCs w:val="26"/>
          <w:lang w:val="ro-MD"/>
        </w:rPr>
        <w:t xml:space="preserve"> </w:t>
      </w:r>
    </w:p>
    <w:p w14:paraId="32D0B204" w14:textId="77777777" w:rsidR="00087EB0" w:rsidRPr="00600D01" w:rsidRDefault="00087EB0" w:rsidP="00F7373E">
      <w:pPr>
        <w:shd w:val="clear" w:color="auto" w:fill="FFFFFF" w:themeFill="background1"/>
        <w:spacing w:after="0"/>
        <w:ind w:firstLine="580"/>
        <w:jc w:val="both"/>
        <w:rPr>
          <w:rFonts w:ascii="Times New Roman"/>
          <w:sz w:val="16"/>
          <w:szCs w:val="16"/>
          <w:lang w:val="ro-MD"/>
        </w:rPr>
      </w:pPr>
      <w:r w:rsidRPr="00600D01">
        <w:rPr>
          <w:rFonts w:ascii="Times New Roman"/>
          <w:sz w:val="16"/>
          <w:szCs w:val="16"/>
          <w:lang w:val="ro-MD"/>
        </w:rPr>
        <w:tab/>
      </w:r>
    </w:p>
    <w:p w14:paraId="0B4A22EA" w14:textId="77777777" w:rsidR="00790198" w:rsidRPr="00600D01" w:rsidRDefault="00790198" w:rsidP="00F7373E">
      <w:pPr>
        <w:shd w:val="clear" w:color="auto" w:fill="FFFFFF" w:themeFill="background1"/>
        <w:spacing w:after="0"/>
        <w:ind w:firstLine="580"/>
        <w:jc w:val="both"/>
        <w:rPr>
          <w:rFonts w:ascii="Times New Roman"/>
          <w:sz w:val="16"/>
          <w:szCs w:val="16"/>
          <w:lang w:val="ro-MD"/>
        </w:rPr>
      </w:pPr>
    </w:p>
    <w:p w14:paraId="362A2E38" w14:textId="77777777" w:rsidR="00790198" w:rsidRPr="00600D01" w:rsidRDefault="00790198" w:rsidP="00F7373E">
      <w:pPr>
        <w:shd w:val="clear" w:color="auto" w:fill="FFFFFF" w:themeFill="background1"/>
        <w:spacing w:after="0"/>
        <w:ind w:firstLine="580"/>
        <w:jc w:val="both"/>
        <w:rPr>
          <w:rFonts w:ascii="Times New Roman"/>
          <w:sz w:val="16"/>
          <w:szCs w:val="16"/>
          <w:lang w:val="ro-MD"/>
        </w:rPr>
      </w:pPr>
    </w:p>
    <w:tbl>
      <w:tblPr>
        <w:tblW w:w="10159" w:type="dxa"/>
        <w:tblLook w:val="04A0" w:firstRow="1" w:lastRow="0" w:firstColumn="1" w:lastColumn="0" w:noHBand="0" w:noVBand="1"/>
      </w:tblPr>
      <w:tblGrid>
        <w:gridCol w:w="4778"/>
        <w:gridCol w:w="982"/>
        <w:gridCol w:w="982"/>
        <w:gridCol w:w="846"/>
        <w:gridCol w:w="931"/>
        <w:gridCol w:w="1640"/>
      </w:tblGrid>
      <w:tr w:rsidR="006415A6" w:rsidRPr="00600D01" w14:paraId="686BC16B" w14:textId="77777777" w:rsidTr="00B966F2">
        <w:trPr>
          <w:trHeight w:val="74"/>
        </w:trPr>
        <w:tc>
          <w:tcPr>
            <w:tcW w:w="7588" w:type="dxa"/>
            <w:gridSpan w:val="4"/>
            <w:tcBorders>
              <w:top w:val="nil"/>
              <w:left w:val="nil"/>
              <w:bottom w:val="nil"/>
              <w:right w:val="nil"/>
            </w:tcBorders>
            <w:shd w:val="clear" w:color="auto" w:fill="auto"/>
            <w:noWrap/>
            <w:vAlign w:val="bottom"/>
            <w:hideMark/>
          </w:tcPr>
          <w:p w14:paraId="4D90109F" w14:textId="55D8A74F" w:rsidR="00F04175" w:rsidRPr="00600D01" w:rsidRDefault="00F04175" w:rsidP="00F7373E">
            <w:pPr>
              <w:shd w:val="clear" w:color="auto" w:fill="FFFFFF" w:themeFill="background1"/>
              <w:spacing w:after="0"/>
              <w:jc w:val="both"/>
              <w:rPr>
                <w:rFonts w:ascii="Times New Roman"/>
                <w:b/>
                <w:bCs/>
                <w:i/>
                <w:iCs/>
                <w:sz w:val="24"/>
                <w:szCs w:val="24"/>
                <w:lang w:val="ro-MD"/>
              </w:rPr>
            </w:pPr>
            <w:r w:rsidRPr="00600D01">
              <w:rPr>
                <w:rFonts w:ascii="Times New Roman"/>
                <w:b/>
                <w:bCs/>
                <w:i/>
                <w:iCs/>
                <w:sz w:val="24"/>
                <w:szCs w:val="24"/>
                <w:lang w:val="ro-MD"/>
              </w:rPr>
              <w:t xml:space="preserve">Pentru comparație se prezintă tabelul cauzelor noi pentru anii 2018-2020 </w:t>
            </w:r>
            <w:r w:rsidRPr="00600D01">
              <w:rPr>
                <w:rFonts w:ascii="Times New Roman"/>
                <w:b/>
                <w:bCs/>
                <w:i/>
                <w:iCs/>
                <w:sz w:val="24"/>
                <w:szCs w:val="24"/>
                <w:lang w:val="ro-MD" w:eastAsia="ro-RO"/>
              </w:rPr>
              <w:t>(număr absolut)</w:t>
            </w:r>
            <w:r w:rsidRPr="00600D01">
              <w:rPr>
                <w:rFonts w:ascii="Times New Roman"/>
                <w:b/>
                <w:bCs/>
                <w:i/>
                <w:iCs/>
                <w:sz w:val="24"/>
                <w:szCs w:val="24"/>
                <w:lang w:val="ro-MD"/>
              </w:rPr>
              <w:t>.</w:t>
            </w:r>
          </w:p>
          <w:p w14:paraId="0B3BF190" w14:textId="4B606F06" w:rsidR="00087EB0" w:rsidRPr="00600D01" w:rsidRDefault="00087EB0" w:rsidP="00F7373E">
            <w:pPr>
              <w:shd w:val="clear" w:color="auto" w:fill="FFFFFF" w:themeFill="background1"/>
              <w:spacing w:after="0" w:line="240" w:lineRule="auto"/>
              <w:rPr>
                <w:rFonts w:ascii="Times New Roman"/>
                <w:b/>
                <w:bCs/>
                <w:i/>
                <w:iCs/>
                <w:sz w:val="24"/>
                <w:szCs w:val="24"/>
                <w:lang w:val="ro-MD" w:eastAsia="ro-RO"/>
              </w:rPr>
            </w:pPr>
          </w:p>
        </w:tc>
        <w:tc>
          <w:tcPr>
            <w:tcW w:w="931" w:type="dxa"/>
            <w:tcBorders>
              <w:top w:val="nil"/>
              <w:left w:val="nil"/>
              <w:bottom w:val="nil"/>
              <w:right w:val="nil"/>
            </w:tcBorders>
            <w:shd w:val="clear" w:color="auto" w:fill="auto"/>
            <w:noWrap/>
            <w:vAlign w:val="bottom"/>
            <w:hideMark/>
          </w:tcPr>
          <w:p w14:paraId="15AEE546" w14:textId="77777777" w:rsidR="00087EB0" w:rsidRPr="00600D01" w:rsidRDefault="00087EB0" w:rsidP="00F7373E">
            <w:pPr>
              <w:shd w:val="clear" w:color="auto" w:fill="FFFFFF" w:themeFill="background1"/>
              <w:spacing w:after="0" w:line="240" w:lineRule="auto"/>
              <w:rPr>
                <w:rFonts w:ascii="Arial" w:hAnsi="Arial" w:cs="Arial"/>
                <w:b/>
                <w:bCs/>
                <w:i/>
                <w:iCs/>
                <w:sz w:val="24"/>
                <w:szCs w:val="24"/>
                <w:lang w:val="ro-RO" w:eastAsia="ro-RO"/>
              </w:rPr>
            </w:pPr>
          </w:p>
        </w:tc>
        <w:tc>
          <w:tcPr>
            <w:tcW w:w="1640" w:type="dxa"/>
            <w:tcBorders>
              <w:top w:val="nil"/>
              <w:left w:val="nil"/>
              <w:bottom w:val="nil"/>
              <w:right w:val="nil"/>
            </w:tcBorders>
            <w:shd w:val="clear" w:color="auto" w:fill="auto"/>
            <w:noWrap/>
            <w:vAlign w:val="bottom"/>
            <w:hideMark/>
          </w:tcPr>
          <w:p w14:paraId="719E7E9A" w14:textId="77777777" w:rsidR="00DF118B" w:rsidRPr="00600D01" w:rsidRDefault="00DF118B" w:rsidP="00F7373E">
            <w:pPr>
              <w:shd w:val="clear" w:color="auto" w:fill="FFFFFF" w:themeFill="background1"/>
              <w:spacing w:after="0" w:line="240" w:lineRule="auto"/>
              <w:rPr>
                <w:rFonts w:ascii="Times New Roman"/>
                <w:sz w:val="24"/>
                <w:szCs w:val="24"/>
                <w:lang w:eastAsia="ro-RO"/>
              </w:rPr>
            </w:pPr>
            <w:r w:rsidRPr="00600D01">
              <w:rPr>
                <w:rFonts w:ascii="Times New Roman"/>
                <w:sz w:val="24"/>
                <w:szCs w:val="24"/>
                <w:lang w:eastAsia="ro-RO"/>
              </w:rPr>
              <w:t xml:space="preserve">                 </w:t>
            </w:r>
          </w:p>
        </w:tc>
      </w:tr>
      <w:tr w:rsidR="00980825" w:rsidRPr="00600D01" w14:paraId="14FAA40E" w14:textId="77777777" w:rsidTr="00DF118B">
        <w:trPr>
          <w:trHeight w:val="150"/>
        </w:trPr>
        <w:tc>
          <w:tcPr>
            <w:tcW w:w="4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8203C"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Tipul de cauze</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4C2942A9"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2018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65EF3551"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2019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4DD6228"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2020</w:t>
            </w:r>
          </w:p>
        </w:tc>
        <w:tc>
          <w:tcPr>
            <w:tcW w:w="931" w:type="dxa"/>
            <w:vAlign w:val="center"/>
            <w:hideMark/>
          </w:tcPr>
          <w:p w14:paraId="5C0B6A6D"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3CFEC5E5"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B67B8A" w:rsidRPr="00600D01" w14:paraId="7190C209" w14:textId="77777777" w:rsidTr="00DF118B">
        <w:trPr>
          <w:trHeight w:val="150"/>
        </w:trPr>
        <w:tc>
          <w:tcPr>
            <w:tcW w:w="4778" w:type="dxa"/>
            <w:tcBorders>
              <w:top w:val="nil"/>
              <w:left w:val="single" w:sz="4" w:space="0" w:color="auto"/>
              <w:bottom w:val="single" w:sz="4" w:space="0" w:color="auto"/>
              <w:right w:val="single" w:sz="4" w:space="0" w:color="auto"/>
            </w:tcBorders>
            <w:shd w:val="clear" w:color="auto" w:fill="auto"/>
            <w:vAlign w:val="center"/>
            <w:hideMark/>
          </w:tcPr>
          <w:p w14:paraId="6E7479F6"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1. Total cauze civile</w:t>
            </w:r>
          </w:p>
        </w:tc>
        <w:tc>
          <w:tcPr>
            <w:tcW w:w="982" w:type="dxa"/>
            <w:tcBorders>
              <w:top w:val="nil"/>
              <w:left w:val="nil"/>
              <w:bottom w:val="single" w:sz="4" w:space="0" w:color="auto"/>
              <w:right w:val="single" w:sz="4" w:space="0" w:color="auto"/>
            </w:tcBorders>
            <w:shd w:val="clear" w:color="000000" w:fill="FFFFFF"/>
            <w:vAlign w:val="center"/>
            <w:hideMark/>
          </w:tcPr>
          <w:p w14:paraId="0577BA26"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423</w:t>
            </w:r>
          </w:p>
        </w:tc>
        <w:tc>
          <w:tcPr>
            <w:tcW w:w="982" w:type="dxa"/>
            <w:tcBorders>
              <w:top w:val="nil"/>
              <w:left w:val="nil"/>
              <w:bottom w:val="single" w:sz="4" w:space="0" w:color="auto"/>
              <w:right w:val="single" w:sz="4" w:space="0" w:color="auto"/>
            </w:tcBorders>
            <w:shd w:val="clear" w:color="000000" w:fill="FFFFFF"/>
            <w:vAlign w:val="center"/>
            <w:hideMark/>
          </w:tcPr>
          <w:p w14:paraId="5D2CE6F2"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464</w:t>
            </w:r>
          </w:p>
        </w:tc>
        <w:tc>
          <w:tcPr>
            <w:tcW w:w="846" w:type="dxa"/>
            <w:tcBorders>
              <w:top w:val="nil"/>
              <w:left w:val="nil"/>
              <w:bottom w:val="single" w:sz="4" w:space="0" w:color="auto"/>
              <w:right w:val="single" w:sz="4" w:space="0" w:color="auto"/>
            </w:tcBorders>
            <w:shd w:val="clear" w:color="000000" w:fill="FFFFFF"/>
            <w:vAlign w:val="center"/>
            <w:hideMark/>
          </w:tcPr>
          <w:p w14:paraId="1EA4B306"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293</w:t>
            </w:r>
          </w:p>
        </w:tc>
        <w:tc>
          <w:tcPr>
            <w:tcW w:w="931" w:type="dxa"/>
            <w:vAlign w:val="center"/>
            <w:hideMark/>
          </w:tcPr>
          <w:p w14:paraId="2F74B03E"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2A9A03CE"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B67B8A" w:rsidRPr="00600D01" w14:paraId="0942A9AC" w14:textId="77777777" w:rsidTr="00DF118B">
        <w:trPr>
          <w:trHeight w:val="150"/>
        </w:trPr>
        <w:tc>
          <w:tcPr>
            <w:tcW w:w="4778" w:type="dxa"/>
            <w:tcBorders>
              <w:top w:val="nil"/>
              <w:left w:val="single" w:sz="4" w:space="0" w:color="auto"/>
              <w:bottom w:val="single" w:sz="4" w:space="0" w:color="auto"/>
              <w:right w:val="single" w:sz="4" w:space="0" w:color="auto"/>
            </w:tcBorders>
            <w:shd w:val="clear" w:color="000000" w:fill="FFFFFF"/>
            <w:vAlign w:val="center"/>
            <w:hideMark/>
          </w:tcPr>
          <w:p w14:paraId="5970C90E"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2. Total cauze comerciale</w:t>
            </w:r>
          </w:p>
        </w:tc>
        <w:tc>
          <w:tcPr>
            <w:tcW w:w="982" w:type="dxa"/>
            <w:tcBorders>
              <w:top w:val="nil"/>
              <w:left w:val="nil"/>
              <w:bottom w:val="single" w:sz="4" w:space="0" w:color="auto"/>
              <w:right w:val="single" w:sz="4" w:space="0" w:color="auto"/>
            </w:tcBorders>
            <w:shd w:val="clear" w:color="000000" w:fill="FFFFFF"/>
            <w:vAlign w:val="center"/>
            <w:hideMark/>
          </w:tcPr>
          <w:p w14:paraId="56DE0C9B"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57</w:t>
            </w:r>
          </w:p>
        </w:tc>
        <w:tc>
          <w:tcPr>
            <w:tcW w:w="982" w:type="dxa"/>
            <w:tcBorders>
              <w:top w:val="nil"/>
              <w:left w:val="nil"/>
              <w:bottom w:val="single" w:sz="4" w:space="0" w:color="auto"/>
              <w:right w:val="single" w:sz="4" w:space="0" w:color="auto"/>
            </w:tcBorders>
            <w:shd w:val="clear" w:color="000000" w:fill="FFFFFF"/>
            <w:vAlign w:val="center"/>
            <w:hideMark/>
          </w:tcPr>
          <w:p w14:paraId="1F966D14"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73</w:t>
            </w:r>
          </w:p>
        </w:tc>
        <w:tc>
          <w:tcPr>
            <w:tcW w:w="846" w:type="dxa"/>
            <w:tcBorders>
              <w:top w:val="nil"/>
              <w:left w:val="nil"/>
              <w:bottom w:val="single" w:sz="4" w:space="0" w:color="auto"/>
              <w:right w:val="single" w:sz="4" w:space="0" w:color="auto"/>
            </w:tcBorders>
            <w:shd w:val="clear" w:color="000000" w:fill="FFFFFF"/>
            <w:vAlign w:val="center"/>
            <w:hideMark/>
          </w:tcPr>
          <w:p w14:paraId="68E358C7"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76</w:t>
            </w:r>
          </w:p>
        </w:tc>
        <w:tc>
          <w:tcPr>
            <w:tcW w:w="931" w:type="dxa"/>
            <w:vAlign w:val="center"/>
            <w:hideMark/>
          </w:tcPr>
          <w:p w14:paraId="74D1B331"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2BD44408"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B67B8A" w:rsidRPr="00600D01" w14:paraId="5D8EA17F" w14:textId="77777777" w:rsidTr="00DF118B">
        <w:trPr>
          <w:trHeight w:val="150"/>
        </w:trPr>
        <w:tc>
          <w:tcPr>
            <w:tcW w:w="4778" w:type="dxa"/>
            <w:tcBorders>
              <w:top w:val="nil"/>
              <w:left w:val="single" w:sz="4" w:space="0" w:color="auto"/>
              <w:bottom w:val="single" w:sz="4" w:space="0" w:color="auto"/>
              <w:right w:val="single" w:sz="4" w:space="0" w:color="auto"/>
            </w:tcBorders>
            <w:shd w:val="clear" w:color="auto" w:fill="auto"/>
            <w:vAlign w:val="center"/>
            <w:hideMark/>
          </w:tcPr>
          <w:p w14:paraId="5D73D8E4"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3. Total cauze insolvabilitate</w:t>
            </w:r>
          </w:p>
        </w:tc>
        <w:tc>
          <w:tcPr>
            <w:tcW w:w="982" w:type="dxa"/>
            <w:tcBorders>
              <w:top w:val="nil"/>
              <w:left w:val="nil"/>
              <w:bottom w:val="single" w:sz="4" w:space="0" w:color="auto"/>
              <w:right w:val="single" w:sz="4" w:space="0" w:color="auto"/>
            </w:tcBorders>
            <w:shd w:val="clear" w:color="000000" w:fill="FFFFFF"/>
            <w:vAlign w:val="center"/>
            <w:hideMark/>
          </w:tcPr>
          <w:p w14:paraId="40547F84"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0</w:t>
            </w:r>
          </w:p>
        </w:tc>
        <w:tc>
          <w:tcPr>
            <w:tcW w:w="982" w:type="dxa"/>
            <w:tcBorders>
              <w:top w:val="nil"/>
              <w:left w:val="nil"/>
              <w:bottom w:val="single" w:sz="4" w:space="0" w:color="auto"/>
              <w:right w:val="single" w:sz="4" w:space="0" w:color="auto"/>
            </w:tcBorders>
            <w:shd w:val="clear" w:color="000000" w:fill="FFFFFF"/>
            <w:vAlign w:val="center"/>
            <w:hideMark/>
          </w:tcPr>
          <w:p w14:paraId="04ACB8E2"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24</w:t>
            </w:r>
          </w:p>
        </w:tc>
        <w:tc>
          <w:tcPr>
            <w:tcW w:w="846" w:type="dxa"/>
            <w:tcBorders>
              <w:top w:val="nil"/>
              <w:left w:val="nil"/>
              <w:bottom w:val="single" w:sz="4" w:space="0" w:color="auto"/>
              <w:right w:val="single" w:sz="4" w:space="0" w:color="auto"/>
            </w:tcBorders>
            <w:shd w:val="clear" w:color="000000" w:fill="FFFFFF"/>
            <w:vAlign w:val="center"/>
            <w:hideMark/>
          </w:tcPr>
          <w:p w14:paraId="713D65FA"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23</w:t>
            </w:r>
          </w:p>
        </w:tc>
        <w:tc>
          <w:tcPr>
            <w:tcW w:w="931" w:type="dxa"/>
            <w:vAlign w:val="center"/>
            <w:hideMark/>
          </w:tcPr>
          <w:p w14:paraId="5B7E2AA5"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1236DB7A"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B67B8A" w:rsidRPr="00600D01" w14:paraId="6D042FD7" w14:textId="77777777" w:rsidTr="00DF118B">
        <w:trPr>
          <w:trHeight w:val="150"/>
        </w:trPr>
        <w:tc>
          <w:tcPr>
            <w:tcW w:w="4778" w:type="dxa"/>
            <w:tcBorders>
              <w:top w:val="nil"/>
              <w:left w:val="single" w:sz="4" w:space="0" w:color="auto"/>
              <w:bottom w:val="single" w:sz="4" w:space="0" w:color="auto"/>
              <w:right w:val="single" w:sz="4" w:space="0" w:color="auto"/>
            </w:tcBorders>
            <w:shd w:val="clear" w:color="auto" w:fill="auto"/>
            <w:vAlign w:val="center"/>
            <w:hideMark/>
          </w:tcPr>
          <w:p w14:paraId="43D67E98"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4. Total cauze de contencios administrativ</w:t>
            </w:r>
          </w:p>
        </w:tc>
        <w:tc>
          <w:tcPr>
            <w:tcW w:w="982" w:type="dxa"/>
            <w:tcBorders>
              <w:top w:val="nil"/>
              <w:left w:val="nil"/>
              <w:bottom w:val="single" w:sz="4" w:space="0" w:color="auto"/>
              <w:right w:val="single" w:sz="4" w:space="0" w:color="auto"/>
            </w:tcBorders>
            <w:shd w:val="clear" w:color="000000" w:fill="FFFFFF"/>
            <w:vAlign w:val="center"/>
            <w:hideMark/>
          </w:tcPr>
          <w:p w14:paraId="16C377EB"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126</w:t>
            </w:r>
          </w:p>
        </w:tc>
        <w:tc>
          <w:tcPr>
            <w:tcW w:w="982" w:type="dxa"/>
            <w:tcBorders>
              <w:top w:val="nil"/>
              <w:left w:val="nil"/>
              <w:bottom w:val="single" w:sz="4" w:space="0" w:color="auto"/>
              <w:right w:val="single" w:sz="4" w:space="0" w:color="auto"/>
            </w:tcBorders>
            <w:shd w:val="clear" w:color="000000" w:fill="FFFFFF"/>
            <w:vAlign w:val="center"/>
            <w:hideMark/>
          </w:tcPr>
          <w:p w14:paraId="63DC3F05"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143</w:t>
            </w:r>
          </w:p>
        </w:tc>
        <w:tc>
          <w:tcPr>
            <w:tcW w:w="846" w:type="dxa"/>
            <w:tcBorders>
              <w:top w:val="nil"/>
              <w:left w:val="nil"/>
              <w:bottom w:val="single" w:sz="4" w:space="0" w:color="auto"/>
              <w:right w:val="single" w:sz="4" w:space="0" w:color="auto"/>
            </w:tcBorders>
            <w:shd w:val="clear" w:color="000000" w:fill="FFFFFF"/>
            <w:vAlign w:val="center"/>
            <w:hideMark/>
          </w:tcPr>
          <w:p w14:paraId="136A9C0E"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116</w:t>
            </w:r>
          </w:p>
        </w:tc>
        <w:tc>
          <w:tcPr>
            <w:tcW w:w="931" w:type="dxa"/>
            <w:vAlign w:val="center"/>
            <w:hideMark/>
          </w:tcPr>
          <w:p w14:paraId="7BF17483"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790FC4F7"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B67B8A" w:rsidRPr="00600D01" w14:paraId="768234C8" w14:textId="77777777" w:rsidTr="00DF118B">
        <w:trPr>
          <w:trHeight w:val="150"/>
        </w:trPr>
        <w:tc>
          <w:tcPr>
            <w:tcW w:w="4778" w:type="dxa"/>
            <w:tcBorders>
              <w:top w:val="nil"/>
              <w:left w:val="single" w:sz="4" w:space="0" w:color="auto"/>
              <w:bottom w:val="single" w:sz="4" w:space="0" w:color="auto"/>
              <w:right w:val="single" w:sz="4" w:space="0" w:color="auto"/>
            </w:tcBorders>
            <w:shd w:val="clear" w:color="auto" w:fill="auto"/>
            <w:vAlign w:val="center"/>
            <w:hideMark/>
          </w:tcPr>
          <w:p w14:paraId="54AC2B8A"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5. Total cauze penale</w:t>
            </w:r>
          </w:p>
        </w:tc>
        <w:tc>
          <w:tcPr>
            <w:tcW w:w="982" w:type="dxa"/>
            <w:tcBorders>
              <w:top w:val="nil"/>
              <w:left w:val="nil"/>
              <w:bottom w:val="single" w:sz="4" w:space="0" w:color="auto"/>
              <w:right w:val="single" w:sz="4" w:space="0" w:color="auto"/>
            </w:tcBorders>
            <w:shd w:val="clear" w:color="000000" w:fill="FFFFFF"/>
            <w:vAlign w:val="center"/>
            <w:hideMark/>
          </w:tcPr>
          <w:p w14:paraId="6C0F1E47"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248</w:t>
            </w:r>
          </w:p>
        </w:tc>
        <w:tc>
          <w:tcPr>
            <w:tcW w:w="982" w:type="dxa"/>
            <w:tcBorders>
              <w:top w:val="nil"/>
              <w:left w:val="nil"/>
              <w:bottom w:val="single" w:sz="4" w:space="0" w:color="auto"/>
              <w:right w:val="single" w:sz="4" w:space="0" w:color="auto"/>
            </w:tcBorders>
            <w:shd w:val="clear" w:color="000000" w:fill="FFFFFF"/>
            <w:vAlign w:val="center"/>
            <w:hideMark/>
          </w:tcPr>
          <w:p w14:paraId="1B097F22"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258</w:t>
            </w:r>
          </w:p>
        </w:tc>
        <w:tc>
          <w:tcPr>
            <w:tcW w:w="846" w:type="dxa"/>
            <w:tcBorders>
              <w:top w:val="nil"/>
              <w:left w:val="nil"/>
              <w:bottom w:val="single" w:sz="4" w:space="0" w:color="auto"/>
              <w:right w:val="single" w:sz="4" w:space="0" w:color="auto"/>
            </w:tcBorders>
            <w:shd w:val="clear" w:color="000000" w:fill="FFFFFF"/>
            <w:vAlign w:val="center"/>
            <w:hideMark/>
          </w:tcPr>
          <w:p w14:paraId="565F0036"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206</w:t>
            </w:r>
          </w:p>
        </w:tc>
        <w:tc>
          <w:tcPr>
            <w:tcW w:w="931" w:type="dxa"/>
            <w:vAlign w:val="center"/>
            <w:hideMark/>
          </w:tcPr>
          <w:p w14:paraId="1597EEB0"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00AC8BF7"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B67B8A" w:rsidRPr="00600D01" w14:paraId="233A7F15" w14:textId="77777777" w:rsidTr="00DF118B">
        <w:trPr>
          <w:trHeight w:val="150"/>
        </w:trPr>
        <w:tc>
          <w:tcPr>
            <w:tcW w:w="4778" w:type="dxa"/>
            <w:tcBorders>
              <w:top w:val="nil"/>
              <w:left w:val="single" w:sz="4" w:space="0" w:color="auto"/>
              <w:bottom w:val="single" w:sz="4" w:space="0" w:color="auto"/>
              <w:right w:val="single" w:sz="4" w:space="0" w:color="auto"/>
            </w:tcBorders>
            <w:shd w:val="clear" w:color="auto" w:fill="auto"/>
            <w:vAlign w:val="center"/>
            <w:hideMark/>
          </w:tcPr>
          <w:p w14:paraId="7C2FC361"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6 Materiale Penale</w:t>
            </w:r>
          </w:p>
        </w:tc>
        <w:tc>
          <w:tcPr>
            <w:tcW w:w="982" w:type="dxa"/>
            <w:tcBorders>
              <w:top w:val="nil"/>
              <w:left w:val="nil"/>
              <w:bottom w:val="single" w:sz="4" w:space="0" w:color="auto"/>
              <w:right w:val="single" w:sz="4" w:space="0" w:color="auto"/>
            </w:tcBorders>
            <w:shd w:val="clear" w:color="000000" w:fill="FFFFFF"/>
            <w:vAlign w:val="center"/>
            <w:hideMark/>
          </w:tcPr>
          <w:p w14:paraId="4F676D2E"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271</w:t>
            </w:r>
          </w:p>
        </w:tc>
        <w:tc>
          <w:tcPr>
            <w:tcW w:w="982" w:type="dxa"/>
            <w:tcBorders>
              <w:top w:val="nil"/>
              <w:left w:val="nil"/>
              <w:bottom w:val="single" w:sz="4" w:space="0" w:color="auto"/>
              <w:right w:val="single" w:sz="4" w:space="0" w:color="auto"/>
            </w:tcBorders>
            <w:shd w:val="clear" w:color="000000" w:fill="FFFFFF"/>
            <w:vAlign w:val="center"/>
            <w:hideMark/>
          </w:tcPr>
          <w:p w14:paraId="4DD44AD0"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387</w:t>
            </w:r>
          </w:p>
        </w:tc>
        <w:tc>
          <w:tcPr>
            <w:tcW w:w="846" w:type="dxa"/>
            <w:tcBorders>
              <w:top w:val="nil"/>
              <w:left w:val="nil"/>
              <w:bottom w:val="single" w:sz="4" w:space="0" w:color="auto"/>
              <w:right w:val="single" w:sz="4" w:space="0" w:color="auto"/>
            </w:tcBorders>
            <w:shd w:val="clear" w:color="000000" w:fill="FFFFFF"/>
            <w:vAlign w:val="center"/>
            <w:hideMark/>
          </w:tcPr>
          <w:p w14:paraId="6446E3E1"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414</w:t>
            </w:r>
          </w:p>
        </w:tc>
        <w:tc>
          <w:tcPr>
            <w:tcW w:w="931" w:type="dxa"/>
            <w:vAlign w:val="center"/>
            <w:hideMark/>
          </w:tcPr>
          <w:p w14:paraId="0EA1122C"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5442D6E2"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B67B8A" w:rsidRPr="00600D01" w14:paraId="1F19A1CC" w14:textId="77777777" w:rsidTr="00DF118B">
        <w:trPr>
          <w:trHeight w:val="150"/>
        </w:trPr>
        <w:tc>
          <w:tcPr>
            <w:tcW w:w="4778" w:type="dxa"/>
            <w:tcBorders>
              <w:top w:val="nil"/>
              <w:left w:val="single" w:sz="4" w:space="0" w:color="auto"/>
              <w:bottom w:val="single" w:sz="4" w:space="0" w:color="auto"/>
              <w:right w:val="single" w:sz="4" w:space="0" w:color="auto"/>
            </w:tcBorders>
            <w:shd w:val="clear" w:color="auto" w:fill="auto"/>
            <w:vAlign w:val="center"/>
            <w:hideMark/>
          </w:tcPr>
          <w:p w14:paraId="162A2073"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xml:space="preserve">7. Total cauze </w:t>
            </w:r>
            <w:r w:rsidR="00F35A11" w:rsidRPr="00600D01">
              <w:rPr>
                <w:rFonts w:ascii="Times New Roman"/>
                <w:b/>
                <w:bCs/>
                <w:sz w:val="24"/>
                <w:szCs w:val="24"/>
                <w:lang w:val="ro-RO" w:eastAsia="ro-RO"/>
              </w:rPr>
              <w:t>contravenționale</w:t>
            </w:r>
            <w:r w:rsidRPr="00600D01">
              <w:rPr>
                <w:rFonts w:ascii="Times New Roman"/>
                <w:b/>
                <w:bCs/>
                <w:sz w:val="24"/>
                <w:szCs w:val="24"/>
                <w:lang w:val="ro-RO" w:eastAsia="ro-RO"/>
              </w:rPr>
              <w:t xml:space="preserve"> </w:t>
            </w:r>
          </w:p>
        </w:tc>
        <w:tc>
          <w:tcPr>
            <w:tcW w:w="982" w:type="dxa"/>
            <w:tcBorders>
              <w:top w:val="nil"/>
              <w:left w:val="nil"/>
              <w:bottom w:val="single" w:sz="4" w:space="0" w:color="auto"/>
              <w:right w:val="single" w:sz="4" w:space="0" w:color="auto"/>
            </w:tcBorders>
            <w:shd w:val="clear" w:color="000000" w:fill="FFFFFF"/>
            <w:vAlign w:val="center"/>
            <w:hideMark/>
          </w:tcPr>
          <w:p w14:paraId="692B8AC1"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184</w:t>
            </w:r>
          </w:p>
        </w:tc>
        <w:tc>
          <w:tcPr>
            <w:tcW w:w="982" w:type="dxa"/>
            <w:tcBorders>
              <w:top w:val="nil"/>
              <w:left w:val="nil"/>
              <w:bottom w:val="single" w:sz="4" w:space="0" w:color="auto"/>
              <w:right w:val="single" w:sz="4" w:space="0" w:color="auto"/>
            </w:tcBorders>
            <w:shd w:val="clear" w:color="000000" w:fill="FFFFFF"/>
            <w:vAlign w:val="center"/>
            <w:hideMark/>
          </w:tcPr>
          <w:p w14:paraId="46770A0B"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150</w:t>
            </w:r>
          </w:p>
        </w:tc>
        <w:tc>
          <w:tcPr>
            <w:tcW w:w="846" w:type="dxa"/>
            <w:tcBorders>
              <w:top w:val="nil"/>
              <w:left w:val="nil"/>
              <w:bottom w:val="single" w:sz="4" w:space="0" w:color="auto"/>
              <w:right w:val="single" w:sz="4" w:space="0" w:color="auto"/>
            </w:tcBorders>
            <w:shd w:val="clear" w:color="000000" w:fill="FFFFFF"/>
            <w:vAlign w:val="center"/>
            <w:hideMark/>
          </w:tcPr>
          <w:p w14:paraId="5FC93278"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172</w:t>
            </w:r>
          </w:p>
        </w:tc>
        <w:tc>
          <w:tcPr>
            <w:tcW w:w="931" w:type="dxa"/>
            <w:vAlign w:val="center"/>
            <w:hideMark/>
          </w:tcPr>
          <w:p w14:paraId="44A203B4"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1674EFA1"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B67B8A" w:rsidRPr="00600D01" w14:paraId="20D77CFA" w14:textId="77777777" w:rsidTr="00DF118B">
        <w:trPr>
          <w:trHeight w:val="150"/>
        </w:trPr>
        <w:tc>
          <w:tcPr>
            <w:tcW w:w="4778" w:type="dxa"/>
            <w:tcBorders>
              <w:top w:val="nil"/>
              <w:left w:val="single" w:sz="4" w:space="0" w:color="auto"/>
              <w:bottom w:val="single" w:sz="4" w:space="0" w:color="auto"/>
              <w:right w:val="single" w:sz="4" w:space="0" w:color="auto"/>
            </w:tcBorders>
            <w:shd w:val="clear" w:color="auto" w:fill="auto"/>
            <w:vAlign w:val="center"/>
            <w:hideMark/>
          </w:tcPr>
          <w:p w14:paraId="3560CC54"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8. Total alte categorii</w:t>
            </w:r>
          </w:p>
        </w:tc>
        <w:tc>
          <w:tcPr>
            <w:tcW w:w="982" w:type="dxa"/>
            <w:tcBorders>
              <w:top w:val="nil"/>
              <w:left w:val="nil"/>
              <w:bottom w:val="single" w:sz="4" w:space="0" w:color="auto"/>
              <w:right w:val="single" w:sz="4" w:space="0" w:color="auto"/>
            </w:tcBorders>
            <w:shd w:val="clear" w:color="000000" w:fill="FFFFFF"/>
            <w:vAlign w:val="center"/>
            <w:hideMark/>
          </w:tcPr>
          <w:p w14:paraId="5D8B755A"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17</w:t>
            </w:r>
          </w:p>
        </w:tc>
        <w:tc>
          <w:tcPr>
            <w:tcW w:w="982" w:type="dxa"/>
            <w:tcBorders>
              <w:top w:val="nil"/>
              <w:left w:val="nil"/>
              <w:bottom w:val="single" w:sz="4" w:space="0" w:color="auto"/>
              <w:right w:val="single" w:sz="4" w:space="0" w:color="auto"/>
            </w:tcBorders>
            <w:shd w:val="clear" w:color="000000" w:fill="FFFFFF"/>
            <w:vAlign w:val="center"/>
            <w:hideMark/>
          </w:tcPr>
          <w:p w14:paraId="4A21D86F"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11</w:t>
            </w:r>
          </w:p>
        </w:tc>
        <w:tc>
          <w:tcPr>
            <w:tcW w:w="846" w:type="dxa"/>
            <w:tcBorders>
              <w:top w:val="nil"/>
              <w:left w:val="nil"/>
              <w:bottom w:val="single" w:sz="4" w:space="0" w:color="auto"/>
              <w:right w:val="single" w:sz="4" w:space="0" w:color="auto"/>
            </w:tcBorders>
            <w:shd w:val="clear" w:color="000000" w:fill="FFFFFF"/>
            <w:vAlign w:val="center"/>
            <w:hideMark/>
          </w:tcPr>
          <w:p w14:paraId="0F78F2E5"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149</w:t>
            </w:r>
          </w:p>
        </w:tc>
        <w:tc>
          <w:tcPr>
            <w:tcW w:w="931" w:type="dxa"/>
            <w:vAlign w:val="center"/>
            <w:hideMark/>
          </w:tcPr>
          <w:p w14:paraId="2E0AE321"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72B83BB5"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r w:rsidR="00980825" w:rsidRPr="00600D01" w14:paraId="649F251C" w14:textId="77777777" w:rsidTr="00DF118B">
        <w:trPr>
          <w:trHeight w:val="150"/>
        </w:trPr>
        <w:tc>
          <w:tcPr>
            <w:tcW w:w="4778" w:type="dxa"/>
            <w:tcBorders>
              <w:top w:val="nil"/>
              <w:left w:val="single" w:sz="4" w:space="0" w:color="auto"/>
              <w:bottom w:val="single" w:sz="4" w:space="0" w:color="auto"/>
              <w:right w:val="single" w:sz="4" w:space="0" w:color="auto"/>
            </w:tcBorders>
            <w:shd w:val="clear" w:color="auto" w:fill="auto"/>
            <w:vAlign w:val="center"/>
            <w:hideMark/>
          </w:tcPr>
          <w:p w14:paraId="05E23DCB"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Totalul calculat de cauze</w:t>
            </w:r>
          </w:p>
        </w:tc>
        <w:tc>
          <w:tcPr>
            <w:tcW w:w="982" w:type="dxa"/>
            <w:tcBorders>
              <w:top w:val="nil"/>
              <w:left w:val="nil"/>
              <w:bottom w:val="single" w:sz="4" w:space="0" w:color="auto"/>
              <w:right w:val="single" w:sz="4" w:space="0" w:color="auto"/>
            </w:tcBorders>
            <w:shd w:val="clear" w:color="auto" w:fill="auto"/>
            <w:vAlign w:val="center"/>
            <w:hideMark/>
          </w:tcPr>
          <w:p w14:paraId="53694659"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1 344</w:t>
            </w:r>
          </w:p>
        </w:tc>
        <w:tc>
          <w:tcPr>
            <w:tcW w:w="982" w:type="dxa"/>
            <w:tcBorders>
              <w:top w:val="nil"/>
              <w:left w:val="nil"/>
              <w:bottom w:val="single" w:sz="4" w:space="0" w:color="auto"/>
              <w:right w:val="single" w:sz="4" w:space="0" w:color="auto"/>
            </w:tcBorders>
            <w:shd w:val="clear" w:color="auto" w:fill="auto"/>
            <w:vAlign w:val="center"/>
            <w:hideMark/>
          </w:tcPr>
          <w:p w14:paraId="08BCA79E"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1 510</w:t>
            </w:r>
          </w:p>
        </w:tc>
        <w:tc>
          <w:tcPr>
            <w:tcW w:w="846" w:type="dxa"/>
            <w:tcBorders>
              <w:top w:val="nil"/>
              <w:left w:val="nil"/>
              <w:bottom w:val="single" w:sz="4" w:space="0" w:color="auto"/>
              <w:right w:val="single" w:sz="4" w:space="0" w:color="auto"/>
            </w:tcBorders>
            <w:shd w:val="clear" w:color="auto" w:fill="auto"/>
            <w:vAlign w:val="center"/>
            <w:hideMark/>
          </w:tcPr>
          <w:p w14:paraId="4876FF5C" w14:textId="77777777" w:rsidR="00087EB0" w:rsidRPr="00600D01" w:rsidRDefault="00087EB0"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1 449</w:t>
            </w:r>
          </w:p>
        </w:tc>
        <w:tc>
          <w:tcPr>
            <w:tcW w:w="931" w:type="dxa"/>
            <w:vAlign w:val="center"/>
            <w:hideMark/>
          </w:tcPr>
          <w:p w14:paraId="182F57A6"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c>
          <w:tcPr>
            <w:tcW w:w="1640" w:type="dxa"/>
            <w:vAlign w:val="center"/>
            <w:hideMark/>
          </w:tcPr>
          <w:p w14:paraId="6B422C01" w14:textId="77777777" w:rsidR="00087EB0" w:rsidRPr="00600D01" w:rsidRDefault="00087EB0" w:rsidP="00F7373E">
            <w:pPr>
              <w:shd w:val="clear" w:color="auto" w:fill="FFFFFF" w:themeFill="background1"/>
              <w:spacing w:after="0" w:line="240" w:lineRule="auto"/>
              <w:rPr>
                <w:rFonts w:ascii="Times New Roman"/>
                <w:sz w:val="24"/>
                <w:szCs w:val="24"/>
                <w:lang w:val="ro-RO" w:eastAsia="ro-RO"/>
              </w:rPr>
            </w:pPr>
          </w:p>
        </w:tc>
      </w:tr>
    </w:tbl>
    <w:p w14:paraId="485FA206" w14:textId="77777777" w:rsidR="002C29AE" w:rsidRPr="00600D01" w:rsidRDefault="002C29AE" w:rsidP="00F7373E">
      <w:pPr>
        <w:shd w:val="clear" w:color="auto" w:fill="FFFFFF" w:themeFill="background1"/>
        <w:tabs>
          <w:tab w:val="left" w:pos="1034"/>
        </w:tabs>
        <w:spacing w:after="0"/>
        <w:ind w:firstLine="580"/>
        <w:jc w:val="both"/>
        <w:rPr>
          <w:rFonts w:ascii="Times New Roman"/>
          <w:sz w:val="26"/>
          <w:szCs w:val="26"/>
          <w:lang w:val="ro-MD"/>
        </w:rPr>
      </w:pPr>
    </w:p>
    <w:tbl>
      <w:tblPr>
        <w:tblW w:w="13861" w:type="dxa"/>
        <w:tblLook w:val="04A0" w:firstRow="1" w:lastRow="0" w:firstColumn="1" w:lastColumn="0" w:noHBand="0" w:noVBand="1"/>
      </w:tblPr>
      <w:tblGrid>
        <w:gridCol w:w="6962"/>
        <w:gridCol w:w="222"/>
        <w:gridCol w:w="469"/>
        <w:gridCol w:w="376"/>
        <w:gridCol w:w="222"/>
        <w:gridCol w:w="1918"/>
        <w:gridCol w:w="69"/>
        <w:gridCol w:w="2117"/>
        <w:gridCol w:w="87"/>
        <w:gridCol w:w="132"/>
        <w:gridCol w:w="698"/>
        <w:gridCol w:w="116"/>
        <w:gridCol w:w="162"/>
        <w:gridCol w:w="84"/>
        <w:gridCol w:w="227"/>
      </w:tblGrid>
      <w:tr w:rsidR="00630F6B" w:rsidRPr="00600D01" w14:paraId="6470C8D3" w14:textId="77777777" w:rsidTr="004F2A40">
        <w:trPr>
          <w:gridAfter w:val="2"/>
          <w:wAfter w:w="311" w:type="dxa"/>
          <w:trHeight w:val="225"/>
        </w:trPr>
        <w:tc>
          <w:tcPr>
            <w:tcW w:w="13272" w:type="dxa"/>
            <w:gridSpan w:val="11"/>
            <w:tcBorders>
              <w:top w:val="nil"/>
              <w:left w:val="nil"/>
              <w:bottom w:val="nil"/>
              <w:right w:val="nil"/>
            </w:tcBorders>
            <w:shd w:val="clear" w:color="auto" w:fill="auto"/>
            <w:vAlign w:val="bottom"/>
            <w:hideMark/>
          </w:tcPr>
          <w:p w14:paraId="17D7ADE1" w14:textId="6FC5B285" w:rsidR="00630F6B" w:rsidRPr="00600D01" w:rsidRDefault="000421BE" w:rsidP="00F7373E">
            <w:pPr>
              <w:shd w:val="clear" w:color="auto" w:fill="FFFFFF" w:themeFill="background1"/>
              <w:spacing w:after="0" w:line="240" w:lineRule="auto"/>
              <w:rPr>
                <w:rFonts w:ascii="Times New Roman"/>
                <w:b/>
                <w:bCs/>
                <w:i/>
                <w:iCs/>
                <w:sz w:val="24"/>
                <w:szCs w:val="24"/>
                <w:lang w:val="ro-RO" w:eastAsia="ro-RO"/>
              </w:rPr>
            </w:pPr>
            <w:r w:rsidRPr="00600D01">
              <w:rPr>
                <w:rFonts w:ascii="Times New Roman"/>
                <w:b/>
                <w:bCs/>
                <w:i/>
                <w:iCs/>
                <w:sz w:val="24"/>
                <w:szCs w:val="24"/>
                <w:lang w:val="ro-MD" w:eastAsia="ro-RO"/>
              </w:rPr>
              <w:t>S</w:t>
            </w:r>
            <w:r w:rsidR="002000DF" w:rsidRPr="00600D01">
              <w:rPr>
                <w:rFonts w:ascii="Times New Roman"/>
                <w:b/>
                <w:bCs/>
                <w:i/>
                <w:iCs/>
                <w:sz w:val="24"/>
                <w:szCs w:val="24"/>
                <w:lang w:val="ro-MD" w:eastAsia="ro-RO"/>
              </w:rPr>
              <w:t xml:space="preserve">e prezintă </w:t>
            </w:r>
            <w:r w:rsidRPr="00600D01">
              <w:rPr>
                <w:rFonts w:ascii="Times New Roman"/>
                <w:b/>
                <w:bCs/>
                <w:i/>
                <w:iCs/>
                <w:sz w:val="24"/>
                <w:szCs w:val="24"/>
                <w:lang w:val="ro-MD" w:eastAsia="ro-RO"/>
              </w:rPr>
              <w:t>g</w:t>
            </w:r>
            <w:r w:rsidR="002C2ACC" w:rsidRPr="00600D01">
              <w:rPr>
                <w:rFonts w:ascii="Times New Roman"/>
                <w:b/>
                <w:bCs/>
                <w:i/>
                <w:iCs/>
                <w:sz w:val="24"/>
                <w:szCs w:val="24"/>
                <w:lang w:val="ro-MD" w:eastAsia="ro-RO"/>
              </w:rPr>
              <w:t>raficul</w:t>
            </w:r>
            <w:r w:rsidR="002C2ACC" w:rsidRPr="00600D01">
              <w:rPr>
                <w:rFonts w:ascii="Times New Roman"/>
                <w:b/>
                <w:bCs/>
                <w:i/>
                <w:iCs/>
                <w:sz w:val="24"/>
                <w:szCs w:val="24"/>
                <w:lang w:val="ro-RO" w:eastAsia="ro-RO"/>
              </w:rPr>
              <w:t xml:space="preserve"> </w:t>
            </w:r>
            <w:r w:rsidR="00630F6B" w:rsidRPr="00600D01">
              <w:rPr>
                <w:rFonts w:ascii="Times New Roman"/>
                <w:b/>
                <w:bCs/>
                <w:i/>
                <w:iCs/>
                <w:sz w:val="24"/>
                <w:szCs w:val="24"/>
                <w:lang w:val="ro-RO" w:eastAsia="ro-RO"/>
              </w:rPr>
              <w:t xml:space="preserve">Evoluția cauzelor noi per categorii </w:t>
            </w:r>
          </w:p>
        </w:tc>
        <w:tc>
          <w:tcPr>
            <w:tcW w:w="278" w:type="dxa"/>
            <w:gridSpan w:val="2"/>
            <w:tcBorders>
              <w:top w:val="nil"/>
              <w:left w:val="nil"/>
              <w:bottom w:val="nil"/>
              <w:right w:val="nil"/>
            </w:tcBorders>
            <w:shd w:val="clear" w:color="auto" w:fill="auto"/>
            <w:noWrap/>
            <w:vAlign w:val="bottom"/>
            <w:hideMark/>
          </w:tcPr>
          <w:p w14:paraId="48364137" w14:textId="77777777" w:rsidR="00630F6B" w:rsidRPr="00600D01" w:rsidRDefault="00630F6B" w:rsidP="00F7373E">
            <w:pPr>
              <w:shd w:val="clear" w:color="auto" w:fill="FFFFFF" w:themeFill="background1"/>
              <w:spacing w:after="0" w:line="240" w:lineRule="auto"/>
              <w:jc w:val="center"/>
              <w:rPr>
                <w:rFonts w:ascii="Arial" w:hAnsi="Arial" w:cs="Arial"/>
                <w:b/>
                <w:bCs/>
                <w:i/>
                <w:iCs/>
                <w:sz w:val="20"/>
                <w:szCs w:val="20"/>
                <w:lang w:val="ro-RO" w:eastAsia="ro-RO"/>
              </w:rPr>
            </w:pPr>
          </w:p>
        </w:tc>
      </w:tr>
      <w:tr w:rsidR="00630F6B" w:rsidRPr="00600D01" w14:paraId="23C423E3"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55D52B6E"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6DF00090"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2B5279D8"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16190BBE"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59E43B4F"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1D8F7956"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36A17B4E" w14:textId="77777777" w:rsidR="00630F6B" w:rsidRPr="00600D01" w:rsidRDefault="00630F6B" w:rsidP="00F7373E">
            <w:pPr>
              <w:shd w:val="clear" w:color="auto" w:fill="FFFFFF" w:themeFill="background1"/>
              <w:spacing w:after="0" w:line="240" w:lineRule="auto"/>
              <w:rPr>
                <w:rFonts w:ascii="Arial" w:hAnsi="Arial" w:cs="Arial"/>
                <w:b/>
                <w:bCs/>
                <w:sz w:val="20"/>
                <w:szCs w:val="20"/>
                <w:lang w:val="ro-RO" w:eastAsia="ro-RO"/>
              </w:rPr>
            </w:pPr>
            <w:r w:rsidRPr="00600D01">
              <w:rPr>
                <w:rFonts w:ascii="Arial" w:hAnsi="Arial" w:cs="Arial"/>
                <w:b/>
                <w:bCs/>
                <w:noProof/>
                <w:sz w:val="20"/>
                <w:szCs w:val="20"/>
                <w:lang w:val="ro-RO" w:eastAsia="ro-RO"/>
              </w:rPr>
              <w:drawing>
                <wp:anchor distT="0" distB="0" distL="114300" distR="114300" simplePos="0" relativeHeight="251664384" behindDoc="0" locked="0" layoutInCell="1" allowOverlap="1" wp14:anchorId="23AA70D6" wp14:editId="5CB78C72">
                  <wp:simplePos x="0" y="0"/>
                  <wp:positionH relativeFrom="column">
                    <wp:posOffset>-935</wp:posOffset>
                  </wp:positionH>
                  <wp:positionV relativeFrom="paragraph">
                    <wp:posOffset>-38901</wp:posOffset>
                  </wp:positionV>
                  <wp:extent cx="4496435" cy="4531492"/>
                  <wp:effectExtent l="0" t="0" r="18415" b="13970"/>
                  <wp:wrapNone/>
                  <wp:docPr id="17" name="Диаграмма 17">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2516" w:type="dxa"/>
            <w:gridSpan w:val="3"/>
            <w:tcBorders>
              <w:top w:val="nil"/>
              <w:left w:val="nil"/>
              <w:bottom w:val="nil"/>
              <w:right w:val="nil"/>
            </w:tcBorders>
            <w:shd w:val="clear" w:color="auto" w:fill="auto"/>
            <w:hideMark/>
          </w:tcPr>
          <w:p w14:paraId="6C042FE2" w14:textId="77777777" w:rsidR="00630F6B" w:rsidRPr="00600D01" w:rsidRDefault="00630F6B" w:rsidP="00F7373E">
            <w:pPr>
              <w:shd w:val="clear" w:color="auto" w:fill="FFFFFF" w:themeFill="background1"/>
              <w:spacing w:after="0" w:line="240" w:lineRule="auto"/>
              <w:rPr>
                <w:rFonts w:ascii="Arial" w:hAnsi="Arial" w:cs="Arial"/>
                <w:b/>
                <w:bCs/>
                <w:sz w:val="20"/>
                <w:szCs w:val="20"/>
                <w:lang w:val="ro-RO" w:eastAsia="ro-RO"/>
              </w:rPr>
            </w:pPr>
          </w:p>
        </w:tc>
        <w:tc>
          <w:tcPr>
            <w:tcW w:w="2274" w:type="dxa"/>
            <w:gridSpan w:val="3"/>
            <w:tcBorders>
              <w:top w:val="nil"/>
              <w:left w:val="nil"/>
              <w:bottom w:val="nil"/>
              <w:right w:val="nil"/>
            </w:tcBorders>
            <w:shd w:val="clear" w:color="auto" w:fill="auto"/>
            <w:hideMark/>
          </w:tcPr>
          <w:p w14:paraId="77ADD50E"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62D35FE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62136827"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4946D10D"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242E9190"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2993196E"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0B435BD1"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32262603"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7C8D06B2"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074A73B2"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3CCEB943"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61A61B80"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3C79E760"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2BAE1A9A"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513F5FC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28320FE5"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4E4526B1"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4DEA2287"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2A3B60CC" w14:textId="77777777" w:rsidR="00630F6B" w:rsidRPr="00600D01" w:rsidRDefault="00630F6B" w:rsidP="00F7373E">
            <w:pPr>
              <w:shd w:val="clear" w:color="auto" w:fill="FFFFFF" w:themeFill="background1"/>
              <w:spacing w:after="0" w:line="240" w:lineRule="auto"/>
              <w:ind w:firstLine="1229"/>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42FD3E16"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0843B2E1"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00C57FA8"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239899D6"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305271D2"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65E55F47"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2B850667"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29536E91"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20E144E3"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33BEEE61"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3ECBC85F"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2AD2AE48"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6F74C024"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6CFC29EC"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3767589B"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7D1C7F92"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4956EC57"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26B59974"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1FCCB46F"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0B32D022"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082EF950"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12BF0B40"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461F6107"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3CDA2E06"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192465E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24666B4C"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1C8BA0EE"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0D1F161B"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7C9FCB71"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194CB2C0"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2E723D9A"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6FB20C38"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7ED817A4"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33A9832F"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091A68CF"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553392A8"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368E1F7B"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055A9378"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0F8D4A7D"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430FDF7F"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52FDDAC9"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6FBF2E14"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1457A60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018968FC"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4122E281"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3A6F6711"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5ED1CB5B"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317351DA"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3017F256"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21B8946D"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02327B7C"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72583E96"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3E65E486"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65FCAF0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29D3DB9D"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3F9CECBA"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73C7CA42"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65B7E457"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5ABFC276"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09940615"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0EBA059C"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1175EB12"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59B5E43A"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52A73312"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735F255C"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242922E0"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592BA6F1"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7AB054E6"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6E293A7D"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32017BD5"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7DF87065"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3EFCC09D"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01760C7F"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28CA263A"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1CDFD21E"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3EB5B453"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5BD3AD64"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62AFBBFA"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0ACB602F"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37358FF1"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1BD2F9F8"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518C79E7"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152D64D1"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09816DDC"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456052C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1B54B5E6"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307111A1"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07CC6887"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47D2B6D1"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79BC5D78"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4A5AB3DD"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14B2F516"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35BE17BE" w14:textId="77777777" w:rsidTr="004F2A40">
        <w:trPr>
          <w:gridAfter w:val="2"/>
          <w:wAfter w:w="308" w:type="dxa"/>
          <w:trHeight w:val="225"/>
        </w:trPr>
        <w:tc>
          <w:tcPr>
            <w:tcW w:w="7655" w:type="dxa"/>
            <w:gridSpan w:val="3"/>
            <w:tcBorders>
              <w:top w:val="nil"/>
              <w:left w:val="nil"/>
              <w:bottom w:val="nil"/>
              <w:right w:val="nil"/>
            </w:tcBorders>
            <w:shd w:val="clear" w:color="auto" w:fill="auto"/>
            <w:hideMark/>
          </w:tcPr>
          <w:p w14:paraId="7CBE0FA6"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226B3C0E"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06EBBC88"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1CAC5FE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1BE83175"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380CB730" w14:textId="77777777" w:rsidTr="004F2A40">
        <w:trPr>
          <w:gridAfter w:val="8"/>
          <w:wAfter w:w="3621" w:type="dxa"/>
          <w:trHeight w:val="225"/>
        </w:trPr>
        <w:tc>
          <w:tcPr>
            <w:tcW w:w="6964" w:type="dxa"/>
            <w:tcBorders>
              <w:top w:val="nil"/>
              <w:left w:val="nil"/>
              <w:bottom w:val="nil"/>
              <w:right w:val="nil"/>
            </w:tcBorders>
            <w:shd w:val="clear" w:color="auto" w:fill="auto"/>
            <w:hideMark/>
          </w:tcPr>
          <w:p w14:paraId="58A19D61"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2" w:type="dxa"/>
            <w:tcBorders>
              <w:top w:val="nil"/>
              <w:left w:val="nil"/>
              <w:bottom w:val="nil"/>
              <w:right w:val="nil"/>
            </w:tcBorders>
            <w:shd w:val="clear" w:color="auto" w:fill="auto"/>
            <w:hideMark/>
          </w:tcPr>
          <w:p w14:paraId="4B1F6569"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845" w:type="dxa"/>
            <w:gridSpan w:val="2"/>
            <w:tcBorders>
              <w:top w:val="nil"/>
              <w:left w:val="nil"/>
              <w:bottom w:val="nil"/>
              <w:right w:val="nil"/>
            </w:tcBorders>
            <w:shd w:val="clear" w:color="auto" w:fill="auto"/>
            <w:hideMark/>
          </w:tcPr>
          <w:p w14:paraId="0E823873"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22" w:type="dxa"/>
            <w:tcBorders>
              <w:top w:val="nil"/>
              <w:left w:val="nil"/>
              <w:bottom w:val="nil"/>
              <w:right w:val="nil"/>
            </w:tcBorders>
            <w:shd w:val="clear" w:color="auto" w:fill="auto"/>
            <w:hideMark/>
          </w:tcPr>
          <w:p w14:paraId="34BC5C4F"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1987" w:type="dxa"/>
            <w:gridSpan w:val="2"/>
            <w:tcBorders>
              <w:top w:val="nil"/>
              <w:left w:val="nil"/>
              <w:bottom w:val="nil"/>
              <w:right w:val="nil"/>
            </w:tcBorders>
            <w:shd w:val="clear" w:color="auto" w:fill="auto"/>
            <w:noWrap/>
            <w:vAlign w:val="bottom"/>
            <w:hideMark/>
          </w:tcPr>
          <w:p w14:paraId="392E15F2"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5723A97E" w14:textId="77777777" w:rsidTr="004F2A40">
        <w:trPr>
          <w:gridAfter w:val="2"/>
          <w:wAfter w:w="308" w:type="dxa"/>
          <w:trHeight w:val="2125"/>
        </w:trPr>
        <w:tc>
          <w:tcPr>
            <w:tcW w:w="7655" w:type="dxa"/>
            <w:gridSpan w:val="3"/>
            <w:tcBorders>
              <w:top w:val="nil"/>
              <w:left w:val="nil"/>
              <w:bottom w:val="nil"/>
              <w:right w:val="nil"/>
            </w:tcBorders>
            <w:shd w:val="clear" w:color="auto" w:fill="auto"/>
            <w:hideMark/>
          </w:tcPr>
          <w:p w14:paraId="5ADC70D9"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516" w:type="dxa"/>
            <w:gridSpan w:val="3"/>
            <w:tcBorders>
              <w:top w:val="nil"/>
              <w:left w:val="nil"/>
              <w:bottom w:val="nil"/>
              <w:right w:val="nil"/>
            </w:tcBorders>
            <w:shd w:val="clear" w:color="auto" w:fill="auto"/>
            <w:hideMark/>
          </w:tcPr>
          <w:p w14:paraId="55E20873"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274" w:type="dxa"/>
            <w:gridSpan w:val="3"/>
            <w:tcBorders>
              <w:top w:val="nil"/>
              <w:left w:val="nil"/>
              <w:bottom w:val="nil"/>
              <w:right w:val="nil"/>
            </w:tcBorders>
            <w:shd w:val="clear" w:color="auto" w:fill="auto"/>
            <w:hideMark/>
          </w:tcPr>
          <w:p w14:paraId="5B6B18E4"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36A6B8FF"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gridSpan w:val="2"/>
            <w:tcBorders>
              <w:top w:val="nil"/>
              <w:left w:val="nil"/>
              <w:bottom w:val="nil"/>
              <w:right w:val="nil"/>
            </w:tcBorders>
            <w:shd w:val="clear" w:color="auto" w:fill="auto"/>
            <w:noWrap/>
            <w:vAlign w:val="bottom"/>
            <w:hideMark/>
          </w:tcPr>
          <w:p w14:paraId="3513E422"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6FB77C3A" w14:textId="77777777" w:rsidTr="004F2A40">
        <w:trPr>
          <w:trHeight w:val="225"/>
        </w:trPr>
        <w:tc>
          <w:tcPr>
            <w:tcW w:w="12358" w:type="dxa"/>
            <w:gridSpan w:val="8"/>
            <w:tcBorders>
              <w:top w:val="nil"/>
              <w:left w:val="nil"/>
              <w:bottom w:val="nil"/>
              <w:right w:val="nil"/>
            </w:tcBorders>
            <w:shd w:val="clear" w:color="auto" w:fill="auto"/>
            <w:hideMark/>
          </w:tcPr>
          <w:p w14:paraId="0E2A2902" w14:textId="77777777" w:rsidR="00056D2A" w:rsidRPr="00600D01" w:rsidRDefault="00B63C24" w:rsidP="00F7373E">
            <w:pPr>
              <w:shd w:val="clear" w:color="auto" w:fill="FFFFFF" w:themeFill="background1"/>
              <w:spacing w:after="0" w:line="240" w:lineRule="auto"/>
              <w:ind w:right="-4500"/>
              <w:rPr>
                <w:rFonts w:ascii="Times New Roman"/>
                <w:sz w:val="28"/>
                <w:szCs w:val="28"/>
                <w:lang w:val="ro-MD" w:eastAsia="ro-RO"/>
              </w:rPr>
            </w:pPr>
            <w:r w:rsidRPr="00600D01">
              <w:rPr>
                <w:rFonts w:ascii="Times New Roman"/>
                <w:sz w:val="28"/>
                <w:szCs w:val="28"/>
                <w:lang w:val="ro-MD" w:eastAsia="ro-RO"/>
              </w:rPr>
              <w:t xml:space="preserve">     </w:t>
            </w:r>
          </w:p>
          <w:p w14:paraId="0273EA3A" w14:textId="77777777" w:rsidR="00EC01B2" w:rsidRPr="00600D01" w:rsidRDefault="005B4474" w:rsidP="00F7373E">
            <w:pPr>
              <w:shd w:val="clear" w:color="auto" w:fill="FFFFFF" w:themeFill="background1"/>
              <w:spacing w:after="0" w:line="240" w:lineRule="auto"/>
              <w:ind w:right="-4500"/>
              <w:rPr>
                <w:rFonts w:ascii="Times New Roman"/>
                <w:sz w:val="26"/>
                <w:szCs w:val="26"/>
                <w:lang w:eastAsia="ro-RO"/>
              </w:rPr>
            </w:pPr>
            <w:r w:rsidRPr="00600D01">
              <w:rPr>
                <w:rFonts w:ascii="Times New Roman"/>
                <w:sz w:val="26"/>
                <w:szCs w:val="26"/>
                <w:lang w:eastAsia="ro-RO"/>
              </w:rPr>
              <w:t xml:space="preserve">       </w:t>
            </w:r>
          </w:p>
          <w:p w14:paraId="33ED64E6" w14:textId="3D53FC46" w:rsidR="00E93452" w:rsidRPr="00600D01" w:rsidRDefault="005B4474" w:rsidP="00F7373E">
            <w:pPr>
              <w:shd w:val="clear" w:color="auto" w:fill="FFFFFF" w:themeFill="background1"/>
              <w:spacing w:after="0" w:line="240" w:lineRule="auto"/>
              <w:ind w:right="-4500"/>
              <w:rPr>
                <w:rFonts w:ascii="Times New Roman"/>
                <w:sz w:val="26"/>
                <w:szCs w:val="26"/>
                <w:lang w:val="ro-RO" w:eastAsia="ro-RO"/>
              </w:rPr>
            </w:pPr>
            <w:r w:rsidRPr="00600D01">
              <w:rPr>
                <w:rFonts w:ascii="Times New Roman"/>
                <w:sz w:val="26"/>
                <w:szCs w:val="26"/>
                <w:lang w:eastAsia="ro-RO"/>
              </w:rPr>
              <w:t xml:space="preserve"> </w:t>
            </w:r>
            <w:r w:rsidR="0040700D" w:rsidRPr="00600D01">
              <w:rPr>
                <w:rFonts w:ascii="Times New Roman"/>
                <w:sz w:val="26"/>
                <w:szCs w:val="26"/>
                <w:lang w:eastAsia="ro-RO"/>
              </w:rPr>
              <w:t xml:space="preserve">       </w:t>
            </w:r>
            <w:r w:rsidR="00E56ABC" w:rsidRPr="00600D01">
              <w:rPr>
                <w:rFonts w:ascii="Times New Roman"/>
                <w:sz w:val="26"/>
                <w:szCs w:val="26"/>
                <w:lang w:val="ro-MD" w:eastAsia="ro-RO"/>
              </w:rPr>
              <w:t xml:space="preserve">În urma analizei graficului </w:t>
            </w:r>
            <w:r w:rsidR="00E56ABC" w:rsidRPr="00600D01">
              <w:rPr>
                <w:rFonts w:ascii="Times New Roman"/>
                <w:b/>
                <w:bCs/>
                <w:i/>
                <w:iCs/>
                <w:sz w:val="26"/>
                <w:szCs w:val="26"/>
                <w:lang w:val="ro-MD" w:eastAsia="ro-RO"/>
              </w:rPr>
              <w:t xml:space="preserve">Evoluția cauzelor </w:t>
            </w:r>
            <w:r w:rsidR="00B76E67" w:rsidRPr="00600D01">
              <w:rPr>
                <w:rFonts w:ascii="Times New Roman"/>
                <w:b/>
                <w:bCs/>
                <w:i/>
                <w:iCs/>
                <w:sz w:val="26"/>
                <w:szCs w:val="26"/>
                <w:lang w:val="ro-MD" w:eastAsia="ro-RO"/>
              </w:rPr>
              <w:t>noi per categorii</w:t>
            </w:r>
            <w:r w:rsidR="00B76E67" w:rsidRPr="00600D01">
              <w:rPr>
                <w:rFonts w:ascii="Times New Roman"/>
                <w:sz w:val="26"/>
                <w:szCs w:val="26"/>
                <w:lang w:val="ro-MD" w:eastAsia="ro-RO"/>
              </w:rPr>
              <w:t xml:space="preserve">, urmează de </w:t>
            </w:r>
            <w:r w:rsidR="002F1CD0" w:rsidRPr="00600D01">
              <w:rPr>
                <w:rFonts w:ascii="Times New Roman"/>
                <w:sz w:val="26"/>
                <w:szCs w:val="26"/>
                <w:lang w:val="ro-MD" w:eastAsia="ro-RO"/>
              </w:rPr>
              <w:t>menționat</w:t>
            </w:r>
          </w:p>
          <w:p w14:paraId="35449D61" w14:textId="4E3CA810" w:rsidR="00E93452" w:rsidRPr="00600D01" w:rsidRDefault="00B76E67" w:rsidP="00F7373E">
            <w:pPr>
              <w:shd w:val="clear" w:color="auto" w:fill="FFFFFF" w:themeFill="background1"/>
              <w:spacing w:after="0" w:line="240" w:lineRule="auto"/>
              <w:ind w:right="-4500"/>
              <w:rPr>
                <w:rFonts w:ascii="Times New Roman"/>
                <w:sz w:val="26"/>
                <w:szCs w:val="26"/>
                <w:lang w:val="ro-MD" w:eastAsia="ro-RO"/>
              </w:rPr>
            </w:pPr>
            <w:r w:rsidRPr="00600D01">
              <w:rPr>
                <w:rFonts w:ascii="Times New Roman"/>
                <w:sz w:val="26"/>
                <w:szCs w:val="26"/>
                <w:lang w:val="ro-MD" w:eastAsia="ro-RO"/>
              </w:rPr>
              <w:t xml:space="preserve">că </w:t>
            </w:r>
            <w:r w:rsidR="00EA7924" w:rsidRPr="00600D01">
              <w:rPr>
                <w:rFonts w:ascii="Times New Roman"/>
                <w:sz w:val="26"/>
                <w:szCs w:val="26"/>
                <w:lang w:val="ro-MD" w:eastAsia="ro-RO"/>
              </w:rPr>
              <w:t xml:space="preserve">s-a mărit </w:t>
            </w:r>
            <w:r w:rsidR="002C0529" w:rsidRPr="00600D01">
              <w:rPr>
                <w:rFonts w:ascii="Times New Roman"/>
                <w:sz w:val="26"/>
                <w:szCs w:val="26"/>
                <w:lang w:val="ro-MD" w:eastAsia="ro-RO"/>
              </w:rPr>
              <w:t xml:space="preserve">semnificativ </w:t>
            </w:r>
            <w:r w:rsidR="00EA7924" w:rsidRPr="00600D01">
              <w:rPr>
                <w:rFonts w:ascii="Times New Roman"/>
                <w:sz w:val="26"/>
                <w:szCs w:val="26"/>
                <w:lang w:val="ro-MD" w:eastAsia="ro-RO"/>
              </w:rPr>
              <w:t xml:space="preserve">numărul </w:t>
            </w:r>
            <w:r w:rsidRPr="00600D01">
              <w:rPr>
                <w:rFonts w:ascii="Times New Roman"/>
                <w:sz w:val="26"/>
                <w:szCs w:val="26"/>
                <w:lang w:val="ro-MD" w:eastAsia="ro-RO"/>
              </w:rPr>
              <w:t xml:space="preserve">total din rândul </w:t>
            </w:r>
            <w:r w:rsidRPr="00600D01">
              <w:rPr>
                <w:rFonts w:ascii="Times New Roman"/>
                <w:i/>
                <w:sz w:val="26"/>
                <w:szCs w:val="26"/>
                <w:lang w:val="ro-MD" w:eastAsia="ro-RO"/>
              </w:rPr>
              <w:t>„</w:t>
            </w:r>
            <w:r w:rsidR="00D00A97" w:rsidRPr="00600D01">
              <w:rPr>
                <w:rFonts w:ascii="Times New Roman"/>
                <w:i/>
                <w:sz w:val="26"/>
                <w:szCs w:val="26"/>
                <w:lang w:val="ro-MD" w:eastAsia="ro-RO"/>
              </w:rPr>
              <w:t>materiale</w:t>
            </w:r>
            <w:r w:rsidR="004E5B37" w:rsidRPr="00600D01">
              <w:rPr>
                <w:rFonts w:ascii="Times New Roman"/>
                <w:i/>
                <w:sz w:val="26"/>
                <w:szCs w:val="26"/>
                <w:lang w:val="ro-MD" w:eastAsia="ro-RO"/>
              </w:rPr>
              <w:t>lor</w:t>
            </w:r>
            <w:r w:rsidR="00D00A97" w:rsidRPr="00600D01">
              <w:rPr>
                <w:rFonts w:ascii="Times New Roman"/>
                <w:i/>
                <w:sz w:val="26"/>
                <w:szCs w:val="26"/>
                <w:lang w:val="ro-MD" w:eastAsia="ro-RO"/>
              </w:rPr>
              <w:t xml:space="preserve">  </w:t>
            </w:r>
            <w:r w:rsidR="006F0C2A" w:rsidRPr="00600D01">
              <w:rPr>
                <w:rFonts w:ascii="Times New Roman"/>
                <w:i/>
                <w:sz w:val="26"/>
                <w:szCs w:val="26"/>
                <w:lang w:val="ro-MD" w:eastAsia="ro-RO"/>
              </w:rPr>
              <w:t>p</w:t>
            </w:r>
            <w:r w:rsidR="00D00A97" w:rsidRPr="00600D01">
              <w:rPr>
                <w:rFonts w:ascii="Times New Roman"/>
                <w:i/>
                <w:sz w:val="26"/>
                <w:szCs w:val="26"/>
                <w:lang w:val="ro-MD" w:eastAsia="ro-RO"/>
              </w:rPr>
              <w:t>enale</w:t>
            </w:r>
            <w:r w:rsidRPr="00600D01">
              <w:rPr>
                <w:rFonts w:ascii="Times New Roman"/>
                <w:i/>
                <w:sz w:val="26"/>
                <w:szCs w:val="26"/>
                <w:lang w:val="ro-MD" w:eastAsia="ro-RO"/>
              </w:rPr>
              <w:t>”</w:t>
            </w:r>
            <w:r w:rsidR="006B7D65" w:rsidRPr="00600D01">
              <w:rPr>
                <w:rFonts w:ascii="Times New Roman"/>
                <w:i/>
                <w:sz w:val="26"/>
                <w:szCs w:val="26"/>
                <w:lang w:val="ro-MD" w:eastAsia="ro-RO"/>
              </w:rPr>
              <w:t xml:space="preserve">, </w:t>
            </w:r>
            <w:r w:rsidR="002F1CD0" w:rsidRPr="00600D01">
              <w:rPr>
                <w:rFonts w:ascii="Times New Roman"/>
                <w:sz w:val="26"/>
                <w:szCs w:val="26"/>
                <w:lang w:val="ro-MD" w:eastAsia="ro-RO"/>
              </w:rPr>
              <w:t>ce se motivează</w:t>
            </w:r>
          </w:p>
          <w:p w14:paraId="24566A35" w14:textId="53D46FB1" w:rsidR="00D00A97" w:rsidRPr="00600D01" w:rsidRDefault="006B7D65" w:rsidP="00F7373E">
            <w:pPr>
              <w:shd w:val="clear" w:color="auto" w:fill="FFFFFF" w:themeFill="background1"/>
              <w:spacing w:after="0" w:line="240" w:lineRule="auto"/>
              <w:ind w:right="-4500"/>
              <w:rPr>
                <w:rFonts w:ascii="Times New Roman"/>
                <w:sz w:val="26"/>
                <w:szCs w:val="26"/>
                <w:lang w:val="ro-MD" w:eastAsia="ro-RO"/>
              </w:rPr>
            </w:pPr>
            <w:r w:rsidRPr="00600D01">
              <w:rPr>
                <w:rFonts w:ascii="Times New Roman"/>
                <w:sz w:val="26"/>
                <w:szCs w:val="26"/>
                <w:lang w:val="ro-MD" w:eastAsia="ro-RO"/>
              </w:rPr>
              <w:t>prin modificările introduse în Codul de procedură</w:t>
            </w:r>
            <w:r w:rsidR="00DF76DE" w:rsidRPr="00600D01">
              <w:rPr>
                <w:rFonts w:ascii="Times New Roman"/>
                <w:sz w:val="26"/>
                <w:szCs w:val="26"/>
                <w:lang w:eastAsia="ro-RO"/>
              </w:rPr>
              <w:t xml:space="preserve"> </w:t>
            </w:r>
            <w:r w:rsidR="00AA60C0" w:rsidRPr="00600D01">
              <w:rPr>
                <w:rFonts w:ascii="Times New Roman"/>
                <w:color w:val="000000" w:themeColor="text1"/>
                <w:sz w:val="26"/>
                <w:szCs w:val="26"/>
                <w:lang w:val="ro-MD" w:eastAsia="ro-RO"/>
              </w:rPr>
              <w:t>penală</w:t>
            </w:r>
            <w:r w:rsidR="00E56ABC" w:rsidRPr="00600D01">
              <w:rPr>
                <w:rFonts w:ascii="Times New Roman"/>
                <w:color w:val="000000" w:themeColor="text1"/>
                <w:sz w:val="26"/>
                <w:szCs w:val="26"/>
                <w:lang w:val="ro-MD" w:eastAsia="ro-RO"/>
              </w:rPr>
              <w:t xml:space="preserve"> </w:t>
            </w:r>
            <w:r w:rsidR="00D14889" w:rsidRPr="00600D01">
              <w:rPr>
                <w:rFonts w:ascii="Times New Roman"/>
                <w:i/>
                <w:color w:val="000000" w:themeColor="text1"/>
                <w:sz w:val="26"/>
                <w:szCs w:val="26"/>
                <w:lang w:val="ro-MD" w:eastAsia="ro-RO"/>
              </w:rPr>
              <w:t xml:space="preserve">(în vigoare </w:t>
            </w:r>
            <w:r w:rsidR="00600D01" w:rsidRPr="00600D01">
              <w:rPr>
                <w:rFonts w:ascii="Times New Roman"/>
                <w:i/>
                <w:color w:val="000000" w:themeColor="text1"/>
                <w:sz w:val="26"/>
                <w:szCs w:val="26"/>
                <w:lang w:val="ro-MD" w:eastAsia="ro-RO"/>
              </w:rPr>
              <w:t xml:space="preserve">de pe </w:t>
            </w:r>
            <w:r w:rsidR="00D14889" w:rsidRPr="00600D01">
              <w:rPr>
                <w:rFonts w:ascii="Times New Roman"/>
                <w:i/>
                <w:color w:val="000000" w:themeColor="text1"/>
                <w:sz w:val="26"/>
                <w:szCs w:val="26"/>
                <w:lang w:val="ro-MD" w:eastAsia="ro-RO"/>
              </w:rPr>
              <w:t>20.12</w:t>
            </w:r>
            <w:r w:rsidR="00D14889" w:rsidRPr="00600D01">
              <w:rPr>
                <w:rFonts w:ascii="Times New Roman"/>
                <w:i/>
                <w:sz w:val="26"/>
                <w:szCs w:val="26"/>
                <w:lang w:val="ro-MD" w:eastAsia="ro-RO"/>
              </w:rPr>
              <w:t>.2017)</w:t>
            </w:r>
            <w:r w:rsidR="006F0C2A" w:rsidRPr="00600D01">
              <w:rPr>
                <w:rFonts w:ascii="Times New Roman"/>
                <w:i/>
                <w:sz w:val="26"/>
                <w:szCs w:val="26"/>
                <w:lang w:val="ro-MD" w:eastAsia="ro-RO"/>
              </w:rPr>
              <w:t>.</w:t>
            </w:r>
            <w:r w:rsidR="0038288C" w:rsidRPr="00600D01">
              <w:rPr>
                <w:rFonts w:ascii="Times New Roman"/>
                <w:i/>
                <w:sz w:val="26"/>
                <w:szCs w:val="26"/>
                <w:lang w:val="ro-MD" w:eastAsia="ro-RO"/>
              </w:rPr>
              <w:tab/>
            </w:r>
            <w:r w:rsidR="002C0529" w:rsidRPr="00600D01">
              <w:rPr>
                <w:rFonts w:ascii="Times New Roman"/>
                <w:i/>
                <w:sz w:val="26"/>
                <w:szCs w:val="26"/>
                <w:lang w:val="ro-MD" w:eastAsia="ro-RO"/>
              </w:rPr>
              <w:t xml:space="preserve"> </w:t>
            </w:r>
          </w:p>
          <w:p w14:paraId="2235302C" w14:textId="384B1EEF" w:rsidR="00630F6B" w:rsidRPr="00600D01" w:rsidRDefault="004E11AC" w:rsidP="00F7373E">
            <w:pPr>
              <w:shd w:val="clear" w:color="auto" w:fill="FFFFFF" w:themeFill="background1"/>
              <w:spacing w:after="0" w:line="240" w:lineRule="auto"/>
              <w:ind w:right="-4500"/>
              <w:rPr>
                <w:rFonts w:ascii="Times New Roman"/>
                <w:sz w:val="28"/>
                <w:szCs w:val="28"/>
                <w:lang w:val="ro-MD" w:eastAsia="ro-RO"/>
              </w:rPr>
            </w:pPr>
            <w:r w:rsidRPr="00600D01">
              <w:rPr>
                <w:rFonts w:ascii="Times New Roman"/>
                <w:i/>
                <w:sz w:val="26"/>
                <w:szCs w:val="26"/>
                <w:lang w:val="ro-MD" w:eastAsia="ro-RO"/>
              </w:rPr>
              <w:t xml:space="preserve">        </w:t>
            </w:r>
            <w:r w:rsidR="002C0529" w:rsidRPr="00600D01">
              <w:rPr>
                <w:rFonts w:ascii="Times New Roman"/>
                <w:sz w:val="26"/>
                <w:szCs w:val="26"/>
                <w:lang w:val="ro-MD" w:eastAsia="ro-RO"/>
              </w:rPr>
              <w:t>În anul</w:t>
            </w:r>
            <w:r w:rsidR="00F320B5" w:rsidRPr="00600D01">
              <w:rPr>
                <w:rFonts w:ascii="Times New Roman"/>
                <w:sz w:val="26"/>
                <w:szCs w:val="26"/>
                <w:lang w:val="ro-MD" w:eastAsia="ro-RO"/>
              </w:rPr>
              <w:t xml:space="preserve"> </w:t>
            </w:r>
            <w:r w:rsidR="00CC5A3C" w:rsidRPr="00600D01">
              <w:rPr>
                <w:rFonts w:ascii="Times New Roman"/>
                <w:sz w:val="26"/>
                <w:szCs w:val="26"/>
                <w:lang w:eastAsia="ro-RO"/>
              </w:rPr>
              <w:t>2020</w:t>
            </w:r>
            <w:r w:rsidR="006F0C2A" w:rsidRPr="00600D01">
              <w:rPr>
                <w:rFonts w:ascii="Times New Roman"/>
                <w:sz w:val="26"/>
                <w:szCs w:val="26"/>
                <w:lang w:val="ro-MD" w:eastAsia="ro-RO"/>
              </w:rPr>
              <w:t xml:space="preserve"> s-a mărit </w:t>
            </w:r>
            <w:r w:rsidR="002C0529" w:rsidRPr="00600D01">
              <w:rPr>
                <w:rFonts w:ascii="Times New Roman"/>
                <w:sz w:val="26"/>
                <w:szCs w:val="26"/>
                <w:lang w:val="ro-MD" w:eastAsia="ro-RO"/>
              </w:rPr>
              <w:t>semnificativ numărul</w:t>
            </w:r>
            <w:r w:rsidR="006F0C2A" w:rsidRPr="00600D01">
              <w:rPr>
                <w:rFonts w:ascii="Times New Roman"/>
                <w:sz w:val="26"/>
                <w:szCs w:val="26"/>
                <w:lang w:val="ro-MD" w:eastAsia="ro-RO"/>
              </w:rPr>
              <w:t xml:space="preserve"> din rândul</w:t>
            </w:r>
            <w:r w:rsidR="00CC5A3C" w:rsidRPr="00600D01">
              <w:rPr>
                <w:rFonts w:ascii="Times New Roman"/>
                <w:sz w:val="26"/>
                <w:szCs w:val="26"/>
                <w:lang w:eastAsia="ro-RO"/>
              </w:rPr>
              <w:t xml:space="preserve"> </w:t>
            </w:r>
            <w:r w:rsidR="00640B81" w:rsidRPr="00600D01">
              <w:rPr>
                <w:rFonts w:ascii="Times New Roman"/>
                <w:sz w:val="26"/>
                <w:szCs w:val="26"/>
                <w:lang w:val="ro-MD" w:eastAsia="ro-RO"/>
              </w:rPr>
              <w:t>poziției</w:t>
            </w:r>
            <w:r w:rsidR="00640B81" w:rsidRPr="00600D01">
              <w:rPr>
                <w:rFonts w:ascii="Times New Roman"/>
                <w:sz w:val="26"/>
                <w:szCs w:val="26"/>
                <w:lang w:eastAsia="ro-RO"/>
              </w:rPr>
              <w:t xml:space="preserve"> </w:t>
            </w:r>
            <w:r w:rsidR="006F0C2A" w:rsidRPr="00600D01">
              <w:rPr>
                <w:rFonts w:ascii="Times New Roman"/>
                <w:i/>
                <w:sz w:val="26"/>
                <w:szCs w:val="26"/>
                <w:lang w:val="ro-MD" w:eastAsia="ro-RO"/>
              </w:rPr>
              <w:t>„</w:t>
            </w:r>
            <w:r w:rsidR="00F320B5" w:rsidRPr="00600D01">
              <w:rPr>
                <w:rFonts w:ascii="Times New Roman"/>
                <w:i/>
                <w:sz w:val="26"/>
                <w:szCs w:val="26"/>
                <w:lang w:val="ro-MD" w:eastAsia="ro-RO"/>
              </w:rPr>
              <w:t>alte categorii</w:t>
            </w:r>
            <w:r w:rsidR="006F0C2A" w:rsidRPr="00600D01">
              <w:rPr>
                <w:rFonts w:ascii="Times New Roman"/>
                <w:i/>
                <w:sz w:val="26"/>
                <w:szCs w:val="26"/>
                <w:lang w:val="ro-MD" w:eastAsia="ro-RO"/>
              </w:rPr>
              <w:t>”</w:t>
            </w:r>
            <w:r w:rsidR="00AA60C0" w:rsidRPr="00600D01">
              <w:rPr>
                <w:rFonts w:ascii="Times New Roman"/>
                <w:i/>
                <w:sz w:val="26"/>
                <w:szCs w:val="26"/>
                <w:lang w:val="ro-MD" w:eastAsia="ro-RO"/>
              </w:rPr>
              <w:t>.</w:t>
            </w:r>
          </w:p>
        </w:tc>
        <w:tc>
          <w:tcPr>
            <w:tcW w:w="219" w:type="dxa"/>
            <w:gridSpan w:val="2"/>
            <w:tcBorders>
              <w:top w:val="nil"/>
              <w:left w:val="nil"/>
              <w:bottom w:val="nil"/>
              <w:right w:val="nil"/>
            </w:tcBorders>
            <w:shd w:val="clear" w:color="auto" w:fill="auto"/>
            <w:hideMark/>
          </w:tcPr>
          <w:p w14:paraId="6D85D54F" w14:textId="77777777" w:rsidR="00630F6B" w:rsidRPr="00600D01" w:rsidRDefault="00630F6B" w:rsidP="00F7373E">
            <w:pPr>
              <w:shd w:val="clear" w:color="auto" w:fill="FFFFFF" w:themeFill="background1"/>
              <w:spacing w:after="0" w:line="240" w:lineRule="auto"/>
              <w:rPr>
                <w:rFonts w:ascii="Times New Roman"/>
                <w:sz w:val="28"/>
                <w:szCs w:val="28"/>
                <w:lang w:val="ro-RO" w:eastAsia="ro-RO"/>
              </w:rPr>
            </w:pPr>
          </w:p>
        </w:tc>
        <w:tc>
          <w:tcPr>
            <w:tcW w:w="814" w:type="dxa"/>
            <w:gridSpan w:val="2"/>
            <w:tcBorders>
              <w:top w:val="nil"/>
              <w:left w:val="nil"/>
              <w:bottom w:val="nil"/>
              <w:right w:val="nil"/>
            </w:tcBorders>
            <w:shd w:val="clear" w:color="auto" w:fill="auto"/>
            <w:hideMark/>
          </w:tcPr>
          <w:p w14:paraId="425522EC" w14:textId="77777777" w:rsidR="00630F6B" w:rsidRPr="00600D01" w:rsidRDefault="00630F6B" w:rsidP="00F7373E">
            <w:pPr>
              <w:shd w:val="clear" w:color="auto" w:fill="FFFFFF" w:themeFill="background1"/>
              <w:spacing w:after="0" w:line="240" w:lineRule="auto"/>
              <w:rPr>
                <w:rFonts w:ascii="Times New Roman"/>
                <w:sz w:val="28"/>
                <w:szCs w:val="28"/>
                <w:lang w:val="ro-RO" w:eastAsia="ro-RO"/>
              </w:rPr>
            </w:pPr>
          </w:p>
        </w:tc>
        <w:tc>
          <w:tcPr>
            <w:tcW w:w="246" w:type="dxa"/>
            <w:gridSpan w:val="2"/>
            <w:tcBorders>
              <w:top w:val="nil"/>
              <w:left w:val="nil"/>
              <w:bottom w:val="nil"/>
              <w:right w:val="nil"/>
            </w:tcBorders>
            <w:shd w:val="clear" w:color="auto" w:fill="auto"/>
            <w:hideMark/>
          </w:tcPr>
          <w:p w14:paraId="57298EE0" w14:textId="77777777" w:rsidR="00630F6B" w:rsidRPr="00600D01" w:rsidRDefault="00630F6B" w:rsidP="00F7373E">
            <w:pPr>
              <w:shd w:val="clear" w:color="auto" w:fill="FFFFFF" w:themeFill="background1"/>
              <w:spacing w:after="0" w:line="240" w:lineRule="auto"/>
              <w:rPr>
                <w:rFonts w:ascii="Times New Roman"/>
                <w:sz w:val="28"/>
                <w:szCs w:val="28"/>
                <w:lang w:val="ro-RO" w:eastAsia="ro-RO"/>
              </w:rPr>
            </w:pPr>
          </w:p>
        </w:tc>
        <w:tc>
          <w:tcPr>
            <w:tcW w:w="224" w:type="dxa"/>
            <w:tcBorders>
              <w:top w:val="nil"/>
              <w:left w:val="nil"/>
              <w:bottom w:val="nil"/>
              <w:right w:val="nil"/>
            </w:tcBorders>
            <w:shd w:val="clear" w:color="auto" w:fill="auto"/>
            <w:noWrap/>
            <w:vAlign w:val="bottom"/>
            <w:hideMark/>
          </w:tcPr>
          <w:p w14:paraId="705B0ABA" w14:textId="77777777" w:rsidR="00630F6B" w:rsidRPr="00600D01" w:rsidRDefault="00630F6B" w:rsidP="00F7373E">
            <w:pPr>
              <w:shd w:val="clear" w:color="auto" w:fill="FFFFFF" w:themeFill="background1"/>
              <w:spacing w:after="0" w:line="240" w:lineRule="auto"/>
              <w:rPr>
                <w:rFonts w:ascii="Times New Roman"/>
                <w:sz w:val="28"/>
                <w:szCs w:val="28"/>
                <w:lang w:val="ro-RO" w:eastAsia="ro-RO"/>
              </w:rPr>
            </w:pPr>
          </w:p>
        </w:tc>
      </w:tr>
    </w:tbl>
    <w:p w14:paraId="6D25A43F" w14:textId="77777777" w:rsidR="00056D2A" w:rsidRPr="00600D01" w:rsidRDefault="00B63C24" w:rsidP="00F7373E">
      <w:pPr>
        <w:shd w:val="clear" w:color="auto" w:fill="FFFFFF" w:themeFill="background1"/>
        <w:spacing w:after="0"/>
        <w:ind w:right="567"/>
        <w:rPr>
          <w:rFonts w:ascii="Times New Roman"/>
          <w:b/>
          <w:sz w:val="26"/>
          <w:szCs w:val="26"/>
          <w:lang w:val="ro-MD"/>
        </w:rPr>
      </w:pPr>
      <w:r w:rsidRPr="00600D01">
        <w:rPr>
          <w:rFonts w:ascii="Times New Roman"/>
          <w:b/>
          <w:sz w:val="28"/>
          <w:szCs w:val="28"/>
          <w:lang w:val="ro-MD"/>
        </w:rPr>
        <w:t xml:space="preserve">       </w:t>
      </w:r>
    </w:p>
    <w:p w14:paraId="581AE35F" w14:textId="77777777" w:rsidR="008A7DE8" w:rsidRPr="00600D01" w:rsidRDefault="00376FF9" w:rsidP="00F7373E">
      <w:pPr>
        <w:shd w:val="clear" w:color="auto" w:fill="FFFFFF" w:themeFill="background1"/>
        <w:spacing w:after="0"/>
        <w:ind w:firstLine="708"/>
        <w:rPr>
          <w:rFonts w:ascii="Times New Roman"/>
          <w:sz w:val="26"/>
          <w:szCs w:val="26"/>
          <w:lang w:val="ro-MD"/>
        </w:rPr>
      </w:pPr>
      <w:r w:rsidRPr="00600D01">
        <w:rPr>
          <w:rFonts w:ascii="Times New Roman"/>
          <w:b/>
          <w:sz w:val="26"/>
          <w:szCs w:val="26"/>
          <w:u w:val="single"/>
          <w:lang w:val="ro-MD"/>
        </w:rPr>
        <w:t>Pe</w:t>
      </w:r>
      <w:r w:rsidR="00B63C24" w:rsidRPr="00600D01">
        <w:rPr>
          <w:rFonts w:ascii="Times New Roman"/>
          <w:b/>
          <w:sz w:val="26"/>
          <w:szCs w:val="26"/>
          <w:u w:val="single"/>
          <w:lang w:val="ro-MD"/>
        </w:rPr>
        <w:t xml:space="preserve"> parcursul</w:t>
      </w:r>
      <w:r w:rsidRPr="00600D01">
        <w:rPr>
          <w:rFonts w:ascii="Times New Roman"/>
          <w:b/>
          <w:sz w:val="26"/>
          <w:szCs w:val="26"/>
          <w:u w:val="single"/>
          <w:lang w:val="ro-MD"/>
        </w:rPr>
        <w:t xml:space="preserve"> anul</w:t>
      </w:r>
      <w:r w:rsidR="00B63C24" w:rsidRPr="00600D01">
        <w:rPr>
          <w:rFonts w:ascii="Times New Roman"/>
          <w:b/>
          <w:sz w:val="26"/>
          <w:szCs w:val="26"/>
          <w:u w:val="single"/>
          <w:lang w:val="ro-MD"/>
        </w:rPr>
        <w:t>ui</w:t>
      </w:r>
      <w:r w:rsidRPr="00600D01">
        <w:rPr>
          <w:rFonts w:ascii="Times New Roman"/>
          <w:b/>
          <w:sz w:val="26"/>
          <w:szCs w:val="26"/>
          <w:u w:val="single"/>
          <w:lang w:val="ro-MD"/>
        </w:rPr>
        <w:t xml:space="preserve"> 2020 la Curtea de Apel Comrat s-au aflat pe rol </w:t>
      </w:r>
      <w:r w:rsidR="002F1A29" w:rsidRPr="00600D01">
        <w:rPr>
          <w:rFonts w:ascii="Times New Roman"/>
          <w:b/>
          <w:sz w:val="26"/>
          <w:szCs w:val="26"/>
          <w:u w:val="single"/>
          <w:lang w:val="ro-MD"/>
        </w:rPr>
        <w:t>1646 de cauze și materiale</w:t>
      </w:r>
      <w:r w:rsidR="008F4766" w:rsidRPr="00600D01">
        <w:rPr>
          <w:rFonts w:ascii="Times New Roman"/>
          <w:b/>
          <w:sz w:val="26"/>
          <w:szCs w:val="26"/>
          <w:u w:val="single"/>
          <w:lang w:val="ro-MD"/>
        </w:rPr>
        <w:t>,</w:t>
      </w:r>
      <w:r w:rsidR="008F4766" w:rsidRPr="00600D01">
        <w:rPr>
          <w:rFonts w:ascii="Times New Roman"/>
          <w:b/>
          <w:sz w:val="26"/>
          <w:szCs w:val="26"/>
          <w:lang w:val="ro-MD"/>
        </w:rPr>
        <w:t xml:space="preserve"> </w:t>
      </w:r>
      <w:r w:rsidR="008F4766" w:rsidRPr="00600D01">
        <w:rPr>
          <w:rFonts w:ascii="Times New Roman"/>
          <w:sz w:val="26"/>
          <w:szCs w:val="26"/>
          <w:lang w:val="ro-MD"/>
        </w:rPr>
        <w:t xml:space="preserve">numărul calculat din 197 </w:t>
      </w:r>
      <w:r w:rsidR="005365FC" w:rsidRPr="00600D01">
        <w:rPr>
          <w:rFonts w:ascii="Times New Roman"/>
          <w:sz w:val="26"/>
          <w:szCs w:val="26"/>
        </w:rPr>
        <w:t>(</w:t>
      </w:r>
      <w:r w:rsidR="008F4766" w:rsidRPr="00600D01">
        <w:rPr>
          <w:rFonts w:ascii="Times New Roman"/>
          <w:sz w:val="26"/>
          <w:szCs w:val="26"/>
          <w:lang w:val="ro-MD"/>
        </w:rPr>
        <w:t>cauze pendinte la 01.01.2020</w:t>
      </w:r>
      <w:r w:rsidR="005365FC" w:rsidRPr="00600D01">
        <w:rPr>
          <w:rFonts w:ascii="Times New Roman"/>
          <w:sz w:val="26"/>
          <w:szCs w:val="26"/>
        </w:rPr>
        <w:t>)</w:t>
      </w:r>
      <w:r w:rsidR="008F4766" w:rsidRPr="00600D01">
        <w:rPr>
          <w:rFonts w:ascii="Times New Roman"/>
          <w:sz w:val="26"/>
          <w:szCs w:val="26"/>
          <w:lang w:val="ro-MD"/>
        </w:rPr>
        <w:t xml:space="preserve"> și 1449 </w:t>
      </w:r>
      <w:r w:rsidR="005365FC" w:rsidRPr="00600D01">
        <w:rPr>
          <w:rFonts w:ascii="Times New Roman"/>
          <w:sz w:val="26"/>
          <w:szCs w:val="26"/>
        </w:rPr>
        <w:t>(</w:t>
      </w:r>
      <w:r w:rsidR="008F4766" w:rsidRPr="00600D01">
        <w:rPr>
          <w:rFonts w:ascii="Times New Roman"/>
          <w:sz w:val="26"/>
          <w:szCs w:val="26"/>
          <w:lang w:val="ro-MD"/>
        </w:rPr>
        <w:t>înregistrate</w:t>
      </w:r>
      <w:r w:rsidR="005365FC" w:rsidRPr="00600D01">
        <w:rPr>
          <w:rFonts w:ascii="Times New Roman"/>
          <w:sz w:val="26"/>
          <w:szCs w:val="26"/>
        </w:rPr>
        <w:t>)</w:t>
      </w:r>
      <w:r w:rsidR="008F4766" w:rsidRPr="00600D01">
        <w:rPr>
          <w:rFonts w:ascii="Times New Roman"/>
          <w:sz w:val="26"/>
          <w:szCs w:val="26"/>
          <w:lang w:val="ro-MD"/>
        </w:rPr>
        <w:t>.</w:t>
      </w:r>
    </w:p>
    <w:p w14:paraId="1A918F4D" w14:textId="731320ED" w:rsidR="004D2520" w:rsidRPr="00600D01" w:rsidRDefault="00D7408B" w:rsidP="00F7373E">
      <w:pPr>
        <w:shd w:val="clear" w:color="auto" w:fill="FFFFFF" w:themeFill="background1"/>
        <w:spacing w:after="0"/>
        <w:ind w:firstLine="708"/>
        <w:rPr>
          <w:rFonts w:ascii="Times New Roman"/>
          <w:b/>
          <w:bCs/>
          <w:i/>
          <w:iCs/>
          <w:sz w:val="26"/>
          <w:szCs w:val="26"/>
          <w:lang w:val="ro-RO" w:eastAsia="ro-RO"/>
        </w:rPr>
      </w:pPr>
      <w:r w:rsidRPr="00600D01">
        <w:rPr>
          <w:rFonts w:ascii="Times New Roman"/>
          <w:sz w:val="26"/>
          <w:szCs w:val="26"/>
          <w:lang w:val="ro-MD"/>
        </w:rPr>
        <w:t>Pentru vizualizare s</w:t>
      </w:r>
      <w:r w:rsidR="004D2520" w:rsidRPr="00600D01">
        <w:rPr>
          <w:rFonts w:ascii="Times New Roman"/>
          <w:sz w:val="26"/>
          <w:szCs w:val="26"/>
          <w:lang w:val="ro-MD"/>
        </w:rPr>
        <w:t>e prezintă tabelul</w:t>
      </w:r>
      <w:r w:rsidR="004D2520" w:rsidRPr="00600D01">
        <w:rPr>
          <w:rFonts w:ascii="Times New Roman"/>
          <w:b/>
          <w:bCs/>
          <w:i/>
          <w:iCs/>
          <w:sz w:val="26"/>
          <w:szCs w:val="26"/>
          <w:lang w:val="ro-RO" w:eastAsia="ro-RO"/>
        </w:rPr>
        <w:t xml:space="preserve"> Fluxul de cauze per categorii</w:t>
      </w:r>
      <w:r w:rsidR="00796993" w:rsidRPr="00600D01">
        <w:rPr>
          <w:rFonts w:ascii="Times New Roman"/>
          <w:b/>
          <w:bCs/>
          <w:i/>
          <w:iCs/>
          <w:sz w:val="26"/>
          <w:szCs w:val="26"/>
          <w:lang w:eastAsia="ro-RO"/>
        </w:rPr>
        <w:t xml:space="preserve"> </w:t>
      </w:r>
      <w:r w:rsidR="00796993" w:rsidRPr="00600D01">
        <w:rPr>
          <w:rFonts w:ascii="Times New Roman"/>
          <w:b/>
          <w:bCs/>
          <w:i/>
          <w:iCs/>
          <w:sz w:val="26"/>
          <w:szCs w:val="26"/>
          <w:lang w:val="ro-MD" w:eastAsia="ro-RO"/>
        </w:rPr>
        <w:t>pentru anul</w:t>
      </w:r>
      <w:r w:rsidR="00796993" w:rsidRPr="00600D01">
        <w:rPr>
          <w:rFonts w:ascii="Times New Roman"/>
          <w:b/>
          <w:bCs/>
          <w:i/>
          <w:iCs/>
          <w:sz w:val="26"/>
          <w:szCs w:val="26"/>
          <w:lang w:eastAsia="ro-RO"/>
        </w:rPr>
        <w:t xml:space="preserve"> 2020</w:t>
      </w:r>
      <w:r w:rsidR="004374C7" w:rsidRPr="00600D01">
        <w:rPr>
          <w:rFonts w:ascii="Times New Roman"/>
          <w:b/>
          <w:bCs/>
          <w:i/>
          <w:iCs/>
          <w:sz w:val="26"/>
          <w:szCs w:val="26"/>
          <w:lang w:val="ro-RO" w:eastAsia="ro-RO"/>
        </w:rPr>
        <w:t xml:space="preserve"> din </w:t>
      </w:r>
      <w:r w:rsidR="00D32871" w:rsidRPr="00600D01">
        <w:rPr>
          <w:rFonts w:ascii="Times New Roman"/>
          <w:b/>
          <w:bCs/>
          <w:i/>
          <w:iCs/>
          <w:sz w:val="26"/>
          <w:szCs w:val="26"/>
          <w:lang w:val="ro-RO" w:eastAsia="ro-RO"/>
        </w:rPr>
        <w:t>Raportul</w:t>
      </w:r>
      <w:r w:rsidR="004374C7" w:rsidRPr="00600D01">
        <w:rPr>
          <w:rFonts w:ascii="Times New Roman"/>
          <w:b/>
          <w:bCs/>
          <w:i/>
          <w:iCs/>
          <w:sz w:val="26"/>
          <w:szCs w:val="26"/>
          <w:lang w:val="ro-RO" w:eastAsia="ro-RO"/>
        </w:rPr>
        <w:t xml:space="preserve"> CEPEJ.</w:t>
      </w:r>
    </w:p>
    <w:p w14:paraId="5D334401" w14:textId="77777777" w:rsidR="00E13831" w:rsidRPr="00600D01" w:rsidRDefault="00E13831" w:rsidP="00F7373E">
      <w:pPr>
        <w:shd w:val="clear" w:color="auto" w:fill="FFFFFF" w:themeFill="background1"/>
        <w:spacing w:after="0"/>
        <w:rPr>
          <w:rFonts w:ascii="Times New Roman"/>
          <w:b/>
          <w:bCs/>
          <w:i/>
          <w:iCs/>
          <w:sz w:val="28"/>
          <w:szCs w:val="28"/>
          <w:lang w:val="ro-RO" w:eastAsia="ro-RO"/>
        </w:rPr>
      </w:pPr>
    </w:p>
    <w:p w14:paraId="206173A2" w14:textId="3CEEB62B" w:rsidR="00E13831" w:rsidRPr="00600D01" w:rsidRDefault="00534D6A" w:rsidP="00F7373E">
      <w:pPr>
        <w:shd w:val="clear" w:color="auto" w:fill="FFFFFF" w:themeFill="background1"/>
        <w:tabs>
          <w:tab w:val="left" w:pos="8630"/>
        </w:tabs>
        <w:spacing w:after="0"/>
        <w:jc w:val="both"/>
        <w:rPr>
          <w:rFonts w:ascii="Times New Roman"/>
          <w:b/>
          <w:bCs/>
          <w:i/>
          <w:iCs/>
          <w:sz w:val="28"/>
          <w:szCs w:val="28"/>
          <w:lang w:val="ro-RO" w:eastAsia="ro-RO"/>
        </w:rPr>
      </w:pPr>
      <w:r w:rsidRPr="00600D01">
        <w:rPr>
          <w:rFonts w:ascii="Times New Roman"/>
          <w:b/>
          <w:bCs/>
          <w:i/>
          <w:iCs/>
          <w:sz w:val="28"/>
          <w:szCs w:val="28"/>
          <w:lang w:val="ro-RO" w:eastAsia="ro-RO"/>
        </w:rPr>
        <w:lastRenderedPageBreak/>
        <w:tab/>
      </w:r>
    </w:p>
    <w:p w14:paraId="559DCAC4" w14:textId="77777777" w:rsidR="00056D2A" w:rsidRPr="00600D01" w:rsidRDefault="00056D2A" w:rsidP="00F7373E">
      <w:pPr>
        <w:shd w:val="clear" w:color="auto" w:fill="FFFFFF" w:themeFill="background1"/>
        <w:spacing w:after="0"/>
        <w:jc w:val="both"/>
        <w:rPr>
          <w:rFonts w:ascii="Times New Roman"/>
          <w:sz w:val="28"/>
          <w:szCs w:val="28"/>
          <w:lang w:val="ro-MD"/>
        </w:rPr>
      </w:pPr>
    </w:p>
    <w:tbl>
      <w:tblPr>
        <w:tblW w:w="10348" w:type="dxa"/>
        <w:tblInd w:w="-5" w:type="dxa"/>
        <w:tblLayout w:type="fixed"/>
        <w:tblLook w:val="04A0" w:firstRow="1" w:lastRow="0" w:firstColumn="1" w:lastColumn="0" w:noHBand="0" w:noVBand="1"/>
      </w:tblPr>
      <w:tblGrid>
        <w:gridCol w:w="1701"/>
        <w:gridCol w:w="709"/>
        <w:gridCol w:w="851"/>
        <w:gridCol w:w="992"/>
        <w:gridCol w:w="850"/>
        <w:gridCol w:w="851"/>
        <w:gridCol w:w="992"/>
        <w:gridCol w:w="992"/>
        <w:gridCol w:w="851"/>
        <w:gridCol w:w="709"/>
        <w:gridCol w:w="850"/>
      </w:tblGrid>
      <w:tr w:rsidR="00F70913" w:rsidRPr="00725267" w14:paraId="4D36057C" w14:textId="77777777" w:rsidTr="007566C0">
        <w:trPr>
          <w:trHeight w:val="402"/>
        </w:trPr>
        <w:tc>
          <w:tcPr>
            <w:tcW w:w="1701" w:type="dxa"/>
            <w:tcBorders>
              <w:top w:val="single" w:sz="4" w:space="0" w:color="auto"/>
              <w:left w:val="single" w:sz="4" w:space="0" w:color="auto"/>
              <w:bottom w:val="single" w:sz="4" w:space="0" w:color="auto"/>
              <w:right w:val="single" w:sz="4" w:space="0" w:color="auto"/>
            </w:tcBorders>
            <w:shd w:val="clear" w:color="000000" w:fill="339966"/>
            <w:hideMark/>
          </w:tcPr>
          <w:p w14:paraId="7FFD3D2E"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2020</w:t>
            </w:r>
          </w:p>
        </w:tc>
        <w:tc>
          <w:tcPr>
            <w:tcW w:w="709" w:type="dxa"/>
            <w:tcBorders>
              <w:top w:val="single" w:sz="4" w:space="0" w:color="auto"/>
              <w:left w:val="nil"/>
              <w:bottom w:val="single" w:sz="4" w:space="0" w:color="auto"/>
              <w:right w:val="single" w:sz="4" w:space="0" w:color="auto"/>
            </w:tcBorders>
            <w:shd w:val="clear" w:color="auto" w:fill="auto"/>
            <w:hideMark/>
          </w:tcPr>
          <w:p w14:paraId="31210BD1" w14:textId="420E981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 xml:space="preserve">I. Cauze pendinte la 1 </w:t>
            </w:r>
            <w:proofErr w:type="spellStart"/>
            <w:r w:rsidRPr="00725267">
              <w:rPr>
                <w:rFonts w:ascii="Arial" w:hAnsi="Arial" w:cs="Arial"/>
                <w:sz w:val="16"/>
                <w:szCs w:val="16"/>
                <w:lang w:val="ro-RO" w:eastAsia="ro-RO"/>
              </w:rPr>
              <w:t>ianu</w:t>
            </w:r>
            <w:proofErr w:type="spellEnd"/>
            <w:r w:rsidR="00DA5B96">
              <w:rPr>
                <w:rFonts w:ascii="Arial" w:hAnsi="Arial" w:cs="Arial"/>
                <w:sz w:val="16"/>
                <w:szCs w:val="16"/>
                <w:lang w:val="ru-RU" w:eastAsia="ro-RO"/>
              </w:rPr>
              <w:t>-</w:t>
            </w:r>
            <w:r w:rsidRPr="00725267">
              <w:rPr>
                <w:rFonts w:ascii="Arial" w:hAnsi="Arial" w:cs="Arial"/>
                <w:sz w:val="16"/>
                <w:szCs w:val="16"/>
                <w:lang w:val="ro-RO" w:eastAsia="ro-RO"/>
              </w:rPr>
              <w:t>arie</w:t>
            </w:r>
          </w:p>
        </w:tc>
        <w:tc>
          <w:tcPr>
            <w:tcW w:w="851" w:type="dxa"/>
            <w:tcBorders>
              <w:top w:val="single" w:sz="4" w:space="0" w:color="auto"/>
              <w:left w:val="nil"/>
              <w:bottom w:val="single" w:sz="4" w:space="0" w:color="auto"/>
              <w:right w:val="single" w:sz="4" w:space="0" w:color="auto"/>
            </w:tcBorders>
            <w:shd w:val="clear" w:color="auto" w:fill="auto"/>
            <w:hideMark/>
          </w:tcPr>
          <w:p w14:paraId="5BCF1F60"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II. Cauze noi înregistrate pe parcursul anului</w:t>
            </w:r>
          </w:p>
        </w:tc>
        <w:tc>
          <w:tcPr>
            <w:tcW w:w="992" w:type="dxa"/>
            <w:tcBorders>
              <w:top w:val="single" w:sz="4" w:space="0" w:color="auto"/>
              <w:left w:val="nil"/>
              <w:bottom w:val="single" w:sz="4" w:space="0" w:color="auto"/>
              <w:right w:val="single" w:sz="4" w:space="0" w:color="auto"/>
            </w:tcBorders>
            <w:shd w:val="clear" w:color="auto" w:fill="auto"/>
            <w:hideMark/>
          </w:tcPr>
          <w:p w14:paraId="33F38689"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III. Cauze soluționate pe parcursul anului</w:t>
            </w:r>
          </w:p>
        </w:tc>
        <w:tc>
          <w:tcPr>
            <w:tcW w:w="850" w:type="dxa"/>
            <w:tcBorders>
              <w:top w:val="single" w:sz="4" w:space="0" w:color="auto"/>
              <w:left w:val="nil"/>
              <w:bottom w:val="single" w:sz="4" w:space="0" w:color="auto"/>
              <w:right w:val="single" w:sz="4" w:space="0" w:color="auto"/>
            </w:tcBorders>
            <w:shd w:val="clear" w:color="auto" w:fill="auto"/>
            <w:hideMark/>
          </w:tcPr>
          <w:p w14:paraId="207CF563" w14:textId="33EC4568"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 xml:space="preserve">IV. Cauze pendinte la 31 </w:t>
            </w:r>
            <w:proofErr w:type="spellStart"/>
            <w:r w:rsidRPr="00725267">
              <w:rPr>
                <w:rFonts w:ascii="Arial" w:hAnsi="Arial" w:cs="Arial"/>
                <w:sz w:val="16"/>
                <w:szCs w:val="16"/>
                <w:lang w:val="ro-RO" w:eastAsia="ro-RO"/>
              </w:rPr>
              <w:t>decemb</w:t>
            </w:r>
            <w:proofErr w:type="spellEnd"/>
            <w:r w:rsidR="00DA5B96">
              <w:rPr>
                <w:rFonts w:ascii="Arial" w:hAnsi="Arial" w:cs="Arial"/>
                <w:sz w:val="16"/>
                <w:szCs w:val="16"/>
                <w:lang w:val="ru-RU" w:eastAsia="ro-RO"/>
              </w:rPr>
              <w:t>-</w:t>
            </w:r>
            <w:proofErr w:type="spellStart"/>
            <w:r w:rsidRPr="00725267">
              <w:rPr>
                <w:rFonts w:ascii="Arial" w:hAnsi="Arial" w:cs="Arial"/>
                <w:sz w:val="16"/>
                <w:szCs w:val="16"/>
                <w:lang w:val="ro-RO" w:eastAsia="ro-RO"/>
              </w:rPr>
              <w:t>rie</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14:paraId="6E91999D" w14:textId="77777777" w:rsidR="00DA5B96"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V. Deciziile atacate cu apel/</w:t>
            </w:r>
          </w:p>
          <w:p w14:paraId="74DE929B" w14:textId="71EB6514"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recurs</w:t>
            </w:r>
          </w:p>
        </w:tc>
        <w:tc>
          <w:tcPr>
            <w:tcW w:w="992" w:type="dxa"/>
            <w:tcBorders>
              <w:top w:val="single" w:sz="4" w:space="0" w:color="auto"/>
              <w:left w:val="nil"/>
              <w:bottom w:val="single" w:sz="4" w:space="0" w:color="auto"/>
              <w:right w:val="single" w:sz="4" w:space="0" w:color="auto"/>
            </w:tcBorders>
            <w:shd w:val="clear" w:color="auto" w:fill="auto"/>
            <w:hideMark/>
          </w:tcPr>
          <w:p w14:paraId="19AB34A1"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VI. Deciziile modificate sau anulate de instanța de apel /recurs</w:t>
            </w:r>
          </w:p>
        </w:tc>
        <w:tc>
          <w:tcPr>
            <w:tcW w:w="992" w:type="dxa"/>
            <w:tcBorders>
              <w:top w:val="single" w:sz="4" w:space="0" w:color="auto"/>
              <w:left w:val="nil"/>
              <w:bottom w:val="single" w:sz="4" w:space="0" w:color="auto"/>
              <w:right w:val="single" w:sz="4" w:space="0" w:color="auto"/>
            </w:tcBorders>
            <w:shd w:val="clear" w:color="auto" w:fill="auto"/>
            <w:hideMark/>
          </w:tcPr>
          <w:p w14:paraId="580EC2C1"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 xml:space="preserve">VII. Rata de </w:t>
            </w:r>
            <w:proofErr w:type="spellStart"/>
            <w:r w:rsidRPr="00725267">
              <w:rPr>
                <w:rFonts w:ascii="Arial" w:hAnsi="Arial" w:cs="Arial"/>
                <w:sz w:val="16"/>
                <w:szCs w:val="16"/>
                <w:lang w:val="ro-RO" w:eastAsia="ro-RO"/>
              </w:rPr>
              <w:t>variaţie</w:t>
            </w:r>
            <w:proofErr w:type="spellEnd"/>
            <w:r w:rsidRPr="00725267">
              <w:rPr>
                <w:rFonts w:ascii="Arial" w:hAnsi="Arial" w:cs="Arial"/>
                <w:sz w:val="16"/>
                <w:szCs w:val="16"/>
                <w:lang w:val="ro-RO" w:eastAsia="ro-RO"/>
              </w:rPr>
              <w:t xml:space="preserve"> a stocului de cauze pendinte</w:t>
            </w:r>
          </w:p>
        </w:tc>
        <w:tc>
          <w:tcPr>
            <w:tcW w:w="851" w:type="dxa"/>
            <w:tcBorders>
              <w:top w:val="single" w:sz="4" w:space="0" w:color="auto"/>
              <w:left w:val="nil"/>
              <w:bottom w:val="single" w:sz="4" w:space="0" w:color="auto"/>
              <w:right w:val="single" w:sz="4" w:space="0" w:color="auto"/>
            </w:tcBorders>
            <w:shd w:val="clear" w:color="auto" w:fill="auto"/>
            <w:hideMark/>
          </w:tcPr>
          <w:p w14:paraId="49523DC7"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VIII. Durata lichidării stocului de cauze pendinte</w:t>
            </w:r>
          </w:p>
        </w:tc>
        <w:tc>
          <w:tcPr>
            <w:tcW w:w="709" w:type="dxa"/>
            <w:tcBorders>
              <w:top w:val="single" w:sz="4" w:space="0" w:color="auto"/>
              <w:left w:val="nil"/>
              <w:bottom w:val="single" w:sz="4" w:space="0" w:color="auto"/>
              <w:right w:val="single" w:sz="4" w:space="0" w:color="auto"/>
            </w:tcBorders>
            <w:shd w:val="clear" w:color="auto" w:fill="auto"/>
            <w:hideMark/>
          </w:tcPr>
          <w:p w14:paraId="0C6F851E" w14:textId="77777777" w:rsidR="00DA5B96"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IX. Rata decizii</w:t>
            </w:r>
            <w:r w:rsidR="00DA5B96">
              <w:rPr>
                <w:rFonts w:ascii="Arial" w:hAnsi="Arial" w:cs="Arial"/>
                <w:sz w:val="16"/>
                <w:szCs w:val="16"/>
                <w:lang w:val="ru-RU" w:eastAsia="ro-RO"/>
              </w:rPr>
              <w:t>-</w:t>
            </w:r>
            <w:r w:rsidRPr="00725267">
              <w:rPr>
                <w:rFonts w:ascii="Arial" w:hAnsi="Arial" w:cs="Arial"/>
                <w:sz w:val="16"/>
                <w:szCs w:val="16"/>
                <w:lang w:val="ro-RO" w:eastAsia="ro-RO"/>
              </w:rPr>
              <w:t>lor ataca</w:t>
            </w:r>
          </w:p>
          <w:p w14:paraId="7318E90F" w14:textId="74200BBF"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te cu apel/recurs</w:t>
            </w:r>
          </w:p>
        </w:tc>
        <w:tc>
          <w:tcPr>
            <w:tcW w:w="850" w:type="dxa"/>
            <w:tcBorders>
              <w:top w:val="single" w:sz="4" w:space="0" w:color="auto"/>
              <w:left w:val="nil"/>
              <w:bottom w:val="single" w:sz="4" w:space="0" w:color="auto"/>
              <w:right w:val="single" w:sz="4" w:space="0" w:color="auto"/>
            </w:tcBorders>
            <w:shd w:val="clear" w:color="auto" w:fill="auto"/>
            <w:hideMark/>
          </w:tcPr>
          <w:p w14:paraId="1DB1E8A0" w14:textId="4797647F"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X. Rata apeluri</w:t>
            </w:r>
            <w:r w:rsidR="00DA5B96">
              <w:rPr>
                <w:rFonts w:ascii="Arial" w:hAnsi="Arial" w:cs="Arial"/>
                <w:sz w:val="16"/>
                <w:szCs w:val="16"/>
                <w:lang w:val="ru-RU" w:eastAsia="ro-RO"/>
              </w:rPr>
              <w:t>-</w:t>
            </w:r>
            <w:r w:rsidRPr="00725267">
              <w:rPr>
                <w:rFonts w:ascii="Arial" w:hAnsi="Arial" w:cs="Arial"/>
                <w:sz w:val="16"/>
                <w:szCs w:val="16"/>
                <w:lang w:val="ro-RO" w:eastAsia="ro-RO"/>
              </w:rPr>
              <w:t>lor reușite</w:t>
            </w:r>
          </w:p>
        </w:tc>
      </w:tr>
      <w:tr w:rsidR="00F70913" w:rsidRPr="00725267" w14:paraId="5241B1F9"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2C7D4B34"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1. Total cauze civile</w:t>
            </w:r>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5DBAC59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67</w:t>
            </w:r>
          </w:p>
        </w:tc>
        <w:tc>
          <w:tcPr>
            <w:tcW w:w="851" w:type="dxa"/>
            <w:tcBorders>
              <w:top w:val="nil"/>
              <w:left w:val="nil"/>
              <w:bottom w:val="single" w:sz="4" w:space="0" w:color="auto"/>
              <w:right w:val="single" w:sz="4" w:space="0" w:color="auto"/>
            </w:tcBorders>
            <w:shd w:val="clear" w:color="000000" w:fill="FDE9D9"/>
            <w:hideMark/>
          </w:tcPr>
          <w:p w14:paraId="613BC29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293</w:t>
            </w:r>
          </w:p>
        </w:tc>
        <w:tc>
          <w:tcPr>
            <w:tcW w:w="992" w:type="dxa"/>
            <w:tcBorders>
              <w:top w:val="nil"/>
              <w:left w:val="nil"/>
              <w:bottom w:val="single" w:sz="4" w:space="0" w:color="auto"/>
              <w:right w:val="single" w:sz="4" w:space="0" w:color="auto"/>
            </w:tcBorders>
            <w:shd w:val="clear" w:color="000000" w:fill="FDE9D9"/>
            <w:hideMark/>
          </w:tcPr>
          <w:p w14:paraId="4CA521A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273</w:t>
            </w:r>
          </w:p>
        </w:tc>
        <w:tc>
          <w:tcPr>
            <w:tcW w:w="850" w:type="dxa"/>
            <w:tcBorders>
              <w:top w:val="nil"/>
              <w:left w:val="nil"/>
              <w:bottom w:val="single" w:sz="4" w:space="0" w:color="auto"/>
              <w:right w:val="single" w:sz="4" w:space="0" w:color="auto"/>
            </w:tcBorders>
            <w:shd w:val="clear" w:color="000000" w:fill="FDE9D9"/>
            <w:hideMark/>
          </w:tcPr>
          <w:p w14:paraId="7608D4B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87</w:t>
            </w:r>
          </w:p>
        </w:tc>
        <w:tc>
          <w:tcPr>
            <w:tcW w:w="851" w:type="dxa"/>
            <w:tcBorders>
              <w:top w:val="nil"/>
              <w:left w:val="nil"/>
              <w:bottom w:val="single" w:sz="4" w:space="0" w:color="auto"/>
              <w:right w:val="single" w:sz="4" w:space="0" w:color="auto"/>
            </w:tcBorders>
            <w:shd w:val="clear" w:color="000000" w:fill="FDE9D9"/>
            <w:hideMark/>
          </w:tcPr>
          <w:p w14:paraId="4BD6450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74</w:t>
            </w:r>
          </w:p>
        </w:tc>
        <w:tc>
          <w:tcPr>
            <w:tcW w:w="992" w:type="dxa"/>
            <w:tcBorders>
              <w:top w:val="nil"/>
              <w:left w:val="nil"/>
              <w:bottom w:val="single" w:sz="4" w:space="0" w:color="auto"/>
              <w:right w:val="single" w:sz="4" w:space="0" w:color="auto"/>
            </w:tcBorders>
            <w:shd w:val="clear" w:color="000000" w:fill="FDE9D9"/>
            <w:hideMark/>
          </w:tcPr>
          <w:p w14:paraId="76230CC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12</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39AF574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93,2%</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16B46F8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116</w:t>
            </w:r>
          </w:p>
        </w:tc>
        <w:tc>
          <w:tcPr>
            <w:tcW w:w="709" w:type="dxa"/>
            <w:tcBorders>
              <w:top w:val="single" w:sz="4" w:space="0" w:color="auto"/>
              <w:left w:val="single" w:sz="4" w:space="0" w:color="auto"/>
              <w:bottom w:val="single" w:sz="4" w:space="0" w:color="auto"/>
              <w:right w:val="single" w:sz="4" w:space="0" w:color="auto"/>
            </w:tcBorders>
            <w:shd w:val="clear" w:color="000000" w:fill="FDB87B"/>
            <w:noWrap/>
            <w:hideMark/>
          </w:tcPr>
          <w:p w14:paraId="23283A8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27,1%</w:t>
            </w:r>
          </w:p>
        </w:tc>
        <w:tc>
          <w:tcPr>
            <w:tcW w:w="850" w:type="dxa"/>
            <w:tcBorders>
              <w:top w:val="single" w:sz="4" w:space="0" w:color="auto"/>
              <w:left w:val="single" w:sz="4" w:space="0" w:color="auto"/>
              <w:bottom w:val="single" w:sz="4" w:space="0" w:color="auto"/>
              <w:right w:val="single" w:sz="4" w:space="0" w:color="auto"/>
            </w:tcBorders>
            <w:shd w:val="clear" w:color="000000" w:fill="FFE283"/>
            <w:noWrap/>
            <w:hideMark/>
          </w:tcPr>
          <w:p w14:paraId="59594F3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4,4%</w:t>
            </w:r>
          </w:p>
        </w:tc>
      </w:tr>
      <w:tr w:rsidR="00F70913" w:rsidRPr="00725267" w14:paraId="29DA1973"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3D557CFE"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 xml:space="preserve">1a. Restabilirea în </w:t>
            </w:r>
            <w:proofErr w:type="spellStart"/>
            <w:r w:rsidRPr="00725267">
              <w:rPr>
                <w:rFonts w:ascii="Arial" w:hAnsi="Arial" w:cs="Arial"/>
                <w:sz w:val="16"/>
                <w:szCs w:val="16"/>
                <w:lang w:val="ro-RO" w:eastAsia="ro-RO"/>
              </w:rPr>
              <w:t>funcţie</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13A8E675"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w:t>
            </w:r>
          </w:p>
        </w:tc>
        <w:tc>
          <w:tcPr>
            <w:tcW w:w="851" w:type="dxa"/>
            <w:tcBorders>
              <w:top w:val="nil"/>
              <w:left w:val="nil"/>
              <w:bottom w:val="single" w:sz="4" w:space="0" w:color="auto"/>
              <w:right w:val="single" w:sz="4" w:space="0" w:color="auto"/>
            </w:tcBorders>
            <w:shd w:val="clear" w:color="000000" w:fill="FDE9D9"/>
            <w:hideMark/>
          </w:tcPr>
          <w:p w14:paraId="519DC33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13</w:t>
            </w:r>
          </w:p>
        </w:tc>
        <w:tc>
          <w:tcPr>
            <w:tcW w:w="992" w:type="dxa"/>
            <w:tcBorders>
              <w:top w:val="nil"/>
              <w:left w:val="nil"/>
              <w:bottom w:val="single" w:sz="4" w:space="0" w:color="auto"/>
              <w:right w:val="single" w:sz="4" w:space="0" w:color="auto"/>
            </w:tcBorders>
            <w:shd w:val="clear" w:color="000000" w:fill="FDE9D9"/>
            <w:hideMark/>
          </w:tcPr>
          <w:p w14:paraId="2C57BF7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10</w:t>
            </w:r>
          </w:p>
        </w:tc>
        <w:tc>
          <w:tcPr>
            <w:tcW w:w="850" w:type="dxa"/>
            <w:tcBorders>
              <w:top w:val="nil"/>
              <w:left w:val="nil"/>
              <w:bottom w:val="single" w:sz="4" w:space="0" w:color="auto"/>
              <w:right w:val="single" w:sz="4" w:space="0" w:color="auto"/>
            </w:tcBorders>
            <w:shd w:val="clear" w:color="000000" w:fill="FDE9D9"/>
            <w:hideMark/>
          </w:tcPr>
          <w:p w14:paraId="3D5A37C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w:t>
            </w:r>
          </w:p>
        </w:tc>
        <w:tc>
          <w:tcPr>
            <w:tcW w:w="851" w:type="dxa"/>
            <w:tcBorders>
              <w:top w:val="nil"/>
              <w:left w:val="nil"/>
              <w:bottom w:val="single" w:sz="4" w:space="0" w:color="auto"/>
              <w:right w:val="single" w:sz="4" w:space="0" w:color="auto"/>
            </w:tcBorders>
            <w:shd w:val="clear" w:color="000000" w:fill="FDE9D9"/>
            <w:hideMark/>
          </w:tcPr>
          <w:p w14:paraId="491B134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w:t>
            </w:r>
          </w:p>
        </w:tc>
        <w:tc>
          <w:tcPr>
            <w:tcW w:w="992" w:type="dxa"/>
            <w:tcBorders>
              <w:top w:val="nil"/>
              <w:left w:val="nil"/>
              <w:bottom w:val="single" w:sz="4" w:space="0" w:color="auto"/>
              <w:right w:val="single" w:sz="4" w:space="0" w:color="auto"/>
            </w:tcBorders>
            <w:shd w:val="clear" w:color="000000" w:fill="FDE9D9"/>
            <w:hideMark/>
          </w:tcPr>
          <w:p w14:paraId="2EBE7A6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5C6AC0CB"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76,9%</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067323DC"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219</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hideMark/>
          </w:tcPr>
          <w:p w14:paraId="0A3368EC"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60,0%</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hideMark/>
          </w:tcPr>
          <w:p w14:paraId="714CC979"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60,0%</w:t>
            </w:r>
          </w:p>
        </w:tc>
      </w:tr>
      <w:tr w:rsidR="00F70913" w:rsidRPr="00725267" w14:paraId="51499D0E"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2F0F193C"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1b. Desfacerea căsătoriei</w:t>
            </w:r>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7147DF1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w:t>
            </w:r>
          </w:p>
        </w:tc>
        <w:tc>
          <w:tcPr>
            <w:tcW w:w="851" w:type="dxa"/>
            <w:tcBorders>
              <w:top w:val="nil"/>
              <w:left w:val="nil"/>
              <w:bottom w:val="single" w:sz="4" w:space="0" w:color="auto"/>
              <w:right w:val="single" w:sz="4" w:space="0" w:color="auto"/>
            </w:tcBorders>
            <w:shd w:val="clear" w:color="000000" w:fill="FDE9D9"/>
            <w:hideMark/>
          </w:tcPr>
          <w:p w14:paraId="6D45B24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19</w:t>
            </w:r>
          </w:p>
        </w:tc>
        <w:tc>
          <w:tcPr>
            <w:tcW w:w="992" w:type="dxa"/>
            <w:tcBorders>
              <w:top w:val="nil"/>
              <w:left w:val="nil"/>
              <w:bottom w:val="single" w:sz="4" w:space="0" w:color="auto"/>
              <w:right w:val="single" w:sz="4" w:space="0" w:color="auto"/>
            </w:tcBorders>
            <w:shd w:val="clear" w:color="000000" w:fill="FDE9D9"/>
            <w:hideMark/>
          </w:tcPr>
          <w:p w14:paraId="25D5D1B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19</w:t>
            </w:r>
          </w:p>
        </w:tc>
        <w:tc>
          <w:tcPr>
            <w:tcW w:w="850" w:type="dxa"/>
            <w:tcBorders>
              <w:top w:val="nil"/>
              <w:left w:val="nil"/>
              <w:bottom w:val="single" w:sz="4" w:space="0" w:color="auto"/>
              <w:right w:val="single" w:sz="4" w:space="0" w:color="auto"/>
            </w:tcBorders>
            <w:shd w:val="clear" w:color="000000" w:fill="FDE9D9"/>
            <w:hideMark/>
          </w:tcPr>
          <w:p w14:paraId="16DB5E0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w:t>
            </w:r>
          </w:p>
        </w:tc>
        <w:tc>
          <w:tcPr>
            <w:tcW w:w="851" w:type="dxa"/>
            <w:tcBorders>
              <w:top w:val="nil"/>
              <w:left w:val="nil"/>
              <w:bottom w:val="single" w:sz="4" w:space="0" w:color="auto"/>
              <w:right w:val="single" w:sz="4" w:space="0" w:color="auto"/>
            </w:tcBorders>
            <w:shd w:val="clear" w:color="000000" w:fill="FDE9D9"/>
            <w:hideMark/>
          </w:tcPr>
          <w:p w14:paraId="78B318B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w:t>
            </w:r>
          </w:p>
        </w:tc>
        <w:tc>
          <w:tcPr>
            <w:tcW w:w="992" w:type="dxa"/>
            <w:tcBorders>
              <w:top w:val="nil"/>
              <w:left w:val="nil"/>
              <w:bottom w:val="single" w:sz="4" w:space="0" w:color="auto"/>
              <w:right w:val="single" w:sz="4" w:space="0" w:color="auto"/>
            </w:tcBorders>
            <w:shd w:val="clear" w:color="000000" w:fill="FDE9D9"/>
            <w:hideMark/>
          </w:tcPr>
          <w:p w14:paraId="09C927F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050DDFDB"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100,0%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00519AD8"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58</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hideMark/>
          </w:tcPr>
          <w:p w14:paraId="55AE127B"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5,3%</w:t>
            </w:r>
          </w:p>
        </w:tc>
        <w:tc>
          <w:tcPr>
            <w:tcW w:w="850" w:type="dxa"/>
            <w:tcBorders>
              <w:top w:val="single" w:sz="4" w:space="0" w:color="auto"/>
              <w:left w:val="single" w:sz="4" w:space="0" w:color="auto"/>
              <w:bottom w:val="single" w:sz="4" w:space="0" w:color="auto"/>
              <w:right w:val="single" w:sz="4" w:space="0" w:color="auto"/>
            </w:tcBorders>
            <w:shd w:val="clear" w:color="000000" w:fill="FFE182"/>
            <w:noWrap/>
            <w:hideMark/>
          </w:tcPr>
          <w:p w14:paraId="1207D380"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5,3%</w:t>
            </w:r>
          </w:p>
        </w:tc>
      </w:tr>
      <w:tr w:rsidR="00F70913" w:rsidRPr="00725267" w14:paraId="4F485977" w14:textId="77777777" w:rsidTr="007566C0">
        <w:trPr>
          <w:trHeight w:val="402"/>
        </w:trPr>
        <w:tc>
          <w:tcPr>
            <w:tcW w:w="1701" w:type="dxa"/>
            <w:tcBorders>
              <w:top w:val="nil"/>
              <w:left w:val="single" w:sz="4" w:space="0" w:color="auto"/>
              <w:bottom w:val="single" w:sz="4" w:space="0" w:color="auto"/>
              <w:right w:val="single" w:sz="4" w:space="0" w:color="auto"/>
            </w:tcBorders>
            <w:shd w:val="clear" w:color="000000" w:fill="FFFFFF"/>
            <w:hideMark/>
          </w:tcPr>
          <w:p w14:paraId="101B0DD6"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2. Total cauze comerciale</w:t>
            </w:r>
          </w:p>
        </w:tc>
        <w:tc>
          <w:tcPr>
            <w:tcW w:w="709" w:type="dxa"/>
            <w:tcBorders>
              <w:top w:val="nil"/>
              <w:left w:val="nil"/>
              <w:bottom w:val="single" w:sz="4" w:space="0" w:color="auto"/>
              <w:right w:val="single" w:sz="4" w:space="0" w:color="auto"/>
            </w:tcBorders>
            <w:shd w:val="clear" w:color="000000" w:fill="FDE9D9"/>
            <w:hideMark/>
          </w:tcPr>
          <w:p w14:paraId="78EE85D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16</w:t>
            </w:r>
          </w:p>
        </w:tc>
        <w:tc>
          <w:tcPr>
            <w:tcW w:w="851" w:type="dxa"/>
            <w:tcBorders>
              <w:top w:val="nil"/>
              <w:left w:val="nil"/>
              <w:bottom w:val="single" w:sz="4" w:space="0" w:color="auto"/>
              <w:right w:val="single" w:sz="4" w:space="0" w:color="auto"/>
            </w:tcBorders>
            <w:shd w:val="clear" w:color="000000" w:fill="FDE9D9"/>
            <w:hideMark/>
          </w:tcPr>
          <w:p w14:paraId="71922ED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76</w:t>
            </w:r>
          </w:p>
        </w:tc>
        <w:tc>
          <w:tcPr>
            <w:tcW w:w="992" w:type="dxa"/>
            <w:tcBorders>
              <w:top w:val="nil"/>
              <w:left w:val="nil"/>
              <w:bottom w:val="single" w:sz="4" w:space="0" w:color="auto"/>
              <w:right w:val="single" w:sz="4" w:space="0" w:color="auto"/>
            </w:tcBorders>
            <w:shd w:val="clear" w:color="000000" w:fill="FDE9D9"/>
            <w:hideMark/>
          </w:tcPr>
          <w:p w14:paraId="101B2FB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79</w:t>
            </w:r>
          </w:p>
        </w:tc>
        <w:tc>
          <w:tcPr>
            <w:tcW w:w="850" w:type="dxa"/>
            <w:tcBorders>
              <w:top w:val="nil"/>
              <w:left w:val="nil"/>
              <w:bottom w:val="single" w:sz="4" w:space="0" w:color="auto"/>
              <w:right w:val="single" w:sz="4" w:space="0" w:color="auto"/>
            </w:tcBorders>
            <w:shd w:val="clear" w:color="000000" w:fill="FDE9D9"/>
            <w:hideMark/>
          </w:tcPr>
          <w:p w14:paraId="7E01677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13</w:t>
            </w:r>
          </w:p>
        </w:tc>
        <w:tc>
          <w:tcPr>
            <w:tcW w:w="851" w:type="dxa"/>
            <w:tcBorders>
              <w:top w:val="nil"/>
              <w:left w:val="nil"/>
              <w:bottom w:val="single" w:sz="4" w:space="0" w:color="auto"/>
              <w:right w:val="single" w:sz="4" w:space="0" w:color="auto"/>
            </w:tcBorders>
            <w:shd w:val="clear" w:color="000000" w:fill="FDE9D9"/>
            <w:hideMark/>
          </w:tcPr>
          <w:p w14:paraId="16EA91E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14</w:t>
            </w:r>
          </w:p>
        </w:tc>
        <w:tc>
          <w:tcPr>
            <w:tcW w:w="992" w:type="dxa"/>
            <w:tcBorders>
              <w:top w:val="nil"/>
              <w:left w:val="nil"/>
              <w:bottom w:val="single" w:sz="4" w:space="0" w:color="auto"/>
              <w:right w:val="single" w:sz="4" w:space="0" w:color="auto"/>
            </w:tcBorders>
            <w:shd w:val="clear" w:color="000000" w:fill="FDE9D9"/>
            <w:hideMark/>
          </w:tcPr>
          <w:p w14:paraId="3FED015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02597B6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103,9%</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3DE0614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60</w:t>
            </w:r>
          </w:p>
        </w:tc>
        <w:tc>
          <w:tcPr>
            <w:tcW w:w="709" w:type="dxa"/>
            <w:tcBorders>
              <w:top w:val="single" w:sz="4" w:space="0" w:color="auto"/>
              <w:left w:val="single" w:sz="4" w:space="0" w:color="auto"/>
              <w:bottom w:val="single" w:sz="4" w:space="0" w:color="auto"/>
              <w:right w:val="single" w:sz="4" w:space="0" w:color="auto"/>
            </w:tcBorders>
            <w:shd w:val="clear" w:color="000000" w:fill="FECE7F"/>
            <w:noWrap/>
            <w:hideMark/>
          </w:tcPr>
          <w:p w14:paraId="6401D856"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17,7%</w:t>
            </w:r>
          </w:p>
        </w:tc>
        <w:tc>
          <w:tcPr>
            <w:tcW w:w="850" w:type="dxa"/>
            <w:tcBorders>
              <w:top w:val="single" w:sz="4" w:space="0" w:color="auto"/>
              <w:left w:val="single" w:sz="4" w:space="0" w:color="auto"/>
              <w:bottom w:val="single" w:sz="4" w:space="0" w:color="auto"/>
              <w:right w:val="single" w:sz="4" w:space="0" w:color="auto"/>
            </w:tcBorders>
            <w:shd w:val="clear" w:color="000000" w:fill="FFE784"/>
            <w:noWrap/>
            <w:hideMark/>
          </w:tcPr>
          <w:p w14:paraId="35D5346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2,5%</w:t>
            </w:r>
          </w:p>
        </w:tc>
      </w:tr>
      <w:tr w:rsidR="00F70913" w:rsidRPr="00725267" w14:paraId="6ED77186"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259D0259"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3. Total cauze insolvabilitate</w:t>
            </w:r>
          </w:p>
        </w:tc>
        <w:tc>
          <w:tcPr>
            <w:tcW w:w="709" w:type="dxa"/>
            <w:tcBorders>
              <w:top w:val="nil"/>
              <w:left w:val="nil"/>
              <w:bottom w:val="single" w:sz="4" w:space="0" w:color="auto"/>
              <w:right w:val="single" w:sz="4" w:space="0" w:color="auto"/>
            </w:tcBorders>
            <w:shd w:val="clear" w:color="000000" w:fill="FDE9D9"/>
            <w:hideMark/>
          </w:tcPr>
          <w:p w14:paraId="136FDB3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w:t>
            </w:r>
          </w:p>
        </w:tc>
        <w:tc>
          <w:tcPr>
            <w:tcW w:w="851" w:type="dxa"/>
            <w:tcBorders>
              <w:top w:val="nil"/>
              <w:left w:val="nil"/>
              <w:bottom w:val="single" w:sz="4" w:space="0" w:color="auto"/>
              <w:right w:val="single" w:sz="4" w:space="0" w:color="auto"/>
            </w:tcBorders>
            <w:shd w:val="clear" w:color="000000" w:fill="FDE9D9"/>
            <w:hideMark/>
          </w:tcPr>
          <w:p w14:paraId="45388585"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23</w:t>
            </w:r>
          </w:p>
        </w:tc>
        <w:tc>
          <w:tcPr>
            <w:tcW w:w="992" w:type="dxa"/>
            <w:tcBorders>
              <w:top w:val="nil"/>
              <w:left w:val="nil"/>
              <w:bottom w:val="single" w:sz="4" w:space="0" w:color="auto"/>
              <w:right w:val="single" w:sz="4" w:space="0" w:color="auto"/>
            </w:tcBorders>
            <w:shd w:val="clear" w:color="000000" w:fill="FDE9D9"/>
            <w:hideMark/>
          </w:tcPr>
          <w:p w14:paraId="24672B4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24</w:t>
            </w:r>
          </w:p>
        </w:tc>
        <w:tc>
          <w:tcPr>
            <w:tcW w:w="850" w:type="dxa"/>
            <w:tcBorders>
              <w:top w:val="nil"/>
              <w:left w:val="nil"/>
              <w:bottom w:val="single" w:sz="4" w:space="0" w:color="auto"/>
              <w:right w:val="single" w:sz="4" w:space="0" w:color="auto"/>
            </w:tcBorders>
            <w:shd w:val="clear" w:color="000000" w:fill="FDE9D9"/>
            <w:hideMark/>
          </w:tcPr>
          <w:p w14:paraId="24F485E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53C1EED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w:t>
            </w:r>
          </w:p>
        </w:tc>
        <w:tc>
          <w:tcPr>
            <w:tcW w:w="992" w:type="dxa"/>
            <w:tcBorders>
              <w:top w:val="nil"/>
              <w:left w:val="nil"/>
              <w:bottom w:val="single" w:sz="4" w:space="0" w:color="auto"/>
              <w:right w:val="single" w:sz="4" w:space="0" w:color="auto"/>
            </w:tcBorders>
            <w:shd w:val="clear" w:color="000000" w:fill="FDE9D9"/>
            <w:hideMark/>
          </w:tcPr>
          <w:p w14:paraId="51F3CA7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10AA87A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104,3%</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7922DE6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15</w:t>
            </w:r>
          </w:p>
        </w:tc>
        <w:tc>
          <w:tcPr>
            <w:tcW w:w="709" w:type="dxa"/>
            <w:tcBorders>
              <w:top w:val="single" w:sz="4" w:space="0" w:color="auto"/>
              <w:left w:val="single" w:sz="4" w:space="0" w:color="auto"/>
              <w:bottom w:val="single" w:sz="4" w:space="0" w:color="auto"/>
              <w:right w:val="single" w:sz="4" w:space="0" w:color="auto"/>
            </w:tcBorders>
            <w:shd w:val="clear" w:color="000000" w:fill="FFE483"/>
            <w:noWrap/>
            <w:hideMark/>
          </w:tcPr>
          <w:p w14:paraId="49BAA28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8,3%</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17FA0D2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0,0%</w:t>
            </w:r>
          </w:p>
        </w:tc>
      </w:tr>
      <w:tr w:rsidR="00F70913" w:rsidRPr="00725267" w14:paraId="1DB56345"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5A2B1225"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 xml:space="preserve">3.a Proceduri de bază </w:t>
            </w:r>
          </w:p>
        </w:tc>
        <w:tc>
          <w:tcPr>
            <w:tcW w:w="709" w:type="dxa"/>
            <w:tcBorders>
              <w:top w:val="nil"/>
              <w:left w:val="nil"/>
              <w:bottom w:val="single" w:sz="4" w:space="0" w:color="auto"/>
              <w:right w:val="single" w:sz="4" w:space="0" w:color="auto"/>
            </w:tcBorders>
            <w:shd w:val="clear" w:color="000000" w:fill="FDE9D9"/>
            <w:hideMark/>
          </w:tcPr>
          <w:p w14:paraId="4164080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w:t>
            </w:r>
          </w:p>
        </w:tc>
        <w:tc>
          <w:tcPr>
            <w:tcW w:w="851" w:type="dxa"/>
            <w:tcBorders>
              <w:top w:val="nil"/>
              <w:left w:val="nil"/>
              <w:bottom w:val="single" w:sz="4" w:space="0" w:color="auto"/>
              <w:right w:val="single" w:sz="4" w:space="0" w:color="auto"/>
            </w:tcBorders>
            <w:shd w:val="clear" w:color="000000" w:fill="FDE9D9"/>
            <w:hideMark/>
          </w:tcPr>
          <w:p w14:paraId="3594042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20</w:t>
            </w:r>
          </w:p>
        </w:tc>
        <w:tc>
          <w:tcPr>
            <w:tcW w:w="992" w:type="dxa"/>
            <w:tcBorders>
              <w:top w:val="nil"/>
              <w:left w:val="nil"/>
              <w:bottom w:val="single" w:sz="4" w:space="0" w:color="auto"/>
              <w:right w:val="single" w:sz="4" w:space="0" w:color="auto"/>
            </w:tcBorders>
            <w:shd w:val="clear" w:color="000000" w:fill="FDE9D9"/>
            <w:hideMark/>
          </w:tcPr>
          <w:p w14:paraId="0A70145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21</w:t>
            </w:r>
          </w:p>
        </w:tc>
        <w:tc>
          <w:tcPr>
            <w:tcW w:w="850" w:type="dxa"/>
            <w:tcBorders>
              <w:top w:val="nil"/>
              <w:left w:val="nil"/>
              <w:bottom w:val="single" w:sz="4" w:space="0" w:color="auto"/>
              <w:right w:val="single" w:sz="4" w:space="0" w:color="auto"/>
            </w:tcBorders>
            <w:shd w:val="clear" w:color="000000" w:fill="FDE9D9"/>
            <w:hideMark/>
          </w:tcPr>
          <w:p w14:paraId="08C88AE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1086404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095B99C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1A279940"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105,0%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7C2EEEEF"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17</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2F9139FE"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716A7FCA"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r>
      <w:tr w:rsidR="00F70913" w:rsidRPr="00725267" w14:paraId="7F55368C"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52ADFD58"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 xml:space="preserve">3.b Litigii ce </w:t>
            </w:r>
            <w:proofErr w:type="spellStart"/>
            <w:r w:rsidRPr="00725267">
              <w:rPr>
                <w:rFonts w:ascii="Arial" w:hAnsi="Arial" w:cs="Arial"/>
                <w:sz w:val="16"/>
                <w:szCs w:val="16"/>
                <w:lang w:val="ro-RO" w:eastAsia="ro-RO"/>
              </w:rPr>
              <w:t>ţin</w:t>
            </w:r>
            <w:proofErr w:type="spellEnd"/>
            <w:r w:rsidRPr="00725267">
              <w:rPr>
                <w:rFonts w:ascii="Arial" w:hAnsi="Arial" w:cs="Arial"/>
                <w:sz w:val="16"/>
                <w:szCs w:val="16"/>
                <w:lang w:val="ro-RO" w:eastAsia="ro-RO"/>
              </w:rPr>
              <w:t xml:space="preserve"> de masa debitoare</w:t>
            </w:r>
          </w:p>
        </w:tc>
        <w:tc>
          <w:tcPr>
            <w:tcW w:w="709" w:type="dxa"/>
            <w:tcBorders>
              <w:top w:val="nil"/>
              <w:left w:val="nil"/>
              <w:bottom w:val="single" w:sz="4" w:space="0" w:color="auto"/>
              <w:right w:val="single" w:sz="4" w:space="0" w:color="auto"/>
            </w:tcBorders>
            <w:shd w:val="clear" w:color="000000" w:fill="FDE9D9"/>
            <w:hideMark/>
          </w:tcPr>
          <w:p w14:paraId="77DD0A6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75E5382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75A7500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0" w:type="dxa"/>
            <w:tcBorders>
              <w:top w:val="nil"/>
              <w:left w:val="nil"/>
              <w:bottom w:val="single" w:sz="4" w:space="0" w:color="auto"/>
              <w:right w:val="single" w:sz="4" w:space="0" w:color="auto"/>
            </w:tcBorders>
            <w:shd w:val="clear" w:color="000000" w:fill="FDE9D9"/>
            <w:hideMark/>
          </w:tcPr>
          <w:p w14:paraId="2EB64176"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20FA1DC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3654B02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FFFFF"/>
            <w:noWrap/>
            <w:hideMark/>
          </w:tcPr>
          <w:p w14:paraId="69F5F093" w14:textId="10922EFF" w:rsidR="00725267" w:rsidRPr="00F70913" w:rsidRDefault="00F70913" w:rsidP="00725267">
            <w:pPr>
              <w:spacing w:after="0" w:line="240" w:lineRule="auto"/>
              <w:jc w:val="right"/>
              <w:rPr>
                <w:rFonts w:ascii="Arial" w:hAnsi="Arial" w:cs="Arial"/>
                <w:sz w:val="16"/>
                <w:szCs w:val="16"/>
                <w:lang w:val="ru-RU" w:eastAsia="ro-RO"/>
              </w:rPr>
            </w:pPr>
            <w:r>
              <w:rPr>
                <w:rFonts w:ascii="Arial" w:hAnsi="Arial" w:cs="Arial"/>
                <w:sz w:val="16"/>
                <w:szCs w:val="16"/>
                <w:lang w:val="ru-RU" w:eastAsia="ro-RO"/>
              </w:rPr>
              <w:t>0</w:t>
            </w:r>
          </w:p>
        </w:tc>
        <w:tc>
          <w:tcPr>
            <w:tcW w:w="851" w:type="dxa"/>
            <w:tcBorders>
              <w:top w:val="nil"/>
              <w:left w:val="nil"/>
              <w:bottom w:val="single" w:sz="4" w:space="0" w:color="auto"/>
              <w:right w:val="single" w:sz="4" w:space="0" w:color="auto"/>
            </w:tcBorders>
            <w:shd w:val="clear" w:color="000000" w:fill="FFFFFF"/>
            <w:noWrap/>
            <w:hideMark/>
          </w:tcPr>
          <w:p w14:paraId="1B1B2AA5" w14:textId="6A06A296" w:rsidR="00725267" w:rsidRPr="00F70913" w:rsidRDefault="00F70913" w:rsidP="00725267">
            <w:pPr>
              <w:spacing w:after="0" w:line="240" w:lineRule="auto"/>
              <w:jc w:val="right"/>
              <w:rPr>
                <w:rFonts w:ascii="Arial" w:hAnsi="Arial" w:cs="Arial"/>
                <w:sz w:val="16"/>
                <w:szCs w:val="16"/>
                <w:lang w:val="ru-RU" w:eastAsia="ro-RO"/>
              </w:rPr>
            </w:pPr>
            <w:r>
              <w:rPr>
                <w:rFonts w:ascii="Arial" w:hAnsi="Arial" w:cs="Arial"/>
                <w:sz w:val="16"/>
                <w:szCs w:val="16"/>
                <w:lang w:val="ru-RU" w:eastAsia="ro-RO"/>
              </w:rPr>
              <w:t>0</w:t>
            </w:r>
          </w:p>
        </w:tc>
        <w:tc>
          <w:tcPr>
            <w:tcW w:w="709" w:type="dxa"/>
            <w:tcBorders>
              <w:top w:val="nil"/>
              <w:left w:val="nil"/>
              <w:bottom w:val="single" w:sz="4" w:space="0" w:color="auto"/>
              <w:right w:val="single" w:sz="4" w:space="0" w:color="auto"/>
            </w:tcBorders>
            <w:shd w:val="clear" w:color="000000" w:fill="FFFFFF"/>
            <w:noWrap/>
            <w:hideMark/>
          </w:tcPr>
          <w:p w14:paraId="7C3FBD5A" w14:textId="1823DA43" w:rsidR="00725267" w:rsidRPr="00F70913" w:rsidRDefault="00F70913" w:rsidP="00725267">
            <w:pPr>
              <w:spacing w:after="0" w:line="240" w:lineRule="auto"/>
              <w:jc w:val="right"/>
              <w:rPr>
                <w:rFonts w:ascii="Arial" w:hAnsi="Arial" w:cs="Arial"/>
                <w:sz w:val="16"/>
                <w:szCs w:val="16"/>
                <w:lang w:val="ru-RU" w:eastAsia="ro-RO"/>
              </w:rPr>
            </w:pPr>
            <w:r>
              <w:rPr>
                <w:rFonts w:ascii="Arial" w:hAnsi="Arial" w:cs="Arial"/>
                <w:sz w:val="16"/>
                <w:szCs w:val="16"/>
                <w:lang w:val="ru-RU" w:eastAsia="ro-RO"/>
              </w:rPr>
              <w:t>0</w:t>
            </w:r>
          </w:p>
        </w:tc>
        <w:tc>
          <w:tcPr>
            <w:tcW w:w="850" w:type="dxa"/>
            <w:tcBorders>
              <w:top w:val="nil"/>
              <w:left w:val="nil"/>
              <w:bottom w:val="single" w:sz="4" w:space="0" w:color="auto"/>
              <w:right w:val="single" w:sz="4" w:space="0" w:color="auto"/>
            </w:tcBorders>
            <w:shd w:val="clear" w:color="000000" w:fill="FFFFFF"/>
            <w:noWrap/>
            <w:hideMark/>
          </w:tcPr>
          <w:p w14:paraId="3450157D" w14:textId="0799D47D" w:rsidR="00725267" w:rsidRPr="00F70913" w:rsidRDefault="00F70913" w:rsidP="00725267">
            <w:pPr>
              <w:spacing w:after="0" w:line="240" w:lineRule="auto"/>
              <w:jc w:val="right"/>
              <w:rPr>
                <w:rFonts w:ascii="Arial" w:hAnsi="Arial" w:cs="Arial"/>
                <w:sz w:val="16"/>
                <w:szCs w:val="16"/>
                <w:lang w:val="ru-RU" w:eastAsia="ro-RO"/>
              </w:rPr>
            </w:pPr>
            <w:r>
              <w:rPr>
                <w:rFonts w:ascii="Arial" w:hAnsi="Arial" w:cs="Arial"/>
                <w:sz w:val="16"/>
                <w:szCs w:val="16"/>
                <w:lang w:val="ru-RU" w:eastAsia="ro-RO"/>
              </w:rPr>
              <w:t>0</w:t>
            </w:r>
          </w:p>
        </w:tc>
      </w:tr>
      <w:tr w:rsidR="00F70913" w:rsidRPr="00725267" w14:paraId="418A109C" w14:textId="77777777" w:rsidTr="007566C0">
        <w:trPr>
          <w:trHeight w:val="402"/>
        </w:trPr>
        <w:tc>
          <w:tcPr>
            <w:tcW w:w="1701" w:type="dxa"/>
            <w:tcBorders>
              <w:top w:val="nil"/>
              <w:left w:val="single" w:sz="4" w:space="0" w:color="auto"/>
              <w:bottom w:val="single" w:sz="4" w:space="0" w:color="auto"/>
              <w:right w:val="nil"/>
            </w:tcBorders>
            <w:shd w:val="clear" w:color="auto" w:fill="auto"/>
            <w:hideMark/>
          </w:tcPr>
          <w:p w14:paraId="031A8669"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3.c Alte cereri</w:t>
            </w:r>
          </w:p>
        </w:tc>
        <w:tc>
          <w:tcPr>
            <w:tcW w:w="709" w:type="dxa"/>
            <w:tcBorders>
              <w:top w:val="nil"/>
              <w:left w:val="single" w:sz="4" w:space="0" w:color="auto"/>
              <w:bottom w:val="single" w:sz="4" w:space="0" w:color="auto"/>
              <w:right w:val="single" w:sz="4" w:space="0" w:color="auto"/>
            </w:tcBorders>
            <w:shd w:val="clear" w:color="000000" w:fill="FDE9D9"/>
            <w:hideMark/>
          </w:tcPr>
          <w:p w14:paraId="2BA30CD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29304B6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w:t>
            </w:r>
          </w:p>
        </w:tc>
        <w:tc>
          <w:tcPr>
            <w:tcW w:w="992" w:type="dxa"/>
            <w:tcBorders>
              <w:top w:val="nil"/>
              <w:left w:val="nil"/>
              <w:bottom w:val="single" w:sz="4" w:space="0" w:color="auto"/>
              <w:right w:val="single" w:sz="4" w:space="0" w:color="auto"/>
            </w:tcBorders>
            <w:shd w:val="clear" w:color="000000" w:fill="FDE9D9"/>
            <w:hideMark/>
          </w:tcPr>
          <w:p w14:paraId="3CC9A135"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w:t>
            </w:r>
          </w:p>
        </w:tc>
        <w:tc>
          <w:tcPr>
            <w:tcW w:w="850" w:type="dxa"/>
            <w:tcBorders>
              <w:top w:val="nil"/>
              <w:left w:val="nil"/>
              <w:bottom w:val="single" w:sz="4" w:space="0" w:color="auto"/>
              <w:right w:val="single" w:sz="4" w:space="0" w:color="auto"/>
            </w:tcBorders>
            <w:shd w:val="clear" w:color="000000" w:fill="FDE9D9"/>
            <w:hideMark/>
          </w:tcPr>
          <w:p w14:paraId="1E3A5296"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3E7F004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293AC86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FFFFF"/>
            <w:noWrap/>
            <w:hideMark/>
          </w:tcPr>
          <w:p w14:paraId="4F274075" w14:textId="07454F7B" w:rsidR="00725267" w:rsidRPr="00C02EBD" w:rsidRDefault="00C02EBD" w:rsidP="00725267">
            <w:pPr>
              <w:spacing w:after="0" w:line="240" w:lineRule="auto"/>
              <w:jc w:val="right"/>
              <w:rPr>
                <w:rFonts w:ascii="Arial" w:hAnsi="Arial" w:cs="Arial"/>
                <w:sz w:val="16"/>
                <w:szCs w:val="16"/>
                <w:lang w:val="ru-RU" w:eastAsia="ro-RO"/>
              </w:rPr>
            </w:pPr>
            <w:r>
              <w:rPr>
                <w:rFonts w:ascii="Arial" w:hAnsi="Arial" w:cs="Arial"/>
                <w:sz w:val="16"/>
                <w:szCs w:val="16"/>
                <w:lang w:val="ru-RU" w:eastAsia="ro-RO"/>
              </w:rPr>
              <w:t>0</w:t>
            </w:r>
            <w:r w:rsidR="00725267" w:rsidRPr="00725267">
              <w:rPr>
                <w:rFonts w:ascii="Arial" w:hAnsi="Arial" w:cs="Arial"/>
                <w:sz w:val="16"/>
                <w:szCs w:val="16"/>
                <w:lang w:val="ro-RO" w:eastAsia="ro-RO"/>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FE099F4" w14:textId="6FCE70DA" w:rsidR="00725267" w:rsidRPr="00C02EBD" w:rsidRDefault="00725267" w:rsidP="00725267">
            <w:pPr>
              <w:spacing w:after="0" w:line="240" w:lineRule="auto"/>
              <w:jc w:val="right"/>
              <w:rPr>
                <w:rFonts w:ascii="Arial" w:hAnsi="Arial" w:cs="Arial"/>
                <w:sz w:val="16"/>
                <w:szCs w:val="16"/>
                <w:lang w:val="ru-RU" w:eastAsia="ro-RO"/>
              </w:rPr>
            </w:pPr>
            <w:r w:rsidRPr="00725267">
              <w:rPr>
                <w:rFonts w:ascii="Arial" w:hAnsi="Arial" w:cs="Arial"/>
                <w:sz w:val="16"/>
                <w:szCs w:val="16"/>
                <w:lang w:val="ro-RO" w:eastAsia="ro-RO"/>
              </w:rPr>
              <w:t> </w:t>
            </w:r>
            <w:r w:rsidR="00C02EBD">
              <w:rPr>
                <w:rFonts w:ascii="Arial" w:hAnsi="Arial" w:cs="Arial"/>
                <w:sz w:val="16"/>
                <w:szCs w:val="16"/>
                <w:lang w:val="ru-RU" w:eastAsia="ro-RO"/>
              </w:rPr>
              <w:t>0</w:t>
            </w:r>
          </w:p>
        </w:tc>
        <w:tc>
          <w:tcPr>
            <w:tcW w:w="709" w:type="dxa"/>
            <w:tcBorders>
              <w:top w:val="nil"/>
              <w:left w:val="nil"/>
              <w:bottom w:val="single" w:sz="4" w:space="0" w:color="auto"/>
              <w:right w:val="single" w:sz="4" w:space="0" w:color="auto"/>
            </w:tcBorders>
            <w:shd w:val="clear" w:color="000000" w:fill="FFFFFF"/>
            <w:noWrap/>
            <w:hideMark/>
          </w:tcPr>
          <w:p w14:paraId="567EEA20" w14:textId="69863DC8" w:rsidR="00725267" w:rsidRPr="00725267" w:rsidRDefault="00C02EBD" w:rsidP="00725267">
            <w:pPr>
              <w:spacing w:after="0" w:line="240" w:lineRule="auto"/>
              <w:jc w:val="right"/>
              <w:rPr>
                <w:rFonts w:ascii="Arial" w:hAnsi="Arial" w:cs="Arial"/>
                <w:sz w:val="16"/>
                <w:szCs w:val="16"/>
                <w:lang w:val="ro-RO" w:eastAsia="ro-RO"/>
              </w:rPr>
            </w:pPr>
            <w:r>
              <w:rPr>
                <w:rFonts w:ascii="Arial" w:hAnsi="Arial" w:cs="Arial"/>
                <w:sz w:val="16"/>
                <w:szCs w:val="16"/>
                <w:lang w:val="ru-RU" w:eastAsia="ro-RO"/>
              </w:rPr>
              <w:t>0</w:t>
            </w:r>
            <w:r w:rsidR="00725267" w:rsidRPr="00725267">
              <w:rPr>
                <w:rFonts w:ascii="Arial" w:hAnsi="Arial" w:cs="Arial"/>
                <w:sz w:val="16"/>
                <w:szCs w:val="16"/>
                <w:lang w:val="ro-RO" w:eastAsia="ro-RO"/>
              </w:rPr>
              <w:t> </w:t>
            </w:r>
          </w:p>
        </w:tc>
        <w:tc>
          <w:tcPr>
            <w:tcW w:w="850" w:type="dxa"/>
            <w:tcBorders>
              <w:top w:val="nil"/>
              <w:left w:val="nil"/>
              <w:bottom w:val="single" w:sz="4" w:space="0" w:color="auto"/>
              <w:right w:val="single" w:sz="4" w:space="0" w:color="auto"/>
            </w:tcBorders>
            <w:shd w:val="clear" w:color="000000" w:fill="FFFFFF"/>
            <w:noWrap/>
            <w:hideMark/>
          </w:tcPr>
          <w:p w14:paraId="5DE8A836" w14:textId="4F20EFB1" w:rsidR="00725267" w:rsidRPr="00725267" w:rsidRDefault="00C02EBD" w:rsidP="00725267">
            <w:pPr>
              <w:spacing w:after="0" w:line="240" w:lineRule="auto"/>
              <w:jc w:val="right"/>
              <w:rPr>
                <w:rFonts w:ascii="Arial" w:hAnsi="Arial" w:cs="Arial"/>
                <w:sz w:val="16"/>
                <w:szCs w:val="16"/>
                <w:lang w:val="ro-RO" w:eastAsia="ro-RO"/>
              </w:rPr>
            </w:pPr>
            <w:r>
              <w:rPr>
                <w:rFonts w:ascii="Arial" w:hAnsi="Arial" w:cs="Arial"/>
                <w:sz w:val="16"/>
                <w:szCs w:val="16"/>
                <w:lang w:val="ru-RU" w:eastAsia="ro-RO"/>
              </w:rPr>
              <w:t>0</w:t>
            </w:r>
            <w:r w:rsidR="00725267" w:rsidRPr="00725267">
              <w:rPr>
                <w:rFonts w:ascii="Arial" w:hAnsi="Arial" w:cs="Arial"/>
                <w:sz w:val="16"/>
                <w:szCs w:val="16"/>
                <w:lang w:val="ro-RO" w:eastAsia="ro-RO"/>
              </w:rPr>
              <w:t> </w:t>
            </w:r>
          </w:p>
        </w:tc>
      </w:tr>
      <w:tr w:rsidR="00F70913" w:rsidRPr="00725267" w14:paraId="225B2D9C"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68AC0736"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4. Total cauze de contencios administrativ</w:t>
            </w:r>
          </w:p>
        </w:tc>
        <w:tc>
          <w:tcPr>
            <w:tcW w:w="709" w:type="dxa"/>
            <w:tcBorders>
              <w:top w:val="nil"/>
              <w:left w:val="nil"/>
              <w:bottom w:val="single" w:sz="4" w:space="0" w:color="auto"/>
              <w:right w:val="single" w:sz="4" w:space="0" w:color="auto"/>
            </w:tcBorders>
            <w:shd w:val="clear" w:color="000000" w:fill="FDE9D9"/>
            <w:hideMark/>
          </w:tcPr>
          <w:p w14:paraId="2A9D9AF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22</w:t>
            </w:r>
          </w:p>
        </w:tc>
        <w:tc>
          <w:tcPr>
            <w:tcW w:w="851" w:type="dxa"/>
            <w:tcBorders>
              <w:top w:val="nil"/>
              <w:left w:val="nil"/>
              <w:bottom w:val="single" w:sz="4" w:space="0" w:color="auto"/>
              <w:right w:val="single" w:sz="4" w:space="0" w:color="auto"/>
            </w:tcBorders>
            <w:shd w:val="clear" w:color="000000" w:fill="FDE9D9"/>
            <w:hideMark/>
          </w:tcPr>
          <w:p w14:paraId="7B4E518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116</w:t>
            </w:r>
          </w:p>
        </w:tc>
        <w:tc>
          <w:tcPr>
            <w:tcW w:w="992" w:type="dxa"/>
            <w:tcBorders>
              <w:top w:val="nil"/>
              <w:left w:val="nil"/>
              <w:bottom w:val="single" w:sz="4" w:space="0" w:color="auto"/>
              <w:right w:val="single" w:sz="4" w:space="0" w:color="auto"/>
            </w:tcBorders>
            <w:shd w:val="clear" w:color="000000" w:fill="FDE9D9"/>
            <w:hideMark/>
          </w:tcPr>
          <w:p w14:paraId="069AFF3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120</w:t>
            </w:r>
          </w:p>
        </w:tc>
        <w:tc>
          <w:tcPr>
            <w:tcW w:w="850" w:type="dxa"/>
            <w:tcBorders>
              <w:top w:val="nil"/>
              <w:left w:val="nil"/>
              <w:bottom w:val="single" w:sz="4" w:space="0" w:color="auto"/>
              <w:right w:val="single" w:sz="4" w:space="0" w:color="auto"/>
            </w:tcBorders>
            <w:shd w:val="clear" w:color="000000" w:fill="FDE9D9"/>
            <w:hideMark/>
          </w:tcPr>
          <w:p w14:paraId="033E946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18</w:t>
            </w:r>
          </w:p>
        </w:tc>
        <w:tc>
          <w:tcPr>
            <w:tcW w:w="851" w:type="dxa"/>
            <w:tcBorders>
              <w:top w:val="nil"/>
              <w:left w:val="nil"/>
              <w:bottom w:val="single" w:sz="4" w:space="0" w:color="auto"/>
              <w:right w:val="single" w:sz="4" w:space="0" w:color="auto"/>
            </w:tcBorders>
            <w:shd w:val="clear" w:color="000000" w:fill="FDE9D9"/>
            <w:hideMark/>
          </w:tcPr>
          <w:p w14:paraId="12D0646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38</w:t>
            </w:r>
          </w:p>
        </w:tc>
        <w:tc>
          <w:tcPr>
            <w:tcW w:w="992" w:type="dxa"/>
            <w:tcBorders>
              <w:top w:val="nil"/>
              <w:left w:val="nil"/>
              <w:bottom w:val="single" w:sz="4" w:space="0" w:color="auto"/>
              <w:right w:val="single" w:sz="4" w:space="0" w:color="auto"/>
            </w:tcBorders>
            <w:shd w:val="clear" w:color="000000" w:fill="FDE9D9"/>
            <w:hideMark/>
          </w:tcPr>
          <w:p w14:paraId="5FA8783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9</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5D19D58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103,4%</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4321E20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55</w:t>
            </w:r>
          </w:p>
        </w:tc>
        <w:tc>
          <w:tcPr>
            <w:tcW w:w="709" w:type="dxa"/>
            <w:tcBorders>
              <w:top w:val="single" w:sz="4" w:space="0" w:color="auto"/>
              <w:left w:val="single" w:sz="4" w:space="0" w:color="auto"/>
              <w:bottom w:val="single" w:sz="4" w:space="0" w:color="auto"/>
              <w:right w:val="single" w:sz="4" w:space="0" w:color="auto"/>
            </w:tcBorders>
            <w:shd w:val="clear" w:color="000000" w:fill="FCAD78"/>
            <w:noWrap/>
            <w:hideMark/>
          </w:tcPr>
          <w:p w14:paraId="05E8162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31,7%</w:t>
            </w:r>
          </w:p>
        </w:tc>
        <w:tc>
          <w:tcPr>
            <w:tcW w:w="850" w:type="dxa"/>
            <w:tcBorders>
              <w:top w:val="single" w:sz="4" w:space="0" w:color="auto"/>
              <w:left w:val="single" w:sz="4" w:space="0" w:color="auto"/>
              <w:bottom w:val="single" w:sz="4" w:space="0" w:color="auto"/>
              <w:right w:val="single" w:sz="4" w:space="0" w:color="auto"/>
            </w:tcBorders>
            <w:shd w:val="clear" w:color="000000" w:fill="FFDC81"/>
            <w:noWrap/>
            <w:hideMark/>
          </w:tcPr>
          <w:p w14:paraId="33A6D58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7,5%</w:t>
            </w:r>
          </w:p>
        </w:tc>
      </w:tr>
      <w:tr w:rsidR="00F70913" w:rsidRPr="00725267" w14:paraId="5A8BCEA0"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1EF173AB"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5. Total cauze penale</w:t>
            </w:r>
          </w:p>
        </w:tc>
        <w:tc>
          <w:tcPr>
            <w:tcW w:w="709" w:type="dxa"/>
            <w:tcBorders>
              <w:top w:val="nil"/>
              <w:left w:val="nil"/>
              <w:bottom w:val="single" w:sz="4" w:space="0" w:color="auto"/>
              <w:right w:val="single" w:sz="4" w:space="0" w:color="auto"/>
            </w:tcBorders>
            <w:shd w:val="clear" w:color="000000" w:fill="FDE9D9"/>
            <w:hideMark/>
          </w:tcPr>
          <w:p w14:paraId="2FEF313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57</w:t>
            </w:r>
          </w:p>
        </w:tc>
        <w:tc>
          <w:tcPr>
            <w:tcW w:w="851" w:type="dxa"/>
            <w:tcBorders>
              <w:top w:val="nil"/>
              <w:left w:val="nil"/>
              <w:bottom w:val="single" w:sz="4" w:space="0" w:color="auto"/>
              <w:right w:val="single" w:sz="4" w:space="0" w:color="auto"/>
            </w:tcBorders>
            <w:shd w:val="clear" w:color="000000" w:fill="FDE9D9"/>
            <w:hideMark/>
          </w:tcPr>
          <w:p w14:paraId="06404A3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206</w:t>
            </w:r>
          </w:p>
        </w:tc>
        <w:tc>
          <w:tcPr>
            <w:tcW w:w="992" w:type="dxa"/>
            <w:tcBorders>
              <w:top w:val="nil"/>
              <w:left w:val="nil"/>
              <w:bottom w:val="single" w:sz="4" w:space="0" w:color="auto"/>
              <w:right w:val="single" w:sz="4" w:space="0" w:color="auto"/>
            </w:tcBorders>
            <w:shd w:val="clear" w:color="000000" w:fill="FDE9D9"/>
            <w:hideMark/>
          </w:tcPr>
          <w:p w14:paraId="6B6B4EF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181</w:t>
            </w:r>
          </w:p>
        </w:tc>
        <w:tc>
          <w:tcPr>
            <w:tcW w:w="850" w:type="dxa"/>
            <w:tcBorders>
              <w:top w:val="nil"/>
              <w:left w:val="nil"/>
              <w:bottom w:val="single" w:sz="4" w:space="0" w:color="auto"/>
              <w:right w:val="single" w:sz="4" w:space="0" w:color="auto"/>
            </w:tcBorders>
            <w:shd w:val="clear" w:color="000000" w:fill="FDE9D9"/>
            <w:hideMark/>
          </w:tcPr>
          <w:p w14:paraId="0EC1E5D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82</w:t>
            </w:r>
          </w:p>
        </w:tc>
        <w:tc>
          <w:tcPr>
            <w:tcW w:w="851" w:type="dxa"/>
            <w:tcBorders>
              <w:top w:val="nil"/>
              <w:left w:val="nil"/>
              <w:bottom w:val="single" w:sz="4" w:space="0" w:color="auto"/>
              <w:right w:val="single" w:sz="4" w:space="0" w:color="auto"/>
            </w:tcBorders>
            <w:shd w:val="clear" w:color="000000" w:fill="FDE9D9"/>
            <w:hideMark/>
          </w:tcPr>
          <w:p w14:paraId="3F9AA63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66</w:t>
            </w:r>
          </w:p>
        </w:tc>
        <w:tc>
          <w:tcPr>
            <w:tcW w:w="992" w:type="dxa"/>
            <w:tcBorders>
              <w:top w:val="nil"/>
              <w:left w:val="nil"/>
              <w:bottom w:val="single" w:sz="4" w:space="0" w:color="auto"/>
              <w:right w:val="single" w:sz="4" w:space="0" w:color="auto"/>
            </w:tcBorders>
            <w:shd w:val="clear" w:color="000000" w:fill="FDE9D9"/>
            <w:hideMark/>
          </w:tcPr>
          <w:p w14:paraId="2AE69E2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25</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6C4D739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87,9%</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7259322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165</w:t>
            </w:r>
          </w:p>
        </w:tc>
        <w:tc>
          <w:tcPr>
            <w:tcW w:w="709" w:type="dxa"/>
            <w:tcBorders>
              <w:top w:val="single" w:sz="4" w:space="0" w:color="auto"/>
              <w:left w:val="single" w:sz="4" w:space="0" w:color="auto"/>
              <w:bottom w:val="single" w:sz="4" w:space="0" w:color="auto"/>
              <w:right w:val="single" w:sz="4" w:space="0" w:color="auto"/>
            </w:tcBorders>
            <w:shd w:val="clear" w:color="000000" w:fill="FCA176"/>
            <w:noWrap/>
            <w:hideMark/>
          </w:tcPr>
          <w:p w14:paraId="62E55C5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36,5%</w:t>
            </w:r>
          </w:p>
        </w:tc>
        <w:tc>
          <w:tcPr>
            <w:tcW w:w="850" w:type="dxa"/>
            <w:tcBorders>
              <w:top w:val="single" w:sz="4" w:space="0" w:color="auto"/>
              <w:left w:val="single" w:sz="4" w:space="0" w:color="auto"/>
              <w:bottom w:val="single" w:sz="4" w:space="0" w:color="auto"/>
              <w:right w:val="single" w:sz="4" w:space="0" w:color="auto"/>
            </w:tcBorders>
            <w:shd w:val="clear" w:color="000000" w:fill="FECE7F"/>
            <w:noWrap/>
            <w:hideMark/>
          </w:tcPr>
          <w:p w14:paraId="1413E6D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13,8%</w:t>
            </w:r>
          </w:p>
        </w:tc>
      </w:tr>
      <w:tr w:rsidR="00F70913" w:rsidRPr="00725267" w14:paraId="5CDE12C4"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4082A804"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5a. Omoruri</w:t>
            </w:r>
          </w:p>
        </w:tc>
        <w:tc>
          <w:tcPr>
            <w:tcW w:w="709" w:type="dxa"/>
            <w:tcBorders>
              <w:top w:val="nil"/>
              <w:left w:val="nil"/>
              <w:bottom w:val="single" w:sz="4" w:space="0" w:color="auto"/>
              <w:right w:val="single" w:sz="4" w:space="0" w:color="auto"/>
            </w:tcBorders>
            <w:shd w:val="clear" w:color="000000" w:fill="FDE9D9"/>
            <w:hideMark/>
          </w:tcPr>
          <w:p w14:paraId="6F747DC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630999A6"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11</w:t>
            </w:r>
          </w:p>
        </w:tc>
        <w:tc>
          <w:tcPr>
            <w:tcW w:w="992" w:type="dxa"/>
            <w:tcBorders>
              <w:top w:val="nil"/>
              <w:left w:val="nil"/>
              <w:bottom w:val="single" w:sz="4" w:space="0" w:color="auto"/>
              <w:right w:val="single" w:sz="4" w:space="0" w:color="auto"/>
            </w:tcBorders>
            <w:shd w:val="clear" w:color="000000" w:fill="FDE9D9"/>
            <w:hideMark/>
          </w:tcPr>
          <w:p w14:paraId="0258603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w:t>
            </w:r>
          </w:p>
        </w:tc>
        <w:tc>
          <w:tcPr>
            <w:tcW w:w="850" w:type="dxa"/>
            <w:tcBorders>
              <w:top w:val="nil"/>
              <w:left w:val="nil"/>
              <w:bottom w:val="single" w:sz="4" w:space="0" w:color="auto"/>
              <w:right w:val="single" w:sz="4" w:space="0" w:color="auto"/>
            </w:tcBorders>
            <w:shd w:val="clear" w:color="000000" w:fill="FDE9D9"/>
            <w:hideMark/>
          </w:tcPr>
          <w:p w14:paraId="137072A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5</w:t>
            </w:r>
          </w:p>
        </w:tc>
        <w:tc>
          <w:tcPr>
            <w:tcW w:w="851" w:type="dxa"/>
            <w:tcBorders>
              <w:top w:val="nil"/>
              <w:left w:val="nil"/>
              <w:bottom w:val="single" w:sz="4" w:space="0" w:color="auto"/>
              <w:right w:val="single" w:sz="4" w:space="0" w:color="auto"/>
            </w:tcBorders>
            <w:shd w:val="clear" w:color="000000" w:fill="FDE9D9"/>
            <w:hideMark/>
          </w:tcPr>
          <w:p w14:paraId="5BEA50F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w:t>
            </w:r>
          </w:p>
        </w:tc>
        <w:tc>
          <w:tcPr>
            <w:tcW w:w="992" w:type="dxa"/>
            <w:tcBorders>
              <w:top w:val="nil"/>
              <w:left w:val="nil"/>
              <w:bottom w:val="single" w:sz="4" w:space="0" w:color="auto"/>
              <w:right w:val="single" w:sz="4" w:space="0" w:color="auto"/>
            </w:tcBorders>
            <w:shd w:val="clear" w:color="000000" w:fill="FDE9D9"/>
            <w:hideMark/>
          </w:tcPr>
          <w:p w14:paraId="4732348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6C171755"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54,5%</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4CE6F95C"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304</w:t>
            </w:r>
          </w:p>
        </w:tc>
        <w:tc>
          <w:tcPr>
            <w:tcW w:w="709" w:type="dxa"/>
            <w:tcBorders>
              <w:top w:val="single" w:sz="4" w:space="0" w:color="auto"/>
              <w:left w:val="single" w:sz="4" w:space="0" w:color="auto"/>
              <w:bottom w:val="single" w:sz="4" w:space="0" w:color="auto"/>
              <w:right w:val="single" w:sz="4" w:space="0" w:color="auto"/>
            </w:tcBorders>
            <w:shd w:val="clear" w:color="000000" w:fill="FCA978"/>
            <w:noWrap/>
            <w:hideMark/>
          </w:tcPr>
          <w:p w14:paraId="53F92466"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33,3%</w:t>
            </w:r>
          </w:p>
        </w:tc>
        <w:tc>
          <w:tcPr>
            <w:tcW w:w="850" w:type="dxa"/>
            <w:tcBorders>
              <w:top w:val="single" w:sz="4" w:space="0" w:color="auto"/>
              <w:left w:val="single" w:sz="4" w:space="0" w:color="auto"/>
              <w:bottom w:val="single" w:sz="4" w:space="0" w:color="auto"/>
              <w:right w:val="single" w:sz="4" w:space="0" w:color="auto"/>
            </w:tcBorders>
            <w:shd w:val="clear" w:color="000000" w:fill="FCA477"/>
            <w:noWrap/>
            <w:hideMark/>
          </w:tcPr>
          <w:p w14:paraId="17F63F10"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33,3%</w:t>
            </w:r>
          </w:p>
        </w:tc>
      </w:tr>
      <w:tr w:rsidR="00F70913" w:rsidRPr="00725267" w14:paraId="087A9438"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4E82CDC2"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5b. Furturi</w:t>
            </w:r>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0B1C5C2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5</w:t>
            </w:r>
          </w:p>
        </w:tc>
        <w:tc>
          <w:tcPr>
            <w:tcW w:w="851" w:type="dxa"/>
            <w:tcBorders>
              <w:top w:val="nil"/>
              <w:left w:val="nil"/>
              <w:bottom w:val="single" w:sz="4" w:space="0" w:color="auto"/>
              <w:right w:val="single" w:sz="4" w:space="0" w:color="auto"/>
            </w:tcBorders>
            <w:shd w:val="clear" w:color="000000" w:fill="FDE9D9"/>
            <w:hideMark/>
          </w:tcPr>
          <w:p w14:paraId="5A08F5E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13</w:t>
            </w:r>
          </w:p>
        </w:tc>
        <w:tc>
          <w:tcPr>
            <w:tcW w:w="992" w:type="dxa"/>
            <w:tcBorders>
              <w:top w:val="nil"/>
              <w:left w:val="nil"/>
              <w:bottom w:val="single" w:sz="4" w:space="0" w:color="auto"/>
              <w:right w:val="single" w:sz="4" w:space="0" w:color="auto"/>
            </w:tcBorders>
            <w:shd w:val="clear" w:color="000000" w:fill="FDE9D9"/>
            <w:hideMark/>
          </w:tcPr>
          <w:p w14:paraId="24CD6FD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14</w:t>
            </w:r>
          </w:p>
        </w:tc>
        <w:tc>
          <w:tcPr>
            <w:tcW w:w="850" w:type="dxa"/>
            <w:tcBorders>
              <w:top w:val="nil"/>
              <w:left w:val="nil"/>
              <w:bottom w:val="single" w:sz="4" w:space="0" w:color="auto"/>
              <w:right w:val="single" w:sz="4" w:space="0" w:color="auto"/>
            </w:tcBorders>
            <w:shd w:val="clear" w:color="000000" w:fill="FDE9D9"/>
            <w:hideMark/>
          </w:tcPr>
          <w:p w14:paraId="7847457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4</w:t>
            </w:r>
          </w:p>
        </w:tc>
        <w:tc>
          <w:tcPr>
            <w:tcW w:w="851" w:type="dxa"/>
            <w:tcBorders>
              <w:top w:val="nil"/>
              <w:left w:val="nil"/>
              <w:bottom w:val="single" w:sz="4" w:space="0" w:color="auto"/>
              <w:right w:val="single" w:sz="4" w:space="0" w:color="auto"/>
            </w:tcBorders>
            <w:shd w:val="clear" w:color="000000" w:fill="FDE9D9"/>
            <w:hideMark/>
          </w:tcPr>
          <w:p w14:paraId="613FF9C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4</w:t>
            </w:r>
          </w:p>
        </w:tc>
        <w:tc>
          <w:tcPr>
            <w:tcW w:w="992" w:type="dxa"/>
            <w:tcBorders>
              <w:top w:val="nil"/>
              <w:left w:val="nil"/>
              <w:bottom w:val="single" w:sz="4" w:space="0" w:color="auto"/>
              <w:right w:val="single" w:sz="4" w:space="0" w:color="auto"/>
            </w:tcBorders>
            <w:shd w:val="clear" w:color="000000" w:fill="FDE9D9"/>
            <w:hideMark/>
          </w:tcPr>
          <w:p w14:paraId="6E5F5A7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5B1F0A2E"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107,7%</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50D67D52"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104</w:t>
            </w:r>
          </w:p>
        </w:tc>
        <w:tc>
          <w:tcPr>
            <w:tcW w:w="709" w:type="dxa"/>
            <w:tcBorders>
              <w:top w:val="single" w:sz="4" w:space="0" w:color="auto"/>
              <w:left w:val="single" w:sz="4" w:space="0" w:color="auto"/>
              <w:bottom w:val="single" w:sz="4" w:space="0" w:color="auto"/>
              <w:right w:val="single" w:sz="4" w:space="0" w:color="auto"/>
            </w:tcBorders>
            <w:shd w:val="clear" w:color="000000" w:fill="FDB47A"/>
            <w:noWrap/>
            <w:hideMark/>
          </w:tcPr>
          <w:p w14:paraId="4F92A13C"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28,6%</w:t>
            </w:r>
          </w:p>
        </w:tc>
        <w:tc>
          <w:tcPr>
            <w:tcW w:w="850" w:type="dxa"/>
            <w:tcBorders>
              <w:top w:val="single" w:sz="4" w:space="0" w:color="auto"/>
              <w:left w:val="single" w:sz="4" w:space="0" w:color="auto"/>
              <w:bottom w:val="single" w:sz="4" w:space="0" w:color="auto"/>
              <w:right w:val="single" w:sz="4" w:space="0" w:color="auto"/>
            </w:tcBorders>
            <w:shd w:val="clear" w:color="000000" w:fill="FECD7F"/>
            <w:noWrap/>
            <w:hideMark/>
          </w:tcPr>
          <w:p w14:paraId="47404A98"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14,3%</w:t>
            </w:r>
          </w:p>
        </w:tc>
      </w:tr>
      <w:tr w:rsidR="00F70913" w:rsidRPr="00725267" w14:paraId="763950E2" w14:textId="77777777" w:rsidTr="007566C0">
        <w:trPr>
          <w:trHeight w:val="402"/>
        </w:trPr>
        <w:tc>
          <w:tcPr>
            <w:tcW w:w="1701" w:type="dxa"/>
            <w:tcBorders>
              <w:top w:val="nil"/>
              <w:left w:val="single" w:sz="4" w:space="0" w:color="auto"/>
              <w:bottom w:val="single" w:sz="4" w:space="0" w:color="auto"/>
              <w:right w:val="nil"/>
            </w:tcBorders>
            <w:shd w:val="clear" w:color="auto" w:fill="auto"/>
            <w:hideMark/>
          </w:tcPr>
          <w:p w14:paraId="6194EA81"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6 Materiale Penale</w:t>
            </w:r>
          </w:p>
        </w:tc>
        <w:tc>
          <w:tcPr>
            <w:tcW w:w="709" w:type="dxa"/>
            <w:tcBorders>
              <w:top w:val="nil"/>
              <w:left w:val="single" w:sz="4" w:space="0" w:color="auto"/>
              <w:bottom w:val="single" w:sz="4" w:space="0" w:color="auto"/>
              <w:right w:val="single" w:sz="4" w:space="0" w:color="auto"/>
            </w:tcBorders>
            <w:shd w:val="clear" w:color="000000" w:fill="FDE9D9"/>
            <w:hideMark/>
          </w:tcPr>
          <w:p w14:paraId="28F53F9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16</w:t>
            </w:r>
          </w:p>
        </w:tc>
        <w:tc>
          <w:tcPr>
            <w:tcW w:w="851" w:type="dxa"/>
            <w:tcBorders>
              <w:top w:val="nil"/>
              <w:left w:val="nil"/>
              <w:bottom w:val="single" w:sz="4" w:space="0" w:color="auto"/>
              <w:right w:val="single" w:sz="4" w:space="0" w:color="auto"/>
            </w:tcBorders>
            <w:shd w:val="clear" w:color="000000" w:fill="FDE9D9"/>
            <w:hideMark/>
          </w:tcPr>
          <w:p w14:paraId="6396415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414</w:t>
            </w:r>
          </w:p>
        </w:tc>
        <w:tc>
          <w:tcPr>
            <w:tcW w:w="992" w:type="dxa"/>
            <w:tcBorders>
              <w:top w:val="nil"/>
              <w:left w:val="nil"/>
              <w:bottom w:val="single" w:sz="4" w:space="0" w:color="auto"/>
              <w:right w:val="single" w:sz="4" w:space="0" w:color="auto"/>
            </w:tcBorders>
            <w:shd w:val="clear" w:color="000000" w:fill="FDE9D9"/>
            <w:hideMark/>
          </w:tcPr>
          <w:p w14:paraId="1654FE7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391</w:t>
            </w:r>
          </w:p>
        </w:tc>
        <w:tc>
          <w:tcPr>
            <w:tcW w:w="850" w:type="dxa"/>
            <w:tcBorders>
              <w:top w:val="nil"/>
              <w:left w:val="nil"/>
              <w:bottom w:val="single" w:sz="4" w:space="0" w:color="auto"/>
              <w:right w:val="single" w:sz="4" w:space="0" w:color="auto"/>
            </w:tcBorders>
            <w:shd w:val="clear" w:color="000000" w:fill="FDE9D9"/>
            <w:hideMark/>
          </w:tcPr>
          <w:p w14:paraId="55B2277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39</w:t>
            </w:r>
          </w:p>
        </w:tc>
        <w:tc>
          <w:tcPr>
            <w:tcW w:w="851" w:type="dxa"/>
            <w:tcBorders>
              <w:top w:val="nil"/>
              <w:left w:val="nil"/>
              <w:bottom w:val="single" w:sz="4" w:space="0" w:color="auto"/>
              <w:right w:val="single" w:sz="4" w:space="0" w:color="auto"/>
            </w:tcBorders>
            <w:shd w:val="clear" w:color="000000" w:fill="FDE9D9"/>
            <w:hideMark/>
          </w:tcPr>
          <w:p w14:paraId="2EA0E815"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w:t>
            </w:r>
          </w:p>
        </w:tc>
        <w:tc>
          <w:tcPr>
            <w:tcW w:w="992" w:type="dxa"/>
            <w:tcBorders>
              <w:top w:val="nil"/>
              <w:left w:val="nil"/>
              <w:bottom w:val="single" w:sz="4" w:space="0" w:color="auto"/>
              <w:right w:val="single" w:sz="4" w:space="0" w:color="auto"/>
            </w:tcBorders>
            <w:shd w:val="clear" w:color="000000" w:fill="FDE9D9"/>
            <w:hideMark/>
          </w:tcPr>
          <w:p w14:paraId="6DF43E06"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4DFC688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94,4%</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674423D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36</w:t>
            </w:r>
          </w:p>
        </w:tc>
        <w:tc>
          <w:tcPr>
            <w:tcW w:w="709" w:type="dxa"/>
            <w:tcBorders>
              <w:top w:val="single" w:sz="4" w:space="0" w:color="auto"/>
              <w:left w:val="single" w:sz="4" w:space="0" w:color="auto"/>
              <w:bottom w:val="single" w:sz="4" w:space="0" w:color="auto"/>
              <w:right w:val="single" w:sz="4" w:space="0" w:color="auto"/>
            </w:tcBorders>
            <w:shd w:val="clear" w:color="000000" w:fill="90CB7D"/>
            <w:noWrap/>
            <w:hideMark/>
          </w:tcPr>
          <w:p w14:paraId="3C20E765"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1,5%</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hideMark/>
          </w:tcPr>
          <w:p w14:paraId="5559EF2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0,3%</w:t>
            </w:r>
          </w:p>
        </w:tc>
      </w:tr>
      <w:tr w:rsidR="00F70913" w:rsidRPr="00725267" w14:paraId="29109CB5"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0FE0EF82"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 xml:space="preserve">7. Total cauze </w:t>
            </w:r>
            <w:proofErr w:type="spellStart"/>
            <w:r w:rsidRPr="00725267">
              <w:rPr>
                <w:rFonts w:ascii="Arial" w:hAnsi="Arial" w:cs="Arial"/>
                <w:b/>
                <w:bCs/>
                <w:sz w:val="16"/>
                <w:szCs w:val="16"/>
                <w:lang w:val="ro-RO" w:eastAsia="ro-RO"/>
              </w:rPr>
              <w:t>contravenţionale</w:t>
            </w:r>
            <w:proofErr w:type="spellEnd"/>
            <w:r w:rsidRPr="00725267">
              <w:rPr>
                <w:rFonts w:ascii="Arial" w:hAnsi="Arial" w:cs="Arial"/>
                <w:b/>
                <w:bCs/>
                <w:sz w:val="16"/>
                <w:szCs w:val="16"/>
                <w:lang w:val="ro-RO" w:eastAsia="ro-RO"/>
              </w:rPr>
              <w:t xml:space="preserve"> </w:t>
            </w:r>
          </w:p>
        </w:tc>
        <w:tc>
          <w:tcPr>
            <w:tcW w:w="709" w:type="dxa"/>
            <w:tcBorders>
              <w:top w:val="nil"/>
              <w:left w:val="nil"/>
              <w:bottom w:val="single" w:sz="4" w:space="0" w:color="auto"/>
              <w:right w:val="single" w:sz="4" w:space="0" w:color="auto"/>
            </w:tcBorders>
            <w:shd w:val="clear" w:color="000000" w:fill="FDE9D9"/>
            <w:hideMark/>
          </w:tcPr>
          <w:p w14:paraId="4350F60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10</w:t>
            </w:r>
          </w:p>
        </w:tc>
        <w:tc>
          <w:tcPr>
            <w:tcW w:w="851" w:type="dxa"/>
            <w:tcBorders>
              <w:top w:val="nil"/>
              <w:left w:val="nil"/>
              <w:bottom w:val="single" w:sz="4" w:space="0" w:color="auto"/>
              <w:right w:val="single" w:sz="4" w:space="0" w:color="auto"/>
            </w:tcBorders>
            <w:shd w:val="clear" w:color="000000" w:fill="FDE9D9"/>
            <w:hideMark/>
          </w:tcPr>
          <w:p w14:paraId="13FABC3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172</w:t>
            </w:r>
          </w:p>
        </w:tc>
        <w:tc>
          <w:tcPr>
            <w:tcW w:w="992" w:type="dxa"/>
            <w:tcBorders>
              <w:top w:val="nil"/>
              <w:left w:val="nil"/>
              <w:bottom w:val="single" w:sz="4" w:space="0" w:color="auto"/>
              <w:right w:val="single" w:sz="4" w:space="0" w:color="auto"/>
            </w:tcBorders>
            <w:shd w:val="clear" w:color="000000" w:fill="FDE9D9"/>
            <w:hideMark/>
          </w:tcPr>
          <w:p w14:paraId="1514404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164</w:t>
            </w:r>
          </w:p>
        </w:tc>
        <w:tc>
          <w:tcPr>
            <w:tcW w:w="850" w:type="dxa"/>
            <w:tcBorders>
              <w:top w:val="nil"/>
              <w:left w:val="nil"/>
              <w:bottom w:val="single" w:sz="4" w:space="0" w:color="auto"/>
              <w:right w:val="single" w:sz="4" w:space="0" w:color="auto"/>
            </w:tcBorders>
            <w:shd w:val="clear" w:color="000000" w:fill="FDE9D9"/>
            <w:hideMark/>
          </w:tcPr>
          <w:p w14:paraId="44F2047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18</w:t>
            </w:r>
          </w:p>
        </w:tc>
        <w:tc>
          <w:tcPr>
            <w:tcW w:w="851" w:type="dxa"/>
            <w:tcBorders>
              <w:top w:val="nil"/>
              <w:left w:val="nil"/>
              <w:bottom w:val="single" w:sz="4" w:space="0" w:color="auto"/>
              <w:right w:val="single" w:sz="4" w:space="0" w:color="auto"/>
            </w:tcBorders>
            <w:shd w:val="clear" w:color="000000" w:fill="FDE9D9"/>
            <w:hideMark/>
          </w:tcPr>
          <w:p w14:paraId="13A2E11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6AA1F33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61FD5AB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95,3%</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4F8E7D2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40</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2864AE2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397A6F6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0,0%</w:t>
            </w:r>
          </w:p>
        </w:tc>
      </w:tr>
      <w:tr w:rsidR="00F70913" w:rsidRPr="00725267" w14:paraId="1286FDB3"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7D58A0DE"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8. Total alte categorii</w:t>
            </w:r>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4C20720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8</w:t>
            </w:r>
          </w:p>
        </w:tc>
        <w:tc>
          <w:tcPr>
            <w:tcW w:w="851" w:type="dxa"/>
            <w:tcBorders>
              <w:top w:val="nil"/>
              <w:left w:val="nil"/>
              <w:bottom w:val="single" w:sz="4" w:space="0" w:color="auto"/>
              <w:right w:val="single" w:sz="4" w:space="0" w:color="auto"/>
            </w:tcBorders>
            <w:shd w:val="clear" w:color="000000" w:fill="FDE9D9"/>
            <w:hideMark/>
          </w:tcPr>
          <w:p w14:paraId="13C3BA2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149</w:t>
            </w:r>
          </w:p>
        </w:tc>
        <w:tc>
          <w:tcPr>
            <w:tcW w:w="992" w:type="dxa"/>
            <w:tcBorders>
              <w:top w:val="nil"/>
              <w:left w:val="nil"/>
              <w:bottom w:val="single" w:sz="4" w:space="0" w:color="auto"/>
              <w:right w:val="single" w:sz="4" w:space="0" w:color="auto"/>
            </w:tcBorders>
            <w:shd w:val="clear" w:color="000000" w:fill="FDE9D9"/>
            <w:hideMark/>
          </w:tcPr>
          <w:p w14:paraId="56CA5AA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146</w:t>
            </w:r>
          </w:p>
        </w:tc>
        <w:tc>
          <w:tcPr>
            <w:tcW w:w="850" w:type="dxa"/>
            <w:tcBorders>
              <w:top w:val="nil"/>
              <w:left w:val="nil"/>
              <w:bottom w:val="single" w:sz="4" w:space="0" w:color="auto"/>
              <w:right w:val="single" w:sz="4" w:space="0" w:color="auto"/>
            </w:tcBorders>
            <w:shd w:val="clear" w:color="000000" w:fill="FDE9D9"/>
            <w:hideMark/>
          </w:tcPr>
          <w:p w14:paraId="2C05117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11</w:t>
            </w:r>
          </w:p>
        </w:tc>
        <w:tc>
          <w:tcPr>
            <w:tcW w:w="851" w:type="dxa"/>
            <w:tcBorders>
              <w:top w:val="nil"/>
              <w:left w:val="nil"/>
              <w:bottom w:val="single" w:sz="4" w:space="0" w:color="auto"/>
              <w:right w:val="single" w:sz="4" w:space="0" w:color="auto"/>
            </w:tcBorders>
            <w:shd w:val="clear" w:color="000000" w:fill="FDE9D9"/>
            <w:hideMark/>
          </w:tcPr>
          <w:p w14:paraId="597ABBD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w:t>
            </w:r>
          </w:p>
        </w:tc>
        <w:tc>
          <w:tcPr>
            <w:tcW w:w="992" w:type="dxa"/>
            <w:tcBorders>
              <w:top w:val="nil"/>
              <w:left w:val="nil"/>
              <w:bottom w:val="single" w:sz="4" w:space="0" w:color="auto"/>
              <w:right w:val="single" w:sz="4" w:space="0" w:color="auto"/>
            </w:tcBorders>
            <w:shd w:val="clear" w:color="000000" w:fill="FDE9D9"/>
            <w:hideMark/>
          </w:tcPr>
          <w:p w14:paraId="548441B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70DA5F9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98,0%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04935BE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28</w:t>
            </w:r>
          </w:p>
        </w:tc>
        <w:tc>
          <w:tcPr>
            <w:tcW w:w="709" w:type="dxa"/>
            <w:tcBorders>
              <w:top w:val="single" w:sz="4" w:space="0" w:color="auto"/>
              <w:left w:val="single" w:sz="4" w:space="0" w:color="auto"/>
              <w:bottom w:val="single" w:sz="4" w:space="0" w:color="auto"/>
              <w:right w:val="single" w:sz="4" w:space="0" w:color="auto"/>
            </w:tcBorders>
            <w:shd w:val="clear" w:color="000000" w:fill="8BC97D"/>
            <w:noWrap/>
            <w:hideMark/>
          </w:tcPr>
          <w:p w14:paraId="2439CAF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1,4%</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582B5C76"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0,0%</w:t>
            </w:r>
          </w:p>
        </w:tc>
      </w:tr>
      <w:tr w:rsidR="00F70913" w:rsidRPr="00725267" w14:paraId="78EF44DC"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5FBF85E8"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8.1 Procedura specială</w:t>
            </w:r>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5180F2D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w:t>
            </w:r>
          </w:p>
        </w:tc>
        <w:tc>
          <w:tcPr>
            <w:tcW w:w="851" w:type="dxa"/>
            <w:tcBorders>
              <w:top w:val="nil"/>
              <w:left w:val="nil"/>
              <w:bottom w:val="single" w:sz="4" w:space="0" w:color="auto"/>
              <w:right w:val="single" w:sz="4" w:space="0" w:color="auto"/>
            </w:tcBorders>
            <w:shd w:val="clear" w:color="000000" w:fill="FDE9D9"/>
            <w:hideMark/>
          </w:tcPr>
          <w:p w14:paraId="5AF2037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22</w:t>
            </w:r>
          </w:p>
        </w:tc>
        <w:tc>
          <w:tcPr>
            <w:tcW w:w="992" w:type="dxa"/>
            <w:tcBorders>
              <w:top w:val="nil"/>
              <w:left w:val="nil"/>
              <w:bottom w:val="single" w:sz="4" w:space="0" w:color="auto"/>
              <w:right w:val="single" w:sz="4" w:space="0" w:color="auto"/>
            </w:tcBorders>
            <w:shd w:val="clear" w:color="000000" w:fill="FDE9D9"/>
            <w:hideMark/>
          </w:tcPr>
          <w:p w14:paraId="117BDDC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22</w:t>
            </w:r>
          </w:p>
        </w:tc>
        <w:tc>
          <w:tcPr>
            <w:tcW w:w="850" w:type="dxa"/>
            <w:tcBorders>
              <w:top w:val="nil"/>
              <w:left w:val="nil"/>
              <w:bottom w:val="single" w:sz="4" w:space="0" w:color="auto"/>
              <w:right w:val="single" w:sz="4" w:space="0" w:color="auto"/>
            </w:tcBorders>
            <w:shd w:val="clear" w:color="000000" w:fill="FDE9D9"/>
            <w:hideMark/>
          </w:tcPr>
          <w:p w14:paraId="57F6C95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w:t>
            </w:r>
          </w:p>
        </w:tc>
        <w:tc>
          <w:tcPr>
            <w:tcW w:w="851" w:type="dxa"/>
            <w:tcBorders>
              <w:top w:val="nil"/>
              <w:left w:val="nil"/>
              <w:bottom w:val="single" w:sz="4" w:space="0" w:color="auto"/>
              <w:right w:val="single" w:sz="4" w:space="0" w:color="auto"/>
            </w:tcBorders>
            <w:shd w:val="clear" w:color="000000" w:fill="FDE9D9"/>
            <w:hideMark/>
          </w:tcPr>
          <w:p w14:paraId="31971075"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0B5F2A0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5CDC19FF"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100,0%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02DE221C"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33</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1ECF30D0"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0D906E97"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r>
      <w:tr w:rsidR="00F70913" w:rsidRPr="00725267" w14:paraId="38BCBB20" w14:textId="77777777" w:rsidTr="007566C0">
        <w:trPr>
          <w:trHeight w:val="402"/>
        </w:trPr>
        <w:tc>
          <w:tcPr>
            <w:tcW w:w="1701" w:type="dxa"/>
            <w:tcBorders>
              <w:top w:val="nil"/>
              <w:left w:val="single" w:sz="4" w:space="0" w:color="auto"/>
              <w:bottom w:val="single" w:sz="4" w:space="0" w:color="auto"/>
              <w:right w:val="nil"/>
            </w:tcBorders>
            <w:shd w:val="clear" w:color="auto" w:fill="auto"/>
            <w:hideMark/>
          </w:tcPr>
          <w:p w14:paraId="0E3199FF"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 xml:space="preserve">8.1.1 </w:t>
            </w:r>
            <w:proofErr w:type="spellStart"/>
            <w:r w:rsidRPr="00725267">
              <w:rPr>
                <w:rFonts w:ascii="Arial" w:hAnsi="Arial" w:cs="Arial"/>
                <w:sz w:val="16"/>
                <w:szCs w:val="16"/>
                <w:lang w:val="ro-RO" w:eastAsia="ro-RO"/>
              </w:rPr>
              <w:t>Ordonanţe</w:t>
            </w:r>
            <w:proofErr w:type="spellEnd"/>
            <w:r w:rsidRPr="00725267">
              <w:rPr>
                <w:rFonts w:ascii="Arial" w:hAnsi="Arial" w:cs="Arial"/>
                <w:sz w:val="16"/>
                <w:szCs w:val="16"/>
                <w:lang w:val="ro-RO" w:eastAsia="ro-RO"/>
              </w:rPr>
              <w:t xml:space="preserve"> de protecție</w:t>
            </w:r>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1FED78A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w:t>
            </w:r>
          </w:p>
        </w:tc>
        <w:tc>
          <w:tcPr>
            <w:tcW w:w="851" w:type="dxa"/>
            <w:tcBorders>
              <w:top w:val="nil"/>
              <w:left w:val="nil"/>
              <w:bottom w:val="single" w:sz="4" w:space="0" w:color="auto"/>
              <w:right w:val="single" w:sz="4" w:space="0" w:color="auto"/>
            </w:tcBorders>
            <w:shd w:val="clear" w:color="000000" w:fill="FDE9D9"/>
            <w:hideMark/>
          </w:tcPr>
          <w:p w14:paraId="743B185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6</w:t>
            </w:r>
          </w:p>
        </w:tc>
        <w:tc>
          <w:tcPr>
            <w:tcW w:w="992" w:type="dxa"/>
            <w:tcBorders>
              <w:top w:val="nil"/>
              <w:left w:val="nil"/>
              <w:bottom w:val="single" w:sz="4" w:space="0" w:color="auto"/>
              <w:right w:val="single" w:sz="4" w:space="0" w:color="auto"/>
            </w:tcBorders>
            <w:shd w:val="clear" w:color="000000" w:fill="FDE9D9"/>
            <w:hideMark/>
          </w:tcPr>
          <w:p w14:paraId="1A21310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7</w:t>
            </w:r>
          </w:p>
        </w:tc>
        <w:tc>
          <w:tcPr>
            <w:tcW w:w="850" w:type="dxa"/>
            <w:tcBorders>
              <w:top w:val="nil"/>
              <w:left w:val="nil"/>
              <w:bottom w:val="single" w:sz="4" w:space="0" w:color="auto"/>
              <w:right w:val="single" w:sz="4" w:space="0" w:color="auto"/>
            </w:tcBorders>
            <w:shd w:val="clear" w:color="000000" w:fill="FDE9D9"/>
            <w:hideMark/>
          </w:tcPr>
          <w:p w14:paraId="06636DC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2F78468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3435DEC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11B0C500"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116,7%</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45824DC4"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52</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32EE3DF5"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78CBAD1A"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r>
      <w:tr w:rsidR="00F70913" w:rsidRPr="00725267" w14:paraId="33E67EF1"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3B639E0E"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 xml:space="preserve">8.2 </w:t>
            </w:r>
            <w:proofErr w:type="spellStart"/>
            <w:r w:rsidRPr="00725267">
              <w:rPr>
                <w:rFonts w:ascii="Arial" w:hAnsi="Arial" w:cs="Arial"/>
                <w:sz w:val="16"/>
                <w:szCs w:val="16"/>
                <w:lang w:val="ro-RO" w:eastAsia="ro-RO"/>
              </w:rPr>
              <w:t>Ordonanţe</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77B35A5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w:t>
            </w:r>
          </w:p>
        </w:tc>
        <w:tc>
          <w:tcPr>
            <w:tcW w:w="851" w:type="dxa"/>
            <w:tcBorders>
              <w:top w:val="nil"/>
              <w:left w:val="nil"/>
              <w:bottom w:val="single" w:sz="4" w:space="0" w:color="auto"/>
              <w:right w:val="single" w:sz="4" w:space="0" w:color="auto"/>
            </w:tcBorders>
            <w:shd w:val="clear" w:color="000000" w:fill="FDE9D9"/>
            <w:hideMark/>
          </w:tcPr>
          <w:p w14:paraId="369DEB5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635933F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w:t>
            </w:r>
          </w:p>
        </w:tc>
        <w:tc>
          <w:tcPr>
            <w:tcW w:w="850" w:type="dxa"/>
            <w:tcBorders>
              <w:top w:val="nil"/>
              <w:left w:val="nil"/>
              <w:bottom w:val="single" w:sz="4" w:space="0" w:color="auto"/>
              <w:right w:val="single" w:sz="4" w:space="0" w:color="auto"/>
            </w:tcBorders>
            <w:shd w:val="clear" w:color="000000" w:fill="FDE9D9"/>
            <w:hideMark/>
          </w:tcPr>
          <w:p w14:paraId="702AF3F3"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3ADDA91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64AC9BE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FFFFF"/>
            <w:noWrap/>
            <w:hideMark/>
          </w:tcPr>
          <w:p w14:paraId="4CE64190" w14:textId="747E2EBA" w:rsidR="00725267" w:rsidRPr="00C02EBD" w:rsidRDefault="00C02EBD" w:rsidP="00725267">
            <w:pPr>
              <w:spacing w:after="0" w:line="240" w:lineRule="auto"/>
              <w:jc w:val="right"/>
              <w:rPr>
                <w:rFonts w:ascii="Arial" w:hAnsi="Arial" w:cs="Arial"/>
                <w:sz w:val="16"/>
                <w:szCs w:val="16"/>
                <w:lang w:val="ru-RU" w:eastAsia="ro-RO"/>
              </w:rPr>
            </w:pPr>
            <w:r>
              <w:rPr>
                <w:rFonts w:ascii="Arial" w:hAnsi="Arial" w:cs="Arial"/>
                <w:sz w:val="16"/>
                <w:szCs w:val="16"/>
                <w:lang w:val="ru-RU" w:eastAsia="ro-RO"/>
              </w:rPr>
              <w:t>0</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hideMark/>
          </w:tcPr>
          <w:p w14:paraId="386E1E2F"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365</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7388C7FD"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616D29B9"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r>
      <w:tr w:rsidR="00F70913" w:rsidRPr="00725267" w14:paraId="7E94500B"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2CA0AA22"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 xml:space="preserve">8.3 Materiale p/d executarea </w:t>
            </w:r>
            <w:proofErr w:type="spellStart"/>
            <w:r w:rsidRPr="00725267">
              <w:rPr>
                <w:rFonts w:ascii="Arial" w:hAnsi="Arial" w:cs="Arial"/>
                <w:sz w:val="16"/>
                <w:szCs w:val="16"/>
                <w:lang w:val="ro-RO" w:eastAsia="ro-RO"/>
              </w:rPr>
              <w:t>hotărîrilor</w:t>
            </w:r>
            <w:proofErr w:type="spellEnd"/>
            <w:r w:rsidRPr="00725267">
              <w:rPr>
                <w:rFonts w:ascii="Arial" w:hAnsi="Arial" w:cs="Arial"/>
                <w:sz w:val="16"/>
                <w:szCs w:val="16"/>
                <w:lang w:val="ro-RO" w:eastAsia="ro-RO"/>
              </w:rPr>
              <w:t xml:space="preserve"> judecătorești</w:t>
            </w:r>
          </w:p>
        </w:tc>
        <w:tc>
          <w:tcPr>
            <w:tcW w:w="709" w:type="dxa"/>
            <w:tcBorders>
              <w:top w:val="single" w:sz="4" w:space="0" w:color="auto"/>
              <w:left w:val="single" w:sz="4" w:space="0" w:color="auto"/>
              <w:bottom w:val="single" w:sz="4" w:space="0" w:color="auto"/>
              <w:right w:val="single" w:sz="4" w:space="0" w:color="auto"/>
            </w:tcBorders>
            <w:shd w:val="clear" w:color="000000" w:fill="FF0000"/>
            <w:hideMark/>
          </w:tcPr>
          <w:p w14:paraId="2AABB83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5</w:t>
            </w:r>
          </w:p>
        </w:tc>
        <w:tc>
          <w:tcPr>
            <w:tcW w:w="851" w:type="dxa"/>
            <w:tcBorders>
              <w:top w:val="nil"/>
              <w:left w:val="nil"/>
              <w:bottom w:val="single" w:sz="4" w:space="0" w:color="auto"/>
              <w:right w:val="single" w:sz="4" w:space="0" w:color="auto"/>
            </w:tcBorders>
            <w:shd w:val="clear" w:color="000000" w:fill="FDE9D9"/>
            <w:hideMark/>
          </w:tcPr>
          <w:p w14:paraId="18C7C67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83</w:t>
            </w:r>
          </w:p>
        </w:tc>
        <w:tc>
          <w:tcPr>
            <w:tcW w:w="992" w:type="dxa"/>
            <w:tcBorders>
              <w:top w:val="nil"/>
              <w:left w:val="nil"/>
              <w:bottom w:val="single" w:sz="4" w:space="0" w:color="auto"/>
              <w:right w:val="single" w:sz="4" w:space="0" w:color="auto"/>
            </w:tcBorders>
            <w:shd w:val="clear" w:color="000000" w:fill="FDE9D9"/>
            <w:hideMark/>
          </w:tcPr>
          <w:p w14:paraId="43168A7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79</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2C9F381" w14:textId="1ACDBCCB" w:rsidR="00725267" w:rsidRPr="00725267" w:rsidRDefault="00B62CC8" w:rsidP="00B62CC8">
            <w:pPr>
              <w:spacing w:after="0" w:line="240" w:lineRule="auto"/>
              <w:jc w:val="right"/>
              <w:rPr>
                <w:rFonts w:ascii="Arial" w:hAnsi="Arial" w:cs="Arial"/>
                <w:b/>
                <w:bCs/>
                <w:sz w:val="16"/>
                <w:szCs w:val="16"/>
                <w:lang w:val="ro-RO" w:eastAsia="ro-RO"/>
              </w:rPr>
            </w:pPr>
            <w:r>
              <w:rPr>
                <w:rFonts w:ascii="Arial" w:hAnsi="Arial" w:cs="Arial"/>
                <w:b/>
                <w:bCs/>
                <w:sz w:val="16"/>
                <w:szCs w:val="16"/>
                <w:lang w:val="ro-RO" w:eastAsia="ro-RO"/>
              </w:rPr>
              <w:t>9</w:t>
            </w:r>
          </w:p>
        </w:tc>
        <w:tc>
          <w:tcPr>
            <w:tcW w:w="851" w:type="dxa"/>
            <w:tcBorders>
              <w:top w:val="nil"/>
              <w:left w:val="nil"/>
              <w:bottom w:val="single" w:sz="4" w:space="0" w:color="auto"/>
              <w:right w:val="single" w:sz="4" w:space="0" w:color="auto"/>
            </w:tcBorders>
            <w:shd w:val="clear" w:color="000000" w:fill="FDE9D9"/>
            <w:hideMark/>
          </w:tcPr>
          <w:p w14:paraId="288F8FA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2685DF5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78D4F95E"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95,2%</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1D6F8E47"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5</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5BB1E879"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53304A04"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r>
      <w:tr w:rsidR="00F70913" w:rsidRPr="00725267" w14:paraId="49607133"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1ACFB8F9"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 xml:space="preserve">8.4 Recuzări, </w:t>
            </w:r>
            <w:proofErr w:type="spellStart"/>
            <w:r w:rsidRPr="00725267">
              <w:rPr>
                <w:rFonts w:ascii="Arial" w:hAnsi="Arial" w:cs="Arial"/>
                <w:sz w:val="16"/>
                <w:szCs w:val="16"/>
                <w:lang w:val="ro-RO" w:eastAsia="ro-RO"/>
              </w:rPr>
              <w:t>abţineri</w:t>
            </w:r>
            <w:proofErr w:type="spellEnd"/>
            <w:r w:rsidRPr="00725267">
              <w:rPr>
                <w:rFonts w:ascii="Arial" w:hAnsi="Arial" w:cs="Arial"/>
                <w:sz w:val="16"/>
                <w:szCs w:val="16"/>
                <w:lang w:val="ro-RO" w:eastAsia="ro-RO"/>
              </w:rPr>
              <w:t>, strămutări</w:t>
            </w:r>
          </w:p>
        </w:tc>
        <w:tc>
          <w:tcPr>
            <w:tcW w:w="709" w:type="dxa"/>
            <w:tcBorders>
              <w:top w:val="nil"/>
              <w:left w:val="nil"/>
              <w:bottom w:val="single" w:sz="4" w:space="0" w:color="auto"/>
              <w:right w:val="single" w:sz="4" w:space="0" w:color="auto"/>
            </w:tcBorders>
            <w:shd w:val="clear" w:color="000000" w:fill="FDE9D9"/>
            <w:hideMark/>
          </w:tcPr>
          <w:p w14:paraId="2DF7EF6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1BA88FE0"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29</w:t>
            </w:r>
          </w:p>
        </w:tc>
        <w:tc>
          <w:tcPr>
            <w:tcW w:w="992" w:type="dxa"/>
            <w:tcBorders>
              <w:top w:val="nil"/>
              <w:left w:val="nil"/>
              <w:bottom w:val="single" w:sz="4" w:space="0" w:color="auto"/>
              <w:right w:val="single" w:sz="4" w:space="0" w:color="auto"/>
            </w:tcBorders>
            <w:shd w:val="clear" w:color="000000" w:fill="FDE9D9"/>
            <w:hideMark/>
          </w:tcPr>
          <w:p w14:paraId="2CA43A1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29</w:t>
            </w:r>
          </w:p>
        </w:tc>
        <w:tc>
          <w:tcPr>
            <w:tcW w:w="850" w:type="dxa"/>
            <w:tcBorders>
              <w:top w:val="nil"/>
              <w:left w:val="nil"/>
              <w:bottom w:val="single" w:sz="4" w:space="0" w:color="auto"/>
              <w:right w:val="single" w:sz="4" w:space="0" w:color="auto"/>
            </w:tcBorders>
            <w:shd w:val="clear" w:color="000000" w:fill="FDE9D9"/>
            <w:hideMark/>
          </w:tcPr>
          <w:p w14:paraId="3355B3FD"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79E6C1C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24A408F1"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43F7DAE5"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100,0%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169558C3"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13</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7A7AF4F2"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5A13EC63" w14:textId="77777777" w:rsidR="00725267" w:rsidRPr="00725267" w:rsidRDefault="00725267" w:rsidP="00725267">
            <w:pPr>
              <w:spacing w:after="0" w:line="240" w:lineRule="auto"/>
              <w:jc w:val="right"/>
              <w:rPr>
                <w:rFonts w:ascii="Arial" w:hAnsi="Arial" w:cs="Arial"/>
                <w:sz w:val="16"/>
                <w:szCs w:val="16"/>
                <w:lang w:val="ro-RO" w:eastAsia="ro-RO"/>
              </w:rPr>
            </w:pPr>
            <w:r w:rsidRPr="00725267">
              <w:rPr>
                <w:rFonts w:ascii="Arial" w:hAnsi="Arial" w:cs="Arial"/>
                <w:sz w:val="16"/>
                <w:szCs w:val="16"/>
                <w:lang w:val="ro-RO" w:eastAsia="ro-RO"/>
              </w:rPr>
              <w:t>0,0%</w:t>
            </w:r>
          </w:p>
        </w:tc>
      </w:tr>
      <w:tr w:rsidR="00F70913" w:rsidRPr="00725267" w14:paraId="5DA3E70B" w14:textId="77777777" w:rsidTr="007566C0">
        <w:trPr>
          <w:trHeight w:val="375"/>
        </w:trPr>
        <w:tc>
          <w:tcPr>
            <w:tcW w:w="1701" w:type="dxa"/>
            <w:tcBorders>
              <w:top w:val="nil"/>
              <w:left w:val="single" w:sz="4" w:space="0" w:color="auto"/>
              <w:bottom w:val="single" w:sz="4" w:space="0" w:color="auto"/>
              <w:right w:val="single" w:sz="4" w:space="0" w:color="auto"/>
            </w:tcBorders>
            <w:shd w:val="clear" w:color="auto" w:fill="auto"/>
            <w:hideMark/>
          </w:tcPr>
          <w:p w14:paraId="13E38633" w14:textId="77777777" w:rsidR="00725267" w:rsidRPr="00725267" w:rsidRDefault="00725267" w:rsidP="00725267">
            <w:pPr>
              <w:spacing w:after="0" w:line="240" w:lineRule="auto"/>
              <w:rPr>
                <w:rFonts w:ascii="Arial" w:hAnsi="Arial" w:cs="Arial"/>
                <w:sz w:val="16"/>
                <w:szCs w:val="16"/>
                <w:lang w:val="ro-RO" w:eastAsia="ro-RO"/>
              </w:rPr>
            </w:pPr>
            <w:r w:rsidRPr="00725267">
              <w:rPr>
                <w:rFonts w:ascii="Arial" w:hAnsi="Arial" w:cs="Arial"/>
                <w:sz w:val="16"/>
                <w:szCs w:val="16"/>
                <w:lang w:val="ro-RO" w:eastAsia="ro-RO"/>
              </w:rPr>
              <w:t>8.5 Altele</w:t>
            </w:r>
          </w:p>
        </w:tc>
        <w:tc>
          <w:tcPr>
            <w:tcW w:w="709" w:type="dxa"/>
            <w:tcBorders>
              <w:top w:val="nil"/>
              <w:left w:val="nil"/>
              <w:bottom w:val="single" w:sz="4" w:space="0" w:color="auto"/>
              <w:right w:val="single" w:sz="4" w:space="0" w:color="auto"/>
            </w:tcBorders>
            <w:shd w:val="clear" w:color="000000" w:fill="FDE9D9"/>
            <w:hideMark/>
          </w:tcPr>
          <w:p w14:paraId="1AA00FB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0988D53A"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15</w:t>
            </w:r>
          </w:p>
        </w:tc>
        <w:tc>
          <w:tcPr>
            <w:tcW w:w="992" w:type="dxa"/>
            <w:tcBorders>
              <w:top w:val="nil"/>
              <w:left w:val="nil"/>
              <w:bottom w:val="single" w:sz="4" w:space="0" w:color="auto"/>
              <w:right w:val="single" w:sz="4" w:space="0" w:color="auto"/>
            </w:tcBorders>
            <w:shd w:val="clear" w:color="000000" w:fill="FDE9D9"/>
            <w:hideMark/>
          </w:tcPr>
          <w:p w14:paraId="6168C672"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15</w:t>
            </w:r>
          </w:p>
        </w:tc>
        <w:tc>
          <w:tcPr>
            <w:tcW w:w="850" w:type="dxa"/>
            <w:tcBorders>
              <w:top w:val="nil"/>
              <w:left w:val="nil"/>
              <w:bottom w:val="single" w:sz="4" w:space="0" w:color="auto"/>
              <w:right w:val="single" w:sz="4" w:space="0" w:color="auto"/>
            </w:tcBorders>
            <w:shd w:val="clear" w:color="000000" w:fill="FDE9D9"/>
            <w:hideMark/>
          </w:tcPr>
          <w:p w14:paraId="0B91DBF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851" w:type="dxa"/>
            <w:tcBorders>
              <w:top w:val="nil"/>
              <w:left w:val="nil"/>
              <w:bottom w:val="single" w:sz="4" w:space="0" w:color="auto"/>
              <w:right w:val="single" w:sz="4" w:space="0" w:color="auto"/>
            </w:tcBorders>
            <w:shd w:val="clear" w:color="000000" w:fill="FDE9D9"/>
            <w:hideMark/>
          </w:tcPr>
          <w:p w14:paraId="75B0FA7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DE9D9"/>
            <w:hideMark/>
          </w:tcPr>
          <w:p w14:paraId="218639C5"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0</w:t>
            </w:r>
          </w:p>
        </w:tc>
        <w:tc>
          <w:tcPr>
            <w:tcW w:w="992" w:type="dxa"/>
            <w:tcBorders>
              <w:top w:val="nil"/>
              <w:left w:val="nil"/>
              <w:bottom w:val="single" w:sz="4" w:space="0" w:color="auto"/>
              <w:right w:val="single" w:sz="4" w:space="0" w:color="auto"/>
            </w:tcBorders>
            <w:shd w:val="clear" w:color="000000" w:fill="FFFFFF"/>
            <w:noWrap/>
            <w:hideMark/>
          </w:tcPr>
          <w:p w14:paraId="3563026C" w14:textId="62794044" w:rsidR="00725267" w:rsidRPr="00725267" w:rsidRDefault="00C02EBD" w:rsidP="00725267">
            <w:pPr>
              <w:spacing w:after="0" w:line="240" w:lineRule="auto"/>
              <w:jc w:val="right"/>
              <w:rPr>
                <w:rFonts w:ascii="Arial" w:hAnsi="Arial" w:cs="Arial"/>
                <w:sz w:val="16"/>
                <w:szCs w:val="16"/>
                <w:lang w:val="ro-RO" w:eastAsia="ro-RO"/>
              </w:rPr>
            </w:pPr>
            <w:r>
              <w:rPr>
                <w:rFonts w:ascii="Arial" w:hAnsi="Arial" w:cs="Arial"/>
                <w:sz w:val="16"/>
                <w:szCs w:val="16"/>
                <w:lang w:val="ru-RU" w:eastAsia="ro-RO"/>
              </w:rPr>
              <w:t>0</w:t>
            </w:r>
            <w:r w:rsidR="00725267" w:rsidRPr="00725267">
              <w:rPr>
                <w:rFonts w:ascii="Arial" w:hAnsi="Arial" w:cs="Arial"/>
                <w:sz w:val="16"/>
                <w:szCs w:val="16"/>
                <w:lang w:val="ro-RO" w:eastAsia="ro-RO"/>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260CA7E" w14:textId="7441723C" w:rsidR="00725267" w:rsidRPr="00725267" w:rsidRDefault="00C02EBD" w:rsidP="00725267">
            <w:pPr>
              <w:spacing w:after="0" w:line="240" w:lineRule="auto"/>
              <w:jc w:val="right"/>
              <w:rPr>
                <w:rFonts w:ascii="Arial" w:hAnsi="Arial" w:cs="Arial"/>
                <w:sz w:val="16"/>
                <w:szCs w:val="16"/>
                <w:lang w:val="ro-RO" w:eastAsia="ro-RO"/>
              </w:rPr>
            </w:pPr>
            <w:r>
              <w:rPr>
                <w:rFonts w:ascii="Arial" w:hAnsi="Arial" w:cs="Arial"/>
                <w:sz w:val="16"/>
                <w:szCs w:val="16"/>
                <w:lang w:val="ru-RU" w:eastAsia="ro-RO"/>
              </w:rPr>
              <w:t>0</w:t>
            </w:r>
            <w:r w:rsidR="00725267" w:rsidRPr="00725267">
              <w:rPr>
                <w:rFonts w:ascii="Arial" w:hAnsi="Arial" w:cs="Arial"/>
                <w:sz w:val="16"/>
                <w:szCs w:val="16"/>
                <w:lang w:val="ro-RO" w:eastAsia="ro-RO"/>
              </w:rPr>
              <w:t> </w:t>
            </w:r>
          </w:p>
        </w:tc>
        <w:tc>
          <w:tcPr>
            <w:tcW w:w="709" w:type="dxa"/>
            <w:tcBorders>
              <w:top w:val="nil"/>
              <w:left w:val="nil"/>
              <w:bottom w:val="single" w:sz="4" w:space="0" w:color="auto"/>
              <w:right w:val="single" w:sz="4" w:space="0" w:color="auto"/>
            </w:tcBorders>
            <w:shd w:val="clear" w:color="000000" w:fill="FFFFFF"/>
            <w:noWrap/>
            <w:hideMark/>
          </w:tcPr>
          <w:p w14:paraId="464514C5" w14:textId="391715F7" w:rsidR="00725267" w:rsidRPr="00725267" w:rsidRDefault="00C02EBD" w:rsidP="00725267">
            <w:pPr>
              <w:spacing w:after="0" w:line="240" w:lineRule="auto"/>
              <w:jc w:val="right"/>
              <w:rPr>
                <w:rFonts w:ascii="Arial" w:hAnsi="Arial" w:cs="Arial"/>
                <w:sz w:val="16"/>
                <w:szCs w:val="16"/>
                <w:lang w:val="ro-RO" w:eastAsia="ro-RO"/>
              </w:rPr>
            </w:pPr>
            <w:r>
              <w:rPr>
                <w:rFonts w:ascii="Arial" w:hAnsi="Arial" w:cs="Arial"/>
                <w:sz w:val="16"/>
                <w:szCs w:val="16"/>
                <w:lang w:val="ru-RU" w:eastAsia="ro-RO"/>
              </w:rPr>
              <w:t>0</w:t>
            </w:r>
            <w:r w:rsidR="00725267" w:rsidRPr="00725267">
              <w:rPr>
                <w:rFonts w:ascii="Arial" w:hAnsi="Arial" w:cs="Arial"/>
                <w:sz w:val="16"/>
                <w:szCs w:val="16"/>
                <w:lang w:val="ro-RO" w:eastAsia="ro-RO"/>
              </w:rPr>
              <w:t> </w:t>
            </w:r>
          </w:p>
        </w:tc>
        <w:tc>
          <w:tcPr>
            <w:tcW w:w="850" w:type="dxa"/>
            <w:tcBorders>
              <w:top w:val="nil"/>
              <w:left w:val="nil"/>
              <w:bottom w:val="single" w:sz="4" w:space="0" w:color="auto"/>
              <w:right w:val="single" w:sz="4" w:space="0" w:color="auto"/>
            </w:tcBorders>
            <w:shd w:val="clear" w:color="000000" w:fill="FFFFFF"/>
            <w:noWrap/>
            <w:hideMark/>
          </w:tcPr>
          <w:p w14:paraId="633AB0F7" w14:textId="290298A7" w:rsidR="00725267" w:rsidRPr="00725267" w:rsidRDefault="00C02EBD" w:rsidP="00725267">
            <w:pPr>
              <w:spacing w:after="0" w:line="240" w:lineRule="auto"/>
              <w:jc w:val="right"/>
              <w:rPr>
                <w:rFonts w:ascii="Arial" w:hAnsi="Arial" w:cs="Arial"/>
                <w:sz w:val="16"/>
                <w:szCs w:val="16"/>
                <w:lang w:val="ro-RO" w:eastAsia="ro-RO"/>
              </w:rPr>
            </w:pPr>
            <w:r>
              <w:rPr>
                <w:rFonts w:ascii="Arial" w:hAnsi="Arial" w:cs="Arial"/>
                <w:sz w:val="16"/>
                <w:szCs w:val="16"/>
                <w:lang w:val="ru-RU" w:eastAsia="ro-RO"/>
              </w:rPr>
              <w:t>0</w:t>
            </w:r>
            <w:r w:rsidR="00725267" w:rsidRPr="00725267">
              <w:rPr>
                <w:rFonts w:ascii="Arial" w:hAnsi="Arial" w:cs="Arial"/>
                <w:sz w:val="16"/>
                <w:szCs w:val="16"/>
                <w:lang w:val="ro-RO" w:eastAsia="ro-RO"/>
              </w:rPr>
              <w:t> </w:t>
            </w:r>
          </w:p>
        </w:tc>
      </w:tr>
      <w:tr w:rsidR="00F70913" w:rsidRPr="00725267" w14:paraId="78A5D702" w14:textId="77777777" w:rsidTr="007566C0">
        <w:trPr>
          <w:trHeight w:val="402"/>
        </w:trPr>
        <w:tc>
          <w:tcPr>
            <w:tcW w:w="1701" w:type="dxa"/>
            <w:tcBorders>
              <w:top w:val="nil"/>
              <w:left w:val="single" w:sz="4" w:space="0" w:color="auto"/>
              <w:bottom w:val="single" w:sz="4" w:space="0" w:color="auto"/>
              <w:right w:val="single" w:sz="4" w:space="0" w:color="auto"/>
            </w:tcBorders>
            <w:shd w:val="clear" w:color="auto" w:fill="auto"/>
            <w:hideMark/>
          </w:tcPr>
          <w:p w14:paraId="73E37FBD" w14:textId="77777777" w:rsidR="00725267" w:rsidRPr="00725267" w:rsidRDefault="00725267" w:rsidP="00725267">
            <w:pPr>
              <w:spacing w:after="0" w:line="240" w:lineRule="auto"/>
              <w:rPr>
                <w:rFonts w:ascii="Arial" w:hAnsi="Arial" w:cs="Arial"/>
                <w:b/>
                <w:bCs/>
                <w:sz w:val="16"/>
                <w:szCs w:val="16"/>
                <w:lang w:val="ro-RO" w:eastAsia="ro-RO"/>
              </w:rPr>
            </w:pPr>
            <w:r w:rsidRPr="00725267">
              <w:rPr>
                <w:rFonts w:ascii="Arial" w:hAnsi="Arial" w:cs="Arial"/>
                <w:b/>
                <w:bCs/>
                <w:sz w:val="16"/>
                <w:szCs w:val="16"/>
                <w:lang w:val="ro-RO" w:eastAsia="ro-RO"/>
              </w:rPr>
              <w:t>Totalul calculat de cauze</w:t>
            </w:r>
          </w:p>
        </w:tc>
        <w:tc>
          <w:tcPr>
            <w:tcW w:w="709" w:type="dxa"/>
            <w:tcBorders>
              <w:top w:val="nil"/>
              <w:left w:val="nil"/>
              <w:bottom w:val="single" w:sz="4" w:space="0" w:color="auto"/>
              <w:right w:val="single" w:sz="4" w:space="0" w:color="auto"/>
            </w:tcBorders>
            <w:shd w:val="clear" w:color="000000" w:fill="FDE9D9"/>
            <w:hideMark/>
          </w:tcPr>
          <w:p w14:paraId="79A86154"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197</w:t>
            </w:r>
          </w:p>
        </w:tc>
        <w:tc>
          <w:tcPr>
            <w:tcW w:w="851" w:type="dxa"/>
            <w:tcBorders>
              <w:top w:val="nil"/>
              <w:left w:val="nil"/>
              <w:bottom w:val="single" w:sz="4" w:space="0" w:color="auto"/>
              <w:right w:val="single" w:sz="4" w:space="0" w:color="auto"/>
            </w:tcBorders>
            <w:shd w:val="clear" w:color="000000" w:fill="FDE9D9"/>
            <w:hideMark/>
          </w:tcPr>
          <w:p w14:paraId="4BAAD478"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1 449</w:t>
            </w:r>
          </w:p>
        </w:tc>
        <w:tc>
          <w:tcPr>
            <w:tcW w:w="992" w:type="dxa"/>
            <w:tcBorders>
              <w:top w:val="nil"/>
              <w:left w:val="nil"/>
              <w:bottom w:val="single" w:sz="4" w:space="0" w:color="auto"/>
              <w:right w:val="single" w:sz="4" w:space="0" w:color="auto"/>
            </w:tcBorders>
            <w:shd w:val="clear" w:color="000000" w:fill="FDE9D9"/>
            <w:hideMark/>
          </w:tcPr>
          <w:p w14:paraId="73A5CA4B"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1 378</w:t>
            </w:r>
          </w:p>
        </w:tc>
        <w:tc>
          <w:tcPr>
            <w:tcW w:w="850" w:type="dxa"/>
            <w:tcBorders>
              <w:top w:val="nil"/>
              <w:left w:val="nil"/>
              <w:bottom w:val="single" w:sz="4" w:space="0" w:color="auto"/>
              <w:right w:val="single" w:sz="4" w:space="0" w:color="auto"/>
            </w:tcBorders>
            <w:shd w:val="clear" w:color="000000" w:fill="FDE9D9"/>
            <w:hideMark/>
          </w:tcPr>
          <w:p w14:paraId="3A4EA31F"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268</w:t>
            </w:r>
          </w:p>
        </w:tc>
        <w:tc>
          <w:tcPr>
            <w:tcW w:w="851" w:type="dxa"/>
            <w:tcBorders>
              <w:top w:val="nil"/>
              <w:left w:val="nil"/>
              <w:bottom w:val="single" w:sz="4" w:space="0" w:color="auto"/>
              <w:right w:val="single" w:sz="4" w:space="0" w:color="auto"/>
            </w:tcBorders>
            <w:shd w:val="clear" w:color="000000" w:fill="FDE9D9"/>
            <w:hideMark/>
          </w:tcPr>
          <w:p w14:paraId="75D4AA1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202</w:t>
            </w:r>
          </w:p>
        </w:tc>
        <w:tc>
          <w:tcPr>
            <w:tcW w:w="992" w:type="dxa"/>
            <w:tcBorders>
              <w:top w:val="nil"/>
              <w:left w:val="nil"/>
              <w:bottom w:val="single" w:sz="4" w:space="0" w:color="auto"/>
              <w:right w:val="single" w:sz="4" w:space="0" w:color="auto"/>
            </w:tcBorders>
            <w:shd w:val="clear" w:color="000000" w:fill="FDE9D9"/>
            <w:hideMark/>
          </w:tcPr>
          <w:p w14:paraId="7A8EE9C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49</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hideMark/>
          </w:tcPr>
          <w:p w14:paraId="57AC8AEE"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95,1%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115AB97C"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71</w:t>
            </w:r>
          </w:p>
        </w:tc>
        <w:tc>
          <w:tcPr>
            <w:tcW w:w="709" w:type="dxa"/>
            <w:tcBorders>
              <w:top w:val="single" w:sz="4" w:space="0" w:color="auto"/>
              <w:left w:val="single" w:sz="4" w:space="0" w:color="auto"/>
              <w:bottom w:val="single" w:sz="4" w:space="0" w:color="auto"/>
              <w:right w:val="single" w:sz="4" w:space="0" w:color="auto"/>
            </w:tcBorders>
            <w:shd w:val="clear" w:color="000000" w:fill="FED580"/>
            <w:noWrap/>
            <w:hideMark/>
          </w:tcPr>
          <w:p w14:paraId="608A8889"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14,7%</w:t>
            </w:r>
          </w:p>
        </w:tc>
        <w:tc>
          <w:tcPr>
            <w:tcW w:w="850" w:type="dxa"/>
            <w:tcBorders>
              <w:top w:val="single" w:sz="4" w:space="0" w:color="auto"/>
              <w:left w:val="single" w:sz="4" w:space="0" w:color="auto"/>
              <w:bottom w:val="single" w:sz="4" w:space="0" w:color="auto"/>
              <w:right w:val="single" w:sz="4" w:space="0" w:color="auto"/>
            </w:tcBorders>
            <w:shd w:val="clear" w:color="000000" w:fill="FFE483"/>
            <w:noWrap/>
            <w:hideMark/>
          </w:tcPr>
          <w:p w14:paraId="3DA4DC57" w14:textId="77777777" w:rsidR="00725267" w:rsidRPr="00725267" w:rsidRDefault="00725267" w:rsidP="00725267">
            <w:pPr>
              <w:spacing w:after="0" w:line="240" w:lineRule="auto"/>
              <w:jc w:val="right"/>
              <w:rPr>
                <w:rFonts w:ascii="Arial" w:hAnsi="Arial" w:cs="Arial"/>
                <w:b/>
                <w:bCs/>
                <w:sz w:val="16"/>
                <w:szCs w:val="16"/>
                <w:lang w:val="ro-RO" w:eastAsia="ro-RO"/>
              </w:rPr>
            </w:pPr>
            <w:r w:rsidRPr="00725267">
              <w:rPr>
                <w:rFonts w:ascii="Arial" w:hAnsi="Arial" w:cs="Arial"/>
                <w:b/>
                <w:bCs/>
                <w:sz w:val="16"/>
                <w:szCs w:val="16"/>
                <w:lang w:val="ro-RO" w:eastAsia="ro-RO"/>
              </w:rPr>
              <w:t>3,6%</w:t>
            </w:r>
          </w:p>
        </w:tc>
      </w:tr>
    </w:tbl>
    <w:p w14:paraId="40B501F4" w14:textId="5A563D71" w:rsidR="009B5797" w:rsidRPr="00600D01" w:rsidRDefault="00460661" w:rsidP="00F7373E">
      <w:pPr>
        <w:shd w:val="clear" w:color="auto" w:fill="FFFFFF" w:themeFill="background1"/>
        <w:spacing w:after="0"/>
        <w:ind w:right="-591"/>
        <w:jc w:val="both"/>
        <w:rPr>
          <w:rFonts w:ascii="Times New Roman"/>
          <w:b/>
          <w:bCs/>
          <w:i/>
          <w:iCs/>
          <w:sz w:val="26"/>
          <w:szCs w:val="26"/>
          <w:lang w:val="ro-RO" w:eastAsia="ru-RU"/>
        </w:rPr>
      </w:pPr>
      <w:r w:rsidRPr="00600D01">
        <w:rPr>
          <w:rFonts w:ascii="Times New Roman"/>
          <w:b/>
          <w:bCs/>
          <w:i/>
          <w:iCs/>
          <w:sz w:val="26"/>
          <w:szCs w:val="26"/>
          <w:lang w:val="ro-RO" w:eastAsia="ru-RU"/>
        </w:rPr>
        <w:t xml:space="preserve">În tabelul de mai jos se prezintă </w:t>
      </w:r>
      <w:r w:rsidRPr="00600D01">
        <w:rPr>
          <w:rFonts w:ascii="Times New Roman"/>
          <w:b/>
          <w:bCs/>
          <w:i/>
          <w:iCs/>
          <w:sz w:val="26"/>
          <w:szCs w:val="26"/>
          <w:lang w:val="ro-MD" w:eastAsia="ru-RU"/>
        </w:rPr>
        <w:t>n</w:t>
      </w:r>
      <w:r w:rsidR="00502023" w:rsidRPr="00600D01">
        <w:rPr>
          <w:rFonts w:ascii="Times New Roman"/>
          <w:b/>
          <w:bCs/>
          <w:i/>
          <w:iCs/>
          <w:sz w:val="26"/>
          <w:szCs w:val="26"/>
          <w:lang w:val="ro-MD" w:eastAsia="ru-RU"/>
        </w:rPr>
        <w:t xml:space="preserve">umărul total de </w:t>
      </w:r>
      <w:r w:rsidR="00502023" w:rsidRPr="00600D01">
        <w:rPr>
          <w:rFonts w:ascii="Times New Roman"/>
          <w:b/>
          <w:bCs/>
          <w:i/>
          <w:iCs/>
          <w:sz w:val="26"/>
          <w:szCs w:val="26"/>
          <w:lang w:val="ro-RO" w:eastAsia="ru-RU"/>
        </w:rPr>
        <w:t xml:space="preserve">cauze </w:t>
      </w:r>
    </w:p>
    <w:p w14:paraId="7B18C454" w14:textId="22C49441" w:rsidR="00502023" w:rsidRPr="00600D01" w:rsidRDefault="00267C36" w:rsidP="00F7373E">
      <w:pPr>
        <w:shd w:val="clear" w:color="auto" w:fill="FFFFFF" w:themeFill="background1"/>
        <w:spacing w:after="0"/>
        <w:ind w:right="-591"/>
        <w:jc w:val="both"/>
        <w:rPr>
          <w:rFonts w:ascii="Times New Roman"/>
          <w:b/>
          <w:bCs/>
          <w:i/>
          <w:iCs/>
          <w:sz w:val="26"/>
          <w:szCs w:val="26"/>
          <w:lang w:val="ro-RO" w:eastAsia="ru-RU"/>
        </w:rPr>
      </w:pPr>
      <w:r w:rsidRPr="00600D01">
        <w:rPr>
          <w:rFonts w:ascii="Times New Roman"/>
          <w:b/>
          <w:bCs/>
          <w:i/>
          <w:iCs/>
          <w:sz w:val="26"/>
          <w:szCs w:val="26"/>
          <w:lang w:val="ro-RO" w:eastAsia="ru-RU"/>
        </w:rPr>
        <w:t xml:space="preserve">aflate </w:t>
      </w:r>
      <w:r w:rsidR="00502023" w:rsidRPr="00600D01">
        <w:rPr>
          <w:rFonts w:ascii="Times New Roman"/>
          <w:b/>
          <w:bCs/>
          <w:i/>
          <w:iCs/>
          <w:sz w:val="26"/>
          <w:szCs w:val="26"/>
          <w:lang w:val="ro-RO" w:eastAsia="ru-RU"/>
        </w:rPr>
        <w:t xml:space="preserve">pe rol în anul 2020 </w:t>
      </w:r>
      <w:r w:rsidR="004B635D" w:rsidRPr="00600D01">
        <w:rPr>
          <w:rFonts w:ascii="Times New Roman"/>
          <w:b/>
          <w:bCs/>
          <w:i/>
          <w:iCs/>
          <w:sz w:val="26"/>
          <w:szCs w:val="26"/>
          <w:lang w:eastAsia="ru-RU"/>
        </w:rPr>
        <w:t>(</w:t>
      </w:r>
      <w:r w:rsidR="004E483A" w:rsidRPr="00600D01">
        <w:rPr>
          <w:rFonts w:ascii="Times New Roman"/>
          <w:b/>
          <w:bCs/>
          <w:i/>
          <w:iCs/>
          <w:sz w:val="26"/>
          <w:szCs w:val="26"/>
          <w:lang w:val="ro-MD" w:eastAsia="ru-RU"/>
        </w:rPr>
        <w:t>pendinte</w:t>
      </w:r>
      <w:r w:rsidR="004B635D" w:rsidRPr="00600D01">
        <w:rPr>
          <w:rFonts w:ascii="Times New Roman"/>
          <w:b/>
          <w:bCs/>
          <w:i/>
          <w:iCs/>
          <w:sz w:val="26"/>
          <w:szCs w:val="26"/>
          <w:lang w:eastAsia="ru-RU"/>
        </w:rPr>
        <w:t xml:space="preserve"> </w:t>
      </w:r>
      <w:r w:rsidR="004E483A" w:rsidRPr="00600D01">
        <w:rPr>
          <w:rFonts w:ascii="Times New Roman"/>
          <w:b/>
          <w:bCs/>
          <w:i/>
          <w:iCs/>
          <w:sz w:val="26"/>
          <w:szCs w:val="26"/>
          <w:lang w:val="ro-MD" w:eastAsia="ru-RU"/>
        </w:rPr>
        <w:t>+</w:t>
      </w:r>
      <w:r w:rsidR="004B635D" w:rsidRPr="00600D01">
        <w:rPr>
          <w:rFonts w:ascii="Times New Roman"/>
          <w:b/>
          <w:bCs/>
          <w:i/>
          <w:iCs/>
          <w:sz w:val="26"/>
          <w:szCs w:val="26"/>
          <w:lang w:eastAsia="ru-RU"/>
        </w:rPr>
        <w:t xml:space="preserve"> </w:t>
      </w:r>
      <w:r w:rsidR="004E483A" w:rsidRPr="00600D01">
        <w:rPr>
          <w:rFonts w:ascii="Times New Roman"/>
          <w:b/>
          <w:bCs/>
          <w:i/>
          <w:iCs/>
          <w:sz w:val="26"/>
          <w:szCs w:val="26"/>
          <w:lang w:val="ro-MD" w:eastAsia="ru-RU"/>
        </w:rPr>
        <w:t>înregistrate</w:t>
      </w:r>
      <w:r w:rsidR="00502023" w:rsidRPr="00600D01">
        <w:rPr>
          <w:rFonts w:ascii="Times New Roman"/>
          <w:b/>
          <w:bCs/>
          <w:i/>
          <w:iCs/>
          <w:sz w:val="26"/>
          <w:szCs w:val="26"/>
          <w:lang w:val="ro-RO" w:eastAsia="ru-RU"/>
        </w:rPr>
        <w:t>)</w:t>
      </w:r>
    </w:p>
    <w:tbl>
      <w:tblPr>
        <w:tblStyle w:val="af1"/>
        <w:tblpPr w:leftFromText="180" w:rightFromText="180" w:vertAnchor="text" w:tblpY="1"/>
        <w:tblOverlap w:val="never"/>
        <w:tblW w:w="7593" w:type="dxa"/>
        <w:tblLayout w:type="fixed"/>
        <w:tblLook w:val="04A0" w:firstRow="1" w:lastRow="0" w:firstColumn="1" w:lastColumn="0" w:noHBand="0" w:noVBand="1"/>
      </w:tblPr>
      <w:tblGrid>
        <w:gridCol w:w="778"/>
        <w:gridCol w:w="4362"/>
        <w:gridCol w:w="1428"/>
        <w:gridCol w:w="1025"/>
      </w:tblGrid>
      <w:tr w:rsidR="00502023" w:rsidRPr="00600D01" w14:paraId="364E6001" w14:textId="77777777" w:rsidTr="004A304A">
        <w:trPr>
          <w:trHeight w:val="247"/>
        </w:trPr>
        <w:tc>
          <w:tcPr>
            <w:tcW w:w="5140" w:type="dxa"/>
            <w:gridSpan w:val="2"/>
            <w:vMerge w:val="restart"/>
          </w:tcPr>
          <w:p w14:paraId="0030D0CB" w14:textId="77777777" w:rsidR="00212B30" w:rsidRPr="00600D01" w:rsidRDefault="00212B30" w:rsidP="00F7373E">
            <w:pPr>
              <w:shd w:val="clear" w:color="auto" w:fill="FFFFFF" w:themeFill="background1"/>
              <w:jc w:val="center"/>
              <w:rPr>
                <w:rFonts w:ascii="Times New Roman"/>
                <w:b/>
                <w:bCs/>
                <w:iCs/>
                <w:szCs w:val="24"/>
                <w:lang w:val="ro-RO" w:eastAsia="ru-RU"/>
              </w:rPr>
            </w:pPr>
          </w:p>
          <w:p w14:paraId="6BC69C0A" w14:textId="77777777" w:rsidR="00502023" w:rsidRPr="00600D01" w:rsidRDefault="00502023" w:rsidP="00F7373E">
            <w:pPr>
              <w:shd w:val="clear" w:color="auto" w:fill="FFFFFF" w:themeFill="background1"/>
              <w:rPr>
                <w:rFonts w:ascii="Times New Roman"/>
                <w:b/>
                <w:bCs/>
                <w:iCs/>
                <w:szCs w:val="24"/>
                <w:lang w:val="ro-RO" w:eastAsia="ru-RU"/>
              </w:rPr>
            </w:pPr>
            <w:r w:rsidRPr="00600D01">
              <w:rPr>
                <w:rFonts w:ascii="Times New Roman"/>
                <w:b/>
                <w:bCs/>
                <w:iCs/>
                <w:szCs w:val="24"/>
                <w:lang w:val="ro-RO" w:eastAsia="ru-RU"/>
              </w:rPr>
              <w:t>Categoria  cauzelor</w:t>
            </w:r>
          </w:p>
        </w:tc>
        <w:tc>
          <w:tcPr>
            <w:tcW w:w="2453" w:type="dxa"/>
            <w:gridSpan w:val="2"/>
            <w:vAlign w:val="center"/>
          </w:tcPr>
          <w:p w14:paraId="3D5D107D" w14:textId="77777777" w:rsidR="00502023" w:rsidRPr="00600D01" w:rsidRDefault="00502023" w:rsidP="00F7373E">
            <w:pPr>
              <w:shd w:val="clear" w:color="auto" w:fill="FFFFFF" w:themeFill="background1"/>
              <w:jc w:val="center"/>
              <w:rPr>
                <w:rFonts w:ascii="Times New Roman"/>
                <w:b/>
                <w:bCs/>
                <w:sz w:val="20"/>
                <w:szCs w:val="20"/>
                <w:lang w:val="ro-RO" w:eastAsia="ru-RU"/>
              </w:rPr>
            </w:pPr>
            <w:r w:rsidRPr="00600D01">
              <w:rPr>
                <w:rFonts w:ascii="Times New Roman"/>
                <w:b/>
                <w:bCs/>
                <w:sz w:val="20"/>
                <w:szCs w:val="20"/>
                <w:lang w:val="ro-RO" w:eastAsia="ru-RU"/>
              </w:rPr>
              <w:t>2020</w:t>
            </w:r>
          </w:p>
        </w:tc>
      </w:tr>
      <w:tr w:rsidR="00502023" w:rsidRPr="00600D01" w14:paraId="7919B410" w14:textId="77777777" w:rsidTr="004A304A">
        <w:trPr>
          <w:trHeight w:val="70"/>
        </w:trPr>
        <w:tc>
          <w:tcPr>
            <w:tcW w:w="5140" w:type="dxa"/>
            <w:gridSpan w:val="2"/>
            <w:vMerge/>
          </w:tcPr>
          <w:p w14:paraId="77C5E2F9" w14:textId="77777777" w:rsidR="00502023" w:rsidRPr="00600D01" w:rsidRDefault="00502023" w:rsidP="00F7373E">
            <w:pPr>
              <w:shd w:val="clear" w:color="auto" w:fill="FFFFFF" w:themeFill="background1"/>
              <w:jc w:val="center"/>
              <w:rPr>
                <w:rFonts w:ascii="Times New Roman"/>
                <w:b/>
                <w:bCs/>
                <w:iCs/>
                <w:szCs w:val="24"/>
                <w:lang w:val="ro-RO" w:eastAsia="ru-RU"/>
              </w:rPr>
            </w:pPr>
          </w:p>
        </w:tc>
        <w:tc>
          <w:tcPr>
            <w:tcW w:w="1428" w:type="dxa"/>
            <w:vAlign w:val="center"/>
          </w:tcPr>
          <w:p w14:paraId="7DA157C6" w14:textId="77777777" w:rsidR="00502023" w:rsidRPr="00600D01" w:rsidRDefault="00502023" w:rsidP="00F7373E">
            <w:pPr>
              <w:shd w:val="clear" w:color="auto" w:fill="FFFFFF" w:themeFill="background1"/>
              <w:jc w:val="center"/>
              <w:rPr>
                <w:rFonts w:ascii="Times New Roman"/>
                <w:b/>
                <w:bCs/>
                <w:iCs/>
                <w:sz w:val="20"/>
                <w:szCs w:val="20"/>
                <w:lang w:val="ro-RO" w:eastAsia="ru-RU"/>
              </w:rPr>
            </w:pPr>
            <w:r w:rsidRPr="00600D01">
              <w:rPr>
                <w:rFonts w:ascii="Times New Roman"/>
                <w:b/>
                <w:bCs/>
                <w:iCs/>
                <w:sz w:val="20"/>
                <w:szCs w:val="20"/>
                <w:lang w:val="ro-RO" w:eastAsia="ru-RU"/>
              </w:rPr>
              <w:t xml:space="preserve">număr </w:t>
            </w:r>
          </w:p>
        </w:tc>
        <w:tc>
          <w:tcPr>
            <w:tcW w:w="1025" w:type="dxa"/>
            <w:vAlign w:val="center"/>
          </w:tcPr>
          <w:p w14:paraId="31B147BC" w14:textId="77777777" w:rsidR="00502023" w:rsidRPr="00600D01" w:rsidRDefault="00502023" w:rsidP="00F7373E">
            <w:pPr>
              <w:shd w:val="clear" w:color="auto" w:fill="FFFFFF" w:themeFill="background1"/>
              <w:jc w:val="center"/>
              <w:rPr>
                <w:rFonts w:ascii="Times New Roman"/>
                <w:b/>
                <w:bCs/>
                <w:sz w:val="20"/>
                <w:szCs w:val="20"/>
                <w:lang w:val="ro-RO" w:eastAsia="ru-RU"/>
              </w:rPr>
            </w:pPr>
            <w:r w:rsidRPr="00600D01">
              <w:rPr>
                <w:rFonts w:ascii="Times New Roman"/>
                <w:b/>
                <w:bCs/>
                <w:iCs/>
                <w:sz w:val="20"/>
                <w:szCs w:val="20"/>
                <w:lang w:val="ro-RO" w:eastAsia="ru-RU"/>
              </w:rPr>
              <w:t>%</w:t>
            </w:r>
          </w:p>
        </w:tc>
      </w:tr>
      <w:tr w:rsidR="00502023" w:rsidRPr="00600D01" w14:paraId="443D7F1D" w14:textId="77777777" w:rsidTr="004A304A">
        <w:trPr>
          <w:trHeight w:val="247"/>
        </w:trPr>
        <w:tc>
          <w:tcPr>
            <w:tcW w:w="778" w:type="dxa"/>
          </w:tcPr>
          <w:p w14:paraId="6A1DAF90"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1.</w:t>
            </w:r>
          </w:p>
        </w:tc>
        <w:tc>
          <w:tcPr>
            <w:tcW w:w="4361" w:type="dxa"/>
          </w:tcPr>
          <w:p w14:paraId="0FE51AEE" w14:textId="77777777" w:rsidR="00502023" w:rsidRPr="00600D01" w:rsidRDefault="00502023" w:rsidP="00F7373E">
            <w:pPr>
              <w:shd w:val="clear" w:color="auto" w:fill="FFFFFF" w:themeFill="background1"/>
              <w:rPr>
                <w:rFonts w:ascii="Times New Roman"/>
                <w:b/>
                <w:bCs/>
                <w:iCs/>
                <w:sz w:val="28"/>
                <w:szCs w:val="28"/>
                <w:lang w:eastAsia="ru-RU"/>
              </w:rPr>
            </w:pPr>
            <w:r w:rsidRPr="00600D01">
              <w:rPr>
                <w:rFonts w:ascii="Times New Roman"/>
                <w:b/>
                <w:bCs/>
                <w:sz w:val="24"/>
                <w:szCs w:val="24"/>
                <w:lang w:val="ro-RO" w:eastAsia="ru-RU"/>
              </w:rPr>
              <w:t>Total cauze civile</w:t>
            </w:r>
          </w:p>
        </w:tc>
        <w:tc>
          <w:tcPr>
            <w:tcW w:w="1428" w:type="dxa"/>
          </w:tcPr>
          <w:p w14:paraId="6346DA5A"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360</w:t>
            </w:r>
          </w:p>
        </w:tc>
        <w:tc>
          <w:tcPr>
            <w:tcW w:w="1025" w:type="dxa"/>
          </w:tcPr>
          <w:p w14:paraId="303389E2"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sz w:val="24"/>
                <w:szCs w:val="24"/>
                <w:lang w:val="ru-RU" w:eastAsia="ru-RU"/>
              </w:rPr>
              <w:t>22%</w:t>
            </w:r>
          </w:p>
        </w:tc>
      </w:tr>
      <w:tr w:rsidR="00502023" w:rsidRPr="00600D01" w14:paraId="026D3069" w14:textId="77777777" w:rsidTr="004A304A">
        <w:trPr>
          <w:trHeight w:val="254"/>
        </w:trPr>
        <w:tc>
          <w:tcPr>
            <w:tcW w:w="778" w:type="dxa"/>
          </w:tcPr>
          <w:p w14:paraId="0642577A"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2.</w:t>
            </w:r>
          </w:p>
        </w:tc>
        <w:tc>
          <w:tcPr>
            <w:tcW w:w="4361" w:type="dxa"/>
          </w:tcPr>
          <w:p w14:paraId="3A2291ED"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Total cauze comerciale</w:t>
            </w:r>
          </w:p>
        </w:tc>
        <w:tc>
          <w:tcPr>
            <w:tcW w:w="1428" w:type="dxa"/>
          </w:tcPr>
          <w:p w14:paraId="5B450A30" w14:textId="77777777" w:rsidR="00502023" w:rsidRPr="00600D01" w:rsidRDefault="00502023" w:rsidP="00F7373E">
            <w:pPr>
              <w:shd w:val="clear" w:color="auto" w:fill="FFFFFF" w:themeFill="background1"/>
              <w:jc w:val="center"/>
              <w:rPr>
                <w:rFonts w:ascii="Times New Roman"/>
                <w:b/>
                <w:sz w:val="24"/>
                <w:szCs w:val="24"/>
                <w:lang w:val="ro-RO" w:eastAsia="ru-RU"/>
              </w:rPr>
            </w:pPr>
            <w:r w:rsidRPr="00600D01">
              <w:rPr>
                <w:rFonts w:ascii="Times New Roman"/>
                <w:b/>
                <w:sz w:val="24"/>
                <w:szCs w:val="24"/>
                <w:lang w:val="ro-RO" w:eastAsia="ru-RU"/>
              </w:rPr>
              <w:t>92</w:t>
            </w:r>
          </w:p>
        </w:tc>
        <w:tc>
          <w:tcPr>
            <w:tcW w:w="1025" w:type="dxa"/>
          </w:tcPr>
          <w:p w14:paraId="02A4AC28"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sz w:val="24"/>
                <w:szCs w:val="24"/>
                <w:lang w:val="ru-RU" w:eastAsia="ru-RU"/>
              </w:rPr>
              <w:t>5,6%</w:t>
            </w:r>
          </w:p>
        </w:tc>
      </w:tr>
      <w:tr w:rsidR="00502023" w:rsidRPr="00600D01" w14:paraId="1602771E" w14:textId="77777777" w:rsidTr="004A304A">
        <w:trPr>
          <w:trHeight w:val="247"/>
        </w:trPr>
        <w:tc>
          <w:tcPr>
            <w:tcW w:w="778" w:type="dxa"/>
          </w:tcPr>
          <w:p w14:paraId="31E6D043"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3.</w:t>
            </w:r>
          </w:p>
        </w:tc>
        <w:tc>
          <w:tcPr>
            <w:tcW w:w="4361" w:type="dxa"/>
          </w:tcPr>
          <w:p w14:paraId="7ED079F1"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Total cauze insolvabilitate</w:t>
            </w:r>
          </w:p>
        </w:tc>
        <w:tc>
          <w:tcPr>
            <w:tcW w:w="1428" w:type="dxa"/>
          </w:tcPr>
          <w:p w14:paraId="1EE3026C"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24</w:t>
            </w:r>
          </w:p>
        </w:tc>
        <w:tc>
          <w:tcPr>
            <w:tcW w:w="1025" w:type="dxa"/>
          </w:tcPr>
          <w:p w14:paraId="05E0A40F"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sz w:val="24"/>
                <w:szCs w:val="24"/>
                <w:lang w:val="ru-RU" w:eastAsia="ru-RU"/>
              </w:rPr>
              <w:t>1</w:t>
            </w:r>
            <w:r w:rsidRPr="00600D01">
              <w:rPr>
                <w:rFonts w:ascii="Times New Roman"/>
                <w:sz w:val="24"/>
                <w:szCs w:val="24"/>
                <w:lang w:val="ro-RO" w:eastAsia="ru-RU"/>
              </w:rPr>
              <w:t>,5</w:t>
            </w:r>
            <w:r w:rsidRPr="00600D01">
              <w:rPr>
                <w:rFonts w:ascii="Times New Roman"/>
                <w:sz w:val="24"/>
                <w:szCs w:val="24"/>
                <w:lang w:val="ru-RU" w:eastAsia="ru-RU"/>
              </w:rPr>
              <w:t>%</w:t>
            </w:r>
          </w:p>
        </w:tc>
      </w:tr>
      <w:tr w:rsidR="00502023" w:rsidRPr="00600D01" w14:paraId="2B2298F0" w14:textId="77777777" w:rsidTr="004A304A">
        <w:trPr>
          <w:trHeight w:val="247"/>
        </w:trPr>
        <w:tc>
          <w:tcPr>
            <w:tcW w:w="778" w:type="dxa"/>
          </w:tcPr>
          <w:p w14:paraId="77A07F0E"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4.</w:t>
            </w:r>
          </w:p>
        </w:tc>
        <w:tc>
          <w:tcPr>
            <w:tcW w:w="4361" w:type="dxa"/>
          </w:tcPr>
          <w:p w14:paraId="63372F06" w14:textId="77777777" w:rsidR="00502023" w:rsidRPr="00600D01" w:rsidRDefault="00502023" w:rsidP="00F7373E">
            <w:pPr>
              <w:shd w:val="clear" w:color="auto" w:fill="FFFFFF" w:themeFill="background1"/>
              <w:rPr>
                <w:rFonts w:ascii="Times New Roman"/>
                <w:b/>
                <w:bCs/>
                <w:sz w:val="24"/>
                <w:szCs w:val="24"/>
                <w:lang w:eastAsia="ru-RU"/>
              </w:rPr>
            </w:pPr>
            <w:r w:rsidRPr="00600D01">
              <w:rPr>
                <w:rFonts w:ascii="Times New Roman"/>
                <w:b/>
                <w:bCs/>
                <w:sz w:val="24"/>
                <w:szCs w:val="24"/>
                <w:lang w:val="ro-RO" w:eastAsia="ru-RU"/>
              </w:rPr>
              <w:t>Total cauze de contencios administrativ</w:t>
            </w:r>
          </w:p>
        </w:tc>
        <w:tc>
          <w:tcPr>
            <w:tcW w:w="1428" w:type="dxa"/>
          </w:tcPr>
          <w:p w14:paraId="5713EB98"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138</w:t>
            </w:r>
          </w:p>
        </w:tc>
        <w:tc>
          <w:tcPr>
            <w:tcW w:w="1025" w:type="dxa"/>
          </w:tcPr>
          <w:p w14:paraId="32420E12"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sz w:val="24"/>
                <w:szCs w:val="24"/>
                <w:lang w:val="ru-RU" w:eastAsia="ru-RU"/>
              </w:rPr>
              <w:t>8,4%</w:t>
            </w:r>
          </w:p>
        </w:tc>
      </w:tr>
      <w:tr w:rsidR="00502023" w:rsidRPr="00600D01" w14:paraId="184496AC" w14:textId="77777777" w:rsidTr="004A304A">
        <w:trPr>
          <w:trHeight w:val="247"/>
        </w:trPr>
        <w:tc>
          <w:tcPr>
            <w:tcW w:w="778" w:type="dxa"/>
          </w:tcPr>
          <w:p w14:paraId="69520534"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5.</w:t>
            </w:r>
          </w:p>
        </w:tc>
        <w:tc>
          <w:tcPr>
            <w:tcW w:w="4361" w:type="dxa"/>
          </w:tcPr>
          <w:p w14:paraId="0A9E89D0"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 xml:space="preserve">Total cauze penale </w:t>
            </w:r>
          </w:p>
        </w:tc>
        <w:tc>
          <w:tcPr>
            <w:tcW w:w="1428" w:type="dxa"/>
          </w:tcPr>
          <w:p w14:paraId="7F19B5F1"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263</w:t>
            </w:r>
          </w:p>
        </w:tc>
        <w:tc>
          <w:tcPr>
            <w:tcW w:w="1025" w:type="dxa"/>
          </w:tcPr>
          <w:p w14:paraId="1865E666"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sz w:val="24"/>
                <w:szCs w:val="24"/>
                <w:lang w:val="ru-RU" w:eastAsia="ru-RU"/>
              </w:rPr>
              <w:t>16%</w:t>
            </w:r>
          </w:p>
        </w:tc>
      </w:tr>
      <w:tr w:rsidR="00502023" w:rsidRPr="00600D01" w14:paraId="2BB26BC2" w14:textId="77777777" w:rsidTr="004A304A">
        <w:trPr>
          <w:trHeight w:val="247"/>
        </w:trPr>
        <w:tc>
          <w:tcPr>
            <w:tcW w:w="778" w:type="dxa"/>
          </w:tcPr>
          <w:p w14:paraId="1A550021"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6.</w:t>
            </w:r>
          </w:p>
        </w:tc>
        <w:tc>
          <w:tcPr>
            <w:tcW w:w="4361" w:type="dxa"/>
          </w:tcPr>
          <w:p w14:paraId="49F2BBF1"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Materiale penale</w:t>
            </w:r>
          </w:p>
        </w:tc>
        <w:tc>
          <w:tcPr>
            <w:tcW w:w="1428" w:type="dxa"/>
          </w:tcPr>
          <w:p w14:paraId="0020F11C"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430</w:t>
            </w:r>
          </w:p>
        </w:tc>
        <w:tc>
          <w:tcPr>
            <w:tcW w:w="1025" w:type="dxa"/>
          </w:tcPr>
          <w:p w14:paraId="0ACE6983"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sz w:val="24"/>
                <w:szCs w:val="24"/>
                <w:lang w:val="ru-RU" w:eastAsia="ru-RU"/>
              </w:rPr>
              <w:t>26,1%</w:t>
            </w:r>
          </w:p>
        </w:tc>
      </w:tr>
      <w:tr w:rsidR="00502023" w:rsidRPr="00600D01" w14:paraId="351E1C67" w14:textId="77777777" w:rsidTr="004A304A">
        <w:trPr>
          <w:trHeight w:val="247"/>
        </w:trPr>
        <w:tc>
          <w:tcPr>
            <w:tcW w:w="778" w:type="dxa"/>
          </w:tcPr>
          <w:p w14:paraId="76DCB6EC"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7.</w:t>
            </w:r>
          </w:p>
        </w:tc>
        <w:tc>
          <w:tcPr>
            <w:tcW w:w="4361" w:type="dxa"/>
          </w:tcPr>
          <w:p w14:paraId="0C627B4E"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 xml:space="preserve">Total cauze contravenționale     </w:t>
            </w:r>
          </w:p>
        </w:tc>
        <w:tc>
          <w:tcPr>
            <w:tcW w:w="1428" w:type="dxa"/>
          </w:tcPr>
          <w:p w14:paraId="39210912"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182</w:t>
            </w:r>
          </w:p>
        </w:tc>
        <w:tc>
          <w:tcPr>
            <w:tcW w:w="1025" w:type="dxa"/>
          </w:tcPr>
          <w:p w14:paraId="4365D80C"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sz w:val="24"/>
                <w:szCs w:val="24"/>
                <w:lang w:val="ru-RU" w:eastAsia="ru-RU"/>
              </w:rPr>
              <w:t>11,1%</w:t>
            </w:r>
          </w:p>
        </w:tc>
      </w:tr>
      <w:tr w:rsidR="00502023" w:rsidRPr="00600D01" w14:paraId="587F1877" w14:textId="77777777" w:rsidTr="004A304A">
        <w:trPr>
          <w:trHeight w:val="247"/>
        </w:trPr>
        <w:tc>
          <w:tcPr>
            <w:tcW w:w="778" w:type="dxa"/>
          </w:tcPr>
          <w:p w14:paraId="5F345F4D"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8.</w:t>
            </w:r>
          </w:p>
        </w:tc>
        <w:tc>
          <w:tcPr>
            <w:tcW w:w="4361" w:type="dxa"/>
          </w:tcPr>
          <w:p w14:paraId="7738FC8A"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 xml:space="preserve">Total  alte categorii </w:t>
            </w:r>
          </w:p>
        </w:tc>
        <w:tc>
          <w:tcPr>
            <w:tcW w:w="1428" w:type="dxa"/>
          </w:tcPr>
          <w:p w14:paraId="603D25BA"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1</w:t>
            </w:r>
            <w:r w:rsidRPr="00600D01">
              <w:rPr>
                <w:rFonts w:ascii="Times New Roman"/>
                <w:b/>
                <w:sz w:val="24"/>
                <w:szCs w:val="24"/>
                <w:lang w:val="ro-RO" w:eastAsia="ru-RU"/>
              </w:rPr>
              <w:t>5</w:t>
            </w:r>
            <w:r w:rsidRPr="00600D01">
              <w:rPr>
                <w:rFonts w:ascii="Times New Roman"/>
                <w:b/>
                <w:sz w:val="24"/>
                <w:szCs w:val="24"/>
                <w:lang w:val="ru-RU" w:eastAsia="ru-RU"/>
              </w:rPr>
              <w:t>7</w:t>
            </w:r>
          </w:p>
        </w:tc>
        <w:tc>
          <w:tcPr>
            <w:tcW w:w="1025" w:type="dxa"/>
          </w:tcPr>
          <w:p w14:paraId="24DD4A7B"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sz w:val="24"/>
                <w:szCs w:val="24"/>
                <w:lang w:val="ru-RU" w:eastAsia="ru-RU"/>
              </w:rPr>
              <w:t>9,5%</w:t>
            </w:r>
          </w:p>
        </w:tc>
      </w:tr>
      <w:tr w:rsidR="00502023" w:rsidRPr="00600D01" w14:paraId="7097302A" w14:textId="77777777" w:rsidTr="004A304A">
        <w:trPr>
          <w:trHeight w:val="254"/>
        </w:trPr>
        <w:tc>
          <w:tcPr>
            <w:tcW w:w="5140" w:type="dxa"/>
            <w:gridSpan w:val="2"/>
          </w:tcPr>
          <w:p w14:paraId="1EDA6785"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 xml:space="preserve">       </w:t>
            </w:r>
            <w:r w:rsidR="004312BA" w:rsidRPr="00600D01">
              <w:rPr>
                <w:rFonts w:ascii="Times New Roman"/>
                <w:b/>
                <w:bCs/>
                <w:sz w:val="24"/>
                <w:szCs w:val="24"/>
                <w:lang w:val="ru-RU" w:eastAsia="ru-RU"/>
              </w:rPr>
              <w:t xml:space="preserve">    </w:t>
            </w:r>
            <w:r w:rsidRPr="00600D01">
              <w:rPr>
                <w:rFonts w:ascii="Times New Roman"/>
                <w:b/>
                <w:bCs/>
                <w:sz w:val="24"/>
                <w:szCs w:val="24"/>
                <w:lang w:val="ro-RO" w:eastAsia="ru-RU"/>
              </w:rPr>
              <w:t xml:space="preserve">  T</w:t>
            </w:r>
            <w:r w:rsidR="00685FC6" w:rsidRPr="00600D01">
              <w:rPr>
                <w:rFonts w:ascii="Times New Roman"/>
                <w:b/>
                <w:bCs/>
                <w:sz w:val="24"/>
                <w:szCs w:val="24"/>
                <w:lang w:val="ro-RO" w:eastAsia="ru-RU"/>
              </w:rPr>
              <w:t xml:space="preserve">otal: </w:t>
            </w:r>
          </w:p>
        </w:tc>
        <w:tc>
          <w:tcPr>
            <w:tcW w:w="1428" w:type="dxa"/>
            <w:vAlign w:val="center"/>
          </w:tcPr>
          <w:p w14:paraId="3BC22E6F" w14:textId="77777777" w:rsidR="00502023" w:rsidRPr="00600D01" w:rsidRDefault="00502023" w:rsidP="00F7373E">
            <w:pPr>
              <w:shd w:val="clear" w:color="auto" w:fill="FFFFFF" w:themeFill="background1"/>
              <w:jc w:val="center"/>
              <w:rPr>
                <w:rFonts w:ascii="Times New Roman"/>
                <w:sz w:val="24"/>
                <w:szCs w:val="24"/>
                <w:lang w:val="ru-RU" w:eastAsia="ru-RU"/>
              </w:rPr>
            </w:pPr>
            <w:r w:rsidRPr="00600D01">
              <w:rPr>
                <w:rFonts w:ascii="Times New Roman"/>
                <w:b/>
                <w:sz w:val="24"/>
                <w:szCs w:val="24"/>
                <w:lang w:val="ru-RU" w:eastAsia="ru-RU"/>
              </w:rPr>
              <w:t>1646</w:t>
            </w:r>
          </w:p>
        </w:tc>
        <w:tc>
          <w:tcPr>
            <w:tcW w:w="1025" w:type="dxa"/>
          </w:tcPr>
          <w:p w14:paraId="237C3F5A"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100%</w:t>
            </w:r>
          </w:p>
        </w:tc>
      </w:tr>
    </w:tbl>
    <w:p w14:paraId="731FBE9B"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23E02A2F"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69BF19E0"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6350872E"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235EE3A1"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0A4F4AE5" w14:textId="77777777" w:rsidR="009467BD" w:rsidRPr="00600D01" w:rsidRDefault="009467BD" w:rsidP="00F7373E">
      <w:pPr>
        <w:shd w:val="clear" w:color="auto" w:fill="FFFFFF" w:themeFill="background1"/>
        <w:spacing w:after="0"/>
        <w:ind w:firstLine="580"/>
        <w:jc w:val="both"/>
        <w:rPr>
          <w:rFonts w:ascii="Times New Roman"/>
          <w:sz w:val="26"/>
          <w:szCs w:val="26"/>
          <w:lang w:val="ro-MD"/>
        </w:rPr>
      </w:pPr>
    </w:p>
    <w:p w14:paraId="1EF8D789" w14:textId="77777777" w:rsidR="009467BD" w:rsidRPr="00600D01" w:rsidRDefault="009467BD" w:rsidP="00F7373E">
      <w:pPr>
        <w:shd w:val="clear" w:color="auto" w:fill="FFFFFF" w:themeFill="background1"/>
        <w:spacing w:after="0"/>
        <w:ind w:firstLine="580"/>
        <w:jc w:val="both"/>
        <w:rPr>
          <w:rFonts w:ascii="Times New Roman"/>
          <w:sz w:val="26"/>
          <w:szCs w:val="26"/>
          <w:lang w:val="ro-MD"/>
        </w:rPr>
      </w:pPr>
    </w:p>
    <w:p w14:paraId="4B7159EB" w14:textId="77777777" w:rsidR="009467BD" w:rsidRPr="00600D01" w:rsidRDefault="009467BD" w:rsidP="00F7373E">
      <w:pPr>
        <w:shd w:val="clear" w:color="auto" w:fill="FFFFFF" w:themeFill="background1"/>
        <w:spacing w:after="0"/>
        <w:ind w:firstLine="580"/>
        <w:jc w:val="both"/>
        <w:rPr>
          <w:rFonts w:ascii="Times New Roman"/>
          <w:sz w:val="26"/>
          <w:szCs w:val="26"/>
          <w:lang w:val="ro-MD"/>
        </w:rPr>
      </w:pPr>
    </w:p>
    <w:p w14:paraId="56935A38" w14:textId="77777777" w:rsidR="009467BD" w:rsidRPr="00600D01" w:rsidRDefault="009467BD" w:rsidP="00F7373E">
      <w:pPr>
        <w:shd w:val="clear" w:color="auto" w:fill="FFFFFF" w:themeFill="background1"/>
        <w:spacing w:after="0"/>
        <w:ind w:firstLine="580"/>
        <w:jc w:val="both"/>
        <w:rPr>
          <w:rFonts w:ascii="Times New Roman"/>
          <w:sz w:val="26"/>
          <w:szCs w:val="26"/>
          <w:lang w:val="ro-MD"/>
        </w:rPr>
      </w:pPr>
    </w:p>
    <w:p w14:paraId="6DF90BFB" w14:textId="77777777" w:rsidR="00AE5EB7" w:rsidRPr="00600D01" w:rsidRDefault="00AE5EB7" w:rsidP="00F7373E">
      <w:pPr>
        <w:shd w:val="clear" w:color="auto" w:fill="FFFFFF" w:themeFill="background1"/>
        <w:spacing w:after="0"/>
        <w:ind w:right="-590"/>
        <w:jc w:val="both"/>
        <w:rPr>
          <w:rFonts w:ascii="Times New Roman"/>
          <w:sz w:val="26"/>
          <w:szCs w:val="26"/>
          <w:lang w:val="ro-MD"/>
        </w:rPr>
      </w:pPr>
    </w:p>
    <w:p w14:paraId="189E0133" w14:textId="77777777" w:rsidR="007424ED" w:rsidRPr="00600D01" w:rsidRDefault="007424ED" w:rsidP="00F7373E">
      <w:pPr>
        <w:shd w:val="clear" w:color="auto" w:fill="FFFFFF" w:themeFill="background1"/>
        <w:spacing w:after="0"/>
        <w:ind w:right="849" w:firstLine="580"/>
        <w:jc w:val="both"/>
        <w:rPr>
          <w:rFonts w:ascii="Times New Roman"/>
          <w:sz w:val="26"/>
          <w:szCs w:val="26"/>
          <w:lang w:val="ro-MD"/>
        </w:rPr>
      </w:pPr>
    </w:p>
    <w:p w14:paraId="064D7CC5" w14:textId="7F130B1B" w:rsidR="001C28C2" w:rsidRPr="00600D01" w:rsidRDefault="000C0710" w:rsidP="00F7373E">
      <w:pPr>
        <w:shd w:val="clear" w:color="auto" w:fill="FFFFFF" w:themeFill="background1"/>
        <w:spacing w:after="0"/>
        <w:ind w:right="849" w:firstLine="580"/>
        <w:jc w:val="both"/>
        <w:rPr>
          <w:rFonts w:ascii="Times New Roman"/>
          <w:sz w:val="26"/>
          <w:szCs w:val="26"/>
          <w:lang w:val="ro-MD"/>
        </w:rPr>
      </w:pPr>
      <w:r w:rsidRPr="00600D01">
        <w:rPr>
          <w:rFonts w:ascii="Times New Roman"/>
          <w:sz w:val="26"/>
          <w:szCs w:val="26"/>
          <w:lang w:val="ro-MD"/>
        </w:rPr>
        <w:t xml:space="preserve">Astfel, potrivit tabelului prezentat, cel mai mare volum s-a înregistrat </w:t>
      </w:r>
      <w:r w:rsidR="00330680" w:rsidRPr="00600D01">
        <w:rPr>
          <w:rFonts w:ascii="Times New Roman"/>
          <w:sz w:val="26"/>
          <w:szCs w:val="26"/>
          <w:lang w:val="ro-MD"/>
        </w:rPr>
        <w:t xml:space="preserve">din rândul </w:t>
      </w:r>
      <w:r w:rsidRPr="00600D01">
        <w:rPr>
          <w:rFonts w:ascii="Times New Roman"/>
          <w:sz w:val="26"/>
          <w:szCs w:val="26"/>
          <w:lang w:val="ro-MD"/>
        </w:rPr>
        <w:t xml:space="preserve"> </w:t>
      </w:r>
      <w:r w:rsidR="00330680" w:rsidRPr="00600D01">
        <w:rPr>
          <w:rFonts w:ascii="Times New Roman"/>
          <w:i/>
          <w:sz w:val="26"/>
          <w:szCs w:val="26"/>
          <w:lang w:val="ro-MD"/>
        </w:rPr>
        <w:t>„</w:t>
      </w:r>
      <w:r w:rsidRPr="00600D01">
        <w:rPr>
          <w:rFonts w:ascii="Times New Roman"/>
          <w:i/>
          <w:sz w:val="26"/>
          <w:szCs w:val="26"/>
          <w:lang w:val="ro-MD"/>
        </w:rPr>
        <w:t>materiale</w:t>
      </w:r>
      <w:r w:rsidR="00267C36" w:rsidRPr="00600D01">
        <w:rPr>
          <w:rFonts w:ascii="Times New Roman"/>
          <w:i/>
          <w:sz w:val="26"/>
          <w:szCs w:val="26"/>
          <w:lang w:val="ro-MD"/>
        </w:rPr>
        <w:t>lor</w:t>
      </w:r>
      <w:r w:rsidRPr="00600D01">
        <w:rPr>
          <w:rFonts w:ascii="Times New Roman"/>
          <w:i/>
          <w:sz w:val="26"/>
          <w:szCs w:val="26"/>
          <w:lang w:val="ro-MD"/>
        </w:rPr>
        <w:t xml:space="preserve"> penale</w:t>
      </w:r>
      <w:r w:rsidR="00330680" w:rsidRPr="00600D01">
        <w:rPr>
          <w:rFonts w:ascii="Times New Roman"/>
          <w:i/>
          <w:sz w:val="26"/>
          <w:szCs w:val="26"/>
          <w:lang w:val="ro-MD"/>
        </w:rPr>
        <w:t>”</w:t>
      </w:r>
      <w:r w:rsidR="00D23465" w:rsidRPr="00600D01">
        <w:rPr>
          <w:rFonts w:ascii="Times New Roman"/>
          <w:i/>
          <w:sz w:val="26"/>
          <w:szCs w:val="26"/>
          <w:lang w:val="ro-MD"/>
        </w:rPr>
        <w:t xml:space="preserve"> -</w:t>
      </w:r>
      <w:r w:rsidRPr="00600D01">
        <w:rPr>
          <w:rFonts w:ascii="Times New Roman"/>
          <w:sz w:val="26"/>
          <w:szCs w:val="26"/>
          <w:lang w:val="ro-MD"/>
        </w:rPr>
        <w:t xml:space="preserve"> 430, precum și </w:t>
      </w:r>
      <w:r w:rsidR="00330680" w:rsidRPr="00600D01">
        <w:rPr>
          <w:rFonts w:ascii="Times New Roman"/>
          <w:sz w:val="26"/>
          <w:szCs w:val="26"/>
          <w:lang w:val="ro-MD"/>
        </w:rPr>
        <w:t>din rândul</w:t>
      </w:r>
      <w:r w:rsidR="00330680" w:rsidRPr="00600D01">
        <w:rPr>
          <w:rFonts w:ascii="Times New Roman"/>
          <w:sz w:val="26"/>
          <w:szCs w:val="26"/>
        </w:rPr>
        <w:t xml:space="preserve"> </w:t>
      </w:r>
      <w:r w:rsidR="00330680" w:rsidRPr="00600D01">
        <w:rPr>
          <w:rFonts w:ascii="Times New Roman"/>
          <w:i/>
          <w:sz w:val="26"/>
          <w:szCs w:val="26"/>
        </w:rPr>
        <w:t>„</w:t>
      </w:r>
      <w:r w:rsidRPr="00600D01">
        <w:rPr>
          <w:rFonts w:ascii="Times New Roman"/>
          <w:i/>
          <w:sz w:val="26"/>
          <w:szCs w:val="26"/>
          <w:lang w:val="ro-MD"/>
        </w:rPr>
        <w:t>cauze</w:t>
      </w:r>
      <w:r w:rsidR="00267C36" w:rsidRPr="00600D01">
        <w:rPr>
          <w:rFonts w:ascii="Times New Roman"/>
          <w:i/>
          <w:sz w:val="26"/>
          <w:szCs w:val="26"/>
          <w:lang w:val="ro-MD"/>
        </w:rPr>
        <w:t>lor</w:t>
      </w:r>
      <w:r w:rsidRPr="00600D01">
        <w:rPr>
          <w:rFonts w:ascii="Times New Roman"/>
          <w:i/>
          <w:sz w:val="26"/>
          <w:szCs w:val="26"/>
          <w:lang w:val="ro-MD"/>
        </w:rPr>
        <w:t xml:space="preserve"> civile</w:t>
      </w:r>
      <w:r w:rsidR="00330680" w:rsidRPr="00600D01">
        <w:rPr>
          <w:rFonts w:ascii="Times New Roman"/>
          <w:i/>
          <w:sz w:val="26"/>
          <w:szCs w:val="26"/>
        </w:rPr>
        <w:t>”</w:t>
      </w:r>
      <w:r w:rsidRPr="00600D01">
        <w:rPr>
          <w:rFonts w:ascii="Times New Roman"/>
          <w:sz w:val="26"/>
          <w:szCs w:val="26"/>
          <w:lang w:val="ro-MD"/>
        </w:rPr>
        <w:t xml:space="preserve"> - 360 cauze.</w:t>
      </w:r>
      <w:r w:rsidR="00FF7782" w:rsidRPr="00600D01">
        <w:rPr>
          <w:rFonts w:ascii="Times New Roman"/>
          <w:sz w:val="26"/>
          <w:szCs w:val="26"/>
          <w:lang w:val="ro-MD"/>
        </w:rPr>
        <w:t xml:space="preserve">  </w:t>
      </w:r>
      <w:r w:rsidR="00886417" w:rsidRPr="00600D01">
        <w:rPr>
          <w:rFonts w:ascii="Times New Roman"/>
          <w:sz w:val="26"/>
          <w:szCs w:val="26"/>
          <w:lang w:val="ro-MD"/>
        </w:rPr>
        <w:t>Se prezintă</w:t>
      </w:r>
      <w:r w:rsidR="00886417" w:rsidRPr="00600D01">
        <w:rPr>
          <w:rFonts w:ascii="Times New Roman"/>
          <w:sz w:val="26"/>
          <w:szCs w:val="26"/>
        </w:rPr>
        <w:t xml:space="preserve"> </w:t>
      </w:r>
      <w:r w:rsidR="00731418" w:rsidRPr="00600D01">
        <w:rPr>
          <w:rFonts w:ascii="Times New Roman"/>
          <w:b/>
          <w:i/>
          <w:iCs/>
          <w:sz w:val="26"/>
          <w:szCs w:val="26"/>
          <w:lang w:val="ro-MD"/>
        </w:rPr>
        <w:t>Diagrama cauze aflate pe</w:t>
      </w:r>
      <w:r w:rsidR="00731418" w:rsidRPr="00600D01">
        <w:rPr>
          <w:rFonts w:ascii="Times New Roman"/>
          <w:b/>
          <w:sz w:val="26"/>
          <w:szCs w:val="26"/>
          <w:lang w:val="ro-MD"/>
        </w:rPr>
        <w:t xml:space="preserve"> </w:t>
      </w:r>
      <w:r w:rsidR="00731418" w:rsidRPr="00600D01">
        <w:rPr>
          <w:rFonts w:ascii="Times New Roman"/>
          <w:b/>
          <w:bCs/>
          <w:i/>
          <w:iCs/>
          <w:sz w:val="26"/>
          <w:szCs w:val="26"/>
          <w:lang w:val="ro-MD"/>
        </w:rPr>
        <w:t>rol</w:t>
      </w:r>
      <w:r w:rsidR="00731418" w:rsidRPr="00600D01">
        <w:rPr>
          <w:rFonts w:ascii="Times New Roman"/>
          <w:sz w:val="26"/>
          <w:szCs w:val="26"/>
          <w:lang w:val="ro-MD"/>
        </w:rPr>
        <w:t xml:space="preserve"> în anul 2020.</w:t>
      </w:r>
    </w:p>
    <w:p w14:paraId="65B84A49" w14:textId="77777777" w:rsidR="0035206A" w:rsidRPr="00600D01" w:rsidRDefault="008B4A69" w:rsidP="00F7373E">
      <w:pPr>
        <w:shd w:val="clear" w:color="auto" w:fill="FFFFFF" w:themeFill="background1"/>
        <w:spacing w:after="0"/>
        <w:ind w:firstLine="142"/>
        <w:jc w:val="both"/>
        <w:rPr>
          <w:rFonts w:ascii="Times New Roman"/>
          <w:sz w:val="26"/>
          <w:szCs w:val="26"/>
          <w:lang w:val="ro-MD"/>
        </w:rPr>
      </w:pPr>
      <w:r w:rsidRPr="00600D01">
        <w:rPr>
          <w:rFonts w:ascii="Times New Roman"/>
          <w:b/>
          <w:noProof/>
          <w:sz w:val="28"/>
          <w:szCs w:val="28"/>
          <w:lang w:val="ro-RO" w:eastAsia="ro-RO"/>
        </w:rPr>
        <w:drawing>
          <wp:inline distT="0" distB="0" distL="0" distR="0" wp14:anchorId="0893CEEE" wp14:editId="297627F3">
            <wp:extent cx="6165850" cy="2171700"/>
            <wp:effectExtent l="0" t="0" r="63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06BF9D" w14:textId="7138CD9B" w:rsidR="008B4A69" w:rsidRPr="00600D01" w:rsidRDefault="005D567A" w:rsidP="00F7373E">
      <w:pPr>
        <w:shd w:val="clear" w:color="auto" w:fill="FFFFFF" w:themeFill="background1"/>
        <w:spacing w:after="0"/>
        <w:ind w:right="-590"/>
        <w:jc w:val="both"/>
        <w:rPr>
          <w:rFonts w:ascii="Times New Roman"/>
          <w:sz w:val="26"/>
          <w:szCs w:val="26"/>
          <w:lang w:val="ro-RO"/>
        </w:rPr>
      </w:pPr>
      <w:r w:rsidRPr="00600D01">
        <w:rPr>
          <w:rFonts w:ascii="Times New Roman"/>
          <w:sz w:val="26"/>
          <w:szCs w:val="26"/>
          <w:lang w:val="ro-MD"/>
        </w:rPr>
        <w:t xml:space="preserve">  </w:t>
      </w:r>
      <w:r w:rsidR="005D32E0" w:rsidRPr="00600D01">
        <w:rPr>
          <w:rFonts w:ascii="Times New Roman"/>
          <w:sz w:val="26"/>
          <w:szCs w:val="26"/>
          <w:lang w:val="ro-MD"/>
        </w:rPr>
        <w:tab/>
      </w:r>
      <w:r w:rsidR="00E057E8" w:rsidRPr="00600D01">
        <w:rPr>
          <w:rFonts w:ascii="Times New Roman"/>
          <w:sz w:val="26"/>
          <w:szCs w:val="26"/>
          <w:lang w:val="ro-MD"/>
        </w:rPr>
        <w:t xml:space="preserve">Din </w:t>
      </w:r>
      <w:r w:rsidR="001B136A" w:rsidRPr="00600D01">
        <w:rPr>
          <w:rFonts w:ascii="Times New Roman"/>
          <w:sz w:val="26"/>
          <w:szCs w:val="26"/>
          <w:lang w:val="ro-MD"/>
        </w:rPr>
        <w:t>D</w:t>
      </w:r>
      <w:r w:rsidR="00AF760F" w:rsidRPr="00600D01">
        <w:rPr>
          <w:rFonts w:ascii="Times New Roman"/>
          <w:sz w:val="26"/>
          <w:szCs w:val="26"/>
          <w:lang w:val="ro-MD"/>
        </w:rPr>
        <w:t xml:space="preserve">iagrama </w:t>
      </w:r>
      <w:r w:rsidR="001B136A" w:rsidRPr="00600D01">
        <w:rPr>
          <w:rFonts w:ascii="Times New Roman"/>
          <w:sz w:val="26"/>
          <w:szCs w:val="26"/>
          <w:lang w:val="ro-MD"/>
        </w:rPr>
        <w:t>prezentată</w:t>
      </w:r>
      <w:r w:rsidR="00352FDF" w:rsidRPr="00600D01">
        <w:rPr>
          <w:rFonts w:ascii="Times New Roman"/>
          <w:sz w:val="26"/>
          <w:szCs w:val="26"/>
          <w:lang w:val="ro-MD"/>
        </w:rPr>
        <w:t xml:space="preserve"> se</w:t>
      </w:r>
      <w:r w:rsidR="00AF760F" w:rsidRPr="00600D01">
        <w:rPr>
          <w:rFonts w:ascii="Times New Roman"/>
          <w:sz w:val="26"/>
          <w:szCs w:val="26"/>
          <w:lang w:val="ro-MD"/>
        </w:rPr>
        <w:t xml:space="preserve"> evidențiază</w:t>
      </w:r>
      <w:r w:rsidR="00AF760F" w:rsidRPr="00600D01">
        <w:rPr>
          <w:rFonts w:ascii="Times New Roman"/>
          <w:sz w:val="26"/>
          <w:szCs w:val="26"/>
          <w:lang w:val="ro-RO"/>
        </w:rPr>
        <w:t xml:space="preserve"> procentul per cauze aflate pe rol în anul 2020.</w:t>
      </w:r>
    </w:p>
    <w:p w14:paraId="1FF1D5DC" w14:textId="77777777" w:rsidR="005D567A" w:rsidRPr="00600D01" w:rsidRDefault="007308D5" w:rsidP="00F7373E">
      <w:pPr>
        <w:pStyle w:val="af2"/>
        <w:shd w:val="clear" w:color="auto" w:fill="FFFFFF" w:themeFill="background1"/>
        <w:spacing w:line="276" w:lineRule="auto"/>
        <w:ind w:left="708"/>
        <w:jc w:val="both"/>
        <w:rPr>
          <w:rFonts w:ascii="Times New Roman" w:hAnsi="Times New Roman"/>
          <w:i/>
          <w:color w:val="000000"/>
          <w:sz w:val="26"/>
          <w:szCs w:val="26"/>
          <w:lang w:val="ro-RO"/>
        </w:rPr>
      </w:pPr>
      <w:r w:rsidRPr="00600D01">
        <w:rPr>
          <w:rFonts w:ascii="Times New Roman" w:hAnsi="Times New Roman"/>
          <w:color w:val="000000"/>
          <w:sz w:val="26"/>
          <w:szCs w:val="26"/>
          <w:lang w:val="ro-RO"/>
        </w:rPr>
        <w:t xml:space="preserve">Pentru perioada de 12 luni ale anului 2020 </w:t>
      </w:r>
      <w:r w:rsidRPr="00600D01">
        <w:rPr>
          <w:rFonts w:ascii="Times New Roman" w:hAnsi="Times New Roman"/>
          <w:i/>
          <w:color w:val="000000"/>
          <w:sz w:val="26"/>
          <w:szCs w:val="26"/>
          <w:lang w:val="ro-RO"/>
        </w:rPr>
        <w:t>încărcătura lunară per judecător</w:t>
      </w:r>
      <w:r w:rsidRPr="00600D01">
        <w:rPr>
          <w:rFonts w:ascii="Times New Roman" w:hAnsi="Times New Roman"/>
          <w:color w:val="000000"/>
          <w:sz w:val="26"/>
          <w:szCs w:val="26"/>
          <w:lang w:val="ro-RO"/>
        </w:rPr>
        <w:t xml:space="preserve"> </w:t>
      </w:r>
      <w:r w:rsidRPr="00600D01">
        <w:rPr>
          <w:rFonts w:ascii="Times New Roman" w:hAnsi="Times New Roman"/>
          <w:i/>
          <w:color w:val="000000"/>
          <w:sz w:val="26"/>
          <w:szCs w:val="26"/>
          <w:lang w:val="ro-RO"/>
        </w:rPr>
        <w:t>al</w:t>
      </w:r>
      <w:r w:rsidRPr="00600D01">
        <w:rPr>
          <w:rFonts w:ascii="Times New Roman" w:hAnsi="Times New Roman"/>
          <w:color w:val="000000"/>
          <w:sz w:val="26"/>
          <w:szCs w:val="26"/>
          <w:lang w:val="ro-RO"/>
        </w:rPr>
        <w:t xml:space="preserve"> </w:t>
      </w:r>
      <w:r w:rsidRPr="00600D01">
        <w:rPr>
          <w:rFonts w:ascii="Times New Roman" w:hAnsi="Times New Roman"/>
          <w:i/>
          <w:color w:val="000000"/>
          <w:sz w:val="26"/>
          <w:szCs w:val="26"/>
          <w:lang w:val="ro-RO"/>
        </w:rPr>
        <w:t>Curții de</w:t>
      </w:r>
    </w:p>
    <w:p w14:paraId="1BA61B03" w14:textId="795DB024" w:rsidR="007308D5" w:rsidRPr="00600D01" w:rsidRDefault="007308D5" w:rsidP="00F7373E">
      <w:pPr>
        <w:pStyle w:val="af2"/>
        <w:shd w:val="clear" w:color="auto" w:fill="FFFFFF" w:themeFill="background1"/>
        <w:spacing w:line="276" w:lineRule="auto"/>
        <w:jc w:val="both"/>
        <w:rPr>
          <w:rFonts w:ascii="Times New Roman" w:hAnsi="Times New Roman"/>
          <w:color w:val="000000"/>
          <w:sz w:val="26"/>
          <w:szCs w:val="26"/>
          <w:lang w:val="ro-RO"/>
        </w:rPr>
      </w:pPr>
      <w:r w:rsidRPr="00600D01">
        <w:rPr>
          <w:rFonts w:ascii="Times New Roman" w:hAnsi="Times New Roman"/>
          <w:i/>
          <w:color w:val="000000"/>
          <w:sz w:val="26"/>
          <w:szCs w:val="26"/>
          <w:lang w:val="ro-RO"/>
        </w:rPr>
        <w:t>Apel Comrat</w:t>
      </w:r>
      <w:r w:rsidRPr="00600D01">
        <w:rPr>
          <w:rFonts w:ascii="Times New Roman" w:hAnsi="Times New Roman"/>
          <w:color w:val="000000"/>
          <w:sz w:val="26"/>
          <w:szCs w:val="26"/>
          <w:lang w:val="ro-RO"/>
        </w:rPr>
        <w:t xml:space="preserve"> </w:t>
      </w:r>
      <w:r w:rsidRPr="00600D01">
        <w:rPr>
          <w:rFonts w:ascii="Times New Roman" w:hAnsi="Times New Roman"/>
          <w:i/>
          <w:color w:val="000000"/>
          <w:sz w:val="26"/>
          <w:szCs w:val="26"/>
          <w:lang w:val="ro-RO"/>
        </w:rPr>
        <w:t xml:space="preserve">în medie a </w:t>
      </w:r>
      <w:r w:rsidRPr="00600D01">
        <w:rPr>
          <w:rFonts w:ascii="Times New Roman" w:hAnsi="Times New Roman"/>
          <w:i/>
          <w:sz w:val="26"/>
          <w:szCs w:val="26"/>
          <w:lang w:val="ro-RO"/>
        </w:rPr>
        <w:t>constituit</w:t>
      </w:r>
      <w:r w:rsidRPr="00600D01">
        <w:rPr>
          <w:rFonts w:ascii="Times New Roman" w:hAnsi="Times New Roman"/>
          <w:sz w:val="26"/>
          <w:szCs w:val="26"/>
          <w:lang w:val="ro-RO"/>
        </w:rPr>
        <w:t xml:space="preserve"> </w:t>
      </w:r>
      <w:r w:rsidR="00F01C44" w:rsidRPr="00600D01">
        <w:rPr>
          <w:rFonts w:ascii="Times New Roman" w:hAnsi="Times New Roman"/>
          <w:i/>
          <w:sz w:val="26"/>
          <w:szCs w:val="26"/>
          <w:lang w:val="ro-RO"/>
        </w:rPr>
        <w:t>23</w:t>
      </w:r>
      <w:r w:rsidRPr="00600D01">
        <w:rPr>
          <w:rFonts w:ascii="Times New Roman" w:hAnsi="Times New Roman"/>
          <w:i/>
          <w:sz w:val="26"/>
          <w:szCs w:val="26"/>
          <w:lang w:val="ro-RO"/>
        </w:rPr>
        <w:t xml:space="preserve"> </w:t>
      </w:r>
      <w:r w:rsidRPr="00600D01">
        <w:rPr>
          <w:rFonts w:ascii="Times New Roman" w:hAnsi="Times New Roman"/>
          <w:i/>
          <w:color w:val="000000"/>
          <w:sz w:val="26"/>
          <w:szCs w:val="26"/>
          <w:lang w:val="ro-RO"/>
        </w:rPr>
        <w:t>cauze și materiale</w:t>
      </w:r>
      <w:r w:rsidRPr="00600D01">
        <w:rPr>
          <w:rFonts w:ascii="Times New Roman" w:hAnsi="Times New Roman"/>
          <w:i/>
          <w:color w:val="000000"/>
          <w:sz w:val="26"/>
          <w:szCs w:val="26"/>
          <w:vertAlign w:val="superscript"/>
          <w:lang w:val="ro-RO"/>
        </w:rPr>
        <w:t>1</w:t>
      </w:r>
      <w:r w:rsidRPr="00600D01">
        <w:rPr>
          <w:rFonts w:ascii="Times New Roman" w:hAnsi="Times New Roman"/>
          <w:i/>
          <w:color w:val="000000"/>
          <w:sz w:val="26"/>
          <w:szCs w:val="26"/>
          <w:lang w:val="ro-RO"/>
        </w:rPr>
        <w:t>,</w:t>
      </w:r>
      <w:r w:rsidRPr="00600D01">
        <w:rPr>
          <w:rFonts w:ascii="Times New Roman" w:hAnsi="Times New Roman"/>
          <w:color w:val="000000"/>
          <w:sz w:val="26"/>
          <w:szCs w:val="26"/>
          <w:lang w:val="ro-RO"/>
        </w:rPr>
        <w:t xml:space="preserve"> pentru perioada de 12 luni ale anului 2019 încărcătura lunară în medie per judecător a constituit 26 de cauze și materiale.</w:t>
      </w:r>
    </w:p>
    <w:p w14:paraId="4E66FD82" w14:textId="77777777" w:rsidR="007308D5" w:rsidRPr="00600D01" w:rsidRDefault="007308D5" w:rsidP="00F7373E">
      <w:pPr>
        <w:pStyle w:val="af2"/>
        <w:shd w:val="clear" w:color="auto" w:fill="FFFFFF" w:themeFill="background1"/>
        <w:spacing w:line="276" w:lineRule="auto"/>
        <w:ind w:firstLine="580"/>
        <w:jc w:val="both"/>
        <w:rPr>
          <w:rFonts w:ascii="Times New Roman" w:hAnsi="Times New Roman"/>
          <w:b/>
          <w:i/>
          <w:color w:val="000000"/>
          <w:sz w:val="26"/>
          <w:szCs w:val="26"/>
          <w:lang w:val="ro-RO"/>
        </w:rPr>
      </w:pPr>
      <w:r w:rsidRPr="00600D01">
        <w:rPr>
          <w:rFonts w:ascii="Times New Roman" w:hAnsi="Times New Roman"/>
          <w:b/>
          <w:i/>
          <w:color w:val="000000"/>
          <w:sz w:val="26"/>
          <w:szCs w:val="26"/>
          <w:lang w:val="ro-RO"/>
        </w:rPr>
        <w:t>Încărcătura lunară medie per judecător pentru 12 luni ale anului 2020 a fost calculată cu aplicarea formulei ENI, după cum urmează:</w:t>
      </w:r>
    </w:p>
    <w:p w14:paraId="60183FA3" w14:textId="77777777" w:rsidR="00C50C5E" w:rsidRPr="00600D01" w:rsidRDefault="007308D5" w:rsidP="00F7373E">
      <w:pPr>
        <w:pStyle w:val="af2"/>
        <w:shd w:val="clear" w:color="auto" w:fill="FFFFFF" w:themeFill="background1"/>
        <w:spacing w:line="276" w:lineRule="auto"/>
        <w:ind w:left="142" w:firstLine="438"/>
        <w:jc w:val="both"/>
        <w:rPr>
          <w:rFonts w:ascii="Times New Roman" w:hAnsi="Times New Roman"/>
          <w:b/>
          <w:sz w:val="26"/>
          <w:szCs w:val="26"/>
          <w:lang w:val="ro-MD"/>
        </w:rPr>
      </w:pPr>
      <w:r w:rsidRPr="00600D01">
        <w:rPr>
          <w:rFonts w:ascii="Times New Roman" w:hAnsi="Times New Roman"/>
          <w:b/>
          <w:color w:val="000000"/>
          <w:sz w:val="26"/>
          <w:szCs w:val="26"/>
          <w:lang w:val="ro-RO"/>
        </w:rPr>
        <w:t xml:space="preserve">1378 </w:t>
      </w:r>
      <w:r w:rsidRPr="00600D01">
        <w:rPr>
          <w:rFonts w:ascii="Times New Roman" w:hAnsi="Times New Roman"/>
          <w:b/>
          <w:i/>
          <w:color w:val="000000"/>
          <w:sz w:val="26"/>
          <w:szCs w:val="26"/>
          <w:lang w:val="ro-RO"/>
        </w:rPr>
        <w:t>(</w:t>
      </w:r>
      <w:r w:rsidRPr="00600D01">
        <w:rPr>
          <w:rFonts w:ascii="Times New Roman" w:hAnsi="Times New Roman"/>
          <w:b/>
          <w:i/>
          <w:color w:val="000000"/>
          <w:sz w:val="26"/>
          <w:szCs w:val="26"/>
          <w:lang w:val="ro-MD"/>
        </w:rPr>
        <w:t>cauze soluționate</w:t>
      </w:r>
      <w:r w:rsidRPr="00600D01">
        <w:rPr>
          <w:rFonts w:ascii="Times New Roman" w:hAnsi="Times New Roman"/>
          <w:b/>
          <w:i/>
          <w:sz w:val="26"/>
          <w:szCs w:val="26"/>
          <w:lang w:val="ro-MD"/>
        </w:rPr>
        <w:t>):</w:t>
      </w:r>
      <w:r w:rsidRPr="00600D01">
        <w:rPr>
          <w:rFonts w:ascii="Times New Roman" w:hAnsi="Times New Roman"/>
          <w:b/>
          <w:sz w:val="26"/>
          <w:szCs w:val="26"/>
          <w:lang w:val="ro-MD"/>
        </w:rPr>
        <w:t xml:space="preserve"> </w:t>
      </w:r>
      <w:r w:rsidR="00F01C44" w:rsidRPr="00600D01">
        <w:rPr>
          <w:rFonts w:ascii="Times New Roman" w:hAnsi="Times New Roman"/>
          <w:b/>
          <w:sz w:val="26"/>
          <w:szCs w:val="26"/>
          <w:lang w:val="ro-MD"/>
        </w:rPr>
        <w:t>5,75</w:t>
      </w:r>
      <w:r w:rsidRPr="00600D01">
        <w:rPr>
          <w:rFonts w:ascii="Times New Roman" w:hAnsi="Times New Roman"/>
          <w:b/>
          <w:sz w:val="26"/>
          <w:szCs w:val="26"/>
          <w:lang w:val="ro-MD"/>
        </w:rPr>
        <w:t xml:space="preserve"> </w:t>
      </w:r>
      <w:r w:rsidRPr="00600D01">
        <w:rPr>
          <w:rFonts w:ascii="Times New Roman" w:hAnsi="Times New Roman"/>
          <w:b/>
          <w:i/>
          <w:color w:val="000000"/>
          <w:sz w:val="26"/>
          <w:szCs w:val="26"/>
          <w:lang w:val="ro-MD"/>
        </w:rPr>
        <w:t xml:space="preserve">(numărul de judecători după formula ENI): </w:t>
      </w:r>
      <w:r w:rsidR="00F01C44" w:rsidRPr="00600D01">
        <w:rPr>
          <w:rFonts w:ascii="Times New Roman" w:hAnsi="Times New Roman"/>
          <w:b/>
          <w:color w:val="000000"/>
          <w:sz w:val="26"/>
          <w:szCs w:val="26"/>
          <w:lang w:val="ro-MD"/>
        </w:rPr>
        <w:t>10,5</w:t>
      </w:r>
      <w:r w:rsidRPr="00600D01">
        <w:rPr>
          <w:rFonts w:ascii="Times New Roman" w:hAnsi="Times New Roman"/>
          <w:b/>
          <w:color w:val="000000"/>
          <w:sz w:val="26"/>
          <w:szCs w:val="26"/>
          <w:lang w:val="ro-MD"/>
        </w:rPr>
        <w:t xml:space="preserve"> luni = </w:t>
      </w:r>
      <w:r w:rsidR="00F01C44" w:rsidRPr="00600D01">
        <w:rPr>
          <w:rFonts w:ascii="Times New Roman" w:hAnsi="Times New Roman"/>
          <w:b/>
          <w:sz w:val="26"/>
          <w:szCs w:val="26"/>
          <w:u w:val="single"/>
          <w:lang w:val="ro-MD"/>
        </w:rPr>
        <w:t>23</w:t>
      </w:r>
      <w:r w:rsidRPr="00600D01">
        <w:rPr>
          <w:rFonts w:ascii="Times New Roman" w:hAnsi="Times New Roman"/>
          <w:b/>
          <w:sz w:val="26"/>
          <w:szCs w:val="26"/>
          <w:u w:val="single"/>
          <w:lang w:val="ro-MD"/>
        </w:rPr>
        <w:t xml:space="preserve"> </w:t>
      </w:r>
      <w:r w:rsidRPr="00600D01">
        <w:rPr>
          <w:rFonts w:ascii="Times New Roman" w:hAnsi="Times New Roman"/>
          <w:b/>
          <w:color w:val="000000"/>
          <w:sz w:val="26"/>
          <w:szCs w:val="26"/>
          <w:u w:val="single"/>
          <w:lang w:val="ro-MD"/>
        </w:rPr>
        <w:t>cauze.</w:t>
      </w:r>
    </w:p>
    <w:tbl>
      <w:tblPr>
        <w:tblW w:w="9319" w:type="dxa"/>
        <w:tblInd w:w="142" w:type="dxa"/>
        <w:tblLook w:val="04A0" w:firstRow="1" w:lastRow="0" w:firstColumn="1" w:lastColumn="0" w:noHBand="0" w:noVBand="1"/>
      </w:tblPr>
      <w:tblGrid>
        <w:gridCol w:w="4593"/>
        <w:gridCol w:w="1236"/>
        <w:gridCol w:w="1060"/>
        <w:gridCol w:w="1989"/>
        <w:gridCol w:w="222"/>
        <w:gridCol w:w="222"/>
      </w:tblGrid>
      <w:tr w:rsidR="00C50C5E" w:rsidRPr="00600D01" w14:paraId="2427AB27" w14:textId="77777777" w:rsidTr="00FC0E47">
        <w:trPr>
          <w:trHeight w:val="123"/>
        </w:trPr>
        <w:tc>
          <w:tcPr>
            <w:tcW w:w="8878" w:type="dxa"/>
            <w:gridSpan w:val="4"/>
            <w:tcBorders>
              <w:top w:val="nil"/>
              <w:left w:val="nil"/>
              <w:bottom w:val="nil"/>
              <w:right w:val="nil"/>
            </w:tcBorders>
            <w:shd w:val="clear" w:color="auto" w:fill="auto"/>
            <w:noWrap/>
            <w:vAlign w:val="bottom"/>
            <w:hideMark/>
          </w:tcPr>
          <w:p w14:paraId="1D4E4122" w14:textId="4DC56466" w:rsidR="00D50756" w:rsidRPr="00600D01" w:rsidRDefault="001C2CD7" w:rsidP="00F7373E">
            <w:pPr>
              <w:shd w:val="clear" w:color="auto" w:fill="FFFFFF" w:themeFill="background1"/>
              <w:spacing w:after="0" w:line="240" w:lineRule="auto"/>
              <w:jc w:val="both"/>
              <w:rPr>
                <w:rFonts w:ascii="Times New Roman"/>
                <w:sz w:val="26"/>
                <w:szCs w:val="26"/>
                <w:lang w:val="ro-MD"/>
              </w:rPr>
            </w:pPr>
            <w:r w:rsidRPr="00600D01">
              <w:rPr>
                <w:rFonts w:ascii="Times New Roman"/>
                <w:sz w:val="26"/>
                <w:szCs w:val="26"/>
                <w:lang w:val="ro-MD"/>
              </w:rPr>
              <w:t xml:space="preserve">Pentru </w:t>
            </w:r>
            <w:r w:rsidR="00443967" w:rsidRPr="00600D01">
              <w:rPr>
                <w:rFonts w:ascii="Times New Roman"/>
                <w:sz w:val="26"/>
                <w:szCs w:val="26"/>
                <w:lang w:val="ro-MD"/>
              </w:rPr>
              <w:t>compara</w:t>
            </w:r>
            <w:r w:rsidR="00EE1900" w:rsidRPr="00600D01">
              <w:rPr>
                <w:rFonts w:ascii="Times New Roman"/>
                <w:sz w:val="26"/>
                <w:szCs w:val="26"/>
                <w:lang w:val="ro-MD"/>
              </w:rPr>
              <w:t>rea</w:t>
            </w:r>
            <w:r w:rsidRPr="00600D01">
              <w:rPr>
                <w:rFonts w:ascii="Times New Roman"/>
                <w:sz w:val="26"/>
                <w:szCs w:val="26"/>
                <w:lang w:val="ro-MD"/>
              </w:rPr>
              <w:t xml:space="preserve"> numărul</w:t>
            </w:r>
            <w:proofErr w:type="spellStart"/>
            <w:r w:rsidR="00F91336" w:rsidRPr="00600D01">
              <w:rPr>
                <w:rFonts w:ascii="Times New Roman"/>
                <w:sz w:val="26"/>
                <w:szCs w:val="26"/>
              </w:rPr>
              <w:t>ui</w:t>
            </w:r>
            <w:proofErr w:type="spellEnd"/>
            <w:r w:rsidRPr="00600D01">
              <w:rPr>
                <w:rFonts w:ascii="Times New Roman"/>
                <w:sz w:val="26"/>
                <w:szCs w:val="26"/>
                <w:lang w:val="ro-MD"/>
              </w:rPr>
              <w:t xml:space="preserve"> de cauze aflate pe rol pentru 3 ani</w:t>
            </w:r>
            <w:r w:rsidR="00A4675F" w:rsidRPr="00600D01">
              <w:rPr>
                <w:rFonts w:ascii="Times New Roman"/>
                <w:sz w:val="26"/>
                <w:szCs w:val="26"/>
                <w:lang w:val="ro-MD"/>
              </w:rPr>
              <w:t>,</w:t>
            </w:r>
            <w:r w:rsidRPr="00600D01">
              <w:rPr>
                <w:rFonts w:ascii="Times New Roman"/>
                <w:sz w:val="26"/>
                <w:szCs w:val="26"/>
                <w:lang w:val="ro-MD"/>
              </w:rPr>
              <w:t xml:space="preserve"> se prezintă </w:t>
            </w:r>
            <w:r w:rsidR="00F91336" w:rsidRPr="00600D01">
              <w:rPr>
                <w:rFonts w:ascii="Times New Roman"/>
                <w:sz w:val="26"/>
                <w:szCs w:val="26"/>
                <w:lang w:val="ro-MD"/>
              </w:rPr>
              <w:t xml:space="preserve">tabelul </w:t>
            </w:r>
          </w:p>
          <w:p w14:paraId="5E2584ED" w14:textId="28524859" w:rsidR="00C50C5E" w:rsidRPr="00600D01" w:rsidRDefault="006D1C4F" w:rsidP="00F7373E">
            <w:pPr>
              <w:shd w:val="clear" w:color="auto" w:fill="FFFFFF" w:themeFill="background1"/>
              <w:spacing w:after="0" w:line="240" w:lineRule="auto"/>
              <w:jc w:val="both"/>
              <w:rPr>
                <w:rFonts w:ascii="Times New Roman"/>
                <w:sz w:val="26"/>
                <w:szCs w:val="26"/>
                <w:lang w:val="ro-MD"/>
              </w:rPr>
            </w:pPr>
            <w:r w:rsidRPr="00600D01">
              <w:rPr>
                <w:rFonts w:ascii="Times New Roman"/>
                <w:b/>
                <w:bCs/>
                <w:i/>
                <w:iCs/>
                <w:sz w:val="26"/>
                <w:szCs w:val="26"/>
                <w:lang w:val="ro-RO" w:eastAsia="ro-RO"/>
              </w:rPr>
              <w:t xml:space="preserve">Cauzele aflate pe </w:t>
            </w:r>
            <w:r w:rsidRPr="00600D01">
              <w:rPr>
                <w:rFonts w:ascii="Times New Roman"/>
                <w:b/>
                <w:bCs/>
                <w:i/>
                <w:iCs/>
                <w:color w:val="000000" w:themeColor="text1"/>
                <w:sz w:val="26"/>
                <w:szCs w:val="26"/>
                <w:lang w:val="ro-RO" w:eastAsia="ro-RO"/>
              </w:rPr>
              <w:t>rol</w:t>
            </w:r>
            <w:r w:rsidR="00EE1900" w:rsidRPr="00600D01">
              <w:rPr>
                <w:rFonts w:ascii="Times New Roman"/>
                <w:b/>
                <w:bCs/>
                <w:i/>
                <w:iCs/>
                <w:color w:val="000000" w:themeColor="text1"/>
                <w:sz w:val="26"/>
                <w:szCs w:val="26"/>
                <w:lang w:val="ro-RO" w:eastAsia="ro-RO"/>
              </w:rPr>
              <w:t xml:space="preserve"> </w:t>
            </w:r>
            <w:r w:rsidR="00600D01" w:rsidRPr="00600D01">
              <w:rPr>
                <w:rFonts w:ascii="Times New Roman"/>
                <w:b/>
                <w:bCs/>
                <w:i/>
                <w:iCs/>
                <w:color w:val="000000" w:themeColor="text1"/>
                <w:sz w:val="26"/>
                <w:szCs w:val="26"/>
                <w:lang w:val="ro-RO" w:eastAsia="ro-RO"/>
              </w:rPr>
              <w:t>în perioada anilor</w:t>
            </w:r>
            <w:r w:rsidR="00C50C5E" w:rsidRPr="00600D01">
              <w:rPr>
                <w:rFonts w:ascii="Times New Roman"/>
                <w:b/>
                <w:bCs/>
                <w:i/>
                <w:iCs/>
                <w:color w:val="000000" w:themeColor="text1"/>
                <w:sz w:val="26"/>
                <w:szCs w:val="26"/>
                <w:lang w:val="ro-RO" w:eastAsia="ro-RO"/>
              </w:rPr>
              <w:t xml:space="preserve"> 2018-</w:t>
            </w:r>
            <w:r w:rsidR="00C50C5E" w:rsidRPr="00600D01">
              <w:rPr>
                <w:rFonts w:ascii="Times New Roman"/>
                <w:b/>
                <w:bCs/>
                <w:i/>
                <w:iCs/>
                <w:sz w:val="26"/>
                <w:szCs w:val="26"/>
                <w:lang w:val="ro-RO" w:eastAsia="ro-RO"/>
              </w:rPr>
              <w:t>2020 (număr absolut)</w:t>
            </w:r>
          </w:p>
        </w:tc>
        <w:tc>
          <w:tcPr>
            <w:tcW w:w="220" w:type="dxa"/>
            <w:tcBorders>
              <w:top w:val="nil"/>
              <w:left w:val="nil"/>
              <w:bottom w:val="nil"/>
              <w:right w:val="nil"/>
            </w:tcBorders>
            <w:shd w:val="clear" w:color="auto" w:fill="auto"/>
            <w:noWrap/>
            <w:vAlign w:val="bottom"/>
            <w:hideMark/>
          </w:tcPr>
          <w:p w14:paraId="60694E30" w14:textId="77777777" w:rsidR="00C50C5E" w:rsidRPr="00600D01" w:rsidRDefault="00C50C5E" w:rsidP="00F7373E">
            <w:pPr>
              <w:shd w:val="clear" w:color="auto" w:fill="FFFFFF" w:themeFill="background1"/>
              <w:spacing w:after="0" w:line="240" w:lineRule="auto"/>
              <w:jc w:val="both"/>
              <w:rPr>
                <w:rFonts w:ascii="Arial" w:hAnsi="Arial" w:cs="Arial"/>
                <w:b/>
                <w:bCs/>
                <w:i/>
                <w:iCs/>
                <w:sz w:val="26"/>
                <w:szCs w:val="26"/>
                <w:lang w:val="ro-RO" w:eastAsia="ro-RO"/>
              </w:rPr>
            </w:pPr>
          </w:p>
        </w:tc>
        <w:tc>
          <w:tcPr>
            <w:tcW w:w="221" w:type="dxa"/>
            <w:tcBorders>
              <w:top w:val="nil"/>
              <w:left w:val="nil"/>
              <w:bottom w:val="nil"/>
              <w:right w:val="nil"/>
            </w:tcBorders>
            <w:shd w:val="clear" w:color="auto" w:fill="auto"/>
            <w:noWrap/>
            <w:vAlign w:val="bottom"/>
            <w:hideMark/>
          </w:tcPr>
          <w:p w14:paraId="42E97C53" w14:textId="77777777" w:rsidR="00C50C5E" w:rsidRPr="00600D01" w:rsidRDefault="00C50C5E" w:rsidP="00F7373E">
            <w:pPr>
              <w:shd w:val="clear" w:color="auto" w:fill="FFFFFF" w:themeFill="background1"/>
              <w:spacing w:after="0" w:line="240" w:lineRule="auto"/>
              <w:jc w:val="both"/>
              <w:rPr>
                <w:rFonts w:ascii="Times New Roman"/>
                <w:sz w:val="26"/>
                <w:szCs w:val="26"/>
                <w:lang w:val="ro-RO" w:eastAsia="ro-RO"/>
              </w:rPr>
            </w:pPr>
          </w:p>
          <w:p w14:paraId="125363C8" w14:textId="77777777" w:rsidR="00443967" w:rsidRPr="00600D01" w:rsidRDefault="00443967" w:rsidP="00F7373E">
            <w:pPr>
              <w:shd w:val="clear" w:color="auto" w:fill="FFFFFF" w:themeFill="background1"/>
              <w:spacing w:after="0" w:line="240" w:lineRule="auto"/>
              <w:jc w:val="both"/>
              <w:rPr>
                <w:rFonts w:ascii="Times New Roman"/>
                <w:sz w:val="26"/>
                <w:szCs w:val="26"/>
                <w:lang w:val="ro-RO" w:eastAsia="ro-RO"/>
              </w:rPr>
            </w:pPr>
          </w:p>
        </w:tc>
      </w:tr>
      <w:tr w:rsidR="00C50C5E" w:rsidRPr="00600D01" w14:paraId="60A82510" w14:textId="77777777" w:rsidTr="00FC0E47">
        <w:trPr>
          <w:trHeight w:val="245"/>
        </w:trPr>
        <w:tc>
          <w:tcPr>
            <w:tcW w:w="4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DB330" w14:textId="77777777"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Tipul de cauze</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742FFEDE" w14:textId="77777777" w:rsidR="00C50C5E" w:rsidRPr="00600D01" w:rsidRDefault="00C50C5E" w:rsidP="00F7373E">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lang w:val="ro-RO" w:eastAsia="ro-RO"/>
              </w:rPr>
              <w:t>2018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05180F5" w14:textId="77777777" w:rsidR="00C50C5E" w:rsidRPr="00600D01" w:rsidRDefault="00C50C5E" w:rsidP="00F7373E">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lang w:val="ro-RO" w:eastAsia="ro-RO"/>
              </w:rPr>
              <w:t>2019</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14:paraId="01CD3004" w14:textId="77777777" w:rsidR="00C50C5E" w:rsidRPr="00600D01" w:rsidRDefault="00C50C5E" w:rsidP="00F7373E">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lang w:val="ro-RO" w:eastAsia="ro-RO"/>
              </w:rPr>
              <w:t>2020</w:t>
            </w:r>
          </w:p>
        </w:tc>
        <w:tc>
          <w:tcPr>
            <w:tcW w:w="220" w:type="dxa"/>
            <w:vAlign w:val="center"/>
            <w:hideMark/>
          </w:tcPr>
          <w:p w14:paraId="37B7CA6B"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20DD30DC"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041509DB" w14:textId="77777777" w:rsidTr="00FC0E47">
        <w:trPr>
          <w:trHeight w:val="48"/>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DA2B90C" w14:textId="77777777" w:rsidR="00C50C5E" w:rsidRPr="00600D01" w:rsidRDefault="00C50C5E" w:rsidP="00F7373E">
            <w:pPr>
              <w:shd w:val="clear" w:color="auto" w:fill="FFFFFF" w:themeFill="background1"/>
              <w:spacing w:after="0" w:line="240" w:lineRule="auto"/>
              <w:ind w:left="599" w:hanging="599"/>
              <w:rPr>
                <w:rFonts w:ascii="Times New Roman"/>
                <w:b/>
                <w:bCs/>
                <w:sz w:val="24"/>
                <w:szCs w:val="24"/>
                <w:lang w:val="ro-RO" w:eastAsia="ro-RO"/>
              </w:rPr>
            </w:pPr>
            <w:r w:rsidRPr="00600D01">
              <w:rPr>
                <w:rFonts w:ascii="Times New Roman"/>
                <w:b/>
                <w:bCs/>
                <w:sz w:val="24"/>
                <w:szCs w:val="24"/>
                <w:lang w:val="ro-RO" w:eastAsia="ro-RO"/>
              </w:rPr>
              <w:t>1. Total cauze civile</w:t>
            </w:r>
          </w:p>
        </w:tc>
        <w:tc>
          <w:tcPr>
            <w:tcW w:w="1236" w:type="dxa"/>
            <w:tcBorders>
              <w:top w:val="nil"/>
              <w:left w:val="nil"/>
              <w:bottom w:val="single" w:sz="4" w:space="0" w:color="auto"/>
              <w:right w:val="single" w:sz="4" w:space="0" w:color="auto"/>
            </w:tcBorders>
            <w:shd w:val="clear" w:color="000000" w:fill="FFFFFF"/>
            <w:vAlign w:val="center"/>
            <w:hideMark/>
          </w:tcPr>
          <w:p w14:paraId="56A1B9DB"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465</w:t>
            </w:r>
          </w:p>
        </w:tc>
        <w:tc>
          <w:tcPr>
            <w:tcW w:w="1060" w:type="dxa"/>
            <w:tcBorders>
              <w:top w:val="nil"/>
              <w:left w:val="nil"/>
              <w:bottom w:val="single" w:sz="4" w:space="0" w:color="auto"/>
              <w:right w:val="single" w:sz="4" w:space="0" w:color="auto"/>
            </w:tcBorders>
            <w:shd w:val="clear" w:color="000000" w:fill="FFFFFF"/>
            <w:vAlign w:val="center"/>
            <w:hideMark/>
          </w:tcPr>
          <w:p w14:paraId="1563DEC1"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531</w:t>
            </w:r>
          </w:p>
        </w:tc>
        <w:tc>
          <w:tcPr>
            <w:tcW w:w="1988" w:type="dxa"/>
            <w:tcBorders>
              <w:top w:val="nil"/>
              <w:left w:val="nil"/>
              <w:bottom w:val="single" w:sz="4" w:space="0" w:color="auto"/>
              <w:right w:val="single" w:sz="4" w:space="0" w:color="auto"/>
            </w:tcBorders>
            <w:shd w:val="clear" w:color="000000" w:fill="FFFFFF"/>
            <w:vAlign w:val="center"/>
            <w:hideMark/>
          </w:tcPr>
          <w:p w14:paraId="33653D93"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360</w:t>
            </w:r>
          </w:p>
        </w:tc>
        <w:tc>
          <w:tcPr>
            <w:tcW w:w="220" w:type="dxa"/>
            <w:vAlign w:val="center"/>
            <w:hideMark/>
          </w:tcPr>
          <w:p w14:paraId="4DF7F15D"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3BF36922"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75E24F5A" w14:textId="77777777" w:rsidTr="00FC0E47">
        <w:trPr>
          <w:trHeight w:val="245"/>
        </w:trPr>
        <w:tc>
          <w:tcPr>
            <w:tcW w:w="4593" w:type="dxa"/>
            <w:tcBorders>
              <w:top w:val="nil"/>
              <w:left w:val="single" w:sz="4" w:space="0" w:color="auto"/>
              <w:bottom w:val="single" w:sz="4" w:space="0" w:color="auto"/>
              <w:right w:val="single" w:sz="4" w:space="0" w:color="auto"/>
            </w:tcBorders>
            <w:shd w:val="clear" w:color="000000" w:fill="FFFFFF"/>
            <w:vAlign w:val="center"/>
            <w:hideMark/>
          </w:tcPr>
          <w:p w14:paraId="3627DB7E" w14:textId="77777777"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2. Total cauze comerciale</w:t>
            </w:r>
          </w:p>
        </w:tc>
        <w:tc>
          <w:tcPr>
            <w:tcW w:w="1236" w:type="dxa"/>
            <w:tcBorders>
              <w:top w:val="nil"/>
              <w:left w:val="nil"/>
              <w:bottom w:val="single" w:sz="4" w:space="0" w:color="auto"/>
              <w:right w:val="single" w:sz="4" w:space="0" w:color="auto"/>
            </w:tcBorders>
            <w:shd w:val="clear" w:color="000000" w:fill="FFFFFF"/>
            <w:vAlign w:val="center"/>
            <w:hideMark/>
          </w:tcPr>
          <w:p w14:paraId="321C4ECF"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6</w:t>
            </w:r>
            <w:r w:rsidR="00C50C5E" w:rsidRPr="00600D01">
              <w:rPr>
                <w:rFonts w:ascii="Times New Roman"/>
                <w:sz w:val="24"/>
                <w:szCs w:val="24"/>
                <w:lang w:val="ro-RO" w:eastAsia="ro-RO"/>
              </w:rPr>
              <w:t>7</w:t>
            </w:r>
          </w:p>
        </w:tc>
        <w:tc>
          <w:tcPr>
            <w:tcW w:w="1060" w:type="dxa"/>
            <w:tcBorders>
              <w:top w:val="nil"/>
              <w:left w:val="nil"/>
              <w:bottom w:val="single" w:sz="4" w:space="0" w:color="auto"/>
              <w:right w:val="single" w:sz="4" w:space="0" w:color="auto"/>
            </w:tcBorders>
            <w:shd w:val="clear" w:color="000000" w:fill="FFFFFF"/>
            <w:vAlign w:val="center"/>
            <w:hideMark/>
          </w:tcPr>
          <w:p w14:paraId="03083378"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87</w:t>
            </w:r>
          </w:p>
        </w:tc>
        <w:tc>
          <w:tcPr>
            <w:tcW w:w="1988" w:type="dxa"/>
            <w:tcBorders>
              <w:top w:val="nil"/>
              <w:left w:val="nil"/>
              <w:bottom w:val="single" w:sz="4" w:space="0" w:color="auto"/>
              <w:right w:val="single" w:sz="4" w:space="0" w:color="auto"/>
            </w:tcBorders>
            <w:shd w:val="clear" w:color="000000" w:fill="FFFFFF"/>
            <w:vAlign w:val="center"/>
            <w:hideMark/>
          </w:tcPr>
          <w:p w14:paraId="6CAB3505"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92</w:t>
            </w:r>
          </w:p>
        </w:tc>
        <w:tc>
          <w:tcPr>
            <w:tcW w:w="220" w:type="dxa"/>
            <w:vAlign w:val="center"/>
            <w:hideMark/>
          </w:tcPr>
          <w:p w14:paraId="7F1DE405"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38C1979E"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7949FD01" w14:textId="77777777" w:rsidTr="00FC0E47">
        <w:trPr>
          <w:trHeight w:val="24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60B306D" w14:textId="4C9D84B1"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xml:space="preserve">3. Total cauze </w:t>
            </w:r>
            <w:r w:rsidR="00D53A9D" w:rsidRPr="00600D01">
              <w:rPr>
                <w:rFonts w:ascii="Times New Roman"/>
                <w:b/>
                <w:bCs/>
                <w:sz w:val="24"/>
                <w:szCs w:val="24"/>
                <w:lang w:val="ro-RO" w:eastAsia="ro-RO"/>
              </w:rPr>
              <w:t xml:space="preserve">de </w:t>
            </w:r>
            <w:r w:rsidRPr="00600D01">
              <w:rPr>
                <w:rFonts w:ascii="Times New Roman"/>
                <w:b/>
                <w:bCs/>
                <w:sz w:val="24"/>
                <w:szCs w:val="24"/>
                <w:lang w:val="ro-RO" w:eastAsia="ro-RO"/>
              </w:rPr>
              <w:t>insolvabilitate</w:t>
            </w:r>
          </w:p>
        </w:tc>
        <w:tc>
          <w:tcPr>
            <w:tcW w:w="1236" w:type="dxa"/>
            <w:tcBorders>
              <w:top w:val="nil"/>
              <w:left w:val="nil"/>
              <w:bottom w:val="single" w:sz="4" w:space="0" w:color="auto"/>
              <w:right w:val="single" w:sz="4" w:space="0" w:color="auto"/>
            </w:tcBorders>
            <w:shd w:val="clear" w:color="000000" w:fill="FFFFFF"/>
            <w:vAlign w:val="center"/>
            <w:hideMark/>
          </w:tcPr>
          <w:p w14:paraId="764D7B78"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76</w:t>
            </w:r>
          </w:p>
        </w:tc>
        <w:tc>
          <w:tcPr>
            <w:tcW w:w="1060" w:type="dxa"/>
            <w:tcBorders>
              <w:top w:val="nil"/>
              <w:left w:val="nil"/>
              <w:bottom w:val="single" w:sz="4" w:space="0" w:color="auto"/>
              <w:right w:val="single" w:sz="4" w:space="0" w:color="auto"/>
            </w:tcBorders>
            <w:shd w:val="clear" w:color="000000" w:fill="FFFFFF"/>
            <w:vAlign w:val="center"/>
            <w:hideMark/>
          </w:tcPr>
          <w:p w14:paraId="15869B70" w14:textId="77777777" w:rsidR="00C50C5E" w:rsidRPr="00600D01" w:rsidRDefault="00C50C5E"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24</w:t>
            </w:r>
          </w:p>
        </w:tc>
        <w:tc>
          <w:tcPr>
            <w:tcW w:w="1988" w:type="dxa"/>
            <w:tcBorders>
              <w:top w:val="nil"/>
              <w:left w:val="nil"/>
              <w:bottom w:val="single" w:sz="4" w:space="0" w:color="auto"/>
              <w:right w:val="single" w:sz="4" w:space="0" w:color="auto"/>
            </w:tcBorders>
            <w:shd w:val="clear" w:color="000000" w:fill="FFFFFF"/>
            <w:vAlign w:val="center"/>
            <w:hideMark/>
          </w:tcPr>
          <w:p w14:paraId="6805E071"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24</w:t>
            </w:r>
          </w:p>
        </w:tc>
        <w:tc>
          <w:tcPr>
            <w:tcW w:w="220" w:type="dxa"/>
            <w:vAlign w:val="center"/>
            <w:hideMark/>
          </w:tcPr>
          <w:p w14:paraId="44803733"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05D28BCD"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79C21E31" w14:textId="77777777" w:rsidTr="00FC0E47">
        <w:trPr>
          <w:trHeight w:val="24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67BFEC9" w14:textId="77777777"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4. Total cauze de contencios administrativ</w:t>
            </w:r>
          </w:p>
        </w:tc>
        <w:tc>
          <w:tcPr>
            <w:tcW w:w="1236" w:type="dxa"/>
            <w:tcBorders>
              <w:top w:val="nil"/>
              <w:left w:val="nil"/>
              <w:bottom w:val="single" w:sz="4" w:space="0" w:color="auto"/>
              <w:right w:val="single" w:sz="4" w:space="0" w:color="auto"/>
            </w:tcBorders>
            <w:shd w:val="clear" w:color="000000" w:fill="FFFFFF"/>
            <w:vAlign w:val="center"/>
            <w:hideMark/>
          </w:tcPr>
          <w:p w14:paraId="7DEA1C63"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139</w:t>
            </w:r>
          </w:p>
        </w:tc>
        <w:tc>
          <w:tcPr>
            <w:tcW w:w="1060" w:type="dxa"/>
            <w:tcBorders>
              <w:top w:val="nil"/>
              <w:left w:val="nil"/>
              <w:bottom w:val="single" w:sz="4" w:space="0" w:color="auto"/>
              <w:right w:val="single" w:sz="4" w:space="0" w:color="auto"/>
            </w:tcBorders>
            <w:shd w:val="clear" w:color="000000" w:fill="FFFFFF"/>
            <w:vAlign w:val="center"/>
            <w:hideMark/>
          </w:tcPr>
          <w:p w14:paraId="19500B16"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164</w:t>
            </w:r>
          </w:p>
        </w:tc>
        <w:tc>
          <w:tcPr>
            <w:tcW w:w="1988" w:type="dxa"/>
            <w:tcBorders>
              <w:top w:val="nil"/>
              <w:left w:val="nil"/>
              <w:bottom w:val="single" w:sz="4" w:space="0" w:color="auto"/>
              <w:right w:val="single" w:sz="4" w:space="0" w:color="auto"/>
            </w:tcBorders>
            <w:shd w:val="clear" w:color="000000" w:fill="FFFFFF"/>
            <w:vAlign w:val="center"/>
            <w:hideMark/>
          </w:tcPr>
          <w:p w14:paraId="2EC60E0E"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138</w:t>
            </w:r>
          </w:p>
        </w:tc>
        <w:tc>
          <w:tcPr>
            <w:tcW w:w="220" w:type="dxa"/>
            <w:vAlign w:val="center"/>
            <w:hideMark/>
          </w:tcPr>
          <w:p w14:paraId="7F15F85D"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08E5FA5B"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6EB2FA25" w14:textId="77777777" w:rsidTr="00FC0E47">
        <w:trPr>
          <w:trHeight w:val="24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70D334A" w14:textId="77777777"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5. Total cauze penale</w:t>
            </w:r>
          </w:p>
        </w:tc>
        <w:tc>
          <w:tcPr>
            <w:tcW w:w="1236" w:type="dxa"/>
            <w:tcBorders>
              <w:top w:val="nil"/>
              <w:left w:val="nil"/>
              <w:bottom w:val="single" w:sz="4" w:space="0" w:color="auto"/>
              <w:right w:val="single" w:sz="4" w:space="0" w:color="auto"/>
            </w:tcBorders>
            <w:shd w:val="clear" w:color="000000" w:fill="FFFFFF"/>
            <w:vAlign w:val="center"/>
            <w:hideMark/>
          </w:tcPr>
          <w:p w14:paraId="40757087"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294</w:t>
            </w:r>
          </w:p>
        </w:tc>
        <w:tc>
          <w:tcPr>
            <w:tcW w:w="1060" w:type="dxa"/>
            <w:tcBorders>
              <w:top w:val="nil"/>
              <w:left w:val="nil"/>
              <w:bottom w:val="single" w:sz="4" w:space="0" w:color="auto"/>
              <w:right w:val="single" w:sz="4" w:space="0" w:color="auto"/>
            </w:tcBorders>
            <w:shd w:val="clear" w:color="000000" w:fill="FFFFFF"/>
            <w:vAlign w:val="center"/>
            <w:hideMark/>
          </w:tcPr>
          <w:p w14:paraId="746AD24B"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298</w:t>
            </w:r>
          </w:p>
        </w:tc>
        <w:tc>
          <w:tcPr>
            <w:tcW w:w="1988" w:type="dxa"/>
            <w:tcBorders>
              <w:top w:val="nil"/>
              <w:left w:val="nil"/>
              <w:bottom w:val="single" w:sz="4" w:space="0" w:color="auto"/>
              <w:right w:val="single" w:sz="4" w:space="0" w:color="auto"/>
            </w:tcBorders>
            <w:shd w:val="clear" w:color="000000" w:fill="FFFFFF"/>
            <w:vAlign w:val="center"/>
            <w:hideMark/>
          </w:tcPr>
          <w:p w14:paraId="41126CA0"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263</w:t>
            </w:r>
          </w:p>
        </w:tc>
        <w:tc>
          <w:tcPr>
            <w:tcW w:w="220" w:type="dxa"/>
            <w:vAlign w:val="center"/>
            <w:hideMark/>
          </w:tcPr>
          <w:p w14:paraId="7ADE06D2"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32B8982E"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27F0DC19" w14:textId="77777777" w:rsidTr="00FC0E47">
        <w:trPr>
          <w:trHeight w:val="24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3334AAF" w14:textId="77777777"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6 Materiale Penale</w:t>
            </w:r>
          </w:p>
        </w:tc>
        <w:tc>
          <w:tcPr>
            <w:tcW w:w="1236" w:type="dxa"/>
            <w:tcBorders>
              <w:top w:val="nil"/>
              <w:left w:val="nil"/>
              <w:bottom w:val="single" w:sz="4" w:space="0" w:color="auto"/>
              <w:right w:val="single" w:sz="4" w:space="0" w:color="auto"/>
            </w:tcBorders>
            <w:shd w:val="clear" w:color="000000" w:fill="FFFFFF"/>
            <w:vAlign w:val="center"/>
            <w:hideMark/>
          </w:tcPr>
          <w:p w14:paraId="41C5157C"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280</w:t>
            </w:r>
          </w:p>
        </w:tc>
        <w:tc>
          <w:tcPr>
            <w:tcW w:w="1060" w:type="dxa"/>
            <w:tcBorders>
              <w:top w:val="nil"/>
              <w:left w:val="nil"/>
              <w:bottom w:val="single" w:sz="4" w:space="0" w:color="auto"/>
              <w:right w:val="single" w:sz="4" w:space="0" w:color="auto"/>
            </w:tcBorders>
            <w:shd w:val="clear" w:color="000000" w:fill="FFFFFF"/>
            <w:vAlign w:val="center"/>
            <w:hideMark/>
          </w:tcPr>
          <w:p w14:paraId="40D5FDD4"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412</w:t>
            </w:r>
          </w:p>
        </w:tc>
        <w:tc>
          <w:tcPr>
            <w:tcW w:w="1988" w:type="dxa"/>
            <w:tcBorders>
              <w:top w:val="nil"/>
              <w:left w:val="nil"/>
              <w:bottom w:val="single" w:sz="4" w:space="0" w:color="auto"/>
              <w:right w:val="single" w:sz="4" w:space="0" w:color="auto"/>
            </w:tcBorders>
            <w:shd w:val="clear" w:color="000000" w:fill="FFFFFF"/>
            <w:vAlign w:val="center"/>
            <w:hideMark/>
          </w:tcPr>
          <w:p w14:paraId="6C77884D"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430</w:t>
            </w:r>
          </w:p>
        </w:tc>
        <w:tc>
          <w:tcPr>
            <w:tcW w:w="220" w:type="dxa"/>
            <w:vAlign w:val="center"/>
            <w:hideMark/>
          </w:tcPr>
          <w:p w14:paraId="40B4ED74"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7806622A"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68075AE0" w14:textId="77777777" w:rsidTr="00FC0E47">
        <w:trPr>
          <w:trHeight w:val="24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E3861DA" w14:textId="77777777"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xml:space="preserve">7. Total cauze contravenționale </w:t>
            </w:r>
          </w:p>
        </w:tc>
        <w:tc>
          <w:tcPr>
            <w:tcW w:w="1236" w:type="dxa"/>
            <w:tcBorders>
              <w:top w:val="nil"/>
              <w:left w:val="nil"/>
              <w:bottom w:val="single" w:sz="4" w:space="0" w:color="auto"/>
              <w:right w:val="single" w:sz="4" w:space="0" w:color="auto"/>
            </w:tcBorders>
            <w:shd w:val="clear" w:color="000000" w:fill="FFFFFF"/>
            <w:vAlign w:val="center"/>
            <w:hideMark/>
          </w:tcPr>
          <w:p w14:paraId="340EDFEF"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196</w:t>
            </w:r>
          </w:p>
        </w:tc>
        <w:tc>
          <w:tcPr>
            <w:tcW w:w="1060" w:type="dxa"/>
            <w:tcBorders>
              <w:top w:val="nil"/>
              <w:left w:val="nil"/>
              <w:bottom w:val="single" w:sz="4" w:space="0" w:color="auto"/>
              <w:right w:val="single" w:sz="4" w:space="0" w:color="auto"/>
            </w:tcBorders>
            <w:shd w:val="clear" w:color="000000" w:fill="FFFFFF"/>
            <w:vAlign w:val="center"/>
            <w:hideMark/>
          </w:tcPr>
          <w:p w14:paraId="39B19157"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165</w:t>
            </w:r>
          </w:p>
        </w:tc>
        <w:tc>
          <w:tcPr>
            <w:tcW w:w="1988" w:type="dxa"/>
            <w:tcBorders>
              <w:top w:val="nil"/>
              <w:left w:val="nil"/>
              <w:bottom w:val="single" w:sz="4" w:space="0" w:color="auto"/>
              <w:right w:val="single" w:sz="4" w:space="0" w:color="auto"/>
            </w:tcBorders>
            <w:shd w:val="clear" w:color="000000" w:fill="FFFFFF"/>
            <w:vAlign w:val="center"/>
            <w:hideMark/>
          </w:tcPr>
          <w:p w14:paraId="6C219550"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18</w:t>
            </w:r>
            <w:r w:rsidR="00C50C5E" w:rsidRPr="00600D01">
              <w:rPr>
                <w:rFonts w:ascii="Times New Roman"/>
                <w:sz w:val="24"/>
                <w:szCs w:val="24"/>
                <w:lang w:val="ro-RO" w:eastAsia="ro-RO"/>
              </w:rPr>
              <w:t>2</w:t>
            </w:r>
          </w:p>
        </w:tc>
        <w:tc>
          <w:tcPr>
            <w:tcW w:w="220" w:type="dxa"/>
            <w:vAlign w:val="center"/>
            <w:hideMark/>
          </w:tcPr>
          <w:p w14:paraId="5F6A0EAE"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02C2035B"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39DD5270" w14:textId="77777777" w:rsidTr="00FC0E47">
        <w:trPr>
          <w:trHeight w:val="24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D3632A4" w14:textId="77777777"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8. Total alte categorii</w:t>
            </w:r>
          </w:p>
        </w:tc>
        <w:tc>
          <w:tcPr>
            <w:tcW w:w="1236" w:type="dxa"/>
            <w:tcBorders>
              <w:top w:val="nil"/>
              <w:left w:val="nil"/>
              <w:bottom w:val="single" w:sz="4" w:space="0" w:color="auto"/>
              <w:right w:val="single" w:sz="4" w:space="0" w:color="auto"/>
            </w:tcBorders>
            <w:shd w:val="clear" w:color="000000" w:fill="FFFFFF"/>
            <w:vAlign w:val="center"/>
            <w:hideMark/>
          </w:tcPr>
          <w:p w14:paraId="2341CAAC" w14:textId="77777777" w:rsidR="00C50C5E" w:rsidRPr="00600D01" w:rsidRDefault="00C50C5E"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17</w:t>
            </w:r>
          </w:p>
        </w:tc>
        <w:tc>
          <w:tcPr>
            <w:tcW w:w="1060" w:type="dxa"/>
            <w:tcBorders>
              <w:top w:val="nil"/>
              <w:left w:val="nil"/>
              <w:bottom w:val="single" w:sz="4" w:space="0" w:color="auto"/>
              <w:right w:val="single" w:sz="4" w:space="0" w:color="auto"/>
            </w:tcBorders>
            <w:shd w:val="clear" w:color="000000" w:fill="FFFFFF"/>
            <w:vAlign w:val="center"/>
            <w:hideMark/>
          </w:tcPr>
          <w:p w14:paraId="2E08DD29" w14:textId="77777777" w:rsidR="00C50C5E" w:rsidRPr="00600D01" w:rsidRDefault="00C50C5E"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11</w:t>
            </w:r>
          </w:p>
        </w:tc>
        <w:tc>
          <w:tcPr>
            <w:tcW w:w="1988" w:type="dxa"/>
            <w:tcBorders>
              <w:top w:val="nil"/>
              <w:left w:val="nil"/>
              <w:bottom w:val="single" w:sz="4" w:space="0" w:color="auto"/>
              <w:right w:val="single" w:sz="4" w:space="0" w:color="auto"/>
            </w:tcBorders>
            <w:shd w:val="clear" w:color="000000" w:fill="FFFFFF"/>
            <w:vAlign w:val="center"/>
            <w:hideMark/>
          </w:tcPr>
          <w:p w14:paraId="25193BF9" w14:textId="77777777" w:rsidR="00C50C5E" w:rsidRPr="00600D01" w:rsidRDefault="001464CC" w:rsidP="00F7373E">
            <w:pPr>
              <w:shd w:val="clear" w:color="auto" w:fill="FFFFFF" w:themeFill="background1"/>
              <w:spacing w:after="0" w:line="240" w:lineRule="auto"/>
              <w:jc w:val="center"/>
              <w:rPr>
                <w:rFonts w:ascii="Times New Roman"/>
                <w:sz w:val="24"/>
                <w:szCs w:val="24"/>
                <w:lang w:val="ro-RO" w:eastAsia="ro-RO"/>
              </w:rPr>
            </w:pPr>
            <w:r w:rsidRPr="00600D01">
              <w:rPr>
                <w:rFonts w:ascii="Times New Roman"/>
                <w:sz w:val="24"/>
                <w:szCs w:val="24"/>
                <w:lang w:val="ro-RO" w:eastAsia="ro-RO"/>
              </w:rPr>
              <w:t>157</w:t>
            </w:r>
          </w:p>
        </w:tc>
        <w:tc>
          <w:tcPr>
            <w:tcW w:w="220" w:type="dxa"/>
            <w:vAlign w:val="center"/>
            <w:hideMark/>
          </w:tcPr>
          <w:p w14:paraId="541E7D46"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30B8BAA6"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r w:rsidR="00C50C5E" w:rsidRPr="00600D01" w14:paraId="0ADC6C5B" w14:textId="77777777" w:rsidTr="00FC0E47">
        <w:trPr>
          <w:trHeight w:val="24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AB06E3F" w14:textId="77777777" w:rsidR="00C50C5E" w:rsidRPr="00600D01" w:rsidRDefault="00C50C5E"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Totalul calculat de cauze</w:t>
            </w:r>
          </w:p>
        </w:tc>
        <w:tc>
          <w:tcPr>
            <w:tcW w:w="1236" w:type="dxa"/>
            <w:tcBorders>
              <w:top w:val="nil"/>
              <w:left w:val="nil"/>
              <w:bottom w:val="single" w:sz="4" w:space="0" w:color="auto"/>
              <w:right w:val="single" w:sz="4" w:space="0" w:color="auto"/>
            </w:tcBorders>
            <w:shd w:val="clear" w:color="auto" w:fill="auto"/>
            <w:vAlign w:val="center"/>
            <w:hideMark/>
          </w:tcPr>
          <w:p w14:paraId="5D8265BD" w14:textId="77777777" w:rsidR="00C50C5E" w:rsidRPr="00600D01" w:rsidRDefault="001464CC" w:rsidP="00F7373E">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lang w:val="ro-RO" w:eastAsia="ro-RO"/>
              </w:rPr>
              <w:t>1 536</w:t>
            </w:r>
          </w:p>
        </w:tc>
        <w:tc>
          <w:tcPr>
            <w:tcW w:w="1060" w:type="dxa"/>
            <w:tcBorders>
              <w:top w:val="nil"/>
              <w:left w:val="nil"/>
              <w:bottom w:val="single" w:sz="4" w:space="0" w:color="auto"/>
              <w:right w:val="single" w:sz="4" w:space="0" w:color="auto"/>
            </w:tcBorders>
            <w:shd w:val="clear" w:color="auto" w:fill="auto"/>
            <w:vAlign w:val="center"/>
            <w:hideMark/>
          </w:tcPr>
          <w:p w14:paraId="6E85F16D" w14:textId="77777777" w:rsidR="00C50C5E" w:rsidRPr="00600D01" w:rsidRDefault="001464CC" w:rsidP="00F7373E">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lang w:val="ro-RO" w:eastAsia="ro-RO"/>
              </w:rPr>
              <w:t>1 714</w:t>
            </w:r>
          </w:p>
        </w:tc>
        <w:tc>
          <w:tcPr>
            <w:tcW w:w="1988" w:type="dxa"/>
            <w:tcBorders>
              <w:top w:val="nil"/>
              <w:left w:val="nil"/>
              <w:bottom w:val="single" w:sz="4" w:space="0" w:color="auto"/>
              <w:right w:val="single" w:sz="4" w:space="0" w:color="auto"/>
            </w:tcBorders>
            <w:shd w:val="clear" w:color="auto" w:fill="auto"/>
            <w:vAlign w:val="center"/>
            <w:hideMark/>
          </w:tcPr>
          <w:p w14:paraId="238BE6C6" w14:textId="77777777" w:rsidR="00C50C5E" w:rsidRPr="00600D01" w:rsidRDefault="001464CC" w:rsidP="00F7373E">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lang w:val="ro-RO" w:eastAsia="ro-RO"/>
              </w:rPr>
              <w:t>1 646</w:t>
            </w:r>
          </w:p>
        </w:tc>
        <w:tc>
          <w:tcPr>
            <w:tcW w:w="220" w:type="dxa"/>
            <w:vAlign w:val="center"/>
            <w:hideMark/>
          </w:tcPr>
          <w:p w14:paraId="4920FD4A"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c>
          <w:tcPr>
            <w:tcW w:w="221" w:type="dxa"/>
            <w:vAlign w:val="center"/>
            <w:hideMark/>
          </w:tcPr>
          <w:p w14:paraId="11A1E50A" w14:textId="77777777" w:rsidR="00C50C5E" w:rsidRPr="00600D01" w:rsidRDefault="00C50C5E" w:rsidP="00F7373E">
            <w:pPr>
              <w:shd w:val="clear" w:color="auto" w:fill="FFFFFF" w:themeFill="background1"/>
              <w:spacing w:after="0" w:line="240" w:lineRule="auto"/>
              <w:rPr>
                <w:rFonts w:ascii="Times New Roman"/>
                <w:sz w:val="20"/>
                <w:szCs w:val="20"/>
                <w:lang w:val="ro-RO" w:eastAsia="ro-RO"/>
              </w:rPr>
            </w:pPr>
          </w:p>
        </w:tc>
      </w:tr>
    </w:tbl>
    <w:p w14:paraId="4535899E" w14:textId="77777777" w:rsidR="00C50C5E" w:rsidRPr="00600D01" w:rsidRDefault="00C50C5E" w:rsidP="00F7373E">
      <w:pPr>
        <w:shd w:val="clear" w:color="auto" w:fill="FFFFFF" w:themeFill="background1"/>
        <w:spacing w:after="0"/>
        <w:ind w:firstLine="580"/>
        <w:jc w:val="both"/>
        <w:rPr>
          <w:rFonts w:ascii="Times New Roman"/>
          <w:sz w:val="26"/>
          <w:szCs w:val="26"/>
          <w:lang w:val="ro-MD"/>
        </w:rPr>
      </w:pPr>
    </w:p>
    <w:p w14:paraId="31ED52D5" w14:textId="242C8C3F" w:rsidR="005A4F29" w:rsidRPr="00600D01" w:rsidRDefault="0002226D" w:rsidP="00F7373E">
      <w:pPr>
        <w:shd w:val="clear" w:color="auto" w:fill="FFFFFF" w:themeFill="background1"/>
        <w:spacing w:after="0"/>
        <w:ind w:left="567" w:firstLine="580"/>
        <w:jc w:val="both"/>
        <w:rPr>
          <w:rFonts w:ascii="Times New Roman"/>
          <w:sz w:val="26"/>
          <w:szCs w:val="26"/>
          <w:lang w:val="ro-RO"/>
        </w:rPr>
      </w:pPr>
      <w:r w:rsidRPr="00600D01">
        <w:rPr>
          <w:rFonts w:ascii="Times New Roman"/>
          <w:sz w:val="26"/>
          <w:szCs w:val="26"/>
          <w:lang w:val="ro-RO"/>
        </w:rPr>
        <w:t>Numărul total din</w:t>
      </w:r>
      <w:r w:rsidRPr="00600D01">
        <w:rPr>
          <w:rFonts w:ascii="Times New Roman"/>
          <w:sz w:val="26"/>
          <w:szCs w:val="26"/>
        </w:rPr>
        <w:t xml:space="preserve"> </w:t>
      </w:r>
      <w:r w:rsidRPr="00600D01">
        <w:rPr>
          <w:rFonts w:ascii="Times New Roman"/>
          <w:sz w:val="26"/>
          <w:szCs w:val="26"/>
          <w:lang w:val="ro-RO"/>
        </w:rPr>
        <w:t xml:space="preserve">rândul </w:t>
      </w:r>
      <w:r w:rsidRPr="00600D01">
        <w:rPr>
          <w:rFonts w:ascii="Times New Roman"/>
          <w:i/>
          <w:sz w:val="26"/>
          <w:szCs w:val="26"/>
        </w:rPr>
        <w:t>„</w:t>
      </w:r>
      <w:r w:rsidRPr="00600D01">
        <w:rPr>
          <w:rFonts w:ascii="Times New Roman"/>
          <w:i/>
          <w:sz w:val="26"/>
          <w:szCs w:val="26"/>
          <w:lang w:val="ro-RO"/>
        </w:rPr>
        <w:t>materialelor penale</w:t>
      </w:r>
      <w:r w:rsidRPr="00600D01">
        <w:rPr>
          <w:rFonts w:ascii="Times New Roman"/>
          <w:i/>
          <w:sz w:val="26"/>
          <w:szCs w:val="26"/>
        </w:rPr>
        <w:t>”</w:t>
      </w:r>
      <w:r w:rsidRPr="00600D01">
        <w:rPr>
          <w:rFonts w:ascii="Times New Roman"/>
          <w:sz w:val="26"/>
          <w:szCs w:val="26"/>
          <w:lang w:val="ro-RO"/>
        </w:rPr>
        <w:t xml:space="preserve"> s-a mărit</w:t>
      </w:r>
      <w:r w:rsidRPr="00600D01">
        <w:rPr>
          <w:rFonts w:ascii="Times New Roman"/>
          <w:i/>
          <w:sz w:val="26"/>
          <w:szCs w:val="26"/>
        </w:rPr>
        <w:t xml:space="preserve"> </w:t>
      </w:r>
      <w:r w:rsidRPr="00600D01">
        <w:rPr>
          <w:rFonts w:ascii="Times New Roman"/>
          <w:sz w:val="26"/>
          <w:szCs w:val="26"/>
          <w:lang w:val="ro-RO"/>
        </w:rPr>
        <w:t>semnificativ</w:t>
      </w:r>
      <w:r w:rsidRPr="00600D01">
        <w:rPr>
          <w:rFonts w:ascii="Times New Roman"/>
          <w:sz w:val="26"/>
          <w:szCs w:val="26"/>
          <w:lang w:val="ro-MD"/>
        </w:rPr>
        <w:t xml:space="preserve"> </w:t>
      </w:r>
      <w:r w:rsidR="00725A12" w:rsidRPr="00600D01">
        <w:rPr>
          <w:rFonts w:ascii="Times New Roman"/>
          <w:sz w:val="26"/>
          <w:szCs w:val="26"/>
          <w:lang w:val="ro-MD"/>
        </w:rPr>
        <w:t>î</w:t>
      </w:r>
      <w:r w:rsidR="00B32E53" w:rsidRPr="00600D01">
        <w:rPr>
          <w:rFonts w:ascii="Times New Roman"/>
          <w:sz w:val="26"/>
          <w:szCs w:val="26"/>
          <w:lang w:val="ro-MD"/>
        </w:rPr>
        <w:t xml:space="preserve">n urma </w:t>
      </w:r>
      <w:r w:rsidR="0000130B" w:rsidRPr="00600D01">
        <w:rPr>
          <w:rFonts w:ascii="Times New Roman"/>
          <w:sz w:val="26"/>
          <w:szCs w:val="26"/>
          <w:lang w:val="ro-MD"/>
        </w:rPr>
        <w:t>complet</w:t>
      </w:r>
      <w:r w:rsidR="00B32E53" w:rsidRPr="00600D01">
        <w:rPr>
          <w:rFonts w:ascii="Times New Roman"/>
          <w:sz w:val="26"/>
          <w:szCs w:val="26"/>
          <w:lang w:val="ro-MD"/>
        </w:rPr>
        <w:t>ări</w:t>
      </w:r>
      <w:r w:rsidR="0000130B" w:rsidRPr="00600D01">
        <w:rPr>
          <w:rFonts w:ascii="Times New Roman"/>
          <w:sz w:val="26"/>
          <w:szCs w:val="26"/>
          <w:lang w:val="ro-MD"/>
        </w:rPr>
        <w:t>i</w:t>
      </w:r>
      <w:r w:rsidR="00B32E53" w:rsidRPr="00600D01">
        <w:rPr>
          <w:rFonts w:ascii="Times New Roman"/>
          <w:sz w:val="26"/>
          <w:szCs w:val="26"/>
          <w:lang w:val="ro-MD"/>
        </w:rPr>
        <w:t xml:space="preserve"> Codul</w:t>
      </w:r>
      <w:r w:rsidR="0000130B" w:rsidRPr="00600D01">
        <w:rPr>
          <w:rFonts w:ascii="Times New Roman"/>
          <w:sz w:val="26"/>
          <w:szCs w:val="26"/>
          <w:lang w:val="ro-MD"/>
        </w:rPr>
        <w:t>ui</w:t>
      </w:r>
      <w:r w:rsidR="00B32E53" w:rsidRPr="00600D01">
        <w:rPr>
          <w:rFonts w:ascii="Times New Roman"/>
          <w:sz w:val="26"/>
          <w:szCs w:val="26"/>
          <w:lang w:val="ro-MD"/>
        </w:rPr>
        <w:t xml:space="preserve"> de </w:t>
      </w:r>
      <w:r w:rsidR="00030087" w:rsidRPr="00600D01">
        <w:rPr>
          <w:rFonts w:ascii="Times New Roman"/>
          <w:sz w:val="26"/>
          <w:szCs w:val="26"/>
          <w:lang w:val="ro-MD"/>
        </w:rPr>
        <w:t>procedură</w:t>
      </w:r>
      <w:r w:rsidR="00B32E53" w:rsidRPr="00600D01">
        <w:rPr>
          <w:rFonts w:ascii="Times New Roman"/>
          <w:sz w:val="26"/>
          <w:szCs w:val="26"/>
          <w:lang w:val="ro-MD"/>
        </w:rPr>
        <w:t xml:space="preserve"> penală</w:t>
      </w:r>
      <w:r w:rsidR="002616AE" w:rsidRPr="00600D01">
        <w:rPr>
          <w:rFonts w:ascii="Times New Roman"/>
          <w:sz w:val="26"/>
          <w:szCs w:val="26"/>
          <w:lang w:val="ro-MD"/>
        </w:rPr>
        <w:t xml:space="preserve"> </w:t>
      </w:r>
      <w:r w:rsidR="00877A7F" w:rsidRPr="00600D01">
        <w:rPr>
          <w:rFonts w:ascii="Times New Roman"/>
          <w:sz w:val="26"/>
          <w:szCs w:val="26"/>
          <w:lang w:val="ro-RO"/>
        </w:rPr>
        <w:t>(</w:t>
      </w:r>
      <w:r w:rsidR="002616AE" w:rsidRPr="00600D01">
        <w:rPr>
          <w:rFonts w:ascii="Times New Roman"/>
          <w:color w:val="000000" w:themeColor="text1"/>
          <w:sz w:val="26"/>
          <w:szCs w:val="26"/>
          <w:lang w:val="ro-MD"/>
        </w:rPr>
        <w:t xml:space="preserve">în vigoare </w:t>
      </w:r>
      <w:r w:rsidR="00600D01" w:rsidRPr="00600D01">
        <w:rPr>
          <w:rFonts w:ascii="Times New Roman"/>
          <w:color w:val="000000" w:themeColor="text1"/>
          <w:sz w:val="28"/>
          <w:szCs w:val="28"/>
          <w:lang w:val="ro-MD"/>
        </w:rPr>
        <w:t>de pe</w:t>
      </w:r>
      <w:r w:rsidR="002616AE" w:rsidRPr="00600D01">
        <w:rPr>
          <w:rFonts w:ascii="Times New Roman"/>
          <w:color w:val="000000" w:themeColor="text1"/>
          <w:sz w:val="28"/>
          <w:szCs w:val="28"/>
          <w:lang w:val="ro-MD"/>
        </w:rPr>
        <w:t xml:space="preserve"> 20.12</w:t>
      </w:r>
      <w:r w:rsidR="002616AE" w:rsidRPr="00600D01">
        <w:rPr>
          <w:rFonts w:ascii="Times New Roman"/>
          <w:sz w:val="28"/>
          <w:szCs w:val="28"/>
          <w:lang w:val="ro-MD"/>
        </w:rPr>
        <w:t>.2017</w:t>
      </w:r>
      <w:r w:rsidR="00877A7F" w:rsidRPr="00600D01">
        <w:rPr>
          <w:rFonts w:ascii="Times New Roman"/>
          <w:sz w:val="26"/>
          <w:szCs w:val="26"/>
          <w:lang w:val="ro-RO"/>
        </w:rPr>
        <w:t>)</w:t>
      </w:r>
      <w:r w:rsidR="00B32E53" w:rsidRPr="00600D01">
        <w:rPr>
          <w:rFonts w:ascii="Times New Roman"/>
          <w:sz w:val="28"/>
          <w:szCs w:val="28"/>
          <w:lang w:val="ro-MD"/>
        </w:rPr>
        <w:t xml:space="preserve"> </w:t>
      </w:r>
      <w:r w:rsidR="008217E7" w:rsidRPr="00600D01">
        <w:rPr>
          <w:rFonts w:ascii="Times New Roman"/>
          <w:sz w:val="26"/>
          <w:szCs w:val="26"/>
          <w:lang w:val="ro-MD"/>
        </w:rPr>
        <w:t xml:space="preserve">cu art. </w:t>
      </w:r>
      <w:r w:rsidR="008217E7" w:rsidRPr="00600D01">
        <w:rPr>
          <w:rFonts w:ascii="Times New Roman"/>
          <w:sz w:val="26"/>
          <w:szCs w:val="26"/>
        </w:rPr>
        <w:t>473</w:t>
      </w:r>
      <w:r w:rsidR="008217E7" w:rsidRPr="00600D01">
        <w:rPr>
          <w:rFonts w:ascii="Times New Roman"/>
          <w:sz w:val="26"/>
          <w:szCs w:val="26"/>
          <w:vertAlign w:val="superscript"/>
        </w:rPr>
        <w:t>1</w:t>
      </w:r>
      <w:r w:rsidR="008217E7" w:rsidRPr="00600D01">
        <w:rPr>
          <w:rFonts w:ascii="Times New Roman"/>
          <w:sz w:val="26"/>
          <w:szCs w:val="26"/>
        </w:rPr>
        <w:t>-437</w:t>
      </w:r>
      <w:r w:rsidR="008217E7" w:rsidRPr="00600D01">
        <w:rPr>
          <w:rFonts w:ascii="Times New Roman"/>
          <w:sz w:val="26"/>
          <w:szCs w:val="26"/>
          <w:vertAlign w:val="superscript"/>
        </w:rPr>
        <w:t>4</w:t>
      </w:r>
      <w:r w:rsidR="008217E7" w:rsidRPr="00600D01">
        <w:rPr>
          <w:rFonts w:ascii="Times New Roman"/>
          <w:sz w:val="26"/>
          <w:szCs w:val="26"/>
          <w:lang w:val="ro-RO"/>
        </w:rPr>
        <w:t xml:space="preserve"> (contestarea condițiilor de detenție)</w:t>
      </w:r>
      <w:r w:rsidR="001829A0" w:rsidRPr="00600D01">
        <w:rPr>
          <w:rFonts w:ascii="Times New Roman"/>
          <w:i/>
          <w:sz w:val="26"/>
          <w:szCs w:val="26"/>
          <w:lang w:val="ro-RO"/>
        </w:rPr>
        <w:t>.</w:t>
      </w:r>
      <w:r w:rsidR="00666A04" w:rsidRPr="00600D01">
        <w:rPr>
          <w:rFonts w:ascii="Times New Roman"/>
          <w:sz w:val="26"/>
          <w:szCs w:val="26"/>
          <w:lang w:val="ro-RO"/>
        </w:rPr>
        <w:t xml:space="preserve"> </w:t>
      </w:r>
      <w:r w:rsidR="00461EA6" w:rsidRPr="00600D01">
        <w:rPr>
          <w:rFonts w:ascii="Times New Roman"/>
          <w:sz w:val="26"/>
          <w:szCs w:val="26"/>
          <w:lang w:val="ro-RO"/>
        </w:rPr>
        <w:t>În anul 2019</w:t>
      </w:r>
      <w:r w:rsidR="00692092" w:rsidRPr="00600D01">
        <w:rPr>
          <w:rFonts w:ascii="Times New Roman"/>
          <w:sz w:val="26"/>
          <w:szCs w:val="26"/>
        </w:rPr>
        <w:t>,</w:t>
      </w:r>
      <w:r w:rsidR="00461EA6" w:rsidRPr="00600D01">
        <w:rPr>
          <w:rFonts w:ascii="Times New Roman"/>
          <w:sz w:val="26"/>
          <w:szCs w:val="26"/>
          <w:lang w:val="ro-RO"/>
        </w:rPr>
        <w:t xml:space="preserve"> numărul </w:t>
      </w:r>
      <w:r w:rsidR="0007602C" w:rsidRPr="00600D01">
        <w:rPr>
          <w:rFonts w:ascii="Times New Roman"/>
          <w:sz w:val="26"/>
          <w:szCs w:val="26"/>
          <w:lang w:val="ro-RO"/>
        </w:rPr>
        <w:t xml:space="preserve">total </w:t>
      </w:r>
      <w:r w:rsidR="00461EA6" w:rsidRPr="00600D01">
        <w:rPr>
          <w:rFonts w:ascii="Times New Roman"/>
          <w:sz w:val="26"/>
          <w:szCs w:val="26"/>
          <w:lang w:val="ro-RO"/>
        </w:rPr>
        <w:t xml:space="preserve">de materiale penale </w:t>
      </w:r>
      <w:r w:rsidR="00AE492F" w:rsidRPr="00600D01">
        <w:rPr>
          <w:rFonts w:ascii="Times New Roman"/>
          <w:sz w:val="26"/>
          <w:szCs w:val="26"/>
          <w:lang w:val="ro-MD"/>
        </w:rPr>
        <w:t>în comparație cu anul</w:t>
      </w:r>
      <w:r w:rsidR="00D53A9D" w:rsidRPr="00600D01">
        <w:rPr>
          <w:rFonts w:ascii="Times New Roman"/>
          <w:sz w:val="26"/>
          <w:szCs w:val="26"/>
        </w:rPr>
        <w:t xml:space="preserve"> 2018</w:t>
      </w:r>
      <w:r w:rsidR="00AE492F" w:rsidRPr="00600D01">
        <w:rPr>
          <w:rFonts w:ascii="Times New Roman"/>
          <w:sz w:val="26"/>
          <w:szCs w:val="26"/>
        </w:rPr>
        <w:t xml:space="preserve"> s</w:t>
      </w:r>
      <w:r w:rsidR="00461EA6" w:rsidRPr="00600D01">
        <w:rPr>
          <w:rFonts w:ascii="Times New Roman"/>
          <w:sz w:val="26"/>
          <w:szCs w:val="26"/>
          <w:lang w:val="ro-RO"/>
        </w:rPr>
        <w:t>-a mărit cu 132 de materiale, și resp</w:t>
      </w:r>
      <w:r w:rsidR="00E4131E" w:rsidRPr="00600D01">
        <w:rPr>
          <w:rFonts w:ascii="Times New Roman"/>
          <w:sz w:val="26"/>
          <w:szCs w:val="26"/>
          <w:lang w:val="ro-RO"/>
        </w:rPr>
        <w:t xml:space="preserve">ectiv în anul 2020 s-a </w:t>
      </w:r>
      <w:r w:rsidR="00E01AA6" w:rsidRPr="00600D01">
        <w:rPr>
          <w:rFonts w:ascii="Times New Roman"/>
          <w:sz w:val="26"/>
          <w:szCs w:val="26"/>
          <w:lang w:val="ro-RO"/>
        </w:rPr>
        <w:t>mărit nesemnificativ, adică</w:t>
      </w:r>
      <w:r w:rsidR="00461EA6" w:rsidRPr="00600D01">
        <w:rPr>
          <w:rFonts w:ascii="Times New Roman"/>
          <w:sz w:val="26"/>
          <w:szCs w:val="26"/>
          <w:lang w:val="ro-RO"/>
        </w:rPr>
        <w:t xml:space="preserve"> cu </w:t>
      </w:r>
      <w:r w:rsidR="005839A4" w:rsidRPr="00600D01">
        <w:rPr>
          <w:rFonts w:ascii="Times New Roman"/>
          <w:sz w:val="26"/>
          <w:szCs w:val="26"/>
          <w:lang w:val="ro-RO"/>
        </w:rPr>
        <w:t>18</w:t>
      </w:r>
      <w:r w:rsidR="00E4131E" w:rsidRPr="00600D01">
        <w:rPr>
          <w:rFonts w:ascii="Times New Roman"/>
          <w:sz w:val="26"/>
          <w:szCs w:val="26"/>
          <w:lang w:val="ro-RO"/>
        </w:rPr>
        <w:t xml:space="preserve"> materiale</w:t>
      </w:r>
      <w:r w:rsidR="00E01AA6" w:rsidRPr="00600D01">
        <w:rPr>
          <w:rFonts w:ascii="Times New Roman"/>
          <w:sz w:val="26"/>
          <w:szCs w:val="26"/>
          <w:lang w:val="ro-RO"/>
        </w:rPr>
        <w:t xml:space="preserve">. </w:t>
      </w:r>
    </w:p>
    <w:p w14:paraId="788F8673" w14:textId="61009A68" w:rsidR="00B32E53" w:rsidRPr="00600D01" w:rsidRDefault="00666A04" w:rsidP="00F7373E">
      <w:pPr>
        <w:shd w:val="clear" w:color="auto" w:fill="FFFFFF" w:themeFill="background1"/>
        <w:spacing w:after="0"/>
        <w:ind w:left="567" w:firstLine="580"/>
        <w:jc w:val="both"/>
        <w:rPr>
          <w:rFonts w:ascii="Times New Roman"/>
          <w:sz w:val="26"/>
          <w:szCs w:val="26"/>
          <w:lang w:val="ro-RO"/>
        </w:rPr>
      </w:pPr>
      <w:r w:rsidRPr="00600D01">
        <w:rPr>
          <w:rFonts w:ascii="Times New Roman"/>
          <w:sz w:val="26"/>
          <w:szCs w:val="26"/>
          <w:lang w:val="ro-RO"/>
        </w:rPr>
        <w:t xml:space="preserve">Totodată </w:t>
      </w:r>
      <w:r w:rsidR="00F45A60" w:rsidRPr="00600D01">
        <w:rPr>
          <w:rFonts w:ascii="Times New Roman"/>
          <w:sz w:val="26"/>
          <w:szCs w:val="26"/>
          <w:lang w:val="ro-RO"/>
        </w:rPr>
        <w:t xml:space="preserve">în anul 2020 </w:t>
      </w:r>
      <w:r w:rsidRPr="00600D01">
        <w:rPr>
          <w:rFonts w:ascii="Times New Roman"/>
          <w:sz w:val="26"/>
          <w:szCs w:val="26"/>
          <w:lang w:val="ro-RO"/>
        </w:rPr>
        <w:t>s</w:t>
      </w:r>
      <w:r w:rsidR="00121074" w:rsidRPr="00600D01">
        <w:rPr>
          <w:rFonts w:ascii="Times New Roman"/>
          <w:sz w:val="26"/>
          <w:szCs w:val="26"/>
          <w:lang w:val="ro-RO"/>
        </w:rPr>
        <w:t>-a mărit semnificativ numărul din rândul</w:t>
      </w:r>
      <w:r w:rsidRPr="00600D01">
        <w:rPr>
          <w:rFonts w:ascii="Times New Roman"/>
          <w:sz w:val="26"/>
          <w:szCs w:val="26"/>
          <w:lang w:val="ro-RO"/>
        </w:rPr>
        <w:t xml:space="preserve"> </w:t>
      </w:r>
      <w:r w:rsidR="005440BB" w:rsidRPr="00600D01">
        <w:rPr>
          <w:rFonts w:ascii="Times New Roman"/>
          <w:sz w:val="26"/>
          <w:szCs w:val="26"/>
          <w:lang w:val="ro-RO"/>
        </w:rPr>
        <w:t xml:space="preserve">poziției </w:t>
      </w:r>
      <w:r w:rsidR="00121074" w:rsidRPr="00600D01">
        <w:rPr>
          <w:rFonts w:ascii="Times New Roman"/>
          <w:sz w:val="26"/>
          <w:szCs w:val="26"/>
          <w:lang w:val="ro-RO"/>
        </w:rPr>
        <w:t>„alte categorii”</w:t>
      </w:r>
      <w:r w:rsidR="006B2645" w:rsidRPr="00600D01">
        <w:rPr>
          <w:rFonts w:ascii="Times New Roman"/>
          <w:sz w:val="26"/>
          <w:szCs w:val="26"/>
          <w:lang w:val="ro-RO"/>
        </w:rPr>
        <w:t>,</w:t>
      </w:r>
      <w:r w:rsidR="00121074" w:rsidRPr="00600D01">
        <w:rPr>
          <w:rFonts w:ascii="Times New Roman"/>
          <w:sz w:val="26"/>
          <w:szCs w:val="26"/>
          <w:lang w:val="ro-RO"/>
        </w:rPr>
        <w:t xml:space="preserve"> </w:t>
      </w:r>
      <w:r w:rsidR="00A73670" w:rsidRPr="00600D01">
        <w:rPr>
          <w:rFonts w:ascii="Times New Roman"/>
          <w:sz w:val="26"/>
          <w:szCs w:val="26"/>
          <w:lang w:val="ro-RO"/>
        </w:rPr>
        <w:t xml:space="preserve">acesta </w:t>
      </w:r>
      <w:r w:rsidR="00121074" w:rsidRPr="00600D01">
        <w:rPr>
          <w:rFonts w:ascii="Times New Roman"/>
          <w:sz w:val="26"/>
          <w:szCs w:val="26"/>
          <w:lang w:val="ro-RO"/>
        </w:rPr>
        <w:t>s-a măr</w:t>
      </w:r>
      <w:r w:rsidR="00217432" w:rsidRPr="00600D01">
        <w:rPr>
          <w:rFonts w:ascii="Times New Roman"/>
          <w:sz w:val="26"/>
          <w:szCs w:val="26"/>
          <w:lang w:val="ro-RO"/>
        </w:rPr>
        <w:t>it cu 146</w:t>
      </w:r>
      <w:r w:rsidR="00121074" w:rsidRPr="00600D01">
        <w:rPr>
          <w:rFonts w:ascii="Times New Roman"/>
          <w:sz w:val="26"/>
          <w:szCs w:val="26"/>
          <w:lang w:val="ro-RO"/>
        </w:rPr>
        <w:t xml:space="preserve"> de materiale</w:t>
      </w:r>
      <w:r w:rsidR="00217432" w:rsidRPr="00600D01">
        <w:rPr>
          <w:rFonts w:ascii="Times New Roman"/>
          <w:sz w:val="26"/>
          <w:szCs w:val="26"/>
          <w:lang w:val="ro-RO"/>
        </w:rPr>
        <w:t xml:space="preserve"> în </w:t>
      </w:r>
      <w:r w:rsidR="00451CEA" w:rsidRPr="00600D01">
        <w:rPr>
          <w:rFonts w:ascii="Times New Roman"/>
          <w:sz w:val="26"/>
          <w:szCs w:val="26"/>
          <w:lang w:val="ro-RO"/>
        </w:rPr>
        <w:t>comparație</w:t>
      </w:r>
      <w:r w:rsidR="00217432" w:rsidRPr="00600D01">
        <w:rPr>
          <w:rFonts w:ascii="Times New Roman"/>
          <w:sz w:val="26"/>
          <w:szCs w:val="26"/>
          <w:lang w:val="ro-RO"/>
        </w:rPr>
        <w:t xml:space="preserve"> cu </w:t>
      </w:r>
      <w:r w:rsidR="008515D2" w:rsidRPr="00600D01">
        <w:rPr>
          <w:rFonts w:ascii="Times New Roman"/>
          <w:sz w:val="26"/>
          <w:szCs w:val="26"/>
          <w:lang w:val="ro-RO"/>
        </w:rPr>
        <w:t xml:space="preserve">anul 2019, </w:t>
      </w:r>
      <w:r w:rsidR="00121074" w:rsidRPr="00600D01">
        <w:rPr>
          <w:rFonts w:ascii="Times New Roman"/>
          <w:sz w:val="26"/>
          <w:szCs w:val="26"/>
          <w:lang w:val="ro-RO"/>
        </w:rPr>
        <w:t xml:space="preserve">și respectiv </w:t>
      </w:r>
      <w:r w:rsidR="008515D2" w:rsidRPr="00600D01">
        <w:rPr>
          <w:rFonts w:ascii="Times New Roman"/>
          <w:sz w:val="26"/>
          <w:szCs w:val="26"/>
          <w:lang w:val="ro-RO"/>
        </w:rPr>
        <w:t xml:space="preserve">cu 140 </w:t>
      </w:r>
      <w:r w:rsidR="00121074" w:rsidRPr="00600D01">
        <w:rPr>
          <w:rFonts w:ascii="Times New Roman"/>
          <w:sz w:val="26"/>
          <w:szCs w:val="26"/>
          <w:lang w:val="ro-RO"/>
        </w:rPr>
        <w:t xml:space="preserve">în </w:t>
      </w:r>
      <w:r w:rsidR="00451CEA" w:rsidRPr="00600D01">
        <w:rPr>
          <w:rFonts w:ascii="Times New Roman"/>
          <w:sz w:val="26"/>
          <w:szCs w:val="26"/>
          <w:lang w:val="ro-RO"/>
        </w:rPr>
        <w:t>comparație cu anul 2018.</w:t>
      </w:r>
    </w:p>
    <w:p w14:paraId="3525D826" w14:textId="70E7DD8B" w:rsidR="00AB569D" w:rsidRPr="00600D01" w:rsidRDefault="00BB5269" w:rsidP="00F7373E">
      <w:pPr>
        <w:shd w:val="clear" w:color="auto" w:fill="FFFFFF" w:themeFill="background1"/>
        <w:spacing w:after="0"/>
        <w:ind w:left="567" w:firstLine="580"/>
        <w:jc w:val="both"/>
        <w:rPr>
          <w:rFonts w:ascii="Times New Roman"/>
          <w:sz w:val="26"/>
          <w:szCs w:val="26"/>
          <w:lang w:val="ro-RO"/>
        </w:rPr>
      </w:pPr>
      <w:r w:rsidRPr="00600D01">
        <w:rPr>
          <w:rFonts w:ascii="Times New Roman"/>
          <w:sz w:val="26"/>
          <w:szCs w:val="26"/>
          <w:lang w:val="ro-RO"/>
        </w:rPr>
        <w:t xml:space="preserve">Astfel, </w:t>
      </w:r>
      <w:r w:rsidR="008B6DBB" w:rsidRPr="00600D01">
        <w:rPr>
          <w:rFonts w:ascii="Times New Roman"/>
          <w:sz w:val="26"/>
          <w:szCs w:val="26"/>
          <w:lang w:val="ro-RO"/>
        </w:rPr>
        <w:t>în urma compar</w:t>
      </w:r>
      <w:r w:rsidR="00D53A9D" w:rsidRPr="00600D01">
        <w:rPr>
          <w:rFonts w:ascii="Times New Roman"/>
          <w:sz w:val="26"/>
          <w:szCs w:val="26"/>
          <w:lang w:val="ro-RO"/>
        </w:rPr>
        <w:t>ării</w:t>
      </w:r>
      <w:r w:rsidR="00001FE5" w:rsidRPr="00600D01">
        <w:rPr>
          <w:rFonts w:ascii="Times New Roman"/>
          <w:sz w:val="26"/>
          <w:szCs w:val="26"/>
          <w:lang w:val="ro-RO"/>
        </w:rPr>
        <w:t xml:space="preserve"> </w:t>
      </w:r>
      <w:r w:rsidR="002373FE" w:rsidRPr="00600D01">
        <w:rPr>
          <w:rFonts w:ascii="Times New Roman"/>
          <w:sz w:val="26"/>
          <w:szCs w:val="26"/>
          <w:lang w:val="ro-RO"/>
        </w:rPr>
        <w:t>numărului</w:t>
      </w:r>
      <w:r w:rsidR="00001FE5" w:rsidRPr="00600D01">
        <w:rPr>
          <w:rFonts w:ascii="Times New Roman"/>
          <w:sz w:val="26"/>
          <w:szCs w:val="26"/>
          <w:lang w:val="ro-RO"/>
        </w:rPr>
        <w:t xml:space="preserve"> de </w:t>
      </w:r>
      <w:r w:rsidR="00B632C8" w:rsidRPr="00600D01">
        <w:rPr>
          <w:rFonts w:ascii="Times New Roman"/>
          <w:sz w:val="26"/>
          <w:szCs w:val="26"/>
          <w:lang w:val="ro-RO"/>
        </w:rPr>
        <w:t>c</w:t>
      </w:r>
      <w:r w:rsidR="00001FE5" w:rsidRPr="00600D01">
        <w:rPr>
          <w:rFonts w:ascii="Times New Roman"/>
          <w:sz w:val="26"/>
          <w:szCs w:val="26"/>
          <w:lang w:val="ro-RO"/>
        </w:rPr>
        <w:t xml:space="preserve">auze aflate pe rol </w:t>
      </w:r>
      <w:r w:rsidR="00045B70" w:rsidRPr="00600D01">
        <w:rPr>
          <w:rFonts w:ascii="Times New Roman"/>
          <w:sz w:val="26"/>
          <w:szCs w:val="26"/>
          <w:lang w:val="ro-MD"/>
        </w:rPr>
        <w:t xml:space="preserve">pentru </w:t>
      </w:r>
      <w:r w:rsidR="00001FE5" w:rsidRPr="00600D01">
        <w:rPr>
          <w:rFonts w:ascii="Times New Roman"/>
          <w:sz w:val="26"/>
          <w:szCs w:val="26"/>
          <w:lang w:val="ro-RO"/>
        </w:rPr>
        <w:t xml:space="preserve">anii </w:t>
      </w:r>
      <w:r w:rsidR="008B6DBB" w:rsidRPr="00600D01">
        <w:rPr>
          <w:rFonts w:ascii="Times New Roman"/>
          <w:sz w:val="26"/>
          <w:szCs w:val="26"/>
          <w:lang w:val="ro-RO"/>
        </w:rPr>
        <w:t>2018</w:t>
      </w:r>
      <w:r w:rsidR="00001FE5" w:rsidRPr="00600D01">
        <w:rPr>
          <w:rFonts w:ascii="Times New Roman"/>
          <w:sz w:val="26"/>
          <w:szCs w:val="26"/>
          <w:lang w:val="ro-RO"/>
        </w:rPr>
        <w:t>-2020,</w:t>
      </w:r>
      <w:r w:rsidR="008B6DBB" w:rsidRPr="00600D01">
        <w:rPr>
          <w:rFonts w:ascii="Times New Roman"/>
          <w:sz w:val="26"/>
          <w:szCs w:val="26"/>
          <w:lang w:val="ro-RO"/>
        </w:rPr>
        <w:t xml:space="preserve"> </w:t>
      </w:r>
      <w:r w:rsidR="005346BB" w:rsidRPr="00600D01">
        <w:rPr>
          <w:rFonts w:ascii="Times New Roman"/>
          <w:sz w:val="26"/>
          <w:szCs w:val="26"/>
          <w:lang w:val="ro-RO"/>
        </w:rPr>
        <w:t>s-a constata</w:t>
      </w:r>
      <w:r w:rsidR="00CB1E5A" w:rsidRPr="00600D01">
        <w:rPr>
          <w:rFonts w:ascii="Times New Roman"/>
          <w:sz w:val="26"/>
          <w:szCs w:val="26"/>
          <w:lang w:val="ro-RO"/>
        </w:rPr>
        <w:t>t</w:t>
      </w:r>
      <w:r w:rsidR="005346BB" w:rsidRPr="00600D01">
        <w:rPr>
          <w:rFonts w:ascii="Times New Roman"/>
          <w:sz w:val="26"/>
          <w:szCs w:val="26"/>
          <w:lang w:val="ro-RO"/>
        </w:rPr>
        <w:t xml:space="preserve"> faptul</w:t>
      </w:r>
      <w:r w:rsidR="006D1C4F" w:rsidRPr="00600D01">
        <w:rPr>
          <w:rFonts w:ascii="Times New Roman"/>
          <w:sz w:val="26"/>
          <w:szCs w:val="26"/>
          <w:lang w:val="ro-RO"/>
        </w:rPr>
        <w:t>,</w:t>
      </w:r>
      <w:r w:rsidR="005346BB" w:rsidRPr="00600D01">
        <w:rPr>
          <w:rFonts w:ascii="Times New Roman"/>
          <w:sz w:val="26"/>
          <w:szCs w:val="26"/>
          <w:lang w:val="ro-RO"/>
        </w:rPr>
        <w:t xml:space="preserve"> că volum</w:t>
      </w:r>
      <w:r w:rsidR="00777DCD" w:rsidRPr="00600D01">
        <w:rPr>
          <w:rFonts w:ascii="Times New Roman"/>
          <w:sz w:val="26"/>
          <w:szCs w:val="26"/>
          <w:lang w:val="ro-RO"/>
        </w:rPr>
        <w:t>ul</w:t>
      </w:r>
      <w:r w:rsidR="005346BB" w:rsidRPr="00600D01">
        <w:rPr>
          <w:rFonts w:ascii="Times New Roman"/>
          <w:sz w:val="26"/>
          <w:szCs w:val="26"/>
          <w:lang w:val="ro-RO"/>
        </w:rPr>
        <w:t xml:space="preserve"> de activitate pentru</w:t>
      </w:r>
      <w:r w:rsidR="00D87277" w:rsidRPr="00600D01">
        <w:rPr>
          <w:rFonts w:ascii="Times New Roman"/>
          <w:sz w:val="26"/>
          <w:szCs w:val="26"/>
          <w:lang w:val="ro-RO"/>
        </w:rPr>
        <w:t xml:space="preserve"> anul 2019 </w:t>
      </w:r>
      <w:r w:rsidR="005346BB" w:rsidRPr="00600D01">
        <w:rPr>
          <w:rFonts w:ascii="Times New Roman"/>
          <w:sz w:val="26"/>
          <w:szCs w:val="26"/>
          <w:lang w:val="ro-RO"/>
        </w:rPr>
        <w:t>este unul</w:t>
      </w:r>
      <w:r w:rsidR="00D87277" w:rsidRPr="00600D01">
        <w:rPr>
          <w:rFonts w:ascii="Times New Roman"/>
          <w:sz w:val="26"/>
          <w:szCs w:val="26"/>
          <w:lang w:val="ro-RO"/>
        </w:rPr>
        <w:t xml:space="preserve"> mai</w:t>
      </w:r>
      <w:r w:rsidR="00121553" w:rsidRPr="00600D01">
        <w:rPr>
          <w:rFonts w:ascii="Times New Roman"/>
          <w:sz w:val="26"/>
          <w:szCs w:val="26"/>
          <w:lang w:val="ro-RO"/>
        </w:rPr>
        <w:t xml:space="preserve"> mare</w:t>
      </w:r>
      <w:r w:rsidR="0072319A" w:rsidRPr="00600D01">
        <w:rPr>
          <w:rFonts w:ascii="Times New Roman"/>
          <w:sz w:val="26"/>
          <w:szCs w:val="26"/>
          <w:lang w:val="ro-RO"/>
        </w:rPr>
        <w:t>. În anul</w:t>
      </w:r>
      <w:r w:rsidR="00AB569D" w:rsidRPr="00600D01">
        <w:rPr>
          <w:rFonts w:ascii="Times New Roman"/>
          <w:sz w:val="26"/>
          <w:szCs w:val="26"/>
          <w:lang w:val="ro-RO"/>
        </w:rPr>
        <w:t xml:space="preserve"> </w:t>
      </w:r>
      <w:r w:rsidR="0072319A" w:rsidRPr="00600D01">
        <w:rPr>
          <w:rFonts w:ascii="Times New Roman"/>
          <w:sz w:val="26"/>
          <w:szCs w:val="26"/>
          <w:lang w:val="ro-RO"/>
        </w:rPr>
        <w:t xml:space="preserve">2020 s-au aflat pe rol </w:t>
      </w:r>
      <w:r w:rsidR="00757320" w:rsidRPr="00600D01">
        <w:rPr>
          <w:rFonts w:ascii="Times New Roman"/>
          <w:sz w:val="26"/>
          <w:szCs w:val="26"/>
          <w:lang w:val="ro-RO"/>
        </w:rPr>
        <w:t xml:space="preserve">1646, adică </w:t>
      </w:r>
      <w:r w:rsidR="0072319A" w:rsidRPr="00600D01">
        <w:rPr>
          <w:rFonts w:ascii="Times New Roman"/>
          <w:sz w:val="26"/>
          <w:szCs w:val="26"/>
          <w:lang w:val="ro-RO"/>
        </w:rPr>
        <w:t>cu 6</w:t>
      </w:r>
      <w:r w:rsidR="00757320" w:rsidRPr="00600D01">
        <w:rPr>
          <w:rFonts w:ascii="Times New Roman"/>
          <w:sz w:val="26"/>
          <w:szCs w:val="26"/>
          <w:lang w:val="ro-RO"/>
        </w:rPr>
        <w:t>8</w:t>
      </w:r>
      <w:r w:rsidR="007A1D64" w:rsidRPr="00600D01">
        <w:rPr>
          <w:rFonts w:ascii="Times New Roman"/>
          <w:sz w:val="26"/>
          <w:szCs w:val="26"/>
          <w:lang w:val="ro-RO"/>
        </w:rPr>
        <w:t xml:space="preserve"> de cauze și materiale</w:t>
      </w:r>
      <w:r w:rsidR="00757320" w:rsidRPr="00600D01">
        <w:rPr>
          <w:rFonts w:ascii="Times New Roman"/>
          <w:sz w:val="26"/>
          <w:szCs w:val="26"/>
          <w:lang w:val="ro-RO"/>
        </w:rPr>
        <w:t xml:space="preserve"> mai puțin decât în 2019</w:t>
      </w:r>
      <w:r w:rsidR="007A1D64" w:rsidRPr="00600D01">
        <w:rPr>
          <w:rFonts w:ascii="Times New Roman"/>
          <w:sz w:val="26"/>
          <w:szCs w:val="26"/>
          <w:lang w:val="ro-RO"/>
        </w:rPr>
        <w:t xml:space="preserve">, și cu 110 de cauze </w:t>
      </w:r>
      <w:r w:rsidR="00757320" w:rsidRPr="00600D01">
        <w:rPr>
          <w:rFonts w:ascii="Times New Roman"/>
          <w:sz w:val="26"/>
          <w:szCs w:val="26"/>
          <w:lang w:val="ro-RO"/>
        </w:rPr>
        <w:t xml:space="preserve">și materiale </w:t>
      </w:r>
      <w:r w:rsidR="007A1D64" w:rsidRPr="00600D01">
        <w:rPr>
          <w:rFonts w:ascii="Times New Roman"/>
          <w:sz w:val="26"/>
          <w:szCs w:val="26"/>
          <w:lang w:val="ro-RO"/>
        </w:rPr>
        <w:t>mai mult decât în 2018</w:t>
      </w:r>
      <w:r w:rsidR="00757320" w:rsidRPr="00600D01">
        <w:rPr>
          <w:rFonts w:ascii="Times New Roman"/>
          <w:sz w:val="26"/>
          <w:szCs w:val="26"/>
          <w:lang w:val="ro-RO"/>
        </w:rPr>
        <w:t>.</w:t>
      </w:r>
    </w:p>
    <w:p w14:paraId="07E1F2B7" w14:textId="5DBC46EB" w:rsidR="001C2CD7" w:rsidRPr="00600D01" w:rsidRDefault="001C2CD7" w:rsidP="00F7373E">
      <w:pPr>
        <w:shd w:val="clear" w:color="auto" w:fill="FFFFFF" w:themeFill="background1"/>
        <w:spacing w:after="0"/>
        <w:ind w:left="567" w:firstLine="708"/>
        <w:jc w:val="both"/>
        <w:rPr>
          <w:rFonts w:ascii="Times New Roman"/>
          <w:sz w:val="26"/>
          <w:szCs w:val="26"/>
          <w:lang w:val="ro-MD"/>
        </w:rPr>
      </w:pPr>
      <w:r w:rsidRPr="00600D01">
        <w:rPr>
          <w:rFonts w:ascii="Times New Roman"/>
          <w:sz w:val="26"/>
          <w:szCs w:val="26"/>
          <w:lang w:val="ro-MD"/>
        </w:rPr>
        <w:lastRenderedPageBreak/>
        <w:t>Pentru compara</w:t>
      </w:r>
      <w:r w:rsidR="006D1C4F" w:rsidRPr="00600D01">
        <w:rPr>
          <w:rFonts w:ascii="Times New Roman"/>
          <w:sz w:val="26"/>
          <w:szCs w:val="26"/>
          <w:lang w:val="ro-MD"/>
        </w:rPr>
        <w:t>rea</w:t>
      </w:r>
      <w:r w:rsidRPr="00600D01">
        <w:rPr>
          <w:rFonts w:ascii="Times New Roman"/>
          <w:sz w:val="26"/>
          <w:szCs w:val="26"/>
          <w:lang w:val="ro-MD"/>
        </w:rPr>
        <w:t xml:space="preserve"> numărul</w:t>
      </w:r>
      <w:r w:rsidR="00757320" w:rsidRPr="00600D01">
        <w:rPr>
          <w:rFonts w:ascii="Times New Roman"/>
          <w:sz w:val="26"/>
          <w:szCs w:val="26"/>
          <w:lang w:val="ro-MD"/>
        </w:rPr>
        <w:t>ui</w:t>
      </w:r>
      <w:r w:rsidRPr="00600D01">
        <w:rPr>
          <w:rFonts w:ascii="Times New Roman"/>
          <w:sz w:val="26"/>
          <w:szCs w:val="26"/>
          <w:lang w:val="ro-MD"/>
        </w:rPr>
        <w:t xml:space="preserve"> de cauze aflate pe rol pentru 3 ani</w:t>
      </w:r>
      <w:r w:rsidR="00D62541" w:rsidRPr="00600D01">
        <w:rPr>
          <w:rFonts w:ascii="Times New Roman"/>
          <w:sz w:val="26"/>
          <w:szCs w:val="26"/>
        </w:rPr>
        <w:t>,</w:t>
      </w:r>
      <w:r w:rsidRPr="00600D01">
        <w:rPr>
          <w:rFonts w:ascii="Times New Roman"/>
          <w:sz w:val="26"/>
          <w:szCs w:val="26"/>
          <w:lang w:val="ro-MD"/>
        </w:rPr>
        <w:t xml:space="preserve"> se prezintă graficul</w:t>
      </w:r>
      <w:r w:rsidRPr="00600D01">
        <w:rPr>
          <w:rFonts w:ascii="Times New Roman"/>
          <w:sz w:val="26"/>
          <w:szCs w:val="26"/>
        </w:rPr>
        <w:t xml:space="preserve"> </w:t>
      </w:r>
      <w:r w:rsidRPr="00600D01">
        <w:rPr>
          <w:rFonts w:ascii="Times New Roman"/>
          <w:b/>
          <w:i/>
          <w:sz w:val="26"/>
          <w:szCs w:val="26"/>
          <w:lang w:val="ro-MD"/>
        </w:rPr>
        <w:t>Evoluția volumului de activitate a Curții de Apel Comrat pentru anii 2018-2020</w:t>
      </w:r>
      <w:r w:rsidRPr="00600D01">
        <w:rPr>
          <w:rFonts w:ascii="Times New Roman"/>
          <w:sz w:val="26"/>
          <w:szCs w:val="26"/>
          <w:lang w:val="ro-MD"/>
        </w:rPr>
        <w:t xml:space="preserve">. </w:t>
      </w:r>
    </w:p>
    <w:p w14:paraId="0228FFD8" w14:textId="77777777" w:rsidR="00384CD0" w:rsidRPr="00600D01" w:rsidRDefault="00051486" w:rsidP="00F7373E">
      <w:pPr>
        <w:shd w:val="clear" w:color="auto" w:fill="FFFFFF" w:themeFill="background1"/>
        <w:spacing w:after="0"/>
        <w:ind w:left="567" w:firstLine="13"/>
        <w:jc w:val="both"/>
        <w:rPr>
          <w:rFonts w:ascii="Times New Roman"/>
          <w:sz w:val="26"/>
          <w:szCs w:val="26"/>
          <w:lang w:val="ro-MD"/>
        </w:rPr>
      </w:pPr>
      <w:r w:rsidRPr="00600D01">
        <w:rPr>
          <w:noProof/>
          <w:lang w:val="ro-RO" w:eastAsia="ro-RO"/>
        </w:rPr>
        <w:drawing>
          <wp:anchor distT="0" distB="0" distL="114300" distR="114300" simplePos="0" relativeHeight="251662336" behindDoc="0" locked="0" layoutInCell="1" allowOverlap="1" wp14:anchorId="34E7648D" wp14:editId="44C07F13">
            <wp:simplePos x="0" y="0"/>
            <wp:positionH relativeFrom="column">
              <wp:posOffset>419100</wp:posOffset>
            </wp:positionH>
            <wp:positionV relativeFrom="paragraph">
              <wp:posOffset>200025</wp:posOffset>
            </wp:positionV>
            <wp:extent cx="6508750" cy="2508250"/>
            <wp:effectExtent l="0" t="0" r="6350" b="6350"/>
            <wp:wrapSquare wrapText="bothSides"/>
            <wp:docPr id="8" name="Диаграмма 8">
              <a:extLst xmlns:a="http://schemas.openxmlformats.org/drawingml/2006/main">
                <a:ext uri="{FF2B5EF4-FFF2-40B4-BE49-F238E27FC236}">
                  <a16:creationId xmlns:a16="http://schemas.microsoft.com/office/drawing/2014/main" id="{00000000-0008-0000-0400-00000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41E0F" w:rsidRPr="00600D01">
        <w:rPr>
          <w:rFonts w:ascii="Times New Roman"/>
          <w:sz w:val="26"/>
          <w:szCs w:val="26"/>
          <w:lang w:val="ro-MD"/>
        </w:rPr>
        <w:t>Graficul</w:t>
      </w:r>
      <w:r w:rsidR="00641E0F" w:rsidRPr="00600D01">
        <w:rPr>
          <w:rFonts w:ascii="Times New Roman"/>
          <w:sz w:val="26"/>
          <w:szCs w:val="26"/>
        </w:rPr>
        <w:t xml:space="preserve"> </w:t>
      </w:r>
      <w:r w:rsidR="00641E0F" w:rsidRPr="00600D01">
        <w:rPr>
          <w:rFonts w:ascii="Times New Roman"/>
          <w:sz w:val="26"/>
          <w:szCs w:val="26"/>
          <w:lang w:val="ro-MD"/>
        </w:rPr>
        <w:t>Evoluția volumului de activitate a Curții de Apel</w:t>
      </w:r>
      <w:r w:rsidR="00825A8B" w:rsidRPr="00600D01">
        <w:rPr>
          <w:rFonts w:ascii="Times New Roman"/>
          <w:sz w:val="26"/>
          <w:szCs w:val="26"/>
          <w:lang w:val="ro-MD"/>
        </w:rPr>
        <w:t xml:space="preserve"> Comrat </w:t>
      </w:r>
      <w:bookmarkStart w:id="6" w:name="_Hlk61731333"/>
      <w:r w:rsidR="00825A8B" w:rsidRPr="00600D01">
        <w:rPr>
          <w:rFonts w:ascii="Times New Roman"/>
          <w:sz w:val="26"/>
          <w:szCs w:val="26"/>
          <w:lang w:val="ro-MD"/>
        </w:rPr>
        <w:t>pentru anii 2018-2020</w:t>
      </w:r>
      <w:bookmarkEnd w:id="6"/>
      <w:r w:rsidR="00825A8B" w:rsidRPr="00600D01">
        <w:rPr>
          <w:rFonts w:ascii="Times New Roman"/>
          <w:sz w:val="26"/>
          <w:szCs w:val="26"/>
          <w:lang w:val="ro-MD"/>
        </w:rPr>
        <w:t xml:space="preserve">. </w:t>
      </w:r>
    </w:p>
    <w:p w14:paraId="79EBBF22" w14:textId="77777777" w:rsidR="00051486" w:rsidRPr="00600D01" w:rsidRDefault="00051486" w:rsidP="00F7373E">
      <w:pPr>
        <w:shd w:val="clear" w:color="auto" w:fill="FFFFFF" w:themeFill="background1"/>
        <w:spacing w:after="0"/>
        <w:ind w:right="-590"/>
        <w:jc w:val="both"/>
        <w:rPr>
          <w:rFonts w:ascii="Times New Roman"/>
          <w:sz w:val="26"/>
          <w:szCs w:val="26"/>
          <w:lang w:val="ro-MD"/>
        </w:rPr>
      </w:pPr>
    </w:p>
    <w:p w14:paraId="64106800" w14:textId="0B00AB4E" w:rsidR="00092584" w:rsidRPr="00600D01" w:rsidRDefault="00B76412" w:rsidP="00F7373E">
      <w:pPr>
        <w:shd w:val="clear" w:color="auto" w:fill="FFFFFF" w:themeFill="background1"/>
        <w:spacing w:after="0"/>
        <w:ind w:right="567" w:firstLine="580"/>
        <w:jc w:val="both"/>
        <w:rPr>
          <w:rFonts w:ascii="Times New Roman"/>
          <w:i/>
          <w:color w:val="000000" w:themeColor="text1"/>
          <w:sz w:val="26"/>
          <w:szCs w:val="26"/>
          <w:lang w:val="ro-MD"/>
        </w:rPr>
      </w:pPr>
      <w:r w:rsidRPr="00600D01">
        <w:rPr>
          <w:rFonts w:ascii="Times New Roman"/>
          <w:sz w:val="26"/>
          <w:szCs w:val="26"/>
        </w:rPr>
        <w:t xml:space="preserve">     </w:t>
      </w:r>
      <w:r w:rsidR="00092584" w:rsidRPr="00600D01">
        <w:rPr>
          <w:rFonts w:ascii="Times New Roman"/>
          <w:sz w:val="26"/>
          <w:szCs w:val="26"/>
          <w:lang w:val="ro-MD"/>
        </w:rPr>
        <w:t>Menționăm, că graficul prezentat reflectă numărul total de cauze (cauze</w:t>
      </w:r>
      <w:r w:rsidR="00092584" w:rsidRPr="00600D01">
        <w:rPr>
          <w:rFonts w:ascii="Times New Roman"/>
          <w:sz w:val="26"/>
          <w:szCs w:val="26"/>
        </w:rPr>
        <w:t xml:space="preserve"> </w:t>
      </w:r>
      <w:r w:rsidR="00092584" w:rsidRPr="00600D01">
        <w:rPr>
          <w:rFonts w:ascii="Times New Roman"/>
          <w:sz w:val="26"/>
          <w:szCs w:val="26"/>
          <w:lang w:val="ro-MD"/>
        </w:rPr>
        <w:t>+</w:t>
      </w:r>
      <w:r w:rsidR="00092584" w:rsidRPr="00600D01">
        <w:rPr>
          <w:rFonts w:ascii="Times New Roman"/>
          <w:sz w:val="26"/>
          <w:szCs w:val="26"/>
        </w:rPr>
        <w:t xml:space="preserve"> </w:t>
      </w:r>
      <w:r w:rsidR="00092584" w:rsidRPr="00600D01">
        <w:rPr>
          <w:rFonts w:ascii="Times New Roman"/>
          <w:sz w:val="26"/>
          <w:szCs w:val="26"/>
          <w:lang w:val="ro-MD"/>
        </w:rPr>
        <w:t xml:space="preserve">materiale/cereri) înregistrate </w:t>
      </w:r>
      <w:r w:rsidR="00092584" w:rsidRPr="00600D01">
        <w:rPr>
          <w:rFonts w:ascii="Times New Roman"/>
          <w:color w:val="000000" w:themeColor="text1"/>
          <w:sz w:val="26"/>
          <w:szCs w:val="26"/>
          <w:lang w:val="ro-MD"/>
        </w:rPr>
        <w:t xml:space="preserve">prin sumarea cifrelor totale din coloanele I. Cauze pendinte la 1 ianuarie </w:t>
      </w:r>
      <w:proofErr w:type="spellStart"/>
      <w:r w:rsidR="00092584" w:rsidRPr="00600D01">
        <w:rPr>
          <w:rFonts w:ascii="Times New Roman"/>
          <w:color w:val="000000" w:themeColor="text1"/>
          <w:sz w:val="26"/>
          <w:szCs w:val="26"/>
          <w:lang w:val="ro-MD"/>
        </w:rPr>
        <w:t>şi</w:t>
      </w:r>
      <w:proofErr w:type="spellEnd"/>
      <w:r w:rsidR="00092584" w:rsidRPr="00600D01">
        <w:rPr>
          <w:rFonts w:ascii="Times New Roman"/>
          <w:color w:val="000000" w:themeColor="text1"/>
          <w:sz w:val="26"/>
          <w:szCs w:val="26"/>
          <w:lang w:val="ro-MD"/>
        </w:rPr>
        <w:t xml:space="preserve"> coloana II. Cauze noi înregistrate pe parcursul anului </w:t>
      </w:r>
      <w:r w:rsidR="001C382B" w:rsidRPr="00600D01">
        <w:rPr>
          <w:rFonts w:ascii="Times New Roman"/>
          <w:color w:val="000000" w:themeColor="text1"/>
          <w:sz w:val="26"/>
          <w:szCs w:val="26"/>
          <w:lang w:val="ro-MD"/>
        </w:rPr>
        <w:t xml:space="preserve">2020 </w:t>
      </w:r>
      <w:r w:rsidR="00092584" w:rsidRPr="00600D01">
        <w:rPr>
          <w:rFonts w:ascii="Times New Roman"/>
          <w:color w:val="000000" w:themeColor="text1"/>
          <w:sz w:val="26"/>
          <w:szCs w:val="26"/>
          <w:lang w:val="ro-MD"/>
        </w:rPr>
        <w:t xml:space="preserve">din tabelul </w:t>
      </w:r>
      <w:r w:rsidR="00092584" w:rsidRPr="00600D01">
        <w:rPr>
          <w:rFonts w:ascii="Times New Roman"/>
          <w:i/>
          <w:color w:val="000000" w:themeColor="text1"/>
          <w:sz w:val="26"/>
          <w:szCs w:val="26"/>
          <w:lang w:val="ro-MD"/>
        </w:rPr>
        <w:t>Fluxul</w:t>
      </w:r>
      <w:r w:rsidR="00092584" w:rsidRPr="00600D01">
        <w:rPr>
          <w:rFonts w:ascii="Times New Roman"/>
          <w:color w:val="000000" w:themeColor="text1"/>
          <w:sz w:val="26"/>
          <w:szCs w:val="26"/>
          <w:lang w:val="ro-MD"/>
        </w:rPr>
        <w:t xml:space="preserve"> </w:t>
      </w:r>
      <w:r w:rsidR="00092584" w:rsidRPr="00600D01">
        <w:rPr>
          <w:rFonts w:ascii="Times New Roman"/>
          <w:i/>
          <w:color w:val="000000" w:themeColor="text1"/>
          <w:sz w:val="26"/>
          <w:szCs w:val="26"/>
          <w:lang w:val="ro-MD"/>
        </w:rPr>
        <w:t xml:space="preserve">de cauze per categorii din Raportul CEPEJ.  </w:t>
      </w:r>
    </w:p>
    <w:p w14:paraId="6472A116" w14:textId="7D718D42" w:rsidR="00B8253E" w:rsidRPr="00600D01" w:rsidRDefault="00B76412" w:rsidP="00F7373E">
      <w:pPr>
        <w:shd w:val="clear" w:color="auto" w:fill="FFFFFF" w:themeFill="background1"/>
        <w:spacing w:after="0"/>
        <w:ind w:right="567" w:firstLine="708"/>
        <w:jc w:val="both"/>
        <w:rPr>
          <w:rFonts w:ascii="Times New Roman"/>
          <w:sz w:val="26"/>
          <w:szCs w:val="26"/>
          <w:lang w:val="ro-MD"/>
        </w:rPr>
      </w:pPr>
      <w:r w:rsidRPr="00600D01">
        <w:rPr>
          <w:rFonts w:ascii="Times New Roman"/>
          <w:color w:val="000000" w:themeColor="text1"/>
          <w:sz w:val="26"/>
          <w:szCs w:val="26"/>
        </w:rPr>
        <w:t xml:space="preserve">  </w:t>
      </w:r>
      <w:r w:rsidR="00B8253E" w:rsidRPr="00600D01">
        <w:rPr>
          <w:rFonts w:ascii="Times New Roman"/>
          <w:color w:val="000000" w:themeColor="text1"/>
          <w:sz w:val="26"/>
          <w:szCs w:val="26"/>
          <w:lang w:val="ro-MD"/>
        </w:rPr>
        <w:t xml:space="preserve">În urma analizei graficului </w:t>
      </w:r>
      <w:r w:rsidR="00B8253E" w:rsidRPr="00600D01">
        <w:rPr>
          <w:rFonts w:ascii="Times New Roman"/>
          <w:b/>
          <w:bCs/>
          <w:i/>
          <w:iCs/>
          <w:color w:val="000000" w:themeColor="text1"/>
          <w:sz w:val="26"/>
          <w:szCs w:val="26"/>
          <w:lang w:val="ro-MD"/>
        </w:rPr>
        <w:t xml:space="preserve">Evoluția </w:t>
      </w:r>
      <w:r w:rsidR="00B8253E" w:rsidRPr="00600D01">
        <w:rPr>
          <w:rFonts w:ascii="Times New Roman"/>
          <w:b/>
          <w:bCs/>
          <w:i/>
          <w:iCs/>
          <w:sz w:val="26"/>
          <w:szCs w:val="26"/>
          <w:lang w:val="ro-MD"/>
        </w:rPr>
        <w:t>volumului de activitate</w:t>
      </w:r>
      <w:r w:rsidR="00B8253E" w:rsidRPr="00600D01">
        <w:rPr>
          <w:rFonts w:ascii="Times New Roman"/>
          <w:sz w:val="26"/>
          <w:szCs w:val="26"/>
          <w:lang w:val="ro-MD"/>
        </w:rPr>
        <w:t xml:space="preserve"> se evidențiază un număr</w:t>
      </w:r>
      <w:r w:rsidR="00F02A2D" w:rsidRPr="00600D01">
        <w:rPr>
          <w:rFonts w:ascii="Times New Roman"/>
          <w:sz w:val="26"/>
          <w:szCs w:val="26"/>
          <w:lang w:val="ro-MD"/>
        </w:rPr>
        <w:t xml:space="preserve">  </w:t>
      </w:r>
      <w:r w:rsidR="00B8253E" w:rsidRPr="00600D01">
        <w:rPr>
          <w:rFonts w:ascii="Times New Roman"/>
          <w:sz w:val="26"/>
          <w:szCs w:val="26"/>
          <w:lang w:val="ro-MD"/>
        </w:rPr>
        <w:t xml:space="preserve">mai mare </w:t>
      </w:r>
      <w:r w:rsidR="004F0A42" w:rsidRPr="00600D01">
        <w:rPr>
          <w:rFonts w:ascii="Times New Roman"/>
          <w:sz w:val="26"/>
          <w:szCs w:val="26"/>
          <w:lang w:val="ro-MD"/>
        </w:rPr>
        <w:t>al</w:t>
      </w:r>
      <w:r w:rsidR="001C382B" w:rsidRPr="00600D01">
        <w:rPr>
          <w:rFonts w:ascii="Times New Roman"/>
          <w:sz w:val="26"/>
          <w:szCs w:val="26"/>
          <w:lang w:val="ro-MD"/>
        </w:rPr>
        <w:t xml:space="preserve"> </w:t>
      </w:r>
      <w:r w:rsidR="00B8253E" w:rsidRPr="00600D01">
        <w:rPr>
          <w:rFonts w:ascii="Times New Roman"/>
          <w:sz w:val="26"/>
          <w:szCs w:val="26"/>
          <w:lang w:val="ro-MD"/>
        </w:rPr>
        <w:t xml:space="preserve">volumului de activitate în  anul 2019. </w:t>
      </w:r>
    </w:p>
    <w:p w14:paraId="1C9AC813" w14:textId="77777777" w:rsidR="00CE2D84" w:rsidRPr="00600D01" w:rsidRDefault="00F57F62" w:rsidP="00F7373E">
      <w:pPr>
        <w:shd w:val="clear" w:color="auto" w:fill="FFFFFF" w:themeFill="background1"/>
        <w:spacing w:after="0"/>
        <w:ind w:right="-590" w:firstLine="708"/>
        <w:jc w:val="both"/>
        <w:rPr>
          <w:rFonts w:ascii="Times New Roman"/>
          <w:b/>
          <w:sz w:val="26"/>
          <w:szCs w:val="26"/>
          <w:lang w:val="ro-MD"/>
        </w:rPr>
      </w:pPr>
      <w:r w:rsidRPr="00600D01">
        <w:rPr>
          <w:rFonts w:ascii="Times New Roman"/>
          <w:sz w:val="26"/>
          <w:szCs w:val="26"/>
          <w:lang w:val="ro-MD"/>
        </w:rPr>
        <w:t xml:space="preserve">Pentru comparație se prezintă </w:t>
      </w:r>
      <w:r w:rsidRPr="00600D01">
        <w:rPr>
          <w:rFonts w:ascii="Times New Roman"/>
          <w:b/>
          <w:sz w:val="26"/>
          <w:szCs w:val="26"/>
          <w:lang w:val="ro-MD"/>
        </w:rPr>
        <w:t xml:space="preserve">Informația </w:t>
      </w:r>
      <w:r w:rsidR="00CE2D84" w:rsidRPr="00600D01">
        <w:rPr>
          <w:rFonts w:ascii="Times New Roman"/>
          <w:b/>
          <w:sz w:val="26"/>
          <w:szCs w:val="26"/>
          <w:lang w:val="ro-MD"/>
        </w:rPr>
        <w:t>în formă de tabel</w:t>
      </w:r>
      <w:r w:rsidR="00CE2D84" w:rsidRPr="00600D01">
        <w:rPr>
          <w:rFonts w:ascii="Times New Roman"/>
          <w:b/>
          <w:sz w:val="26"/>
          <w:szCs w:val="26"/>
        </w:rPr>
        <w:t xml:space="preserve"> </w:t>
      </w:r>
      <w:r w:rsidRPr="00600D01">
        <w:rPr>
          <w:rFonts w:ascii="Times New Roman"/>
          <w:b/>
          <w:sz w:val="26"/>
          <w:szCs w:val="26"/>
          <w:lang w:val="ro-MD"/>
        </w:rPr>
        <w:t xml:space="preserve">privind volumul de </w:t>
      </w:r>
    </w:p>
    <w:p w14:paraId="78FA36C6" w14:textId="5D31E7B6" w:rsidR="00EE7899" w:rsidRPr="00600D01" w:rsidRDefault="00F57F62" w:rsidP="00F7373E">
      <w:pPr>
        <w:shd w:val="clear" w:color="auto" w:fill="FFFFFF" w:themeFill="background1"/>
        <w:spacing w:after="0"/>
        <w:ind w:right="-590"/>
        <w:jc w:val="both"/>
        <w:rPr>
          <w:rFonts w:ascii="Times New Roman"/>
          <w:b/>
          <w:sz w:val="26"/>
          <w:szCs w:val="26"/>
          <w:lang w:val="ro-MD"/>
        </w:rPr>
      </w:pPr>
      <w:r w:rsidRPr="00600D01">
        <w:rPr>
          <w:rFonts w:ascii="Times New Roman"/>
          <w:b/>
          <w:sz w:val="26"/>
          <w:szCs w:val="26"/>
          <w:lang w:val="ro-MD"/>
        </w:rPr>
        <w:t xml:space="preserve">lucru </w:t>
      </w:r>
      <w:r w:rsidR="00F27026" w:rsidRPr="00600D01">
        <w:rPr>
          <w:rFonts w:ascii="Times New Roman"/>
          <w:b/>
          <w:sz w:val="26"/>
          <w:szCs w:val="26"/>
          <w:lang w:val="ro-MD"/>
        </w:rPr>
        <w:t>pentru anii 2018-2020</w:t>
      </w:r>
    </w:p>
    <w:tbl>
      <w:tblPr>
        <w:tblStyle w:val="af1"/>
        <w:tblpPr w:leftFromText="180" w:rightFromText="180" w:vertAnchor="text" w:tblpY="1"/>
        <w:tblOverlap w:val="never"/>
        <w:tblW w:w="9634" w:type="dxa"/>
        <w:tblLook w:val="04A0" w:firstRow="1" w:lastRow="0" w:firstColumn="1" w:lastColumn="0" w:noHBand="0" w:noVBand="1"/>
      </w:tblPr>
      <w:tblGrid>
        <w:gridCol w:w="1129"/>
        <w:gridCol w:w="2552"/>
        <w:gridCol w:w="2835"/>
        <w:gridCol w:w="3118"/>
      </w:tblGrid>
      <w:tr w:rsidR="008405E9" w:rsidRPr="00600D01" w14:paraId="28E28BB7" w14:textId="77777777" w:rsidTr="00BE563B">
        <w:tc>
          <w:tcPr>
            <w:tcW w:w="1129" w:type="dxa"/>
            <w:shd w:val="clear" w:color="auto" w:fill="auto"/>
          </w:tcPr>
          <w:p w14:paraId="32143AC6" w14:textId="77777777" w:rsidR="00F57F62" w:rsidRPr="00600D01" w:rsidRDefault="002C17DA" w:rsidP="00F7373E">
            <w:pPr>
              <w:shd w:val="clear" w:color="auto" w:fill="FFFFFF" w:themeFill="background1"/>
              <w:ind w:right="-590"/>
              <w:jc w:val="both"/>
              <w:rPr>
                <w:rFonts w:ascii="Times New Roman"/>
                <w:b/>
                <w:lang w:val="ro-MD"/>
              </w:rPr>
            </w:pPr>
            <w:r w:rsidRPr="00600D01">
              <w:rPr>
                <w:rFonts w:ascii="Times New Roman"/>
                <w:b/>
                <w:lang w:val="ro-MD"/>
              </w:rPr>
              <w:t>A</w:t>
            </w:r>
            <w:r w:rsidR="00F02A2D" w:rsidRPr="00600D01">
              <w:rPr>
                <w:rFonts w:ascii="Times New Roman"/>
                <w:b/>
                <w:lang w:val="ro-MD"/>
              </w:rPr>
              <w:t>nul</w:t>
            </w:r>
          </w:p>
        </w:tc>
        <w:tc>
          <w:tcPr>
            <w:tcW w:w="2552" w:type="dxa"/>
            <w:shd w:val="clear" w:color="auto" w:fill="auto"/>
          </w:tcPr>
          <w:p w14:paraId="4D1F86AF" w14:textId="769B889B" w:rsidR="00F57F62" w:rsidRPr="00600D01" w:rsidRDefault="00783DD5" w:rsidP="00F7373E">
            <w:pPr>
              <w:shd w:val="clear" w:color="auto" w:fill="FFFFFF" w:themeFill="background1"/>
              <w:ind w:right="-109"/>
              <w:jc w:val="center"/>
              <w:rPr>
                <w:rFonts w:ascii="Times New Roman"/>
                <w:b/>
                <w:lang w:val="ro-MD"/>
              </w:rPr>
            </w:pPr>
            <w:r w:rsidRPr="00600D01">
              <w:rPr>
                <w:rFonts w:ascii="Times New Roman"/>
                <w:b/>
                <w:bCs/>
                <w:iCs/>
                <w:lang w:val="ro-RO" w:eastAsia="ro-RO"/>
              </w:rPr>
              <w:t>volumul de activitate</w:t>
            </w:r>
          </w:p>
        </w:tc>
        <w:tc>
          <w:tcPr>
            <w:tcW w:w="2835" w:type="dxa"/>
            <w:shd w:val="clear" w:color="auto" w:fill="auto"/>
          </w:tcPr>
          <w:p w14:paraId="4D7ECFB9" w14:textId="47D499D2" w:rsidR="00B45AA1" w:rsidRPr="00600D01" w:rsidRDefault="00B45AA1" w:rsidP="00F7373E">
            <w:pPr>
              <w:shd w:val="clear" w:color="auto" w:fill="FFFFFF" w:themeFill="background1"/>
              <w:ind w:right="-590"/>
              <w:jc w:val="center"/>
              <w:rPr>
                <w:rFonts w:ascii="Times New Roman"/>
                <w:b/>
                <w:lang w:val="ro-MD"/>
              </w:rPr>
            </w:pPr>
            <w:r w:rsidRPr="00600D01">
              <w:rPr>
                <w:rFonts w:ascii="Times New Roman"/>
                <w:b/>
                <w:lang w:val="ro-MD"/>
              </w:rPr>
              <w:t>numărul de judecători</w:t>
            </w:r>
          </w:p>
          <w:p w14:paraId="14F3D87B" w14:textId="77777777" w:rsidR="00F57F62" w:rsidRPr="00600D01" w:rsidRDefault="00B45AA1" w:rsidP="00F7373E">
            <w:pPr>
              <w:shd w:val="clear" w:color="auto" w:fill="FFFFFF" w:themeFill="background1"/>
              <w:ind w:right="-590"/>
              <w:jc w:val="center"/>
              <w:rPr>
                <w:rFonts w:ascii="Times New Roman"/>
                <w:b/>
                <w:lang w:val="ro-MD"/>
              </w:rPr>
            </w:pPr>
            <w:r w:rsidRPr="00600D01">
              <w:rPr>
                <w:rFonts w:ascii="Times New Roman"/>
                <w:b/>
                <w:lang w:val="ro-MD"/>
              </w:rPr>
              <w:t>efectiv lucrați</w:t>
            </w:r>
          </w:p>
        </w:tc>
        <w:tc>
          <w:tcPr>
            <w:tcW w:w="3118" w:type="dxa"/>
            <w:shd w:val="clear" w:color="auto" w:fill="auto"/>
          </w:tcPr>
          <w:p w14:paraId="69C4AC37" w14:textId="421DDC57" w:rsidR="00B65396" w:rsidRPr="00600D01" w:rsidRDefault="00634D4F" w:rsidP="00F7373E">
            <w:pPr>
              <w:shd w:val="clear" w:color="auto" w:fill="FFFFFF" w:themeFill="background1"/>
              <w:ind w:right="-590"/>
              <w:jc w:val="center"/>
              <w:rPr>
                <w:rFonts w:ascii="Times New Roman"/>
                <w:b/>
                <w:lang w:val="ro-MD"/>
              </w:rPr>
            </w:pPr>
            <w:r w:rsidRPr="00600D01">
              <w:rPr>
                <w:rFonts w:ascii="Times New Roman"/>
                <w:b/>
                <w:lang w:val="ro-MD"/>
              </w:rPr>
              <w:t>î</w:t>
            </w:r>
            <w:r w:rsidR="00B45AA1" w:rsidRPr="00600D01">
              <w:rPr>
                <w:rFonts w:ascii="Times New Roman"/>
                <w:b/>
                <w:lang w:val="ro-MD"/>
              </w:rPr>
              <w:t>ncărcătura calculată din</w:t>
            </w:r>
          </w:p>
          <w:p w14:paraId="390FA966" w14:textId="77777777" w:rsidR="00F57F62" w:rsidRPr="00600D01" w:rsidRDefault="00B45AA1" w:rsidP="00F7373E">
            <w:pPr>
              <w:shd w:val="clear" w:color="auto" w:fill="FFFFFF" w:themeFill="background1"/>
              <w:ind w:right="-590"/>
              <w:jc w:val="center"/>
              <w:rPr>
                <w:rFonts w:ascii="Times New Roman"/>
                <w:b/>
                <w:lang w:val="ro-MD"/>
              </w:rPr>
            </w:pPr>
            <w:r w:rsidRPr="00600D01">
              <w:rPr>
                <w:rFonts w:ascii="Times New Roman"/>
                <w:b/>
                <w:lang w:val="ro-MD"/>
              </w:rPr>
              <w:t>volumul total de activitate</w:t>
            </w:r>
          </w:p>
        </w:tc>
      </w:tr>
      <w:tr w:rsidR="008405E9" w:rsidRPr="00600D01" w14:paraId="01E55B3D" w14:textId="77777777" w:rsidTr="00BE563B">
        <w:tc>
          <w:tcPr>
            <w:tcW w:w="1129" w:type="dxa"/>
            <w:shd w:val="clear" w:color="auto" w:fill="auto"/>
          </w:tcPr>
          <w:p w14:paraId="1616C745" w14:textId="77777777" w:rsidR="00F57F62" w:rsidRPr="00600D01" w:rsidRDefault="00634D4F" w:rsidP="00F7373E">
            <w:pPr>
              <w:shd w:val="clear" w:color="auto" w:fill="FFFFFF" w:themeFill="background1"/>
              <w:ind w:right="-590"/>
              <w:jc w:val="both"/>
              <w:rPr>
                <w:rFonts w:ascii="Times New Roman"/>
                <w:b/>
                <w:sz w:val="26"/>
                <w:szCs w:val="26"/>
                <w:lang w:val="ro-MD"/>
              </w:rPr>
            </w:pPr>
            <w:r w:rsidRPr="00600D01">
              <w:rPr>
                <w:rFonts w:ascii="Times New Roman"/>
                <w:b/>
                <w:sz w:val="26"/>
                <w:szCs w:val="26"/>
                <w:lang w:val="ro-MD"/>
              </w:rPr>
              <w:t>2018</w:t>
            </w:r>
          </w:p>
        </w:tc>
        <w:tc>
          <w:tcPr>
            <w:tcW w:w="2552" w:type="dxa"/>
            <w:shd w:val="clear" w:color="auto" w:fill="auto"/>
          </w:tcPr>
          <w:p w14:paraId="02E7691A" w14:textId="77777777" w:rsidR="00F57F62"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1536</w:t>
            </w:r>
          </w:p>
        </w:tc>
        <w:tc>
          <w:tcPr>
            <w:tcW w:w="2835" w:type="dxa"/>
            <w:shd w:val="clear" w:color="auto" w:fill="auto"/>
          </w:tcPr>
          <w:p w14:paraId="02B7C56B" w14:textId="77777777" w:rsidR="00F57F62"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5</w:t>
            </w:r>
          </w:p>
        </w:tc>
        <w:tc>
          <w:tcPr>
            <w:tcW w:w="3118" w:type="dxa"/>
            <w:shd w:val="clear" w:color="auto" w:fill="auto"/>
          </w:tcPr>
          <w:p w14:paraId="5F1D4B79" w14:textId="77777777" w:rsidR="008405E9"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307</w:t>
            </w:r>
          </w:p>
        </w:tc>
      </w:tr>
      <w:tr w:rsidR="008405E9" w:rsidRPr="00600D01" w14:paraId="060CCE3A" w14:textId="77777777" w:rsidTr="00BE563B">
        <w:tc>
          <w:tcPr>
            <w:tcW w:w="1129" w:type="dxa"/>
            <w:shd w:val="clear" w:color="auto" w:fill="auto"/>
          </w:tcPr>
          <w:p w14:paraId="56E9EFC7" w14:textId="77777777" w:rsidR="00F57F62" w:rsidRPr="00600D01" w:rsidRDefault="00634D4F" w:rsidP="00F7373E">
            <w:pPr>
              <w:shd w:val="clear" w:color="auto" w:fill="FFFFFF" w:themeFill="background1"/>
              <w:ind w:right="-590"/>
              <w:rPr>
                <w:rFonts w:ascii="Times New Roman"/>
                <w:b/>
                <w:sz w:val="26"/>
                <w:szCs w:val="26"/>
                <w:lang w:val="ro-MD"/>
              </w:rPr>
            </w:pPr>
            <w:r w:rsidRPr="00600D01">
              <w:rPr>
                <w:rFonts w:ascii="Times New Roman"/>
                <w:b/>
                <w:sz w:val="26"/>
                <w:szCs w:val="26"/>
                <w:lang w:val="ro-MD"/>
              </w:rPr>
              <w:t>2019</w:t>
            </w:r>
          </w:p>
        </w:tc>
        <w:tc>
          <w:tcPr>
            <w:tcW w:w="2552" w:type="dxa"/>
            <w:shd w:val="clear" w:color="auto" w:fill="auto"/>
          </w:tcPr>
          <w:p w14:paraId="67A07D1C" w14:textId="77777777" w:rsidR="00F57F62"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1714</w:t>
            </w:r>
          </w:p>
        </w:tc>
        <w:tc>
          <w:tcPr>
            <w:tcW w:w="2835" w:type="dxa"/>
            <w:shd w:val="clear" w:color="auto" w:fill="auto"/>
          </w:tcPr>
          <w:p w14:paraId="12EC8785" w14:textId="77777777" w:rsidR="00F57F62"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5</w:t>
            </w:r>
          </w:p>
        </w:tc>
        <w:tc>
          <w:tcPr>
            <w:tcW w:w="3118" w:type="dxa"/>
            <w:shd w:val="clear" w:color="auto" w:fill="auto"/>
          </w:tcPr>
          <w:p w14:paraId="1717C5D2" w14:textId="77777777" w:rsidR="00F57F62"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343</w:t>
            </w:r>
          </w:p>
        </w:tc>
      </w:tr>
      <w:tr w:rsidR="008405E9" w:rsidRPr="00600D01" w14:paraId="48118BA9" w14:textId="77777777" w:rsidTr="00BE563B">
        <w:tc>
          <w:tcPr>
            <w:tcW w:w="1129" w:type="dxa"/>
          </w:tcPr>
          <w:p w14:paraId="34503EBE" w14:textId="77777777" w:rsidR="00F57F62" w:rsidRPr="00600D01" w:rsidRDefault="00634D4F" w:rsidP="00F7373E">
            <w:pPr>
              <w:shd w:val="clear" w:color="auto" w:fill="FFFFFF" w:themeFill="background1"/>
              <w:ind w:right="-590"/>
              <w:rPr>
                <w:rFonts w:ascii="Times New Roman"/>
                <w:b/>
                <w:sz w:val="26"/>
                <w:szCs w:val="26"/>
                <w:lang w:val="ro-MD"/>
              </w:rPr>
            </w:pPr>
            <w:r w:rsidRPr="00600D01">
              <w:rPr>
                <w:rFonts w:ascii="Times New Roman"/>
                <w:b/>
                <w:sz w:val="26"/>
                <w:szCs w:val="26"/>
                <w:lang w:val="ro-MD"/>
              </w:rPr>
              <w:t>2020</w:t>
            </w:r>
          </w:p>
        </w:tc>
        <w:tc>
          <w:tcPr>
            <w:tcW w:w="2552" w:type="dxa"/>
          </w:tcPr>
          <w:p w14:paraId="0583D74B" w14:textId="77777777" w:rsidR="00F57F62"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1646</w:t>
            </w:r>
          </w:p>
        </w:tc>
        <w:tc>
          <w:tcPr>
            <w:tcW w:w="2835" w:type="dxa"/>
            <w:shd w:val="clear" w:color="auto" w:fill="auto"/>
          </w:tcPr>
          <w:p w14:paraId="2DE70AAD" w14:textId="77777777" w:rsidR="00F57F62"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6</w:t>
            </w:r>
          </w:p>
        </w:tc>
        <w:tc>
          <w:tcPr>
            <w:tcW w:w="3118" w:type="dxa"/>
            <w:shd w:val="clear" w:color="auto" w:fill="auto"/>
          </w:tcPr>
          <w:p w14:paraId="13914BB1" w14:textId="77777777" w:rsidR="00F57F62" w:rsidRPr="00600D01" w:rsidRDefault="008405E9"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274</w:t>
            </w:r>
          </w:p>
        </w:tc>
      </w:tr>
    </w:tbl>
    <w:p w14:paraId="64279B5F" w14:textId="77777777" w:rsidR="00121BA6" w:rsidRPr="00600D01" w:rsidRDefault="00121BA6" w:rsidP="00F7373E">
      <w:pPr>
        <w:shd w:val="clear" w:color="auto" w:fill="FFFFFF" w:themeFill="background1"/>
        <w:spacing w:after="0"/>
        <w:ind w:right="567" w:firstLine="580"/>
        <w:jc w:val="both"/>
        <w:rPr>
          <w:rFonts w:ascii="Times New Roman"/>
          <w:sz w:val="16"/>
          <w:szCs w:val="16"/>
          <w:lang w:val="ro-MD"/>
        </w:rPr>
      </w:pPr>
    </w:p>
    <w:p w14:paraId="5E808891" w14:textId="56726E16" w:rsidR="00851862" w:rsidRPr="00600D01" w:rsidRDefault="004643C4" w:rsidP="00F7373E">
      <w:pPr>
        <w:shd w:val="clear" w:color="auto" w:fill="FFFFFF" w:themeFill="background1"/>
        <w:spacing w:after="0"/>
        <w:ind w:right="567" w:firstLine="580"/>
        <w:jc w:val="both"/>
        <w:rPr>
          <w:rFonts w:ascii="Times New Roman"/>
          <w:sz w:val="26"/>
          <w:szCs w:val="26"/>
          <w:lang w:val="ro-MD"/>
        </w:rPr>
      </w:pPr>
      <w:r w:rsidRPr="00600D01">
        <w:rPr>
          <w:rFonts w:ascii="Times New Roman"/>
          <w:sz w:val="26"/>
          <w:szCs w:val="26"/>
          <w:lang w:val="ro-MD"/>
        </w:rPr>
        <w:t>În urma analizei</w:t>
      </w:r>
      <w:r w:rsidR="00FE247C" w:rsidRPr="00600D01">
        <w:rPr>
          <w:rFonts w:ascii="Times New Roman"/>
          <w:sz w:val="26"/>
          <w:szCs w:val="26"/>
        </w:rPr>
        <w:t xml:space="preserve"> </w:t>
      </w:r>
      <w:r w:rsidR="00FE247C" w:rsidRPr="00600D01">
        <w:rPr>
          <w:rFonts w:ascii="Times New Roman"/>
          <w:sz w:val="26"/>
          <w:szCs w:val="26"/>
          <w:lang w:val="ro-MD"/>
        </w:rPr>
        <w:t>încărcăturii</w:t>
      </w:r>
      <w:r w:rsidR="00FE247C" w:rsidRPr="00600D01">
        <w:rPr>
          <w:rFonts w:ascii="Times New Roman"/>
          <w:sz w:val="26"/>
          <w:szCs w:val="26"/>
        </w:rPr>
        <w:t>,</w:t>
      </w:r>
      <w:r w:rsidR="0029000D" w:rsidRPr="00600D01">
        <w:rPr>
          <w:rFonts w:ascii="Times New Roman"/>
          <w:sz w:val="26"/>
          <w:szCs w:val="26"/>
          <w:lang w:val="ro-MD"/>
        </w:rPr>
        <w:t xml:space="preserve"> calculate</w:t>
      </w:r>
      <w:r w:rsidR="00FE247C" w:rsidRPr="00600D01">
        <w:rPr>
          <w:rFonts w:ascii="Times New Roman"/>
          <w:sz w:val="26"/>
          <w:szCs w:val="26"/>
          <w:lang w:val="ro-MD"/>
        </w:rPr>
        <w:t xml:space="preserve"> din volumul total de activitate</w:t>
      </w:r>
      <w:r w:rsidR="000950A9" w:rsidRPr="00600D01">
        <w:rPr>
          <w:rFonts w:ascii="Times New Roman"/>
          <w:sz w:val="26"/>
          <w:szCs w:val="26"/>
          <w:lang w:val="ro-MD"/>
        </w:rPr>
        <w:t>,</w:t>
      </w:r>
      <w:r w:rsidR="0044686B" w:rsidRPr="00600D01">
        <w:rPr>
          <w:rFonts w:ascii="Times New Roman"/>
          <w:sz w:val="26"/>
          <w:szCs w:val="26"/>
          <w:lang w:val="ro-MD"/>
        </w:rPr>
        <w:t xml:space="preserve"> </w:t>
      </w:r>
      <w:r w:rsidR="00F26AE3" w:rsidRPr="00600D01">
        <w:rPr>
          <w:rFonts w:ascii="Times New Roman"/>
          <w:sz w:val="26"/>
          <w:szCs w:val="26"/>
          <w:lang w:val="ro-MD"/>
        </w:rPr>
        <w:t xml:space="preserve">se evidențiază </w:t>
      </w:r>
      <w:r w:rsidR="00121BA6" w:rsidRPr="00600D01">
        <w:rPr>
          <w:rFonts w:ascii="Times New Roman"/>
          <w:sz w:val="26"/>
          <w:szCs w:val="26"/>
          <w:lang w:val="ro-MD"/>
        </w:rPr>
        <w:t xml:space="preserve">un număr mai mare </w:t>
      </w:r>
      <w:r w:rsidR="00A551C8" w:rsidRPr="00600D01">
        <w:rPr>
          <w:rFonts w:ascii="Times New Roman"/>
          <w:sz w:val="26"/>
          <w:szCs w:val="26"/>
          <w:lang w:val="ro-MD"/>
        </w:rPr>
        <w:t>în</w:t>
      </w:r>
      <w:r w:rsidR="0044686B" w:rsidRPr="00600D01">
        <w:rPr>
          <w:rFonts w:ascii="Times New Roman"/>
          <w:sz w:val="26"/>
          <w:szCs w:val="26"/>
          <w:lang w:val="ro-MD"/>
        </w:rPr>
        <w:t xml:space="preserve"> anul 2019</w:t>
      </w:r>
      <w:r w:rsidR="00626E88" w:rsidRPr="00600D01">
        <w:rPr>
          <w:rFonts w:ascii="Times New Roman"/>
          <w:sz w:val="26"/>
          <w:szCs w:val="26"/>
          <w:lang w:val="ro-MD"/>
        </w:rPr>
        <w:t>, adică 343</w:t>
      </w:r>
      <w:r w:rsidR="0044686B" w:rsidRPr="00600D01">
        <w:rPr>
          <w:rFonts w:ascii="Times New Roman"/>
          <w:sz w:val="26"/>
          <w:szCs w:val="26"/>
          <w:lang w:val="ro-MD"/>
        </w:rPr>
        <w:t>.</w:t>
      </w:r>
      <w:r w:rsidR="00F26AE3" w:rsidRPr="00600D01">
        <w:rPr>
          <w:rFonts w:ascii="Times New Roman"/>
          <w:sz w:val="26"/>
          <w:szCs w:val="26"/>
          <w:lang w:val="ro-MD"/>
        </w:rPr>
        <w:t xml:space="preserve"> </w:t>
      </w:r>
    </w:p>
    <w:p w14:paraId="04040297" w14:textId="77777777" w:rsidR="00EE7899" w:rsidRPr="00600D01" w:rsidRDefault="00FA3050" w:rsidP="00F7373E">
      <w:pPr>
        <w:shd w:val="clear" w:color="auto" w:fill="FFFFFF" w:themeFill="background1"/>
        <w:spacing w:after="0"/>
        <w:ind w:right="567" w:firstLine="580"/>
        <w:jc w:val="both"/>
        <w:rPr>
          <w:rFonts w:ascii="Times New Roman"/>
          <w:sz w:val="26"/>
          <w:szCs w:val="26"/>
        </w:rPr>
      </w:pPr>
      <w:r w:rsidRPr="00600D01">
        <w:rPr>
          <w:rFonts w:ascii="Times New Roman"/>
          <w:sz w:val="26"/>
          <w:szCs w:val="26"/>
          <w:lang w:val="ro-MD"/>
        </w:rPr>
        <w:t xml:space="preserve">Încărcătura pentru anul 2020 este 274, adică cu </w:t>
      </w:r>
      <w:r w:rsidR="003E7C4C" w:rsidRPr="00600D01">
        <w:rPr>
          <w:rFonts w:ascii="Times New Roman"/>
          <w:sz w:val="26"/>
          <w:szCs w:val="26"/>
          <w:lang w:val="ro-MD"/>
        </w:rPr>
        <w:t xml:space="preserve">69 de cauze mai puțin </w:t>
      </w:r>
      <w:r w:rsidR="00EE5D40" w:rsidRPr="00600D01">
        <w:rPr>
          <w:rFonts w:ascii="Times New Roman"/>
          <w:sz w:val="26"/>
          <w:szCs w:val="26"/>
          <w:lang w:val="ro-MD"/>
        </w:rPr>
        <w:t>în comparație cu anul 2019, și cu 33 de cauze mai puțin decât în anul 2018.</w:t>
      </w:r>
    </w:p>
    <w:p w14:paraId="28E3FB27" w14:textId="77777777" w:rsidR="000E3FA5" w:rsidRPr="00600D01" w:rsidRDefault="000E3FA5" w:rsidP="00F7373E">
      <w:pPr>
        <w:pStyle w:val="1"/>
        <w:shd w:val="clear" w:color="auto" w:fill="FFFFFF" w:themeFill="background1"/>
        <w:spacing w:after="0" w:line="276" w:lineRule="auto"/>
        <w:ind w:right="567" w:firstLine="580"/>
        <w:jc w:val="both"/>
        <w:rPr>
          <w:b/>
          <w:sz w:val="16"/>
          <w:szCs w:val="16"/>
          <w:lang w:val="ro-MD"/>
        </w:rPr>
      </w:pPr>
    </w:p>
    <w:p w14:paraId="4D26C5A8" w14:textId="77777777" w:rsidR="00D5129E" w:rsidRPr="00600D01" w:rsidRDefault="00C02A06" w:rsidP="00F7373E">
      <w:pPr>
        <w:pStyle w:val="1"/>
        <w:shd w:val="clear" w:color="auto" w:fill="FFFFFF" w:themeFill="background1"/>
        <w:spacing w:after="0" w:line="240" w:lineRule="auto"/>
        <w:ind w:right="567" w:firstLine="580"/>
        <w:jc w:val="both"/>
        <w:rPr>
          <w:lang w:val="ro-MD"/>
        </w:rPr>
      </w:pPr>
      <w:r w:rsidRPr="00600D01">
        <w:rPr>
          <w:b/>
          <w:lang w:val="ro-MD"/>
        </w:rPr>
        <w:t xml:space="preserve">În </w:t>
      </w:r>
      <w:r w:rsidR="00934738" w:rsidRPr="00600D01">
        <w:rPr>
          <w:b/>
          <w:lang w:val="ro-MD"/>
        </w:rPr>
        <w:t xml:space="preserve">anul </w:t>
      </w:r>
      <w:r w:rsidR="00CD78A1" w:rsidRPr="00600D01">
        <w:rPr>
          <w:b/>
          <w:lang w:val="ro-MD"/>
        </w:rPr>
        <w:t>2020 Curtea de Apel Comrat</w:t>
      </w:r>
      <w:r w:rsidR="00CD78A1" w:rsidRPr="00600D01">
        <w:rPr>
          <w:b/>
          <w:lang w:val="en-US"/>
        </w:rPr>
        <w:t xml:space="preserve"> a </w:t>
      </w:r>
      <w:r w:rsidR="00ED089C" w:rsidRPr="00600D01">
        <w:rPr>
          <w:b/>
          <w:lang w:val="ro-MD"/>
        </w:rPr>
        <w:t>soluțion</w:t>
      </w:r>
      <w:r w:rsidR="00A01FD4" w:rsidRPr="00600D01">
        <w:rPr>
          <w:b/>
          <w:lang w:val="ro-MD"/>
        </w:rPr>
        <w:t>at</w:t>
      </w:r>
      <w:r w:rsidR="001621D6" w:rsidRPr="00600D01">
        <w:rPr>
          <w:lang w:val="ro-MD"/>
        </w:rPr>
        <w:t xml:space="preserve"> </w:t>
      </w:r>
      <w:r w:rsidR="001621D6" w:rsidRPr="00600D01">
        <w:rPr>
          <w:b/>
          <w:lang w:val="ro-MD"/>
        </w:rPr>
        <w:t>1378</w:t>
      </w:r>
      <w:r w:rsidR="001621D6" w:rsidRPr="00600D01">
        <w:rPr>
          <w:lang w:val="ro-MD"/>
        </w:rPr>
        <w:t xml:space="preserve"> </w:t>
      </w:r>
      <w:r w:rsidR="001621D6" w:rsidRPr="00600D01">
        <w:rPr>
          <w:b/>
          <w:lang w:val="ro-MD"/>
        </w:rPr>
        <w:t>de cauze</w:t>
      </w:r>
      <w:r w:rsidR="00783FA3" w:rsidRPr="00600D01">
        <w:rPr>
          <w:lang w:val="en-US"/>
        </w:rPr>
        <w:t xml:space="preserve"> </w:t>
      </w:r>
      <w:r w:rsidR="00783FA3" w:rsidRPr="00600D01">
        <w:rPr>
          <w:b/>
          <w:lang w:val="ro-MD"/>
        </w:rPr>
        <w:t>și materiale</w:t>
      </w:r>
      <w:r w:rsidR="000E5208" w:rsidRPr="00600D01">
        <w:rPr>
          <w:lang w:val="ro-MD"/>
        </w:rPr>
        <w:t xml:space="preserve"> (adică cu 139 de cauze mai puțin </w:t>
      </w:r>
      <w:r w:rsidR="00EB3194" w:rsidRPr="00600D01">
        <w:t xml:space="preserve">decât în </w:t>
      </w:r>
      <w:r w:rsidR="00BA1050" w:rsidRPr="00600D01">
        <w:t xml:space="preserve">anul </w:t>
      </w:r>
      <w:r w:rsidR="00EB3194" w:rsidRPr="00600D01">
        <w:t>2019</w:t>
      </w:r>
      <w:r w:rsidR="000E5208" w:rsidRPr="00600D01">
        <w:rPr>
          <w:lang w:val="ro-MD"/>
        </w:rPr>
        <w:t>, și c</w:t>
      </w:r>
      <w:r w:rsidR="00EB3194" w:rsidRPr="00600D01">
        <w:rPr>
          <w:lang w:val="ro-MD"/>
        </w:rPr>
        <w:t xml:space="preserve">u 46 de cauze mai mult </w:t>
      </w:r>
      <w:r w:rsidR="00EB3194" w:rsidRPr="00600D01">
        <w:t xml:space="preserve">decât în </w:t>
      </w:r>
      <w:r w:rsidR="00B26099" w:rsidRPr="00600D01">
        <w:t xml:space="preserve">anul </w:t>
      </w:r>
      <w:r w:rsidR="00EB3194" w:rsidRPr="00600D01">
        <w:t>2018</w:t>
      </w:r>
      <w:r w:rsidR="000E5208" w:rsidRPr="00600D01">
        <w:rPr>
          <w:lang w:val="ro-MD"/>
        </w:rPr>
        <w:t>)</w:t>
      </w:r>
      <w:r w:rsidR="001621D6" w:rsidRPr="00600D01">
        <w:rPr>
          <w:lang w:val="ro-MD"/>
        </w:rPr>
        <w:t>.</w:t>
      </w:r>
      <w:r w:rsidR="00261FB1" w:rsidRPr="00600D01">
        <w:rPr>
          <w:lang w:val="en-US"/>
        </w:rPr>
        <w:t xml:space="preserve"> </w:t>
      </w:r>
      <w:r w:rsidR="000E5554" w:rsidRPr="00600D01">
        <w:rPr>
          <w:lang w:val="ro-MD"/>
        </w:rPr>
        <w:t>Pentru</w:t>
      </w:r>
      <w:r w:rsidR="000E5554" w:rsidRPr="00600D01">
        <w:rPr>
          <w:lang w:val="en-US"/>
        </w:rPr>
        <w:t xml:space="preserve"> </w:t>
      </w:r>
      <w:r w:rsidR="000E5554" w:rsidRPr="00600D01">
        <w:rPr>
          <w:lang w:val="ro-MD"/>
        </w:rPr>
        <w:t>comparație</w:t>
      </w:r>
      <w:r w:rsidR="00C11850" w:rsidRPr="00600D01">
        <w:rPr>
          <w:lang w:val="ro-MD"/>
        </w:rPr>
        <w:t>,</w:t>
      </w:r>
      <w:r w:rsidR="000E5554" w:rsidRPr="00600D01">
        <w:rPr>
          <w:lang w:val="ro-MD"/>
        </w:rPr>
        <w:t xml:space="preserve"> </w:t>
      </w:r>
      <w:r w:rsidR="00697035" w:rsidRPr="00600D01">
        <w:rPr>
          <w:lang w:val="ro-MD"/>
        </w:rPr>
        <w:t xml:space="preserve">se prezintă tabelul care reflectă </w:t>
      </w:r>
      <w:r w:rsidR="000E5554" w:rsidRPr="00600D01">
        <w:rPr>
          <w:lang w:val="ro-MD"/>
        </w:rPr>
        <w:t>numărul total de cauze soluționate</w:t>
      </w:r>
      <w:r w:rsidR="00344BC4" w:rsidRPr="00600D01">
        <w:rPr>
          <w:lang w:val="ro-MD"/>
        </w:rPr>
        <w:t xml:space="preserve"> pentru </w:t>
      </w:r>
      <w:r w:rsidR="00261FB1" w:rsidRPr="00600D01">
        <w:rPr>
          <w:lang w:val="ro-MD"/>
        </w:rPr>
        <w:t>3</w:t>
      </w:r>
      <w:r w:rsidR="00261FB1" w:rsidRPr="00600D01">
        <w:rPr>
          <w:lang w:val="en-US"/>
        </w:rPr>
        <w:t xml:space="preserve"> </w:t>
      </w:r>
      <w:r w:rsidR="00261FB1" w:rsidRPr="00600D01">
        <w:rPr>
          <w:lang w:val="ro-MD"/>
        </w:rPr>
        <w:t>an</w:t>
      </w:r>
      <w:r w:rsidR="00344BC4" w:rsidRPr="00600D01">
        <w:rPr>
          <w:lang w:val="ro-MD"/>
        </w:rPr>
        <w:t>i</w:t>
      </w:r>
      <w:r w:rsidR="00934738" w:rsidRPr="00600D01">
        <w:rPr>
          <w:lang w:val="ro-MD"/>
        </w:rPr>
        <w:t>.</w:t>
      </w:r>
    </w:p>
    <w:tbl>
      <w:tblPr>
        <w:tblpPr w:leftFromText="180" w:rightFromText="180" w:vertAnchor="text" w:tblpY="1"/>
        <w:tblOverlap w:val="never"/>
        <w:tblW w:w="7507" w:type="dxa"/>
        <w:tblLook w:val="04A0" w:firstRow="1" w:lastRow="0" w:firstColumn="1" w:lastColumn="0" w:noHBand="0" w:noVBand="1"/>
      </w:tblPr>
      <w:tblGrid>
        <w:gridCol w:w="4532"/>
        <w:gridCol w:w="991"/>
        <w:gridCol w:w="990"/>
        <w:gridCol w:w="994"/>
      </w:tblGrid>
      <w:tr w:rsidR="00067FA3" w:rsidRPr="00600D01" w14:paraId="4D92B75A" w14:textId="77777777" w:rsidTr="00E4538C">
        <w:trPr>
          <w:trHeight w:val="440"/>
        </w:trPr>
        <w:tc>
          <w:tcPr>
            <w:tcW w:w="7507" w:type="dxa"/>
            <w:gridSpan w:val="4"/>
            <w:tcBorders>
              <w:top w:val="nil"/>
              <w:left w:val="nil"/>
              <w:bottom w:val="nil"/>
              <w:right w:val="nil"/>
            </w:tcBorders>
            <w:shd w:val="clear" w:color="auto" w:fill="auto"/>
            <w:noWrap/>
            <w:vAlign w:val="bottom"/>
            <w:hideMark/>
          </w:tcPr>
          <w:p w14:paraId="6379AA9A" w14:textId="77777777" w:rsidR="00067FA3" w:rsidRPr="00600D01" w:rsidRDefault="00F3042A" w:rsidP="00F7373E">
            <w:pPr>
              <w:shd w:val="clear" w:color="auto" w:fill="FFFFFF" w:themeFill="background1"/>
              <w:spacing w:after="0" w:line="240" w:lineRule="auto"/>
              <w:rPr>
                <w:rFonts w:ascii="Times New Roman"/>
                <w:b/>
                <w:bCs/>
                <w:i/>
                <w:iCs/>
                <w:sz w:val="24"/>
                <w:szCs w:val="24"/>
                <w:lang w:val="ro-RO" w:eastAsia="ro-RO"/>
              </w:rPr>
            </w:pPr>
            <w:r w:rsidRPr="00600D01">
              <w:rPr>
                <w:rFonts w:ascii="Times New Roman"/>
                <w:b/>
                <w:bCs/>
                <w:i/>
                <w:iCs/>
                <w:sz w:val="24"/>
                <w:szCs w:val="24"/>
                <w:lang w:val="ro-RO" w:eastAsia="ro-RO"/>
              </w:rPr>
              <w:t>Cauze</w:t>
            </w:r>
            <w:r w:rsidR="00067FA3" w:rsidRPr="00600D01">
              <w:rPr>
                <w:rFonts w:ascii="Times New Roman"/>
                <w:b/>
                <w:bCs/>
                <w:i/>
                <w:iCs/>
                <w:sz w:val="24"/>
                <w:szCs w:val="24"/>
                <w:lang w:val="ro-RO" w:eastAsia="ro-RO"/>
              </w:rPr>
              <w:t xml:space="preserve"> soluționate</w:t>
            </w:r>
            <w:r w:rsidR="007C538D" w:rsidRPr="00600D01">
              <w:rPr>
                <w:rFonts w:ascii="Times New Roman"/>
                <w:b/>
                <w:bCs/>
                <w:i/>
                <w:iCs/>
                <w:sz w:val="24"/>
                <w:szCs w:val="24"/>
                <w:lang w:eastAsia="ro-RO"/>
              </w:rPr>
              <w:t xml:space="preserve"> </w:t>
            </w:r>
            <w:r w:rsidR="005D0055" w:rsidRPr="00600D01">
              <w:rPr>
                <w:rFonts w:ascii="Times New Roman"/>
                <w:b/>
                <w:bCs/>
                <w:i/>
                <w:iCs/>
                <w:sz w:val="24"/>
                <w:szCs w:val="24"/>
                <w:lang w:val="ro-MD" w:eastAsia="ro-RO"/>
              </w:rPr>
              <w:t xml:space="preserve">pentru </w:t>
            </w:r>
            <w:r w:rsidR="007C538D" w:rsidRPr="00600D01">
              <w:rPr>
                <w:rFonts w:ascii="Times New Roman"/>
                <w:b/>
                <w:bCs/>
                <w:i/>
                <w:iCs/>
                <w:sz w:val="24"/>
                <w:szCs w:val="24"/>
                <w:lang w:val="ro-MD" w:eastAsia="ro-RO"/>
              </w:rPr>
              <w:t>anii</w:t>
            </w:r>
            <w:r w:rsidR="007C538D" w:rsidRPr="00600D01">
              <w:rPr>
                <w:rFonts w:ascii="Times New Roman"/>
                <w:b/>
                <w:bCs/>
                <w:i/>
                <w:iCs/>
                <w:sz w:val="24"/>
                <w:szCs w:val="24"/>
                <w:lang w:eastAsia="ro-RO"/>
              </w:rPr>
              <w:t xml:space="preserve"> 2018-2020</w:t>
            </w:r>
            <w:r w:rsidR="00067FA3" w:rsidRPr="00600D01">
              <w:rPr>
                <w:rFonts w:ascii="Times New Roman"/>
                <w:b/>
                <w:bCs/>
                <w:i/>
                <w:iCs/>
                <w:sz w:val="24"/>
                <w:szCs w:val="24"/>
                <w:lang w:val="ro-RO" w:eastAsia="ro-RO"/>
              </w:rPr>
              <w:t xml:space="preserve"> (număr absolut)</w:t>
            </w:r>
          </w:p>
        </w:tc>
      </w:tr>
      <w:tr w:rsidR="00067FA3" w:rsidRPr="00600D01" w14:paraId="7B36B3A2" w14:textId="77777777" w:rsidTr="00BE563B">
        <w:trPr>
          <w:trHeight w:val="33"/>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0D6A2" w14:textId="77777777" w:rsidR="00067FA3" w:rsidRPr="00600D01" w:rsidRDefault="00067FA3"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Tipul de cauze</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1F86BDA6" w14:textId="77777777" w:rsidR="00067FA3" w:rsidRPr="00600D01" w:rsidRDefault="00067FA3"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2018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F265702" w14:textId="77777777" w:rsidR="00067FA3" w:rsidRPr="00600D01" w:rsidRDefault="00067FA3"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E4A910" w14:textId="77777777" w:rsidR="00067FA3" w:rsidRPr="00600D01" w:rsidRDefault="00067FA3"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2020</w:t>
            </w:r>
          </w:p>
        </w:tc>
      </w:tr>
      <w:tr w:rsidR="00067FA3" w:rsidRPr="00600D01" w14:paraId="65225731" w14:textId="77777777" w:rsidTr="00E4538C">
        <w:trPr>
          <w:trHeight w:val="33"/>
        </w:trPr>
        <w:tc>
          <w:tcPr>
            <w:tcW w:w="4532" w:type="dxa"/>
            <w:tcBorders>
              <w:top w:val="nil"/>
              <w:left w:val="single" w:sz="4" w:space="0" w:color="auto"/>
              <w:bottom w:val="single" w:sz="4" w:space="0" w:color="auto"/>
              <w:right w:val="single" w:sz="4" w:space="0" w:color="auto"/>
            </w:tcBorders>
            <w:shd w:val="clear" w:color="auto" w:fill="auto"/>
            <w:vAlign w:val="center"/>
            <w:hideMark/>
          </w:tcPr>
          <w:p w14:paraId="7C965279" w14:textId="77777777" w:rsidR="00067FA3" w:rsidRPr="00600D01" w:rsidRDefault="00067FA3" w:rsidP="00F7373E">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1. Total cauze civile</w:t>
            </w:r>
          </w:p>
        </w:tc>
        <w:tc>
          <w:tcPr>
            <w:tcW w:w="991" w:type="dxa"/>
            <w:tcBorders>
              <w:top w:val="nil"/>
              <w:left w:val="nil"/>
              <w:bottom w:val="single" w:sz="4" w:space="0" w:color="auto"/>
              <w:right w:val="single" w:sz="4" w:space="0" w:color="auto"/>
            </w:tcBorders>
            <w:shd w:val="clear" w:color="000000" w:fill="FFFFFF"/>
            <w:vAlign w:val="center"/>
            <w:hideMark/>
          </w:tcPr>
          <w:p w14:paraId="2DE6D947"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398</w:t>
            </w:r>
          </w:p>
        </w:tc>
        <w:tc>
          <w:tcPr>
            <w:tcW w:w="990" w:type="dxa"/>
            <w:tcBorders>
              <w:top w:val="nil"/>
              <w:left w:val="nil"/>
              <w:bottom w:val="single" w:sz="4" w:space="0" w:color="auto"/>
              <w:right w:val="single" w:sz="4" w:space="0" w:color="auto"/>
            </w:tcBorders>
            <w:shd w:val="clear" w:color="000000" w:fill="FFFFFF"/>
            <w:vAlign w:val="center"/>
            <w:hideMark/>
          </w:tcPr>
          <w:p w14:paraId="0C2A533C"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456</w:t>
            </w:r>
          </w:p>
        </w:tc>
        <w:tc>
          <w:tcPr>
            <w:tcW w:w="992" w:type="dxa"/>
            <w:tcBorders>
              <w:top w:val="nil"/>
              <w:left w:val="nil"/>
              <w:bottom w:val="single" w:sz="4" w:space="0" w:color="auto"/>
              <w:right w:val="single" w:sz="4" w:space="0" w:color="auto"/>
            </w:tcBorders>
            <w:shd w:val="clear" w:color="000000" w:fill="FFFFFF"/>
            <w:vAlign w:val="center"/>
            <w:hideMark/>
          </w:tcPr>
          <w:p w14:paraId="4EC7E17D"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273</w:t>
            </w:r>
          </w:p>
        </w:tc>
      </w:tr>
      <w:tr w:rsidR="00067FA3" w:rsidRPr="00600D01" w14:paraId="72ACC3F8" w14:textId="77777777" w:rsidTr="00E4538C">
        <w:trPr>
          <w:trHeight w:val="33"/>
        </w:trPr>
        <w:tc>
          <w:tcPr>
            <w:tcW w:w="4532" w:type="dxa"/>
            <w:tcBorders>
              <w:top w:val="nil"/>
              <w:left w:val="single" w:sz="4" w:space="0" w:color="auto"/>
              <w:bottom w:val="single" w:sz="4" w:space="0" w:color="auto"/>
              <w:right w:val="single" w:sz="4" w:space="0" w:color="auto"/>
            </w:tcBorders>
            <w:shd w:val="clear" w:color="000000" w:fill="FFFFFF"/>
            <w:vAlign w:val="center"/>
            <w:hideMark/>
          </w:tcPr>
          <w:p w14:paraId="7177EA62" w14:textId="77777777" w:rsidR="00067FA3" w:rsidRPr="00600D01" w:rsidRDefault="00067FA3" w:rsidP="00F7373E">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2. Total cauze comerciale</w:t>
            </w:r>
          </w:p>
        </w:tc>
        <w:tc>
          <w:tcPr>
            <w:tcW w:w="991" w:type="dxa"/>
            <w:tcBorders>
              <w:top w:val="nil"/>
              <w:left w:val="nil"/>
              <w:bottom w:val="single" w:sz="4" w:space="0" w:color="auto"/>
              <w:right w:val="single" w:sz="4" w:space="0" w:color="auto"/>
            </w:tcBorders>
            <w:shd w:val="clear" w:color="000000" w:fill="FFFFFF"/>
            <w:vAlign w:val="center"/>
            <w:hideMark/>
          </w:tcPr>
          <w:p w14:paraId="2067ADE9"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53</w:t>
            </w:r>
          </w:p>
        </w:tc>
        <w:tc>
          <w:tcPr>
            <w:tcW w:w="990" w:type="dxa"/>
            <w:tcBorders>
              <w:top w:val="nil"/>
              <w:left w:val="nil"/>
              <w:bottom w:val="single" w:sz="4" w:space="0" w:color="auto"/>
              <w:right w:val="single" w:sz="4" w:space="0" w:color="auto"/>
            </w:tcBorders>
            <w:shd w:val="clear" w:color="000000" w:fill="FFFFFF"/>
            <w:vAlign w:val="center"/>
            <w:hideMark/>
          </w:tcPr>
          <w:p w14:paraId="4487844F"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71</w:t>
            </w:r>
          </w:p>
        </w:tc>
        <w:tc>
          <w:tcPr>
            <w:tcW w:w="992" w:type="dxa"/>
            <w:tcBorders>
              <w:top w:val="nil"/>
              <w:left w:val="nil"/>
              <w:bottom w:val="single" w:sz="4" w:space="0" w:color="auto"/>
              <w:right w:val="single" w:sz="4" w:space="0" w:color="auto"/>
            </w:tcBorders>
            <w:shd w:val="clear" w:color="000000" w:fill="FFFFFF"/>
            <w:vAlign w:val="center"/>
            <w:hideMark/>
          </w:tcPr>
          <w:p w14:paraId="1DEB9B2D"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79</w:t>
            </w:r>
          </w:p>
        </w:tc>
      </w:tr>
      <w:tr w:rsidR="00067FA3" w:rsidRPr="00600D01" w14:paraId="681C2627" w14:textId="77777777" w:rsidTr="00E4538C">
        <w:trPr>
          <w:trHeight w:val="33"/>
        </w:trPr>
        <w:tc>
          <w:tcPr>
            <w:tcW w:w="4532" w:type="dxa"/>
            <w:tcBorders>
              <w:top w:val="nil"/>
              <w:left w:val="single" w:sz="4" w:space="0" w:color="auto"/>
              <w:bottom w:val="single" w:sz="4" w:space="0" w:color="auto"/>
              <w:right w:val="single" w:sz="4" w:space="0" w:color="auto"/>
            </w:tcBorders>
            <w:shd w:val="clear" w:color="auto" w:fill="auto"/>
            <w:vAlign w:val="center"/>
            <w:hideMark/>
          </w:tcPr>
          <w:p w14:paraId="68E6EAE4" w14:textId="77777777" w:rsidR="00067FA3" w:rsidRPr="00600D01" w:rsidRDefault="00067FA3" w:rsidP="00F7373E">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3. Total cauze insolvabilitate</w:t>
            </w:r>
          </w:p>
        </w:tc>
        <w:tc>
          <w:tcPr>
            <w:tcW w:w="991" w:type="dxa"/>
            <w:tcBorders>
              <w:top w:val="nil"/>
              <w:left w:val="nil"/>
              <w:bottom w:val="single" w:sz="4" w:space="0" w:color="auto"/>
              <w:right w:val="single" w:sz="4" w:space="0" w:color="auto"/>
            </w:tcBorders>
            <w:shd w:val="clear" w:color="000000" w:fill="FFFFFF"/>
            <w:vAlign w:val="center"/>
            <w:hideMark/>
          </w:tcPr>
          <w:p w14:paraId="7DCE18F2"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74</w:t>
            </w:r>
          </w:p>
        </w:tc>
        <w:tc>
          <w:tcPr>
            <w:tcW w:w="990" w:type="dxa"/>
            <w:tcBorders>
              <w:top w:val="nil"/>
              <w:left w:val="nil"/>
              <w:bottom w:val="single" w:sz="4" w:space="0" w:color="auto"/>
              <w:right w:val="single" w:sz="4" w:space="0" w:color="auto"/>
            </w:tcBorders>
            <w:shd w:val="clear" w:color="000000" w:fill="FFFFFF"/>
            <w:vAlign w:val="center"/>
            <w:hideMark/>
          </w:tcPr>
          <w:p w14:paraId="66A0003C"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25</w:t>
            </w:r>
          </w:p>
        </w:tc>
        <w:tc>
          <w:tcPr>
            <w:tcW w:w="992" w:type="dxa"/>
            <w:tcBorders>
              <w:top w:val="nil"/>
              <w:left w:val="nil"/>
              <w:bottom w:val="single" w:sz="4" w:space="0" w:color="auto"/>
              <w:right w:val="single" w:sz="4" w:space="0" w:color="auto"/>
            </w:tcBorders>
            <w:shd w:val="clear" w:color="000000" w:fill="FFFFFF"/>
            <w:vAlign w:val="center"/>
            <w:hideMark/>
          </w:tcPr>
          <w:p w14:paraId="2335F59C" w14:textId="77777777" w:rsidR="00067FA3" w:rsidRPr="00600D01" w:rsidRDefault="00067FA3"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24</w:t>
            </w:r>
          </w:p>
        </w:tc>
      </w:tr>
      <w:tr w:rsidR="00067FA3" w:rsidRPr="00600D01" w14:paraId="1764C519" w14:textId="77777777" w:rsidTr="00E4538C">
        <w:trPr>
          <w:trHeight w:val="33"/>
        </w:trPr>
        <w:tc>
          <w:tcPr>
            <w:tcW w:w="4532" w:type="dxa"/>
            <w:tcBorders>
              <w:top w:val="nil"/>
              <w:left w:val="single" w:sz="4" w:space="0" w:color="auto"/>
              <w:bottom w:val="single" w:sz="4" w:space="0" w:color="auto"/>
              <w:right w:val="single" w:sz="4" w:space="0" w:color="auto"/>
            </w:tcBorders>
            <w:shd w:val="clear" w:color="auto" w:fill="auto"/>
            <w:vAlign w:val="center"/>
            <w:hideMark/>
          </w:tcPr>
          <w:p w14:paraId="1AF0A71F" w14:textId="77777777" w:rsidR="00067FA3" w:rsidRPr="00600D01" w:rsidRDefault="00067FA3" w:rsidP="00F7373E">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4. Total cauze de contencios administrativ</w:t>
            </w:r>
          </w:p>
        </w:tc>
        <w:tc>
          <w:tcPr>
            <w:tcW w:w="991" w:type="dxa"/>
            <w:tcBorders>
              <w:top w:val="nil"/>
              <w:left w:val="nil"/>
              <w:bottom w:val="single" w:sz="4" w:space="0" w:color="auto"/>
              <w:right w:val="single" w:sz="4" w:space="0" w:color="auto"/>
            </w:tcBorders>
            <w:shd w:val="clear" w:color="000000" w:fill="FFFFFF"/>
            <w:vAlign w:val="center"/>
            <w:hideMark/>
          </w:tcPr>
          <w:p w14:paraId="1D481AE5"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118</w:t>
            </w:r>
          </w:p>
        </w:tc>
        <w:tc>
          <w:tcPr>
            <w:tcW w:w="990" w:type="dxa"/>
            <w:tcBorders>
              <w:top w:val="nil"/>
              <w:left w:val="nil"/>
              <w:bottom w:val="single" w:sz="4" w:space="0" w:color="auto"/>
              <w:right w:val="single" w:sz="4" w:space="0" w:color="auto"/>
            </w:tcBorders>
            <w:shd w:val="clear" w:color="000000" w:fill="FFFFFF"/>
            <w:vAlign w:val="center"/>
            <w:hideMark/>
          </w:tcPr>
          <w:p w14:paraId="723C735E"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142</w:t>
            </w:r>
          </w:p>
        </w:tc>
        <w:tc>
          <w:tcPr>
            <w:tcW w:w="992" w:type="dxa"/>
            <w:tcBorders>
              <w:top w:val="nil"/>
              <w:left w:val="nil"/>
              <w:bottom w:val="single" w:sz="4" w:space="0" w:color="auto"/>
              <w:right w:val="single" w:sz="4" w:space="0" w:color="auto"/>
            </w:tcBorders>
            <w:shd w:val="clear" w:color="000000" w:fill="FFFFFF"/>
            <w:vAlign w:val="center"/>
            <w:hideMark/>
          </w:tcPr>
          <w:p w14:paraId="1422D57C"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120</w:t>
            </w:r>
          </w:p>
        </w:tc>
      </w:tr>
      <w:tr w:rsidR="00067FA3" w:rsidRPr="00600D01" w14:paraId="441F7BA1" w14:textId="77777777" w:rsidTr="00E4538C">
        <w:trPr>
          <w:trHeight w:val="33"/>
        </w:trPr>
        <w:tc>
          <w:tcPr>
            <w:tcW w:w="4532" w:type="dxa"/>
            <w:tcBorders>
              <w:top w:val="nil"/>
              <w:left w:val="single" w:sz="4" w:space="0" w:color="auto"/>
              <w:bottom w:val="single" w:sz="4" w:space="0" w:color="auto"/>
              <w:right w:val="single" w:sz="4" w:space="0" w:color="auto"/>
            </w:tcBorders>
            <w:shd w:val="clear" w:color="auto" w:fill="auto"/>
            <w:vAlign w:val="center"/>
            <w:hideMark/>
          </w:tcPr>
          <w:p w14:paraId="0FEA1BC3" w14:textId="77777777" w:rsidR="00067FA3" w:rsidRPr="00600D01" w:rsidRDefault="00067FA3" w:rsidP="00F7373E">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5. Total cauze penale</w:t>
            </w:r>
          </w:p>
        </w:tc>
        <w:tc>
          <w:tcPr>
            <w:tcW w:w="991" w:type="dxa"/>
            <w:tcBorders>
              <w:top w:val="nil"/>
              <w:left w:val="nil"/>
              <w:bottom w:val="single" w:sz="4" w:space="0" w:color="auto"/>
              <w:right w:val="single" w:sz="4" w:space="0" w:color="auto"/>
            </w:tcBorders>
            <w:shd w:val="clear" w:color="000000" w:fill="FFFFFF"/>
            <w:vAlign w:val="center"/>
            <w:hideMark/>
          </w:tcPr>
          <w:p w14:paraId="2337CCDA"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236</w:t>
            </w:r>
          </w:p>
        </w:tc>
        <w:tc>
          <w:tcPr>
            <w:tcW w:w="990" w:type="dxa"/>
            <w:tcBorders>
              <w:top w:val="nil"/>
              <w:left w:val="nil"/>
              <w:bottom w:val="single" w:sz="4" w:space="0" w:color="auto"/>
              <w:right w:val="single" w:sz="4" w:space="0" w:color="auto"/>
            </w:tcBorders>
            <w:shd w:val="clear" w:color="000000" w:fill="FFFFFF"/>
            <w:vAlign w:val="center"/>
            <w:hideMark/>
          </w:tcPr>
          <w:p w14:paraId="2EBA85D6"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261</w:t>
            </w:r>
          </w:p>
        </w:tc>
        <w:tc>
          <w:tcPr>
            <w:tcW w:w="992" w:type="dxa"/>
            <w:tcBorders>
              <w:top w:val="nil"/>
              <w:left w:val="nil"/>
              <w:bottom w:val="single" w:sz="4" w:space="0" w:color="auto"/>
              <w:right w:val="single" w:sz="4" w:space="0" w:color="auto"/>
            </w:tcBorders>
            <w:shd w:val="clear" w:color="000000" w:fill="FFFFFF"/>
            <w:vAlign w:val="center"/>
            <w:hideMark/>
          </w:tcPr>
          <w:p w14:paraId="44AD36E3"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181</w:t>
            </w:r>
          </w:p>
        </w:tc>
      </w:tr>
      <w:tr w:rsidR="00067FA3" w:rsidRPr="00600D01" w14:paraId="4D39D6EE" w14:textId="77777777" w:rsidTr="00E4538C">
        <w:trPr>
          <w:trHeight w:val="33"/>
        </w:trPr>
        <w:tc>
          <w:tcPr>
            <w:tcW w:w="4532" w:type="dxa"/>
            <w:tcBorders>
              <w:top w:val="nil"/>
              <w:left w:val="single" w:sz="4" w:space="0" w:color="auto"/>
              <w:bottom w:val="single" w:sz="4" w:space="0" w:color="auto"/>
              <w:right w:val="single" w:sz="4" w:space="0" w:color="auto"/>
            </w:tcBorders>
            <w:shd w:val="clear" w:color="auto" w:fill="auto"/>
            <w:vAlign w:val="center"/>
            <w:hideMark/>
          </w:tcPr>
          <w:p w14:paraId="06D6AF2D" w14:textId="77777777" w:rsidR="00067FA3" w:rsidRPr="00600D01" w:rsidRDefault="00067FA3" w:rsidP="00F7373E">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6 Materiale Penale</w:t>
            </w:r>
          </w:p>
        </w:tc>
        <w:tc>
          <w:tcPr>
            <w:tcW w:w="991" w:type="dxa"/>
            <w:tcBorders>
              <w:top w:val="nil"/>
              <w:left w:val="nil"/>
              <w:bottom w:val="single" w:sz="4" w:space="0" w:color="auto"/>
              <w:right w:val="single" w:sz="4" w:space="0" w:color="auto"/>
            </w:tcBorders>
            <w:shd w:val="clear" w:color="000000" w:fill="FFFFFF"/>
            <w:vAlign w:val="center"/>
            <w:hideMark/>
          </w:tcPr>
          <w:p w14:paraId="750B0319"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255</w:t>
            </w:r>
          </w:p>
        </w:tc>
        <w:tc>
          <w:tcPr>
            <w:tcW w:w="990" w:type="dxa"/>
            <w:tcBorders>
              <w:top w:val="nil"/>
              <w:left w:val="nil"/>
              <w:bottom w:val="single" w:sz="4" w:space="0" w:color="auto"/>
              <w:right w:val="single" w:sz="4" w:space="0" w:color="auto"/>
            </w:tcBorders>
            <w:shd w:val="clear" w:color="000000" w:fill="FFFFFF"/>
            <w:vAlign w:val="center"/>
            <w:hideMark/>
          </w:tcPr>
          <w:p w14:paraId="4282C74D"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396</w:t>
            </w:r>
          </w:p>
        </w:tc>
        <w:tc>
          <w:tcPr>
            <w:tcW w:w="992" w:type="dxa"/>
            <w:tcBorders>
              <w:top w:val="nil"/>
              <w:left w:val="nil"/>
              <w:bottom w:val="single" w:sz="4" w:space="0" w:color="auto"/>
              <w:right w:val="single" w:sz="4" w:space="0" w:color="auto"/>
            </w:tcBorders>
            <w:shd w:val="clear" w:color="000000" w:fill="FFFFFF"/>
            <w:vAlign w:val="center"/>
            <w:hideMark/>
          </w:tcPr>
          <w:p w14:paraId="2E249A22"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391</w:t>
            </w:r>
          </w:p>
        </w:tc>
      </w:tr>
      <w:tr w:rsidR="00067FA3" w:rsidRPr="00600D01" w14:paraId="5B21EFED" w14:textId="77777777" w:rsidTr="00E4538C">
        <w:trPr>
          <w:trHeight w:val="33"/>
        </w:trPr>
        <w:tc>
          <w:tcPr>
            <w:tcW w:w="4532" w:type="dxa"/>
            <w:tcBorders>
              <w:top w:val="nil"/>
              <w:left w:val="single" w:sz="4" w:space="0" w:color="auto"/>
              <w:bottom w:val="single" w:sz="4" w:space="0" w:color="auto"/>
              <w:right w:val="single" w:sz="4" w:space="0" w:color="auto"/>
            </w:tcBorders>
            <w:shd w:val="clear" w:color="auto" w:fill="auto"/>
            <w:vAlign w:val="center"/>
            <w:hideMark/>
          </w:tcPr>
          <w:p w14:paraId="3EF7345D" w14:textId="77777777" w:rsidR="00067FA3" w:rsidRPr="00600D01" w:rsidRDefault="00067FA3" w:rsidP="00F7373E">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 xml:space="preserve">7. Total cauze contravenționale </w:t>
            </w:r>
          </w:p>
        </w:tc>
        <w:tc>
          <w:tcPr>
            <w:tcW w:w="991" w:type="dxa"/>
            <w:tcBorders>
              <w:top w:val="nil"/>
              <w:left w:val="nil"/>
              <w:bottom w:val="single" w:sz="4" w:space="0" w:color="auto"/>
              <w:right w:val="single" w:sz="4" w:space="0" w:color="auto"/>
            </w:tcBorders>
            <w:shd w:val="clear" w:color="000000" w:fill="FFFFFF"/>
            <w:vAlign w:val="center"/>
            <w:hideMark/>
          </w:tcPr>
          <w:p w14:paraId="2CA0ADB3"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181</w:t>
            </w:r>
          </w:p>
        </w:tc>
        <w:tc>
          <w:tcPr>
            <w:tcW w:w="990" w:type="dxa"/>
            <w:tcBorders>
              <w:top w:val="nil"/>
              <w:left w:val="nil"/>
              <w:bottom w:val="single" w:sz="4" w:space="0" w:color="auto"/>
              <w:right w:val="single" w:sz="4" w:space="0" w:color="auto"/>
            </w:tcBorders>
            <w:shd w:val="clear" w:color="000000" w:fill="FFFFFF"/>
            <w:vAlign w:val="center"/>
            <w:hideMark/>
          </w:tcPr>
          <w:p w14:paraId="2B3484AB"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155</w:t>
            </w:r>
          </w:p>
        </w:tc>
        <w:tc>
          <w:tcPr>
            <w:tcW w:w="992" w:type="dxa"/>
            <w:tcBorders>
              <w:top w:val="nil"/>
              <w:left w:val="nil"/>
              <w:bottom w:val="single" w:sz="4" w:space="0" w:color="auto"/>
              <w:right w:val="single" w:sz="4" w:space="0" w:color="auto"/>
            </w:tcBorders>
            <w:shd w:val="clear" w:color="000000" w:fill="FFFFFF"/>
            <w:vAlign w:val="center"/>
            <w:hideMark/>
          </w:tcPr>
          <w:p w14:paraId="18D26964"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164</w:t>
            </w:r>
          </w:p>
        </w:tc>
      </w:tr>
      <w:tr w:rsidR="00067FA3" w:rsidRPr="00600D01" w14:paraId="6693DBD8" w14:textId="77777777" w:rsidTr="00E4538C">
        <w:trPr>
          <w:trHeight w:val="33"/>
        </w:trPr>
        <w:tc>
          <w:tcPr>
            <w:tcW w:w="4532" w:type="dxa"/>
            <w:tcBorders>
              <w:top w:val="nil"/>
              <w:left w:val="single" w:sz="4" w:space="0" w:color="auto"/>
              <w:bottom w:val="single" w:sz="4" w:space="0" w:color="auto"/>
              <w:right w:val="single" w:sz="4" w:space="0" w:color="auto"/>
            </w:tcBorders>
            <w:shd w:val="clear" w:color="auto" w:fill="auto"/>
            <w:vAlign w:val="center"/>
            <w:hideMark/>
          </w:tcPr>
          <w:p w14:paraId="3FFE45B1" w14:textId="77777777" w:rsidR="00067FA3" w:rsidRPr="00600D01" w:rsidRDefault="00067FA3" w:rsidP="00F7373E">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8. Total alte categorii</w:t>
            </w:r>
          </w:p>
        </w:tc>
        <w:tc>
          <w:tcPr>
            <w:tcW w:w="991" w:type="dxa"/>
            <w:tcBorders>
              <w:top w:val="nil"/>
              <w:left w:val="nil"/>
              <w:bottom w:val="single" w:sz="4" w:space="0" w:color="auto"/>
              <w:right w:val="single" w:sz="4" w:space="0" w:color="auto"/>
            </w:tcBorders>
            <w:shd w:val="clear" w:color="000000" w:fill="FFFFFF"/>
            <w:vAlign w:val="center"/>
            <w:hideMark/>
          </w:tcPr>
          <w:p w14:paraId="18C4750A"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17</w:t>
            </w:r>
          </w:p>
        </w:tc>
        <w:tc>
          <w:tcPr>
            <w:tcW w:w="990" w:type="dxa"/>
            <w:tcBorders>
              <w:top w:val="nil"/>
              <w:left w:val="nil"/>
              <w:bottom w:val="single" w:sz="4" w:space="0" w:color="auto"/>
              <w:right w:val="single" w:sz="4" w:space="0" w:color="auto"/>
            </w:tcBorders>
            <w:shd w:val="clear" w:color="000000" w:fill="FFFFFF"/>
            <w:vAlign w:val="center"/>
            <w:hideMark/>
          </w:tcPr>
          <w:p w14:paraId="43CABD06"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11</w:t>
            </w:r>
          </w:p>
        </w:tc>
        <w:tc>
          <w:tcPr>
            <w:tcW w:w="992" w:type="dxa"/>
            <w:tcBorders>
              <w:top w:val="nil"/>
              <w:left w:val="nil"/>
              <w:bottom w:val="single" w:sz="4" w:space="0" w:color="auto"/>
              <w:right w:val="single" w:sz="4" w:space="0" w:color="auto"/>
            </w:tcBorders>
            <w:shd w:val="clear" w:color="000000" w:fill="FFFFFF"/>
            <w:vAlign w:val="center"/>
            <w:hideMark/>
          </w:tcPr>
          <w:p w14:paraId="53C27874" w14:textId="77777777" w:rsidR="00067FA3" w:rsidRPr="00600D01" w:rsidRDefault="00067FA3"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146</w:t>
            </w:r>
          </w:p>
        </w:tc>
      </w:tr>
      <w:tr w:rsidR="00067FA3" w:rsidRPr="00600D01" w14:paraId="656EF98D" w14:textId="77777777" w:rsidTr="00E4538C">
        <w:trPr>
          <w:trHeight w:val="33"/>
        </w:trPr>
        <w:tc>
          <w:tcPr>
            <w:tcW w:w="4532" w:type="dxa"/>
            <w:tcBorders>
              <w:top w:val="nil"/>
              <w:left w:val="single" w:sz="4" w:space="0" w:color="auto"/>
              <w:bottom w:val="single" w:sz="4" w:space="0" w:color="auto"/>
              <w:right w:val="single" w:sz="4" w:space="0" w:color="auto"/>
            </w:tcBorders>
            <w:shd w:val="clear" w:color="auto" w:fill="auto"/>
            <w:vAlign w:val="center"/>
            <w:hideMark/>
          </w:tcPr>
          <w:p w14:paraId="5165E847" w14:textId="77777777" w:rsidR="00067FA3" w:rsidRPr="00600D01" w:rsidRDefault="00067FA3"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Totalul calculat de cauze</w:t>
            </w:r>
          </w:p>
        </w:tc>
        <w:tc>
          <w:tcPr>
            <w:tcW w:w="991" w:type="dxa"/>
            <w:tcBorders>
              <w:top w:val="nil"/>
              <w:left w:val="nil"/>
              <w:bottom w:val="single" w:sz="4" w:space="0" w:color="auto"/>
              <w:right w:val="single" w:sz="4" w:space="0" w:color="auto"/>
            </w:tcBorders>
            <w:shd w:val="clear" w:color="auto" w:fill="auto"/>
            <w:vAlign w:val="center"/>
            <w:hideMark/>
          </w:tcPr>
          <w:p w14:paraId="4D8CBA78" w14:textId="77777777" w:rsidR="00067FA3" w:rsidRPr="00600D01" w:rsidRDefault="00067FA3"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1 332</w:t>
            </w:r>
          </w:p>
        </w:tc>
        <w:tc>
          <w:tcPr>
            <w:tcW w:w="990" w:type="dxa"/>
            <w:tcBorders>
              <w:top w:val="nil"/>
              <w:left w:val="nil"/>
              <w:bottom w:val="single" w:sz="4" w:space="0" w:color="auto"/>
              <w:right w:val="single" w:sz="4" w:space="0" w:color="auto"/>
            </w:tcBorders>
            <w:shd w:val="clear" w:color="auto" w:fill="auto"/>
            <w:vAlign w:val="center"/>
            <w:hideMark/>
          </w:tcPr>
          <w:p w14:paraId="2ADA5CCB" w14:textId="77777777" w:rsidR="00067FA3" w:rsidRPr="00600D01" w:rsidRDefault="00067FA3"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1 517</w:t>
            </w:r>
          </w:p>
        </w:tc>
        <w:tc>
          <w:tcPr>
            <w:tcW w:w="992" w:type="dxa"/>
            <w:tcBorders>
              <w:top w:val="nil"/>
              <w:left w:val="nil"/>
              <w:bottom w:val="single" w:sz="4" w:space="0" w:color="auto"/>
              <w:right w:val="single" w:sz="4" w:space="0" w:color="auto"/>
            </w:tcBorders>
            <w:shd w:val="clear" w:color="auto" w:fill="auto"/>
            <w:vAlign w:val="center"/>
            <w:hideMark/>
          </w:tcPr>
          <w:p w14:paraId="1626B15D" w14:textId="77777777" w:rsidR="00067FA3" w:rsidRPr="00600D01" w:rsidRDefault="00067FA3"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1 378</w:t>
            </w:r>
          </w:p>
        </w:tc>
      </w:tr>
    </w:tbl>
    <w:p w14:paraId="6D687BF9" w14:textId="77777777" w:rsidR="00E4538C" w:rsidRPr="00600D01" w:rsidRDefault="00E4538C" w:rsidP="00F7373E">
      <w:pPr>
        <w:pStyle w:val="1"/>
        <w:shd w:val="clear" w:color="auto" w:fill="FFFFFF" w:themeFill="background1"/>
        <w:spacing w:after="0" w:line="276" w:lineRule="auto"/>
        <w:ind w:firstLine="0"/>
        <w:jc w:val="both"/>
        <w:rPr>
          <w:lang w:val="ro-MD"/>
        </w:rPr>
      </w:pPr>
    </w:p>
    <w:p w14:paraId="5C68F2EC" w14:textId="77777777" w:rsidR="00E4538C" w:rsidRPr="00600D01" w:rsidRDefault="00E4538C" w:rsidP="00F7373E">
      <w:pPr>
        <w:shd w:val="clear" w:color="auto" w:fill="FFFFFF" w:themeFill="background1"/>
        <w:rPr>
          <w:lang w:val="ro-MD"/>
        </w:rPr>
      </w:pPr>
    </w:p>
    <w:p w14:paraId="413C1E20" w14:textId="77777777" w:rsidR="00E4538C" w:rsidRPr="00600D01" w:rsidRDefault="00E4538C" w:rsidP="00F7373E">
      <w:pPr>
        <w:shd w:val="clear" w:color="auto" w:fill="FFFFFF" w:themeFill="background1"/>
        <w:rPr>
          <w:lang w:val="ro-MD"/>
        </w:rPr>
      </w:pPr>
    </w:p>
    <w:p w14:paraId="3A5C9C06" w14:textId="77777777" w:rsidR="00E4538C" w:rsidRPr="00600D01" w:rsidRDefault="00E4538C" w:rsidP="00F7373E">
      <w:pPr>
        <w:shd w:val="clear" w:color="auto" w:fill="FFFFFF" w:themeFill="background1"/>
        <w:rPr>
          <w:lang w:val="ro-MD"/>
        </w:rPr>
      </w:pPr>
    </w:p>
    <w:p w14:paraId="0DDA6953" w14:textId="77777777" w:rsidR="00E4538C" w:rsidRPr="00600D01" w:rsidRDefault="00E4538C" w:rsidP="00F7373E">
      <w:pPr>
        <w:shd w:val="clear" w:color="auto" w:fill="FFFFFF" w:themeFill="background1"/>
        <w:rPr>
          <w:lang w:val="ro-MD"/>
        </w:rPr>
      </w:pPr>
    </w:p>
    <w:p w14:paraId="0F075226" w14:textId="77777777" w:rsidR="00E4538C" w:rsidRPr="00600D01" w:rsidRDefault="00E4538C" w:rsidP="00F7373E">
      <w:pPr>
        <w:pStyle w:val="1"/>
        <w:shd w:val="clear" w:color="auto" w:fill="FFFFFF" w:themeFill="background1"/>
        <w:spacing w:after="0" w:line="276" w:lineRule="auto"/>
        <w:ind w:firstLine="0"/>
        <w:jc w:val="both"/>
        <w:rPr>
          <w:lang w:val="ro-MD"/>
        </w:rPr>
      </w:pPr>
    </w:p>
    <w:p w14:paraId="26E729BD" w14:textId="77777777" w:rsidR="00E4538C" w:rsidRPr="00600D01" w:rsidRDefault="00E4538C" w:rsidP="00F7373E">
      <w:pPr>
        <w:pStyle w:val="1"/>
        <w:shd w:val="clear" w:color="auto" w:fill="FFFFFF" w:themeFill="background1"/>
        <w:spacing w:after="0" w:line="276" w:lineRule="auto"/>
        <w:ind w:firstLine="0"/>
        <w:jc w:val="both"/>
        <w:rPr>
          <w:lang w:val="ro-MD"/>
        </w:rPr>
      </w:pPr>
    </w:p>
    <w:p w14:paraId="0D38F867" w14:textId="09D67C77" w:rsidR="00B272B6" w:rsidRPr="00600D01" w:rsidRDefault="00E4538C" w:rsidP="00F7373E">
      <w:pPr>
        <w:pStyle w:val="1"/>
        <w:shd w:val="clear" w:color="auto" w:fill="FFFFFF" w:themeFill="background1"/>
        <w:spacing w:after="0" w:line="276" w:lineRule="auto"/>
        <w:ind w:firstLine="0"/>
        <w:jc w:val="center"/>
        <w:rPr>
          <w:lang w:val="ro-MD"/>
        </w:rPr>
      </w:pPr>
      <w:r w:rsidRPr="00600D01">
        <w:rPr>
          <w:lang w:val="ro-MD"/>
        </w:rPr>
        <w:br w:type="textWrapping" w:clear="all"/>
      </w:r>
    </w:p>
    <w:p w14:paraId="04718D38" w14:textId="1343425D" w:rsidR="00674F93" w:rsidRPr="00600D01" w:rsidRDefault="00674F93" w:rsidP="00F7373E">
      <w:pPr>
        <w:pStyle w:val="1"/>
        <w:shd w:val="clear" w:color="auto" w:fill="FFFFFF" w:themeFill="background1"/>
        <w:spacing w:after="0" w:line="276" w:lineRule="auto"/>
        <w:ind w:firstLine="0"/>
        <w:jc w:val="center"/>
        <w:rPr>
          <w:lang w:val="ro-MD"/>
        </w:rPr>
      </w:pPr>
    </w:p>
    <w:p w14:paraId="165592EC" w14:textId="77777777" w:rsidR="00674F93" w:rsidRPr="00600D01" w:rsidRDefault="00674F93" w:rsidP="00F7373E">
      <w:pPr>
        <w:pStyle w:val="1"/>
        <w:shd w:val="clear" w:color="auto" w:fill="FFFFFF" w:themeFill="background1"/>
        <w:spacing w:after="0" w:line="276" w:lineRule="auto"/>
        <w:ind w:firstLine="0"/>
        <w:jc w:val="center"/>
        <w:rPr>
          <w:lang w:val="ro-MD"/>
        </w:rPr>
      </w:pPr>
    </w:p>
    <w:p w14:paraId="5D9E387F" w14:textId="77777777" w:rsidR="00E32F94" w:rsidRPr="00600D01" w:rsidRDefault="00646322" w:rsidP="00F7373E">
      <w:pPr>
        <w:shd w:val="clear" w:color="auto" w:fill="FFFFFF" w:themeFill="background1"/>
        <w:rPr>
          <w:rFonts w:ascii="Times New Roman"/>
          <w:b/>
          <w:bCs/>
          <w:kern w:val="24"/>
          <w:sz w:val="28"/>
          <w:szCs w:val="28"/>
          <w:lang w:val="ro-MD"/>
        </w:rPr>
      </w:pPr>
      <w:r w:rsidRPr="00600D01">
        <w:rPr>
          <w:rFonts w:ascii="Times New Roman"/>
          <w:bCs/>
          <w:kern w:val="24"/>
          <w:sz w:val="28"/>
          <w:szCs w:val="28"/>
          <w:lang w:val="ro-MD"/>
        </w:rPr>
        <w:t xml:space="preserve">Pentru comparație se prezintă </w:t>
      </w:r>
      <w:r w:rsidR="00E32F94" w:rsidRPr="00600D01">
        <w:rPr>
          <w:rFonts w:ascii="Times New Roman"/>
          <w:b/>
          <w:bCs/>
          <w:kern w:val="24"/>
          <w:sz w:val="28"/>
          <w:szCs w:val="28"/>
          <w:lang w:val="ro-MD"/>
        </w:rPr>
        <w:t>Rata de soluționare a dosarelor în perioada raportată</w:t>
      </w:r>
    </w:p>
    <w:tbl>
      <w:tblPr>
        <w:tblStyle w:val="af1"/>
        <w:tblW w:w="7938" w:type="dxa"/>
        <w:tblInd w:w="-5" w:type="dxa"/>
        <w:tblLook w:val="04A0" w:firstRow="1" w:lastRow="0" w:firstColumn="1" w:lastColumn="0" w:noHBand="0" w:noVBand="1"/>
      </w:tblPr>
      <w:tblGrid>
        <w:gridCol w:w="1293"/>
        <w:gridCol w:w="1243"/>
        <w:gridCol w:w="1304"/>
        <w:gridCol w:w="1830"/>
        <w:gridCol w:w="2268"/>
      </w:tblGrid>
      <w:tr w:rsidR="001043F6" w:rsidRPr="00600D01" w14:paraId="793F4CE9" w14:textId="77777777" w:rsidTr="007E3573">
        <w:tc>
          <w:tcPr>
            <w:tcW w:w="1293" w:type="dxa"/>
          </w:tcPr>
          <w:p w14:paraId="19EA3901" w14:textId="77777777" w:rsidR="001043F6" w:rsidRPr="00600D01" w:rsidRDefault="00610150" w:rsidP="00F7373E">
            <w:pPr>
              <w:shd w:val="clear" w:color="auto" w:fill="FFFFFF" w:themeFill="background1"/>
              <w:jc w:val="center"/>
              <w:rPr>
                <w:rFonts w:ascii="Times New Roman"/>
                <w:b/>
                <w:lang w:val="ro-MD"/>
              </w:rPr>
            </w:pPr>
            <w:r w:rsidRPr="00600D01">
              <w:rPr>
                <w:rFonts w:ascii="Times New Roman"/>
                <w:b/>
                <w:lang w:val="ro-MD"/>
              </w:rPr>
              <w:t>anul</w:t>
            </w:r>
          </w:p>
        </w:tc>
        <w:tc>
          <w:tcPr>
            <w:tcW w:w="1243" w:type="dxa"/>
            <w:shd w:val="clear" w:color="auto" w:fill="auto"/>
          </w:tcPr>
          <w:p w14:paraId="49999F2C" w14:textId="6BF236DB" w:rsidR="001043F6" w:rsidRPr="00600D01" w:rsidRDefault="001043F6" w:rsidP="00F7373E">
            <w:pPr>
              <w:shd w:val="clear" w:color="auto" w:fill="FFFFFF" w:themeFill="background1"/>
              <w:jc w:val="center"/>
              <w:rPr>
                <w:rFonts w:ascii="Times New Roman"/>
                <w:b/>
                <w:lang w:val="ro-MD"/>
              </w:rPr>
            </w:pPr>
            <w:r w:rsidRPr="00600D01">
              <w:rPr>
                <w:rFonts w:ascii="Times New Roman"/>
                <w:b/>
                <w:bCs/>
                <w:iCs/>
                <w:lang w:val="ro-RO" w:eastAsia="ro-RO"/>
              </w:rPr>
              <w:t>soluționate</w:t>
            </w:r>
          </w:p>
        </w:tc>
        <w:tc>
          <w:tcPr>
            <w:tcW w:w="1304" w:type="dxa"/>
          </w:tcPr>
          <w:p w14:paraId="257C4396" w14:textId="77777777" w:rsidR="001043F6" w:rsidRPr="00600D01" w:rsidRDefault="006C0905" w:rsidP="00F7373E">
            <w:pPr>
              <w:shd w:val="clear" w:color="auto" w:fill="FFFFFF" w:themeFill="background1"/>
              <w:jc w:val="center"/>
              <w:rPr>
                <w:rFonts w:ascii="Times New Roman"/>
                <w:b/>
                <w:lang w:val="ro-MD"/>
              </w:rPr>
            </w:pPr>
            <w:r w:rsidRPr="00600D01">
              <w:rPr>
                <w:rFonts w:ascii="Times New Roman"/>
                <w:b/>
                <w:lang w:val="ro-MD"/>
              </w:rPr>
              <w:t>înregistrate</w:t>
            </w:r>
          </w:p>
        </w:tc>
        <w:tc>
          <w:tcPr>
            <w:tcW w:w="1830" w:type="dxa"/>
          </w:tcPr>
          <w:p w14:paraId="2B399AD9" w14:textId="47A0275E" w:rsidR="006C0905" w:rsidRPr="00600D01" w:rsidRDefault="00674F93" w:rsidP="00F7373E">
            <w:pPr>
              <w:shd w:val="clear" w:color="auto" w:fill="FFFFFF" w:themeFill="background1"/>
              <w:jc w:val="center"/>
              <w:rPr>
                <w:rFonts w:ascii="Times New Roman"/>
                <w:b/>
                <w:lang w:val="ro-MD"/>
              </w:rPr>
            </w:pPr>
            <w:r w:rsidRPr="00600D01">
              <w:rPr>
                <w:rFonts w:ascii="Times New Roman"/>
                <w:b/>
                <w:lang w:val="ro-MD"/>
              </w:rPr>
              <w:t>r</w:t>
            </w:r>
            <w:r w:rsidR="001043F6" w:rsidRPr="00600D01">
              <w:rPr>
                <w:rFonts w:ascii="Times New Roman"/>
                <w:b/>
                <w:lang w:val="ro-MD"/>
              </w:rPr>
              <w:t>estante la</w:t>
            </w:r>
          </w:p>
          <w:p w14:paraId="5BF64A00" w14:textId="462F6891" w:rsidR="001043F6" w:rsidRPr="00600D01" w:rsidRDefault="001043F6" w:rsidP="00F7373E">
            <w:pPr>
              <w:shd w:val="clear" w:color="auto" w:fill="FFFFFF" w:themeFill="background1"/>
              <w:jc w:val="center"/>
              <w:rPr>
                <w:rFonts w:ascii="Times New Roman"/>
                <w:b/>
                <w:lang w:val="ro-MD"/>
              </w:rPr>
            </w:pPr>
            <w:r w:rsidRPr="00600D01">
              <w:rPr>
                <w:rFonts w:ascii="Times New Roman"/>
                <w:b/>
                <w:lang w:val="ro-MD"/>
              </w:rPr>
              <w:t>începutul anului</w:t>
            </w:r>
          </w:p>
        </w:tc>
        <w:tc>
          <w:tcPr>
            <w:tcW w:w="2268" w:type="dxa"/>
            <w:shd w:val="clear" w:color="auto" w:fill="D9D9D9" w:themeFill="background1" w:themeFillShade="D9"/>
          </w:tcPr>
          <w:p w14:paraId="1281D3AB" w14:textId="77777777" w:rsidR="006C0905" w:rsidRPr="00600D01" w:rsidRDefault="001043F6" w:rsidP="00F7373E">
            <w:pPr>
              <w:shd w:val="clear" w:color="auto" w:fill="FFFFFF" w:themeFill="background1"/>
              <w:jc w:val="center"/>
              <w:rPr>
                <w:rFonts w:ascii="Times New Roman"/>
                <w:b/>
                <w:lang w:val="ro-MD"/>
              </w:rPr>
            </w:pPr>
            <w:r w:rsidRPr="00600D01">
              <w:rPr>
                <w:rFonts w:ascii="Times New Roman"/>
                <w:b/>
                <w:lang w:val="ro-MD"/>
              </w:rPr>
              <w:t>Rata de soluționare a</w:t>
            </w:r>
          </w:p>
          <w:p w14:paraId="19A20FA8" w14:textId="23CB6A01" w:rsidR="001043F6" w:rsidRPr="00600D01" w:rsidRDefault="006C0905" w:rsidP="00F7373E">
            <w:pPr>
              <w:shd w:val="clear" w:color="auto" w:fill="FFFFFF" w:themeFill="background1"/>
              <w:jc w:val="center"/>
              <w:rPr>
                <w:rFonts w:ascii="Times New Roman"/>
                <w:b/>
                <w:lang w:val="ro-MD"/>
              </w:rPr>
            </w:pPr>
            <w:r w:rsidRPr="00600D01">
              <w:rPr>
                <w:rFonts w:ascii="Times New Roman"/>
                <w:b/>
                <w:lang w:val="ro-MD"/>
              </w:rPr>
              <w:t>dosar</w:t>
            </w:r>
            <w:r w:rsidR="001043F6" w:rsidRPr="00600D01">
              <w:rPr>
                <w:rFonts w:ascii="Times New Roman"/>
                <w:b/>
                <w:lang w:val="ro-MD"/>
              </w:rPr>
              <w:t>elor</w:t>
            </w:r>
          </w:p>
        </w:tc>
      </w:tr>
      <w:tr w:rsidR="001043F6" w:rsidRPr="00600D01" w14:paraId="2F8850F5" w14:textId="77777777" w:rsidTr="007E3573">
        <w:tc>
          <w:tcPr>
            <w:tcW w:w="1293" w:type="dxa"/>
          </w:tcPr>
          <w:p w14:paraId="0C767F48" w14:textId="77777777" w:rsidR="001043F6" w:rsidRPr="00600D01" w:rsidRDefault="001043F6" w:rsidP="00F7373E">
            <w:pPr>
              <w:shd w:val="clear" w:color="auto" w:fill="FFFFFF" w:themeFill="background1"/>
              <w:ind w:right="-590"/>
              <w:rPr>
                <w:rFonts w:ascii="Times New Roman"/>
                <w:b/>
                <w:sz w:val="26"/>
                <w:szCs w:val="26"/>
                <w:lang w:val="ro-MD"/>
              </w:rPr>
            </w:pPr>
            <w:r w:rsidRPr="00600D01">
              <w:rPr>
                <w:rFonts w:ascii="Times New Roman"/>
                <w:b/>
                <w:sz w:val="26"/>
                <w:szCs w:val="26"/>
                <w:lang w:val="ro-MD"/>
              </w:rPr>
              <w:t>2018</w:t>
            </w:r>
          </w:p>
        </w:tc>
        <w:tc>
          <w:tcPr>
            <w:tcW w:w="1243" w:type="dxa"/>
            <w:shd w:val="clear" w:color="auto" w:fill="auto"/>
          </w:tcPr>
          <w:p w14:paraId="38FDB1B7" w14:textId="77777777" w:rsidR="001043F6" w:rsidRPr="00600D01" w:rsidRDefault="001043F6"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w:t>
            </w:r>
            <w:r w:rsidR="001F347A" w:rsidRPr="00600D01">
              <w:rPr>
                <w:rFonts w:ascii="Times New Roman"/>
                <w:b/>
                <w:sz w:val="26"/>
                <w:szCs w:val="26"/>
                <w:lang w:val="ro-MD"/>
              </w:rPr>
              <w:t>332</w:t>
            </w:r>
          </w:p>
        </w:tc>
        <w:tc>
          <w:tcPr>
            <w:tcW w:w="1304" w:type="dxa"/>
          </w:tcPr>
          <w:p w14:paraId="77979B09" w14:textId="77777777" w:rsidR="001043F6" w:rsidRPr="00600D01" w:rsidRDefault="001F347A"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1344</w:t>
            </w:r>
          </w:p>
        </w:tc>
        <w:tc>
          <w:tcPr>
            <w:tcW w:w="1830" w:type="dxa"/>
          </w:tcPr>
          <w:p w14:paraId="0E239525" w14:textId="77777777" w:rsidR="001043F6" w:rsidRPr="00600D01" w:rsidRDefault="001F347A"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192</w:t>
            </w:r>
          </w:p>
        </w:tc>
        <w:tc>
          <w:tcPr>
            <w:tcW w:w="2268" w:type="dxa"/>
            <w:shd w:val="clear" w:color="auto" w:fill="D9D9D9" w:themeFill="background1" w:themeFillShade="D9"/>
          </w:tcPr>
          <w:p w14:paraId="061D5D13" w14:textId="77777777" w:rsidR="001043F6" w:rsidRPr="00600D01" w:rsidRDefault="00730C91"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86,7%</w:t>
            </w:r>
          </w:p>
        </w:tc>
      </w:tr>
      <w:tr w:rsidR="001043F6" w:rsidRPr="00600D01" w14:paraId="4D682F5E" w14:textId="77777777" w:rsidTr="007E3573">
        <w:tc>
          <w:tcPr>
            <w:tcW w:w="1293" w:type="dxa"/>
          </w:tcPr>
          <w:p w14:paraId="1B96A38B" w14:textId="77777777" w:rsidR="001043F6" w:rsidRPr="00600D01" w:rsidRDefault="001043F6" w:rsidP="00F7373E">
            <w:pPr>
              <w:shd w:val="clear" w:color="auto" w:fill="FFFFFF" w:themeFill="background1"/>
              <w:ind w:right="-590"/>
              <w:rPr>
                <w:rFonts w:ascii="Times New Roman"/>
                <w:b/>
                <w:sz w:val="26"/>
                <w:szCs w:val="26"/>
                <w:lang w:val="ro-MD"/>
              </w:rPr>
            </w:pPr>
            <w:r w:rsidRPr="00600D01">
              <w:rPr>
                <w:rFonts w:ascii="Times New Roman"/>
                <w:b/>
                <w:sz w:val="26"/>
                <w:szCs w:val="26"/>
                <w:lang w:val="ro-MD"/>
              </w:rPr>
              <w:t>2019</w:t>
            </w:r>
          </w:p>
        </w:tc>
        <w:tc>
          <w:tcPr>
            <w:tcW w:w="1243" w:type="dxa"/>
            <w:shd w:val="clear" w:color="auto" w:fill="auto"/>
          </w:tcPr>
          <w:p w14:paraId="7D0CCB7B" w14:textId="77777777" w:rsidR="001043F6" w:rsidRPr="00600D01" w:rsidRDefault="001F347A"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1517</w:t>
            </w:r>
          </w:p>
        </w:tc>
        <w:tc>
          <w:tcPr>
            <w:tcW w:w="1304" w:type="dxa"/>
          </w:tcPr>
          <w:p w14:paraId="6EE73287" w14:textId="77777777" w:rsidR="001043F6" w:rsidRPr="00600D01" w:rsidRDefault="001F347A"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1510</w:t>
            </w:r>
          </w:p>
        </w:tc>
        <w:tc>
          <w:tcPr>
            <w:tcW w:w="1830" w:type="dxa"/>
          </w:tcPr>
          <w:p w14:paraId="368A6732" w14:textId="77777777" w:rsidR="001043F6" w:rsidRPr="00600D01" w:rsidRDefault="001F347A"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204</w:t>
            </w:r>
          </w:p>
        </w:tc>
        <w:tc>
          <w:tcPr>
            <w:tcW w:w="2268" w:type="dxa"/>
            <w:shd w:val="clear" w:color="auto" w:fill="D9D9D9" w:themeFill="background1" w:themeFillShade="D9"/>
          </w:tcPr>
          <w:p w14:paraId="76A5B045" w14:textId="77777777" w:rsidR="001043F6" w:rsidRPr="00600D01" w:rsidRDefault="00730C91"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88,5%</w:t>
            </w:r>
          </w:p>
        </w:tc>
      </w:tr>
      <w:tr w:rsidR="001043F6" w:rsidRPr="00600D01" w14:paraId="18E79CB7" w14:textId="77777777" w:rsidTr="007E3573">
        <w:trPr>
          <w:trHeight w:val="53"/>
        </w:trPr>
        <w:tc>
          <w:tcPr>
            <w:tcW w:w="1293" w:type="dxa"/>
          </w:tcPr>
          <w:p w14:paraId="30EDFCFF" w14:textId="77777777" w:rsidR="001043F6" w:rsidRPr="00600D01" w:rsidRDefault="001043F6" w:rsidP="00F7373E">
            <w:pPr>
              <w:shd w:val="clear" w:color="auto" w:fill="FFFFFF" w:themeFill="background1"/>
              <w:ind w:right="-590"/>
              <w:rPr>
                <w:rFonts w:ascii="Times New Roman"/>
                <w:b/>
                <w:sz w:val="26"/>
                <w:szCs w:val="26"/>
                <w:lang w:val="ro-MD"/>
              </w:rPr>
            </w:pPr>
            <w:r w:rsidRPr="00600D01">
              <w:rPr>
                <w:rFonts w:ascii="Times New Roman"/>
                <w:b/>
                <w:sz w:val="26"/>
                <w:szCs w:val="26"/>
                <w:lang w:val="ro-MD"/>
              </w:rPr>
              <w:t>2020</w:t>
            </w:r>
          </w:p>
        </w:tc>
        <w:tc>
          <w:tcPr>
            <w:tcW w:w="1243" w:type="dxa"/>
            <w:shd w:val="clear" w:color="auto" w:fill="auto"/>
          </w:tcPr>
          <w:p w14:paraId="350F7FEE" w14:textId="77777777" w:rsidR="001043F6" w:rsidRPr="00600D01" w:rsidRDefault="001043F6"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w:t>
            </w:r>
            <w:r w:rsidR="001F347A" w:rsidRPr="00600D01">
              <w:rPr>
                <w:rFonts w:ascii="Times New Roman"/>
                <w:b/>
                <w:sz w:val="26"/>
                <w:szCs w:val="26"/>
                <w:lang w:val="ro-MD"/>
              </w:rPr>
              <w:t>378</w:t>
            </w:r>
          </w:p>
        </w:tc>
        <w:tc>
          <w:tcPr>
            <w:tcW w:w="1304" w:type="dxa"/>
          </w:tcPr>
          <w:p w14:paraId="2EAB9744" w14:textId="77777777" w:rsidR="001043F6" w:rsidRPr="00600D01" w:rsidRDefault="001F347A"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1449</w:t>
            </w:r>
          </w:p>
        </w:tc>
        <w:tc>
          <w:tcPr>
            <w:tcW w:w="1830" w:type="dxa"/>
          </w:tcPr>
          <w:p w14:paraId="07D6E253" w14:textId="77777777" w:rsidR="001043F6" w:rsidRPr="00600D01" w:rsidRDefault="001F347A"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137</w:t>
            </w:r>
          </w:p>
        </w:tc>
        <w:tc>
          <w:tcPr>
            <w:tcW w:w="2268" w:type="dxa"/>
            <w:shd w:val="clear" w:color="auto" w:fill="D9D9D9" w:themeFill="background1" w:themeFillShade="D9"/>
          </w:tcPr>
          <w:p w14:paraId="59B53CBA" w14:textId="77777777" w:rsidR="001043F6" w:rsidRPr="00600D01" w:rsidRDefault="001F347A" w:rsidP="00F7373E">
            <w:pPr>
              <w:shd w:val="clear" w:color="auto" w:fill="FFFFFF" w:themeFill="background1"/>
              <w:ind w:right="-590"/>
              <w:jc w:val="center"/>
              <w:rPr>
                <w:rFonts w:ascii="Times New Roman"/>
                <w:b/>
                <w:sz w:val="26"/>
                <w:szCs w:val="26"/>
                <w:lang w:val="ro-MD"/>
              </w:rPr>
            </w:pPr>
            <w:r w:rsidRPr="00600D01">
              <w:rPr>
                <w:rFonts w:ascii="Times New Roman"/>
                <w:b/>
                <w:sz w:val="26"/>
                <w:szCs w:val="26"/>
                <w:lang w:val="ro-MD"/>
              </w:rPr>
              <w:t>83,7%</w:t>
            </w:r>
          </w:p>
        </w:tc>
      </w:tr>
    </w:tbl>
    <w:p w14:paraId="0873D69A" w14:textId="77777777" w:rsidR="002309FA" w:rsidRPr="00600D01" w:rsidRDefault="00C955E1" w:rsidP="00F7373E">
      <w:pPr>
        <w:pStyle w:val="1"/>
        <w:shd w:val="clear" w:color="auto" w:fill="FFFFFF" w:themeFill="background1"/>
        <w:spacing w:after="0" w:line="276" w:lineRule="auto"/>
        <w:ind w:firstLine="0"/>
        <w:jc w:val="both"/>
        <w:rPr>
          <w:b/>
          <w:bCs/>
          <w:i/>
          <w:lang w:val="ru-RU"/>
        </w:rPr>
      </w:pPr>
      <w:r w:rsidRPr="00600D01">
        <w:rPr>
          <w:b/>
          <w:bCs/>
          <w:i/>
          <w:iCs/>
          <w:noProof/>
          <w:sz w:val="28"/>
          <w:szCs w:val="28"/>
          <w:lang w:eastAsia="ro-RO"/>
        </w:rPr>
        <mc:AlternateContent>
          <mc:Choice Requires="wps">
            <w:drawing>
              <wp:anchor distT="0" distB="0" distL="114300" distR="114300" simplePos="0" relativeHeight="251666432" behindDoc="0" locked="0" layoutInCell="1" allowOverlap="1" wp14:anchorId="7D2D9ED7" wp14:editId="5A33AA98">
                <wp:simplePos x="0" y="0"/>
                <wp:positionH relativeFrom="column">
                  <wp:posOffset>-8890</wp:posOffset>
                </wp:positionH>
                <wp:positionV relativeFrom="paragraph">
                  <wp:posOffset>214630</wp:posOffset>
                </wp:positionV>
                <wp:extent cx="6229350" cy="1494155"/>
                <wp:effectExtent l="0" t="0" r="0" b="0"/>
                <wp:wrapNone/>
                <wp:docPr id="13"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229350" cy="1494155"/>
                        </a:xfrm>
                        <a:prstGeom prst="rect">
                          <a:avLst/>
                        </a:prstGeom>
                        <a:noFill/>
                        <a:ln>
                          <a:noFill/>
                        </a:ln>
                      </wps:spPr>
                      <wps:txbx>
                        <w:txbxContent>
                          <w:p w14:paraId="4FE59571"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Formula de calcul:</w:t>
                            </w:r>
                          </w:p>
                          <w:p w14:paraId="35A2E937"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i/>
                                <w:iCs/>
                                <w:color w:val="000000"/>
                                <w:kern w:val="24"/>
                                <w:sz w:val="24"/>
                                <w:szCs w:val="24"/>
                              </w:rPr>
                              <w:t xml:space="preserve">        </w:t>
                            </w:r>
                            <w:r w:rsidRPr="00C955E1">
                              <w:rPr>
                                <w:rFonts w:ascii="Times New Roman"/>
                                <w:b/>
                                <w:bCs/>
                                <w:i/>
                                <w:iCs/>
                                <w:color w:val="000000"/>
                                <w:kern w:val="24"/>
                                <w:sz w:val="24"/>
                                <w:szCs w:val="24"/>
                                <w:lang w:val="ro-MD"/>
                              </w:rPr>
                              <w:t xml:space="preserve">% </w:t>
                            </w:r>
                            <w:r w:rsidRPr="00C955E1">
                              <w:rPr>
                                <w:rFonts w:ascii="Times New Roman"/>
                                <w:b/>
                                <w:bCs/>
                                <w:color w:val="000000"/>
                                <w:kern w:val="24"/>
                                <w:sz w:val="24"/>
                                <w:szCs w:val="24"/>
                                <w:lang w:val="ro-MD"/>
                              </w:rPr>
                              <w:t>= (A/(B+C)) X 100</w:t>
                            </w:r>
                          </w:p>
                          <w:p w14:paraId="45D9C2AA"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A</w:t>
                            </w:r>
                            <w:r w:rsidRPr="00C955E1">
                              <w:rPr>
                                <w:rFonts w:ascii="Times New Roman"/>
                                <w:color w:val="000000"/>
                                <w:kern w:val="24"/>
                                <w:sz w:val="24"/>
                                <w:szCs w:val="24"/>
                                <w:lang w:val="ro-MD"/>
                              </w:rPr>
                              <w:t xml:space="preserve"> = Numărul dosarelor soluționate într-o perioadă de timp;</w:t>
                            </w:r>
                          </w:p>
                          <w:p w14:paraId="4E0DCBDF"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B</w:t>
                            </w:r>
                            <w:r w:rsidRPr="00C955E1">
                              <w:rPr>
                                <w:rFonts w:ascii="Times New Roman"/>
                                <w:color w:val="000000"/>
                                <w:kern w:val="24"/>
                                <w:sz w:val="24"/>
                                <w:szCs w:val="24"/>
                                <w:lang w:val="ro-MD"/>
                              </w:rPr>
                              <w:t xml:space="preserve"> = Numărul dosarelor înregistrate de instanță sau al dosarelor repartizate unui judecător ;</w:t>
                            </w:r>
                          </w:p>
                          <w:p w14:paraId="02531B3C"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C</w:t>
                            </w:r>
                            <w:r w:rsidRPr="00C955E1">
                              <w:rPr>
                                <w:rFonts w:ascii="Times New Roman"/>
                                <w:color w:val="000000"/>
                                <w:kern w:val="24"/>
                                <w:sz w:val="24"/>
                                <w:szCs w:val="24"/>
                                <w:lang w:val="ro-MD"/>
                              </w:rPr>
                              <w:t xml:space="preserve"> = Numărul dosarelor restante la începutul unei perioade de referință.</w:t>
                            </w:r>
                          </w:p>
                          <w:p w14:paraId="49486B84" w14:textId="77777777" w:rsidR="00DF2F1C" w:rsidRDefault="00DF2F1C" w:rsidP="00646322">
                            <w:pPr>
                              <w:spacing w:after="0" w:line="276" w:lineRule="auto"/>
                              <w:ind w:left="360" w:hanging="360"/>
                              <w:jc w:val="both"/>
                              <w:rPr>
                                <w:rFonts w:ascii="Times New Roman"/>
                                <w:b/>
                                <w:bCs/>
                                <w:color w:val="000000"/>
                                <w:kern w:val="24"/>
                                <w:sz w:val="24"/>
                                <w:szCs w:val="24"/>
                                <w:lang w:val="ro-MD"/>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 xml:space="preserve">Definiție: Acest indicator reflectă raportul dintre cauzele restante, cauzele intrate (noi) </w:t>
                            </w:r>
                          </w:p>
                          <w:p w14:paraId="7A5192ED" w14:textId="77777777" w:rsidR="00DF2F1C" w:rsidRPr="00C955E1" w:rsidRDefault="00DF2F1C" w:rsidP="00646322">
                            <w:pPr>
                              <w:spacing w:after="0" w:line="276" w:lineRule="auto"/>
                              <w:ind w:left="360" w:hanging="360"/>
                              <w:jc w:val="both"/>
                              <w:rPr>
                                <w:rFonts w:ascii="Times New Roman"/>
                                <w:sz w:val="24"/>
                                <w:szCs w:val="24"/>
                              </w:rPr>
                            </w:pPr>
                            <w:r w:rsidRPr="0009152A">
                              <w:rPr>
                                <w:rFonts w:ascii="Times New Roman"/>
                                <w:b/>
                                <w:bCs/>
                                <w:color w:val="000000"/>
                                <w:kern w:val="24"/>
                                <w:sz w:val="24"/>
                                <w:szCs w:val="24"/>
                              </w:rPr>
                              <w:t xml:space="preserve">        </w:t>
                            </w:r>
                            <w:proofErr w:type="spellStart"/>
                            <w:r w:rsidRPr="00C955E1">
                              <w:rPr>
                                <w:rFonts w:ascii="Times New Roman"/>
                                <w:b/>
                                <w:bCs/>
                                <w:color w:val="000000"/>
                                <w:kern w:val="24"/>
                                <w:sz w:val="24"/>
                                <w:szCs w:val="24"/>
                                <w:lang w:val="ro-MD"/>
                              </w:rPr>
                              <w:t>şi</w:t>
                            </w:r>
                            <w:proofErr w:type="spellEnd"/>
                            <w:r w:rsidRPr="00C955E1">
                              <w:rPr>
                                <w:rFonts w:ascii="Times New Roman"/>
                                <w:b/>
                                <w:bCs/>
                                <w:color w:val="000000"/>
                                <w:kern w:val="24"/>
                                <w:sz w:val="24"/>
                                <w:szCs w:val="24"/>
                                <w:lang w:val="ro-MD"/>
                              </w:rPr>
                              <w:t xml:space="preserve"> cauzele soluționate în decursul unei perioade, exprimat în procente.</w:t>
                            </w:r>
                          </w:p>
                          <w:p w14:paraId="267E7520" w14:textId="77777777" w:rsidR="00DF2F1C" w:rsidRDefault="00DF2F1C" w:rsidP="00646322">
                            <w:pPr>
                              <w:spacing w:after="0" w:line="276" w:lineRule="auto"/>
                              <w:ind w:hanging="360"/>
                              <w:jc w:val="both"/>
                              <w:rPr>
                                <w:rFonts w:ascii="Times New Roman"/>
                                <w:color w:val="000000"/>
                                <w:kern w:val="24"/>
                                <w:sz w:val="24"/>
                                <w:szCs w:val="24"/>
                                <w:lang w:val="ro-MD"/>
                              </w:rPr>
                            </w:pPr>
                            <w:r w:rsidRPr="00C955E1">
                              <w:rPr>
                                <w:rFonts w:ascii="Times New Roman"/>
                                <w:color w:val="000000"/>
                                <w:kern w:val="24"/>
                                <w:sz w:val="24"/>
                                <w:szCs w:val="24"/>
                                <w:lang w:val="ro-MD"/>
                              </w:rPr>
                              <w:t xml:space="preserve"> </w:t>
                            </w:r>
                          </w:p>
                          <w:p w14:paraId="5C601D2C" w14:textId="77777777" w:rsidR="00DF2F1C" w:rsidRDefault="00DF2F1C" w:rsidP="00646322">
                            <w:pPr>
                              <w:spacing w:after="0" w:line="276" w:lineRule="auto"/>
                              <w:ind w:left="360" w:hanging="360"/>
                              <w:jc w:val="both"/>
                              <w:rPr>
                                <w:rFonts w:ascii="Times New Roman"/>
                                <w:color w:val="000000"/>
                                <w:kern w:val="24"/>
                                <w:sz w:val="24"/>
                                <w:szCs w:val="24"/>
                                <w:lang w:val="ro-MD"/>
                              </w:rPr>
                            </w:pPr>
                            <w:r w:rsidRPr="00C955E1">
                              <w:rPr>
                                <w:rFonts w:ascii="Times New Roman"/>
                                <w:color w:val="000000"/>
                                <w:kern w:val="24"/>
                                <w:sz w:val="24"/>
                                <w:szCs w:val="24"/>
                                <w:lang w:val="ro-MD"/>
                              </w:rPr>
                              <w:t>al unui judecător, instanțe de judecată, sistem judecătoresc, pe parcursul unei perioade de referință.</w:t>
                            </w:r>
                          </w:p>
                          <w:p w14:paraId="6E4C04F0" w14:textId="77777777" w:rsidR="00DF2F1C" w:rsidRPr="00C955E1" w:rsidRDefault="00DF2F1C" w:rsidP="00646322">
                            <w:pPr>
                              <w:spacing w:after="0" w:line="276" w:lineRule="auto"/>
                              <w:ind w:left="360" w:hanging="360"/>
                              <w:jc w:val="both"/>
                              <w:rPr>
                                <w:rFonts w:ascii="Times New Roman"/>
                                <w:sz w:val="24"/>
                                <w:szCs w:val="24"/>
                              </w:rPr>
                            </w:pPr>
                            <w:r w:rsidRPr="00C955E1">
                              <w:rPr>
                                <w:rFonts w:ascii="Times New Roman"/>
                                <w:color w:val="000000"/>
                                <w:kern w:val="24"/>
                                <w:sz w:val="24"/>
                                <w:szCs w:val="24"/>
                                <w:lang w:val="ro-MD"/>
                              </w:rPr>
                              <w:t xml:space="preserve"> Acest indicator evaluează dacă instanța/judecătorul face față volumului de lucru.</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7D2D9ED7" id="_x0000_t202" coordsize="21600,21600" o:spt="202" path="m,l,21600r21600,l21600,xe">
                <v:stroke joinstyle="miter"/>
                <v:path gradientshapeok="t" o:connecttype="rect"/>
              </v:shapetype>
              <v:shape id="Content Placeholder 4" o:spid="_x0000_s1026" type="#_x0000_t202" style="position:absolute;left:0;text-align:left;margin-left:-.7pt;margin-top:16.9pt;width:490.5pt;height:1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" filled="f" stroked="f">
                <v:path arrowok="t"/>
                <o:lock v:ext="edit" grouping="t"/>
                <v:textbox>
                  <w:txbxContent>
                    <w:p w14:paraId="4FE59571"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Formula de calcul:</w:t>
                      </w:r>
                    </w:p>
                    <w:p w14:paraId="35A2E937"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i/>
                          <w:iCs/>
                          <w:color w:val="000000"/>
                          <w:kern w:val="24"/>
                          <w:sz w:val="24"/>
                          <w:szCs w:val="24"/>
                        </w:rPr>
                        <w:t xml:space="preserve">        </w:t>
                      </w:r>
                      <w:r w:rsidRPr="00C955E1">
                        <w:rPr>
                          <w:rFonts w:ascii="Times New Roman"/>
                          <w:b/>
                          <w:bCs/>
                          <w:i/>
                          <w:iCs/>
                          <w:color w:val="000000"/>
                          <w:kern w:val="24"/>
                          <w:sz w:val="24"/>
                          <w:szCs w:val="24"/>
                          <w:lang w:val="ro-MD"/>
                        </w:rPr>
                        <w:t xml:space="preserve">% </w:t>
                      </w:r>
                      <w:r w:rsidRPr="00C955E1">
                        <w:rPr>
                          <w:rFonts w:ascii="Times New Roman"/>
                          <w:b/>
                          <w:bCs/>
                          <w:color w:val="000000"/>
                          <w:kern w:val="24"/>
                          <w:sz w:val="24"/>
                          <w:szCs w:val="24"/>
                          <w:lang w:val="ro-MD"/>
                        </w:rPr>
                        <w:t>= (A/(B+C)) X 100</w:t>
                      </w:r>
                    </w:p>
                    <w:p w14:paraId="45D9C2AA"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A</w:t>
                      </w:r>
                      <w:r w:rsidRPr="00C955E1">
                        <w:rPr>
                          <w:rFonts w:ascii="Times New Roman"/>
                          <w:color w:val="000000"/>
                          <w:kern w:val="24"/>
                          <w:sz w:val="24"/>
                          <w:szCs w:val="24"/>
                          <w:lang w:val="ro-MD"/>
                        </w:rPr>
                        <w:t xml:space="preserve"> = Numărul dosarelor soluționate într-o perioadă de timp;</w:t>
                      </w:r>
                    </w:p>
                    <w:p w14:paraId="4E0DCBDF"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B</w:t>
                      </w:r>
                      <w:r w:rsidRPr="00C955E1">
                        <w:rPr>
                          <w:rFonts w:ascii="Times New Roman"/>
                          <w:color w:val="000000"/>
                          <w:kern w:val="24"/>
                          <w:sz w:val="24"/>
                          <w:szCs w:val="24"/>
                          <w:lang w:val="ro-MD"/>
                        </w:rPr>
                        <w:t xml:space="preserve"> = Numărul dosarelor înregistrate de instanță sau al dosarelor repartizate unui judecător ;</w:t>
                      </w:r>
                    </w:p>
                    <w:p w14:paraId="02531B3C" w14:textId="77777777" w:rsidR="00DF2F1C" w:rsidRPr="00C955E1" w:rsidRDefault="00DF2F1C" w:rsidP="00646322">
                      <w:pPr>
                        <w:spacing w:after="0" w:line="276" w:lineRule="auto"/>
                        <w:ind w:left="360" w:hanging="360"/>
                        <w:rPr>
                          <w:rFonts w:ascii="Times New Roman"/>
                          <w:sz w:val="24"/>
                          <w:szCs w:val="24"/>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C</w:t>
                      </w:r>
                      <w:r w:rsidRPr="00C955E1">
                        <w:rPr>
                          <w:rFonts w:ascii="Times New Roman"/>
                          <w:color w:val="000000"/>
                          <w:kern w:val="24"/>
                          <w:sz w:val="24"/>
                          <w:szCs w:val="24"/>
                          <w:lang w:val="ro-MD"/>
                        </w:rPr>
                        <w:t xml:space="preserve"> = Numărul dosarelor restante la începutul unei perioade de referință.</w:t>
                      </w:r>
                    </w:p>
                    <w:p w14:paraId="49486B84" w14:textId="77777777" w:rsidR="00DF2F1C" w:rsidRDefault="00DF2F1C" w:rsidP="00646322">
                      <w:pPr>
                        <w:spacing w:after="0" w:line="276" w:lineRule="auto"/>
                        <w:ind w:left="360" w:hanging="360"/>
                        <w:jc w:val="both"/>
                        <w:rPr>
                          <w:rFonts w:ascii="Times New Roman"/>
                          <w:b/>
                          <w:bCs/>
                          <w:color w:val="000000"/>
                          <w:kern w:val="24"/>
                          <w:sz w:val="24"/>
                          <w:szCs w:val="24"/>
                          <w:lang w:val="ro-MD"/>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 xml:space="preserve">Definiție: Acest indicator reflectă raportul dintre cauzele restante, cauzele intrate (noi) </w:t>
                      </w:r>
                    </w:p>
                    <w:p w14:paraId="7A5192ED" w14:textId="77777777" w:rsidR="00DF2F1C" w:rsidRPr="00C955E1" w:rsidRDefault="00DF2F1C" w:rsidP="00646322">
                      <w:pPr>
                        <w:spacing w:after="0" w:line="276" w:lineRule="auto"/>
                        <w:ind w:left="360" w:hanging="360"/>
                        <w:jc w:val="both"/>
                        <w:rPr>
                          <w:rFonts w:ascii="Times New Roman"/>
                          <w:sz w:val="24"/>
                          <w:szCs w:val="24"/>
                        </w:rPr>
                      </w:pPr>
                      <w:r w:rsidRPr="0009152A">
                        <w:rPr>
                          <w:rFonts w:ascii="Times New Roman"/>
                          <w:b/>
                          <w:bCs/>
                          <w:color w:val="000000"/>
                          <w:kern w:val="24"/>
                          <w:sz w:val="24"/>
                          <w:szCs w:val="24"/>
                        </w:rPr>
                        <w:t xml:space="preserve">        </w:t>
                      </w:r>
                      <w:proofErr w:type="spellStart"/>
                      <w:r w:rsidRPr="00C955E1">
                        <w:rPr>
                          <w:rFonts w:ascii="Times New Roman"/>
                          <w:b/>
                          <w:bCs/>
                          <w:color w:val="000000"/>
                          <w:kern w:val="24"/>
                          <w:sz w:val="24"/>
                          <w:szCs w:val="24"/>
                          <w:lang w:val="ro-MD"/>
                        </w:rPr>
                        <w:t>şi</w:t>
                      </w:r>
                      <w:proofErr w:type="spellEnd"/>
                      <w:r w:rsidRPr="00C955E1">
                        <w:rPr>
                          <w:rFonts w:ascii="Times New Roman"/>
                          <w:b/>
                          <w:bCs/>
                          <w:color w:val="000000"/>
                          <w:kern w:val="24"/>
                          <w:sz w:val="24"/>
                          <w:szCs w:val="24"/>
                          <w:lang w:val="ro-MD"/>
                        </w:rPr>
                        <w:t xml:space="preserve"> cauzele soluționate în decursul unei perioade, exprimat în procente.</w:t>
                      </w:r>
                    </w:p>
                    <w:p w14:paraId="267E7520" w14:textId="77777777" w:rsidR="00DF2F1C" w:rsidRDefault="00DF2F1C" w:rsidP="00646322">
                      <w:pPr>
                        <w:spacing w:after="0" w:line="276" w:lineRule="auto"/>
                        <w:ind w:hanging="360"/>
                        <w:jc w:val="both"/>
                        <w:rPr>
                          <w:rFonts w:ascii="Times New Roman"/>
                          <w:color w:val="000000"/>
                          <w:kern w:val="24"/>
                          <w:sz w:val="24"/>
                          <w:szCs w:val="24"/>
                          <w:lang w:val="ro-MD"/>
                        </w:rPr>
                      </w:pPr>
                      <w:r w:rsidRPr="00C955E1">
                        <w:rPr>
                          <w:rFonts w:ascii="Times New Roman"/>
                          <w:color w:val="000000"/>
                          <w:kern w:val="24"/>
                          <w:sz w:val="24"/>
                          <w:szCs w:val="24"/>
                          <w:lang w:val="ro-MD"/>
                        </w:rPr>
                        <w:t xml:space="preserve"> </w:t>
                      </w:r>
                    </w:p>
                    <w:p w14:paraId="5C601D2C" w14:textId="77777777" w:rsidR="00DF2F1C" w:rsidRDefault="00DF2F1C" w:rsidP="00646322">
                      <w:pPr>
                        <w:spacing w:after="0" w:line="276" w:lineRule="auto"/>
                        <w:ind w:left="360" w:hanging="360"/>
                        <w:jc w:val="both"/>
                        <w:rPr>
                          <w:rFonts w:ascii="Times New Roman"/>
                          <w:color w:val="000000"/>
                          <w:kern w:val="24"/>
                          <w:sz w:val="24"/>
                          <w:szCs w:val="24"/>
                          <w:lang w:val="ro-MD"/>
                        </w:rPr>
                      </w:pPr>
                      <w:r w:rsidRPr="00C955E1">
                        <w:rPr>
                          <w:rFonts w:ascii="Times New Roman"/>
                          <w:color w:val="000000"/>
                          <w:kern w:val="24"/>
                          <w:sz w:val="24"/>
                          <w:szCs w:val="24"/>
                          <w:lang w:val="ro-MD"/>
                        </w:rPr>
                        <w:t>al unui judecător, instanțe de judecată, sistem judecătoresc, pe parcursul unei perioade de referință.</w:t>
                      </w:r>
                    </w:p>
                    <w:p w14:paraId="6E4C04F0" w14:textId="77777777" w:rsidR="00DF2F1C" w:rsidRPr="00C955E1" w:rsidRDefault="00DF2F1C" w:rsidP="00646322">
                      <w:pPr>
                        <w:spacing w:after="0" w:line="276" w:lineRule="auto"/>
                        <w:ind w:left="360" w:hanging="360"/>
                        <w:jc w:val="both"/>
                        <w:rPr>
                          <w:rFonts w:ascii="Times New Roman"/>
                          <w:sz w:val="24"/>
                          <w:szCs w:val="24"/>
                        </w:rPr>
                      </w:pPr>
                      <w:r w:rsidRPr="00C955E1">
                        <w:rPr>
                          <w:rFonts w:ascii="Times New Roman"/>
                          <w:color w:val="000000"/>
                          <w:kern w:val="24"/>
                          <w:sz w:val="24"/>
                          <w:szCs w:val="24"/>
                          <w:lang w:val="ro-MD"/>
                        </w:rPr>
                        <w:t xml:space="preserve"> Acest indicator evaluează dacă instanța/judecătorul face față volumului de lucru.</w:t>
                      </w:r>
                    </w:p>
                  </w:txbxContent>
                </v:textbox>
              </v:shape>
            </w:pict>
          </mc:Fallback>
        </mc:AlternateContent>
      </w:r>
    </w:p>
    <w:p w14:paraId="5EFC754F" w14:textId="77777777" w:rsidR="0036406A" w:rsidRPr="00600D01" w:rsidRDefault="0036406A" w:rsidP="00F7373E">
      <w:pPr>
        <w:pStyle w:val="1"/>
        <w:shd w:val="clear" w:color="auto" w:fill="FFFFFF" w:themeFill="background1"/>
        <w:spacing w:after="0" w:line="276" w:lineRule="auto"/>
        <w:ind w:firstLine="580"/>
        <w:jc w:val="both"/>
        <w:rPr>
          <w:lang w:val="ru-RU"/>
        </w:rPr>
      </w:pPr>
    </w:p>
    <w:p w14:paraId="162D4DB7" w14:textId="77777777" w:rsidR="0036406A" w:rsidRPr="00600D01" w:rsidRDefault="0036406A" w:rsidP="00F7373E">
      <w:pPr>
        <w:shd w:val="clear" w:color="auto" w:fill="FFFFFF" w:themeFill="background1"/>
        <w:rPr>
          <w:lang w:val="ru-RU"/>
        </w:rPr>
      </w:pPr>
    </w:p>
    <w:p w14:paraId="630B1C2D" w14:textId="77777777" w:rsidR="0036406A" w:rsidRPr="00600D01" w:rsidRDefault="0036406A" w:rsidP="00F7373E">
      <w:pPr>
        <w:shd w:val="clear" w:color="auto" w:fill="FFFFFF" w:themeFill="background1"/>
        <w:rPr>
          <w:lang w:val="ru-RU"/>
        </w:rPr>
      </w:pPr>
    </w:p>
    <w:p w14:paraId="3C44DB1E" w14:textId="77777777" w:rsidR="0036406A" w:rsidRPr="00600D01" w:rsidRDefault="0036406A" w:rsidP="00F7373E">
      <w:pPr>
        <w:shd w:val="clear" w:color="auto" w:fill="FFFFFF" w:themeFill="background1"/>
        <w:rPr>
          <w:lang w:val="ru-RU"/>
        </w:rPr>
      </w:pPr>
    </w:p>
    <w:p w14:paraId="3896CF89" w14:textId="77777777" w:rsidR="0036406A" w:rsidRPr="00600D01" w:rsidRDefault="0036406A" w:rsidP="00F7373E">
      <w:pPr>
        <w:shd w:val="clear" w:color="auto" w:fill="FFFFFF" w:themeFill="background1"/>
        <w:rPr>
          <w:lang w:val="ru-RU"/>
        </w:rPr>
      </w:pPr>
    </w:p>
    <w:p w14:paraId="0CA4991C" w14:textId="77777777" w:rsidR="0036406A" w:rsidRPr="00600D01" w:rsidRDefault="0036406A" w:rsidP="00F7373E">
      <w:pPr>
        <w:shd w:val="clear" w:color="auto" w:fill="FFFFFF" w:themeFill="background1"/>
        <w:rPr>
          <w:lang w:val="ru-RU"/>
        </w:rPr>
      </w:pPr>
    </w:p>
    <w:p w14:paraId="09A938CD" w14:textId="77777777" w:rsidR="00AD6B6A" w:rsidRPr="00600D01" w:rsidRDefault="0036406A" w:rsidP="00F7373E">
      <w:pPr>
        <w:pStyle w:val="1"/>
        <w:shd w:val="clear" w:color="auto" w:fill="FFFFFF" w:themeFill="background1"/>
        <w:spacing w:after="0" w:line="276" w:lineRule="auto"/>
        <w:ind w:firstLine="580"/>
        <w:jc w:val="both"/>
        <w:rPr>
          <w:b/>
          <w:bCs/>
          <w:i/>
        </w:rPr>
      </w:pPr>
      <w:r w:rsidRPr="00600D01">
        <w:rPr>
          <w:lang w:val="ro-MD"/>
        </w:rPr>
        <w:t>Totodată, să prezintă</w:t>
      </w:r>
      <w:r w:rsidRPr="00600D01">
        <w:rPr>
          <w:lang w:val="en-US"/>
        </w:rPr>
        <w:t xml:space="preserve"> </w:t>
      </w:r>
      <w:r w:rsidRPr="00600D01">
        <w:rPr>
          <w:lang w:val="ro-MD"/>
        </w:rPr>
        <w:t>graficul suplimentar</w:t>
      </w:r>
      <w:r w:rsidR="00AD6B6A" w:rsidRPr="00600D01">
        <w:rPr>
          <w:lang w:val="en-US"/>
        </w:rPr>
        <w:t xml:space="preserve">, </w:t>
      </w:r>
      <w:r w:rsidRPr="00600D01">
        <w:rPr>
          <w:b/>
          <w:bCs/>
          <w:i/>
        </w:rPr>
        <w:t xml:space="preserve">Evoluția cauzelor soluționate </w:t>
      </w:r>
    </w:p>
    <w:p w14:paraId="3BF4CED0" w14:textId="77777777" w:rsidR="0036406A" w:rsidRPr="00600D01" w:rsidRDefault="0036406A" w:rsidP="00F7373E">
      <w:pPr>
        <w:pStyle w:val="1"/>
        <w:shd w:val="clear" w:color="auto" w:fill="FFFFFF" w:themeFill="background1"/>
        <w:spacing w:after="0" w:line="276" w:lineRule="auto"/>
        <w:ind w:left="709" w:hanging="129"/>
        <w:jc w:val="both"/>
        <w:rPr>
          <w:lang w:val="ru-RU"/>
        </w:rPr>
      </w:pPr>
      <w:r w:rsidRPr="00600D01">
        <w:rPr>
          <w:b/>
          <w:bCs/>
          <w:i/>
        </w:rPr>
        <w:t>per categorii</w:t>
      </w:r>
      <w:r w:rsidRPr="00600D01">
        <w:rPr>
          <w:bCs/>
        </w:rPr>
        <w:t xml:space="preserve"> </w:t>
      </w:r>
      <w:r w:rsidRPr="00600D01">
        <w:rPr>
          <w:b/>
          <w:bCs/>
          <w:i/>
          <w:lang w:val="ro-MD"/>
        </w:rPr>
        <w:t>pentru anii</w:t>
      </w:r>
      <w:r w:rsidRPr="00600D01">
        <w:rPr>
          <w:b/>
          <w:bCs/>
          <w:i/>
          <w:lang w:val="ru-RU"/>
        </w:rPr>
        <w:t xml:space="preserve"> 2018-2020.</w:t>
      </w:r>
    </w:p>
    <w:p w14:paraId="39AEE033" w14:textId="77777777" w:rsidR="00C72A0F" w:rsidRPr="00600D01" w:rsidRDefault="000F4FD5" w:rsidP="00F7373E">
      <w:pPr>
        <w:pStyle w:val="1"/>
        <w:shd w:val="clear" w:color="auto" w:fill="FFFFFF" w:themeFill="background1"/>
        <w:spacing w:after="0" w:line="262" w:lineRule="auto"/>
        <w:ind w:firstLine="580"/>
        <w:jc w:val="both"/>
        <w:rPr>
          <w:lang w:val="ro-MD"/>
        </w:rPr>
      </w:pPr>
      <w:r w:rsidRPr="00600D01">
        <w:rPr>
          <w:noProof/>
          <w:lang w:eastAsia="ro-RO"/>
        </w:rPr>
        <w:drawing>
          <wp:inline distT="0" distB="0" distL="0" distR="0" wp14:anchorId="0B24793D" wp14:editId="114BE1D8">
            <wp:extent cx="4415790" cy="3719707"/>
            <wp:effectExtent l="0" t="0" r="3810" b="14605"/>
            <wp:docPr id="1" name="Диаграмма 1">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11058" w:type="dxa"/>
        <w:tblInd w:w="-284" w:type="dxa"/>
        <w:tblLayout w:type="fixed"/>
        <w:tblLook w:val="04A0" w:firstRow="1" w:lastRow="0" w:firstColumn="1" w:lastColumn="0" w:noHBand="0" w:noVBand="1"/>
      </w:tblPr>
      <w:tblGrid>
        <w:gridCol w:w="10774"/>
        <w:gridCol w:w="284"/>
      </w:tblGrid>
      <w:tr w:rsidR="005D0DAF" w:rsidRPr="00600D01" w14:paraId="0EF90998" w14:textId="77777777" w:rsidTr="00D947C2">
        <w:trPr>
          <w:trHeight w:val="255"/>
        </w:trPr>
        <w:tc>
          <w:tcPr>
            <w:tcW w:w="10774" w:type="dxa"/>
            <w:tcBorders>
              <w:top w:val="nil"/>
              <w:left w:val="nil"/>
              <w:bottom w:val="nil"/>
              <w:right w:val="nil"/>
            </w:tcBorders>
            <w:shd w:val="clear" w:color="auto" w:fill="auto"/>
            <w:noWrap/>
            <w:vAlign w:val="bottom"/>
            <w:hideMark/>
          </w:tcPr>
          <w:p w14:paraId="04DBC7D1" w14:textId="77777777" w:rsidR="005D0DAF" w:rsidRPr="00600D01" w:rsidRDefault="005D0DAF" w:rsidP="00F7373E">
            <w:pPr>
              <w:shd w:val="clear" w:color="auto" w:fill="FFFFFF" w:themeFill="background1"/>
              <w:spacing w:after="0" w:line="240" w:lineRule="auto"/>
              <w:rPr>
                <w:rFonts w:ascii="Arial" w:hAnsi="Arial" w:cs="Arial"/>
                <w:b/>
                <w:bCs/>
                <w:i/>
                <w:iCs/>
                <w:sz w:val="20"/>
                <w:szCs w:val="20"/>
                <w:lang w:val="ro-RO" w:eastAsia="ro-RO"/>
              </w:rPr>
            </w:pPr>
          </w:p>
        </w:tc>
        <w:tc>
          <w:tcPr>
            <w:tcW w:w="284" w:type="dxa"/>
            <w:tcBorders>
              <w:top w:val="nil"/>
              <w:left w:val="nil"/>
              <w:bottom w:val="nil"/>
              <w:right w:val="nil"/>
            </w:tcBorders>
            <w:shd w:val="clear" w:color="auto" w:fill="auto"/>
            <w:noWrap/>
            <w:vAlign w:val="bottom"/>
            <w:hideMark/>
          </w:tcPr>
          <w:p w14:paraId="7E8D54BE" w14:textId="77777777" w:rsidR="005D0DAF" w:rsidRPr="00600D01" w:rsidRDefault="005D0DAF" w:rsidP="00F7373E">
            <w:pPr>
              <w:shd w:val="clear" w:color="auto" w:fill="FFFFFF" w:themeFill="background1"/>
              <w:spacing w:after="0" w:line="240" w:lineRule="auto"/>
              <w:rPr>
                <w:rFonts w:ascii="Times New Roman"/>
                <w:sz w:val="20"/>
                <w:szCs w:val="20"/>
                <w:lang w:val="ro-RO" w:eastAsia="ro-RO"/>
              </w:rPr>
            </w:pPr>
          </w:p>
        </w:tc>
      </w:tr>
      <w:tr w:rsidR="005D0DAF" w:rsidRPr="00600D01" w14:paraId="612EA94A" w14:textId="77777777" w:rsidTr="00D947C2">
        <w:trPr>
          <w:trHeight w:val="255"/>
        </w:trPr>
        <w:tc>
          <w:tcPr>
            <w:tcW w:w="10774" w:type="dxa"/>
            <w:vAlign w:val="center"/>
            <w:hideMark/>
          </w:tcPr>
          <w:p w14:paraId="02F1B668" w14:textId="7663B359" w:rsidR="00E82B6D" w:rsidRPr="00600D01" w:rsidRDefault="005F37D1" w:rsidP="00F7373E">
            <w:pPr>
              <w:pStyle w:val="1"/>
              <w:shd w:val="clear" w:color="auto" w:fill="FFFFFF" w:themeFill="background1"/>
              <w:spacing w:after="0" w:line="276" w:lineRule="auto"/>
              <w:ind w:firstLine="580"/>
              <w:jc w:val="both"/>
              <w:rPr>
                <w:i/>
                <w:lang w:val="ro-MD"/>
              </w:rPr>
            </w:pPr>
            <w:r>
              <w:rPr>
                <w:i/>
                <w:lang w:val="ro-MD"/>
              </w:rPr>
              <w:t xml:space="preserve"> </w:t>
            </w:r>
            <w:r w:rsidR="00E82B6D" w:rsidRPr="00600D01">
              <w:rPr>
                <w:i/>
                <w:lang w:val="ro-MD"/>
              </w:rPr>
              <w:t xml:space="preserve">Cu privire la evoluția cauzelor </w:t>
            </w:r>
            <w:r w:rsidR="00DA72F4" w:rsidRPr="00600D01">
              <w:rPr>
                <w:i/>
                <w:lang w:val="ro-MD"/>
              </w:rPr>
              <w:t xml:space="preserve">e </w:t>
            </w:r>
            <w:r w:rsidR="00FC3C33" w:rsidRPr="00600D01">
              <w:rPr>
                <w:i/>
                <w:lang w:val="ro-MD"/>
              </w:rPr>
              <w:t xml:space="preserve">necesar </w:t>
            </w:r>
            <w:r w:rsidR="00DA72F4" w:rsidRPr="00600D01">
              <w:rPr>
                <w:i/>
                <w:lang w:val="ro-MD"/>
              </w:rPr>
              <w:t>de menționat</w:t>
            </w:r>
            <w:r w:rsidR="00E82B6D" w:rsidRPr="00600D01">
              <w:rPr>
                <w:i/>
                <w:lang w:val="ro-MD"/>
              </w:rPr>
              <w:t xml:space="preserve"> următoarele:</w:t>
            </w:r>
          </w:p>
          <w:p w14:paraId="4B040977" w14:textId="77777777" w:rsidR="00371FFB" w:rsidRDefault="00E82B6D" w:rsidP="00F7373E">
            <w:pPr>
              <w:pStyle w:val="1"/>
              <w:shd w:val="clear" w:color="auto" w:fill="FFFFFF" w:themeFill="background1"/>
              <w:spacing w:after="0" w:line="276" w:lineRule="auto"/>
              <w:ind w:firstLine="580"/>
              <w:jc w:val="both"/>
            </w:pPr>
            <w:r w:rsidRPr="00600D01">
              <w:rPr>
                <w:lang w:val="ro-MD"/>
              </w:rPr>
              <w:t xml:space="preserve">În anul 2018 </w:t>
            </w:r>
            <w:r w:rsidRPr="00600D01">
              <w:t>s-a observat scăderea semnificat</w:t>
            </w:r>
            <w:r w:rsidR="00827439" w:rsidRPr="00600D01">
              <w:t>iv</w:t>
            </w:r>
            <w:r w:rsidRPr="00600D01">
              <w:t xml:space="preserve">ă la subiectul </w:t>
            </w:r>
            <w:r w:rsidRPr="00600D01">
              <w:rPr>
                <w:i/>
              </w:rPr>
              <w:t>cauze</w:t>
            </w:r>
            <w:r w:rsidR="00FC3C33" w:rsidRPr="00600D01">
              <w:rPr>
                <w:i/>
              </w:rPr>
              <w:t xml:space="preserve"> de</w:t>
            </w:r>
            <w:r w:rsidRPr="00600D01">
              <w:rPr>
                <w:i/>
              </w:rPr>
              <w:t xml:space="preserve"> insolvabilitate.</w:t>
            </w:r>
            <w:r w:rsidRPr="00600D01">
              <w:t xml:space="preserve"> </w:t>
            </w:r>
          </w:p>
          <w:p w14:paraId="11C5276E" w14:textId="700980F8" w:rsidR="00371FFB" w:rsidRDefault="005F37D1" w:rsidP="005F37D1">
            <w:pPr>
              <w:pStyle w:val="1"/>
              <w:shd w:val="clear" w:color="auto" w:fill="FFFFFF" w:themeFill="background1"/>
              <w:spacing w:after="0" w:line="276" w:lineRule="auto"/>
              <w:jc w:val="both"/>
              <w:rPr>
                <w:color w:val="000000"/>
                <w:lang w:eastAsia="ro-RO" w:bidi="ro-RO"/>
              </w:rPr>
            </w:pPr>
            <w:r>
              <w:rPr>
                <w:color w:val="000000"/>
                <w:lang w:eastAsia="ro-RO" w:bidi="ro-RO"/>
              </w:rPr>
              <w:t xml:space="preserve">  </w:t>
            </w:r>
            <w:r w:rsidR="00E82B6D" w:rsidRPr="00600D01">
              <w:rPr>
                <w:color w:val="000000"/>
                <w:lang w:eastAsia="ro-RO" w:bidi="ro-RO"/>
              </w:rPr>
              <w:t xml:space="preserve">Acest fapt se </w:t>
            </w:r>
            <w:r w:rsidR="00FC3C33" w:rsidRPr="00600D01">
              <w:rPr>
                <w:color w:val="000000"/>
                <w:lang w:eastAsia="ro-RO" w:bidi="ro-RO"/>
              </w:rPr>
              <w:t>motive</w:t>
            </w:r>
            <w:r w:rsidR="00E82B6D" w:rsidRPr="00600D01">
              <w:rPr>
                <w:color w:val="000000"/>
                <w:lang w:eastAsia="ro-RO" w:bidi="ro-RO"/>
              </w:rPr>
              <w:t>ază</w:t>
            </w:r>
            <w:r w:rsidR="007C65C8" w:rsidRPr="00600D01">
              <w:rPr>
                <w:color w:val="000000"/>
                <w:lang w:eastAsia="ro-RO" w:bidi="ro-RO"/>
              </w:rPr>
              <w:t xml:space="preserve"> </w:t>
            </w:r>
            <w:r w:rsidR="00FC3C33" w:rsidRPr="00600D01">
              <w:rPr>
                <w:color w:val="000000"/>
                <w:lang w:eastAsia="ro-RO" w:bidi="ro-RO"/>
              </w:rPr>
              <w:t>prin modificări</w:t>
            </w:r>
            <w:r w:rsidR="007C65C8" w:rsidRPr="00600D01">
              <w:rPr>
                <w:color w:val="000000"/>
                <w:lang w:eastAsia="ro-RO" w:bidi="ro-RO"/>
              </w:rPr>
              <w:t>le</w:t>
            </w:r>
            <w:r w:rsidR="00E82B6D" w:rsidRPr="00600D01">
              <w:rPr>
                <w:color w:val="000000"/>
                <w:lang w:eastAsia="ro-RO" w:bidi="ro-RO"/>
              </w:rPr>
              <w:t xml:space="preserve"> în legislația </w:t>
            </w:r>
            <w:r w:rsidR="00FC3C33" w:rsidRPr="00600D01">
              <w:rPr>
                <w:color w:val="000000"/>
                <w:lang w:eastAsia="ro-RO" w:bidi="ro-RO"/>
              </w:rPr>
              <w:t>de procedură</w:t>
            </w:r>
            <w:r w:rsidR="00E82B6D" w:rsidRPr="00600D01">
              <w:rPr>
                <w:color w:val="000000"/>
                <w:lang w:eastAsia="ro-RO" w:bidi="ro-RO"/>
              </w:rPr>
              <w:t xml:space="preserve"> civilă</w:t>
            </w:r>
            <w:r w:rsidR="007C65C8" w:rsidRPr="00600D01">
              <w:rPr>
                <w:color w:val="000000"/>
                <w:lang w:eastAsia="ro-RO" w:bidi="ro-RO"/>
              </w:rPr>
              <w:t xml:space="preserve">, în urma cărora </w:t>
            </w:r>
          </w:p>
          <w:p w14:paraId="0DEF7160" w14:textId="3C047339" w:rsidR="00E82B6D" w:rsidRPr="00600D01" w:rsidRDefault="007C65C8" w:rsidP="00F7373E">
            <w:pPr>
              <w:pStyle w:val="1"/>
              <w:shd w:val="clear" w:color="auto" w:fill="FFFFFF" w:themeFill="background1"/>
              <w:spacing w:after="0" w:line="276" w:lineRule="auto"/>
              <w:ind w:firstLine="580"/>
              <w:jc w:val="both"/>
            </w:pPr>
            <w:r w:rsidRPr="00600D01">
              <w:rPr>
                <w:color w:val="000000"/>
                <w:lang w:eastAsia="ro-RO" w:bidi="ro-RO"/>
              </w:rPr>
              <w:t>cauzele</w:t>
            </w:r>
            <w:r w:rsidR="00E82B6D" w:rsidRPr="00600D01">
              <w:rPr>
                <w:color w:val="000000"/>
                <w:lang w:eastAsia="ro-RO" w:bidi="ro-RO"/>
              </w:rPr>
              <w:t xml:space="preserve"> de insolvabilitate s-au transmis spre examinare</w:t>
            </w:r>
            <w:r w:rsidR="001727A1" w:rsidRPr="00600D01">
              <w:rPr>
                <w:color w:val="000000"/>
                <w:lang w:eastAsia="ro-RO" w:bidi="ro-RO"/>
              </w:rPr>
              <w:t>,</w:t>
            </w:r>
            <w:r w:rsidR="00E82B6D" w:rsidRPr="00600D01">
              <w:rPr>
                <w:color w:val="000000"/>
                <w:lang w:eastAsia="ro-RO" w:bidi="ro-RO"/>
              </w:rPr>
              <w:t xml:space="preserve"> după competență</w:t>
            </w:r>
            <w:r w:rsidR="001727A1" w:rsidRPr="00600D01">
              <w:rPr>
                <w:color w:val="000000"/>
                <w:lang w:eastAsia="ro-RO" w:bidi="ro-RO"/>
              </w:rPr>
              <w:t>,</w:t>
            </w:r>
            <w:r w:rsidR="00E82B6D" w:rsidRPr="00600D01">
              <w:rPr>
                <w:color w:val="000000"/>
                <w:lang w:eastAsia="ro-RO" w:bidi="ro-RO"/>
              </w:rPr>
              <w:t xml:space="preserve"> instanțelor de fond.</w:t>
            </w:r>
          </w:p>
          <w:p w14:paraId="2467C178" w14:textId="77777777" w:rsidR="00371FFB" w:rsidRDefault="00E82B6D" w:rsidP="00F7373E">
            <w:pPr>
              <w:pStyle w:val="1"/>
              <w:shd w:val="clear" w:color="auto" w:fill="FFFFFF" w:themeFill="background1"/>
              <w:spacing w:after="0" w:line="276" w:lineRule="auto"/>
              <w:ind w:firstLine="580"/>
              <w:jc w:val="both"/>
              <w:rPr>
                <w:lang w:val="ro-MD"/>
              </w:rPr>
            </w:pPr>
            <w:r w:rsidRPr="00600D01">
              <w:rPr>
                <w:lang w:val="ro-MD"/>
              </w:rPr>
              <w:t xml:space="preserve">Creșterea numărului de cauze soluționate în anul 2019 </w:t>
            </w:r>
            <w:r w:rsidR="001A11CA" w:rsidRPr="00600D01">
              <w:rPr>
                <w:lang w:val="ro-MD"/>
              </w:rPr>
              <w:t xml:space="preserve">se motivează prin </w:t>
            </w:r>
            <w:r w:rsidR="00FD75EA" w:rsidRPr="00600D01">
              <w:rPr>
                <w:lang w:val="ro-MD"/>
              </w:rPr>
              <w:t xml:space="preserve">creșterea numărului </w:t>
            </w:r>
          </w:p>
          <w:p w14:paraId="35DD2F31" w14:textId="61375FEC" w:rsidR="00E82B6D" w:rsidRPr="00600D01" w:rsidRDefault="00FD75EA" w:rsidP="00F7373E">
            <w:pPr>
              <w:pStyle w:val="1"/>
              <w:shd w:val="clear" w:color="auto" w:fill="FFFFFF" w:themeFill="background1"/>
              <w:spacing w:after="0" w:line="276" w:lineRule="auto"/>
              <w:ind w:firstLine="580"/>
              <w:jc w:val="both"/>
              <w:rPr>
                <w:lang w:val="en-US"/>
              </w:rPr>
            </w:pPr>
            <w:r w:rsidRPr="00600D01">
              <w:rPr>
                <w:lang w:val="ro-MD"/>
              </w:rPr>
              <w:t xml:space="preserve">de rândul </w:t>
            </w:r>
            <w:r w:rsidRPr="00600D01">
              <w:rPr>
                <w:i/>
                <w:lang w:val="ro-MD"/>
              </w:rPr>
              <w:t>„cauze</w:t>
            </w:r>
            <w:r w:rsidR="00B029A4" w:rsidRPr="00600D01">
              <w:rPr>
                <w:i/>
                <w:lang w:val="ro-MD"/>
              </w:rPr>
              <w:t xml:space="preserve"> </w:t>
            </w:r>
            <w:r w:rsidRPr="00600D01">
              <w:rPr>
                <w:i/>
                <w:lang w:val="ro-MD"/>
              </w:rPr>
              <w:t>penale”</w:t>
            </w:r>
            <w:r w:rsidR="00A36D1F" w:rsidRPr="00600D01">
              <w:rPr>
                <w:lang w:val="ro-MD"/>
              </w:rPr>
              <w:t xml:space="preserve"> și </w:t>
            </w:r>
            <w:r w:rsidR="00A36D1F" w:rsidRPr="00600D01">
              <w:rPr>
                <w:i/>
                <w:iCs/>
                <w:lang w:val="ro-MD"/>
              </w:rPr>
              <w:t>„materiale penale”</w:t>
            </w:r>
            <w:r w:rsidRPr="00600D01">
              <w:rPr>
                <w:lang w:val="ro-MD"/>
              </w:rPr>
              <w:t xml:space="preserve"> soluționate </w:t>
            </w:r>
            <w:r w:rsidR="00BF22DF" w:rsidRPr="00600D01">
              <w:rPr>
                <w:lang w:val="ro-MD"/>
              </w:rPr>
              <w:t>în anul specificat.</w:t>
            </w:r>
          </w:p>
          <w:p w14:paraId="016847F1" w14:textId="19F7640B" w:rsidR="00E82B6D" w:rsidRPr="00600D01" w:rsidRDefault="00A53DA9" w:rsidP="00371FFB">
            <w:pPr>
              <w:pStyle w:val="1"/>
              <w:shd w:val="clear" w:color="auto" w:fill="FFFFFF" w:themeFill="background1"/>
              <w:spacing w:after="0" w:line="276" w:lineRule="auto"/>
              <w:ind w:left="601" w:hanging="21"/>
              <w:jc w:val="both"/>
              <w:rPr>
                <w:lang w:val="ro-MD"/>
              </w:rPr>
            </w:pPr>
            <w:r w:rsidRPr="00600D01">
              <w:rPr>
                <w:lang w:val="ro-MD"/>
              </w:rPr>
              <w:t>Este necesar de menționat</w:t>
            </w:r>
            <w:r w:rsidR="00BE3882" w:rsidRPr="00600D01">
              <w:rPr>
                <w:lang w:val="ro-MD"/>
              </w:rPr>
              <w:t>, că</w:t>
            </w:r>
            <w:r w:rsidRPr="00600D01">
              <w:rPr>
                <w:lang w:val="ro-MD"/>
              </w:rPr>
              <w:t xml:space="preserve"> </w:t>
            </w:r>
            <w:r w:rsidR="00A57866" w:rsidRPr="00600D01">
              <w:rPr>
                <w:lang w:val="ro-MD"/>
              </w:rPr>
              <w:t xml:space="preserve">pe parcursul </w:t>
            </w:r>
            <w:r w:rsidR="00E82B6D" w:rsidRPr="00600D01">
              <w:rPr>
                <w:lang w:val="ro-MD"/>
              </w:rPr>
              <w:t>anul</w:t>
            </w:r>
            <w:r w:rsidR="00A57866" w:rsidRPr="00600D01">
              <w:rPr>
                <w:lang w:val="ro-MD"/>
              </w:rPr>
              <w:t>ui</w:t>
            </w:r>
            <w:r w:rsidR="00E82B6D" w:rsidRPr="00600D01">
              <w:rPr>
                <w:lang w:val="ro-MD"/>
              </w:rPr>
              <w:t xml:space="preserve"> 2020 a avut loc suspendarea activității</w:t>
            </w:r>
            <w:r w:rsidR="00A83EBF" w:rsidRPr="00600D01">
              <w:rPr>
                <w:lang w:val="ro-MD"/>
              </w:rPr>
              <w:t xml:space="preserve"> </w:t>
            </w:r>
            <w:r w:rsidR="00A57866" w:rsidRPr="00600D01">
              <w:rPr>
                <w:lang w:val="ro-MD"/>
              </w:rPr>
              <w:t xml:space="preserve">instanțelor judecătorești </w:t>
            </w:r>
            <w:r w:rsidR="00BE3882" w:rsidRPr="00600D01">
              <w:rPr>
                <w:lang w:val="ro-MD"/>
              </w:rPr>
              <w:t>î</w:t>
            </w:r>
            <w:r w:rsidR="00A83EBF" w:rsidRPr="00600D01">
              <w:rPr>
                <w:lang w:val="ro-MD"/>
              </w:rPr>
              <w:t xml:space="preserve">n </w:t>
            </w:r>
            <w:r w:rsidR="00606E3C" w:rsidRPr="00600D01">
              <w:t xml:space="preserve">regim </w:t>
            </w:r>
            <w:r w:rsidR="00A83EBF" w:rsidRPr="00600D01">
              <w:rPr>
                <w:lang w:val="ro-MD"/>
              </w:rPr>
              <w:t>obișnuit</w:t>
            </w:r>
            <w:r w:rsidR="00487A80" w:rsidRPr="00600D01">
              <w:rPr>
                <w:lang w:val="ro-MD"/>
              </w:rPr>
              <w:t>.</w:t>
            </w:r>
            <w:r w:rsidR="00E82B6D" w:rsidRPr="00600D01">
              <w:rPr>
                <w:lang w:val="ro-MD"/>
              </w:rPr>
              <w:t xml:space="preserve"> </w:t>
            </w:r>
          </w:p>
          <w:p w14:paraId="1BBD29C0" w14:textId="77777777" w:rsidR="00BE3882" w:rsidRPr="00600D01" w:rsidRDefault="00B67744" w:rsidP="00371FFB">
            <w:pPr>
              <w:shd w:val="clear" w:color="auto" w:fill="FFFFFF" w:themeFill="background1"/>
              <w:spacing w:after="0" w:line="276" w:lineRule="auto"/>
              <w:ind w:left="601" w:hanging="21"/>
              <w:jc w:val="both"/>
              <w:rPr>
                <w:rFonts w:ascii="Times New Roman"/>
                <w:sz w:val="26"/>
                <w:szCs w:val="26"/>
                <w:lang w:val="ro-MD"/>
              </w:rPr>
            </w:pPr>
            <w:r w:rsidRPr="00600D01">
              <w:rPr>
                <w:rFonts w:ascii="Times New Roman"/>
                <w:sz w:val="26"/>
                <w:szCs w:val="26"/>
              </w:rPr>
              <w:lastRenderedPageBreak/>
              <w:t xml:space="preserve">         </w:t>
            </w:r>
            <w:r w:rsidRPr="00600D01">
              <w:rPr>
                <w:rFonts w:ascii="Times New Roman"/>
                <w:sz w:val="26"/>
                <w:szCs w:val="26"/>
                <w:lang w:val="ro-MD"/>
              </w:rPr>
              <w:t>Prin  Hotărârea Parlamentul</w:t>
            </w:r>
            <w:r w:rsidR="00D10391" w:rsidRPr="00600D01">
              <w:rPr>
                <w:rFonts w:ascii="Times New Roman"/>
                <w:sz w:val="26"/>
                <w:szCs w:val="26"/>
                <w:lang w:val="ro-MD"/>
              </w:rPr>
              <w:t>ui</w:t>
            </w:r>
            <w:r w:rsidRPr="00600D01">
              <w:rPr>
                <w:rFonts w:ascii="Times New Roman"/>
                <w:sz w:val="26"/>
                <w:szCs w:val="26"/>
                <w:lang w:val="ro-MD"/>
              </w:rPr>
              <w:t xml:space="preserve"> RM nr.  55 din 17.03.2020 în legătură cu </w:t>
            </w:r>
            <w:r w:rsidR="00773F60" w:rsidRPr="00600D01">
              <w:rPr>
                <w:rFonts w:ascii="Times New Roman"/>
                <w:sz w:val="26"/>
                <w:szCs w:val="26"/>
                <w:lang w:val="ro-MD"/>
              </w:rPr>
              <w:t>situația</w:t>
            </w:r>
            <w:r w:rsidRPr="00600D01">
              <w:rPr>
                <w:rFonts w:ascii="Times New Roman"/>
                <w:sz w:val="26"/>
                <w:szCs w:val="26"/>
                <w:lang w:val="ro-MD"/>
              </w:rPr>
              <w:t xml:space="preserve"> epidemiologică pe întreg teritoriu</w:t>
            </w:r>
            <w:r w:rsidR="00BE3882" w:rsidRPr="00600D01">
              <w:rPr>
                <w:rFonts w:ascii="Times New Roman"/>
                <w:sz w:val="26"/>
                <w:szCs w:val="26"/>
                <w:lang w:val="ro-MD"/>
              </w:rPr>
              <w:t xml:space="preserve"> a</w:t>
            </w:r>
            <w:r w:rsidRPr="00600D01">
              <w:rPr>
                <w:rFonts w:ascii="Times New Roman"/>
                <w:sz w:val="26"/>
                <w:szCs w:val="26"/>
                <w:lang w:val="ro-MD"/>
              </w:rPr>
              <w:t xml:space="preserve">l Republicii Moldova pe perioada 17 martie – 15 mai 2020 </w:t>
            </w:r>
          </w:p>
          <w:p w14:paraId="189C9390" w14:textId="5E50A418" w:rsidR="00B67744" w:rsidRPr="00600D01" w:rsidRDefault="00B67744" w:rsidP="00371FFB">
            <w:pPr>
              <w:shd w:val="clear" w:color="auto" w:fill="FFFFFF" w:themeFill="background1"/>
              <w:spacing w:after="0" w:line="276" w:lineRule="auto"/>
              <w:ind w:left="601" w:hanging="21"/>
              <w:jc w:val="both"/>
              <w:rPr>
                <w:rFonts w:ascii="Times New Roman"/>
                <w:sz w:val="26"/>
                <w:szCs w:val="26"/>
                <w:lang w:val="ro-MD"/>
              </w:rPr>
            </w:pPr>
            <w:r w:rsidRPr="00600D01">
              <w:rPr>
                <w:rFonts w:ascii="Times New Roman"/>
                <w:sz w:val="26"/>
                <w:szCs w:val="26"/>
                <w:lang w:val="ro-MD"/>
              </w:rPr>
              <w:t>s-a declarat stare</w:t>
            </w:r>
            <w:r w:rsidR="00BE3882" w:rsidRPr="00600D01">
              <w:rPr>
                <w:rFonts w:ascii="Times New Roman"/>
                <w:sz w:val="26"/>
                <w:szCs w:val="26"/>
                <w:lang w:val="ro-MD"/>
              </w:rPr>
              <w:t>a</w:t>
            </w:r>
            <w:r w:rsidRPr="00600D01">
              <w:rPr>
                <w:rFonts w:ascii="Times New Roman"/>
                <w:sz w:val="26"/>
                <w:szCs w:val="26"/>
                <w:lang w:val="ro-MD"/>
              </w:rPr>
              <w:t xml:space="preserve"> de urgență.</w:t>
            </w:r>
            <w:r w:rsidR="00DD28E1" w:rsidRPr="00600D01">
              <w:rPr>
                <w:lang w:val="ro-MD"/>
              </w:rPr>
              <w:t xml:space="preserve">  </w:t>
            </w:r>
            <w:r w:rsidRPr="00600D01">
              <w:rPr>
                <w:rFonts w:ascii="Times New Roman"/>
                <w:sz w:val="26"/>
                <w:szCs w:val="26"/>
                <w:lang w:val="ro-MD"/>
              </w:rPr>
              <w:t>Apoi</w:t>
            </w:r>
            <w:r w:rsidR="00BE3882" w:rsidRPr="00600D01">
              <w:rPr>
                <w:rFonts w:ascii="Times New Roman"/>
                <w:sz w:val="26"/>
                <w:szCs w:val="26"/>
                <w:lang w:val="ro-MD"/>
              </w:rPr>
              <w:t>,</w:t>
            </w:r>
            <w:r w:rsidRPr="00600D01">
              <w:rPr>
                <w:rFonts w:ascii="Times New Roman"/>
                <w:sz w:val="26"/>
                <w:szCs w:val="26"/>
                <w:lang w:val="ro-MD"/>
              </w:rPr>
              <w:t xml:space="preserve"> prin Hotărârile Comisiei </w:t>
            </w:r>
            <w:r w:rsidR="00BE3882" w:rsidRPr="00600D01">
              <w:rPr>
                <w:rFonts w:ascii="Times New Roman"/>
                <w:sz w:val="26"/>
                <w:szCs w:val="26"/>
                <w:lang w:val="ro-MD"/>
              </w:rPr>
              <w:t>N</w:t>
            </w:r>
            <w:r w:rsidR="00773F60" w:rsidRPr="00600D01">
              <w:rPr>
                <w:rFonts w:ascii="Times New Roman"/>
                <w:sz w:val="26"/>
                <w:szCs w:val="26"/>
                <w:lang w:val="ro-MD"/>
              </w:rPr>
              <w:t>aționale</w:t>
            </w:r>
            <w:r w:rsidR="00BE3882" w:rsidRPr="00600D01">
              <w:rPr>
                <w:rFonts w:ascii="Times New Roman"/>
                <w:sz w:val="26"/>
                <w:szCs w:val="26"/>
                <w:lang w:val="ro-MD"/>
              </w:rPr>
              <w:t xml:space="preserve"> Extraordinare de S</w:t>
            </w:r>
            <w:r w:rsidRPr="00600D01">
              <w:rPr>
                <w:rFonts w:ascii="Times New Roman"/>
                <w:sz w:val="26"/>
                <w:szCs w:val="26"/>
                <w:lang w:val="ro-MD"/>
              </w:rPr>
              <w:t>ănăt</w:t>
            </w:r>
            <w:r w:rsidR="00BE3882" w:rsidRPr="00600D01">
              <w:rPr>
                <w:rFonts w:ascii="Times New Roman"/>
                <w:sz w:val="26"/>
                <w:szCs w:val="26"/>
                <w:lang w:val="ro-MD"/>
              </w:rPr>
              <w:t>ate P</w:t>
            </w:r>
            <w:r w:rsidRPr="00600D01">
              <w:rPr>
                <w:rFonts w:ascii="Times New Roman"/>
                <w:sz w:val="26"/>
                <w:szCs w:val="26"/>
                <w:lang w:val="ro-MD"/>
              </w:rPr>
              <w:t>ublică</w:t>
            </w:r>
            <w:r w:rsidRPr="00600D01">
              <w:rPr>
                <w:sz w:val="26"/>
                <w:szCs w:val="26"/>
                <w:lang w:val="ro-MD"/>
              </w:rPr>
              <w:t xml:space="preserve"> </w:t>
            </w:r>
            <w:r w:rsidRPr="00600D01">
              <w:rPr>
                <w:rFonts w:ascii="Times New Roman"/>
                <w:sz w:val="26"/>
                <w:szCs w:val="26"/>
                <w:lang w:val="ro-MD"/>
              </w:rPr>
              <w:t>s-a instituit starea de urgență în sănătate publică:</w:t>
            </w:r>
          </w:p>
          <w:tbl>
            <w:tblPr>
              <w:tblpPr w:leftFromText="180" w:rightFromText="180" w:vertAnchor="text" w:horzAnchor="margin" w:tblpXSpec="center" w:tblpY="468"/>
              <w:tblOverlap w:val="never"/>
              <w:tblW w:w="0" w:type="auto"/>
              <w:tblLayout w:type="fixed"/>
              <w:tblCellMar>
                <w:left w:w="10" w:type="dxa"/>
                <w:right w:w="10" w:type="dxa"/>
              </w:tblCellMar>
              <w:tblLook w:val="04A0" w:firstRow="1" w:lastRow="0" w:firstColumn="1" w:lastColumn="0" w:noHBand="0" w:noVBand="1"/>
            </w:tblPr>
            <w:tblGrid>
              <w:gridCol w:w="421"/>
              <w:gridCol w:w="3685"/>
              <w:gridCol w:w="4825"/>
            </w:tblGrid>
            <w:tr w:rsidR="00B67744" w:rsidRPr="00600D01" w14:paraId="19848120" w14:textId="77777777" w:rsidTr="00371FFB">
              <w:trPr>
                <w:trHeight w:hRule="exact" w:val="581"/>
              </w:trPr>
              <w:tc>
                <w:tcPr>
                  <w:tcW w:w="421" w:type="dxa"/>
                  <w:tcBorders>
                    <w:top w:val="single" w:sz="4" w:space="0" w:color="auto"/>
                    <w:left w:val="single" w:sz="4" w:space="0" w:color="auto"/>
                    <w:bottom w:val="nil"/>
                    <w:right w:val="nil"/>
                  </w:tcBorders>
                  <w:shd w:val="clear" w:color="auto" w:fill="FFFFFF"/>
                </w:tcPr>
                <w:p w14:paraId="49D5B8D4" w14:textId="77777777" w:rsidR="00B67744" w:rsidRPr="00600D01" w:rsidRDefault="00B67744" w:rsidP="00F7373E">
                  <w:pPr>
                    <w:shd w:val="clear" w:color="auto" w:fill="FFFFFF" w:themeFill="background1"/>
                    <w:jc w:val="center"/>
                    <w:rPr>
                      <w:rFonts w:ascii="Times New Roman"/>
                      <w:sz w:val="24"/>
                      <w:szCs w:val="24"/>
                      <w:lang w:val="ru-RU"/>
                    </w:rPr>
                  </w:pPr>
                  <w:r w:rsidRPr="00600D01">
                    <w:rPr>
                      <w:rFonts w:ascii="Times New Roman"/>
                      <w:sz w:val="24"/>
                      <w:szCs w:val="24"/>
                      <w:lang w:val="ru-RU"/>
                    </w:rPr>
                    <w:t>№</w:t>
                  </w:r>
                </w:p>
              </w:tc>
              <w:tc>
                <w:tcPr>
                  <w:tcW w:w="3685" w:type="dxa"/>
                  <w:tcBorders>
                    <w:top w:val="single" w:sz="4" w:space="0" w:color="auto"/>
                    <w:left w:val="single" w:sz="4" w:space="0" w:color="auto"/>
                    <w:bottom w:val="nil"/>
                    <w:right w:val="nil"/>
                  </w:tcBorders>
                  <w:shd w:val="clear" w:color="auto" w:fill="FFFFFF"/>
                  <w:hideMark/>
                </w:tcPr>
                <w:p w14:paraId="2720873A" w14:textId="5560F30D" w:rsidR="00B67744" w:rsidRPr="00600D01" w:rsidRDefault="00B67744" w:rsidP="00F7373E">
                  <w:pPr>
                    <w:pStyle w:val="20"/>
                    <w:shd w:val="clear" w:color="auto" w:fill="FFFFFF" w:themeFill="background1"/>
                    <w:spacing w:before="0" w:line="244" w:lineRule="exact"/>
                    <w:ind w:left="200"/>
                    <w:rPr>
                      <w:b/>
                      <w:sz w:val="24"/>
                      <w:szCs w:val="24"/>
                    </w:rPr>
                  </w:pPr>
                  <w:bookmarkStart w:id="7" w:name="_Hlk61692128"/>
                  <w:r w:rsidRPr="00600D01">
                    <w:rPr>
                      <w:rStyle w:val="211pt"/>
                      <w:b/>
                      <w:color w:val="auto"/>
                      <w:sz w:val="24"/>
                      <w:szCs w:val="24"/>
                    </w:rPr>
                    <w:t xml:space="preserve">Hotărârea Comisiei </w:t>
                  </w:r>
                  <w:r w:rsidR="00876293" w:rsidRPr="00600D01">
                    <w:rPr>
                      <w:rStyle w:val="211pt"/>
                      <w:b/>
                      <w:color w:val="auto"/>
                      <w:sz w:val="24"/>
                      <w:szCs w:val="24"/>
                    </w:rPr>
                    <w:t>naționale</w:t>
                  </w:r>
                  <w:r w:rsidRPr="00600D01">
                    <w:rPr>
                      <w:rStyle w:val="211pt"/>
                      <w:b/>
                      <w:color w:val="auto"/>
                      <w:sz w:val="24"/>
                      <w:szCs w:val="24"/>
                    </w:rPr>
                    <w:t xml:space="preserve"> extraordinare de sănătate publică</w:t>
                  </w:r>
                  <w:bookmarkEnd w:id="7"/>
                </w:p>
              </w:tc>
              <w:tc>
                <w:tcPr>
                  <w:tcW w:w="4825" w:type="dxa"/>
                  <w:tcBorders>
                    <w:top w:val="single" w:sz="4" w:space="0" w:color="auto"/>
                    <w:left w:val="single" w:sz="4" w:space="0" w:color="auto"/>
                    <w:bottom w:val="nil"/>
                    <w:right w:val="single" w:sz="4" w:space="0" w:color="auto"/>
                  </w:tcBorders>
                  <w:shd w:val="clear" w:color="auto" w:fill="FFFFFF"/>
                  <w:hideMark/>
                </w:tcPr>
                <w:p w14:paraId="25F094F0" w14:textId="77777777" w:rsidR="00AF370B" w:rsidRPr="00600D01" w:rsidRDefault="00B67744" w:rsidP="00F7373E">
                  <w:pPr>
                    <w:pStyle w:val="20"/>
                    <w:shd w:val="clear" w:color="auto" w:fill="FFFFFF" w:themeFill="background1"/>
                    <w:spacing w:before="0" w:line="269" w:lineRule="exact"/>
                    <w:rPr>
                      <w:rStyle w:val="211pt"/>
                      <w:b/>
                      <w:color w:val="auto"/>
                      <w:sz w:val="24"/>
                      <w:szCs w:val="24"/>
                    </w:rPr>
                  </w:pPr>
                  <w:r w:rsidRPr="00600D01">
                    <w:rPr>
                      <w:rStyle w:val="211pt"/>
                      <w:b/>
                      <w:color w:val="auto"/>
                      <w:sz w:val="24"/>
                      <w:szCs w:val="24"/>
                    </w:rPr>
                    <w:t xml:space="preserve">Perioada pentru care s-a instituit </w:t>
                  </w:r>
                </w:p>
                <w:p w14:paraId="198E7F00" w14:textId="77777777" w:rsidR="00B67744" w:rsidRPr="00600D01" w:rsidRDefault="00B67744" w:rsidP="00F7373E">
                  <w:pPr>
                    <w:pStyle w:val="20"/>
                    <w:shd w:val="clear" w:color="auto" w:fill="FFFFFF" w:themeFill="background1"/>
                    <w:spacing w:before="0" w:line="269" w:lineRule="exact"/>
                    <w:rPr>
                      <w:rStyle w:val="211pt"/>
                      <w:b/>
                      <w:color w:val="auto"/>
                      <w:sz w:val="24"/>
                      <w:szCs w:val="24"/>
                    </w:rPr>
                  </w:pPr>
                  <w:r w:rsidRPr="00600D01">
                    <w:rPr>
                      <w:rStyle w:val="211pt"/>
                      <w:b/>
                      <w:color w:val="auto"/>
                      <w:sz w:val="24"/>
                      <w:szCs w:val="24"/>
                    </w:rPr>
                    <w:t>starea de urgență în sănătate publică</w:t>
                  </w:r>
                </w:p>
                <w:p w14:paraId="0AAAE53D" w14:textId="77777777" w:rsidR="00AF370B" w:rsidRPr="00600D01" w:rsidRDefault="00AF370B" w:rsidP="00F7373E">
                  <w:pPr>
                    <w:pStyle w:val="20"/>
                    <w:shd w:val="clear" w:color="auto" w:fill="FFFFFF" w:themeFill="background1"/>
                    <w:spacing w:before="0" w:line="269" w:lineRule="exact"/>
                    <w:rPr>
                      <w:rStyle w:val="211pt"/>
                      <w:b/>
                      <w:color w:val="auto"/>
                      <w:sz w:val="24"/>
                      <w:szCs w:val="24"/>
                    </w:rPr>
                  </w:pPr>
                </w:p>
                <w:p w14:paraId="59291E84" w14:textId="77777777" w:rsidR="00AF370B" w:rsidRPr="00600D01" w:rsidRDefault="00AF370B" w:rsidP="00F7373E">
                  <w:pPr>
                    <w:pStyle w:val="20"/>
                    <w:shd w:val="clear" w:color="auto" w:fill="FFFFFF" w:themeFill="background1"/>
                    <w:spacing w:before="0" w:line="269" w:lineRule="exact"/>
                    <w:rPr>
                      <w:b/>
                      <w:sz w:val="24"/>
                      <w:szCs w:val="24"/>
                    </w:rPr>
                  </w:pPr>
                </w:p>
              </w:tc>
            </w:tr>
            <w:tr w:rsidR="00B67744" w:rsidRPr="00600D01" w14:paraId="611EF896" w14:textId="77777777" w:rsidTr="00371FFB">
              <w:trPr>
                <w:trHeight w:hRule="exact" w:val="278"/>
              </w:trPr>
              <w:tc>
                <w:tcPr>
                  <w:tcW w:w="421" w:type="dxa"/>
                  <w:tcBorders>
                    <w:top w:val="single" w:sz="4" w:space="0" w:color="auto"/>
                    <w:left w:val="single" w:sz="4" w:space="0" w:color="auto"/>
                    <w:bottom w:val="nil"/>
                    <w:right w:val="nil"/>
                  </w:tcBorders>
                  <w:shd w:val="clear" w:color="auto" w:fill="FFFFFF"/>
                  <w:vAlign w:val="bottom"/>
                  <w:hideMark/>
                </w:tcPr>
                <w:p w14:paraId="0B5A73EE"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1</w:t>
                  </w:r>
                </w:p>
              </w:tc>
              <w:tc>
                <w:tcPr>
                  <w:tcW w:w="3685" w:type="dxa"/>
                  <w:tcBorders>
                    <w:top w:val="single" w:sz="4" w:space="0" w:color="auto"/>
                    <w:left w:val="single" w:sz="4" w:space="0" w:color="auto"/>
                    <w:bottom w:val="nil"/>
                    <w:right w:val="nil"/>
                  </w:tcBorders>
                  <w:shd w:val="clear" w:color="auto" w:fill="FFFFFF"/>
                  <w:hideMark/>
                </w:tcPr>
                <w:p w14:paraId="281E39FE"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10</w:t>
                  </w:r>
                </w:p>
              </w:tc>
              <w:tc>
                <w:tcPr>
                  <w:tcW w:w="4825" w:type="dxa"/>
                  <w:tcBorders>
                    <w:top w:val="single" w:sz="4" w:space="0" w:color="auto"/>
                    <w:left w:val="single" w:sz="4" w:space="0" w:color="auto"/>
                    <w:bottom w:val="nil"/>
                    <w:right w:val="single" w:sz="4" w:space="0" w:color="auto"/>
                  </w:tcBorders>
                  <w:shd w:val="clear" w:color="auto" w:fill="FFFFFF"/>
                  <w:hideMark/>
                </w:tcPr>
                <w:p w14:paraId="2AA39885"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16 mai - 30 iunie</w:t>
                  </w:r>
                </w:p>
              </w:tc>
            </w:tr>
            <w:tr w:rsidR="00B67744" w:rsidRPr="00600D01" w14:paraId="1F3E8F16" w14:textId="77777777" w:rsidTr="00371FFB">
              <w:trPr>
                <w:trHeight w:hRule="exact" w:val="278"/>
              </w:trPr>
              <w:tc>
                <w:tcPr>
                  <w:tcW w:w="421" w:type="dxa"/>
                  <w:tcBorders>
                    <w:top w:val="single" w:sz="4" w:space="0" w:color="auto"/>
                    <w:left w:val="single" w:sz="4" w:space="0" w:color="auto"/>
                    <w:bottom w:val="nil"/>
                    <w:right w:val="nil"/>
                  </w:tcBorders>
                  <w:shd w:val="clear" w:color="auto" w:fill="FFFFFF"/>
                  <w:vAlign w:val="bottom"/>
                  <w:hideMark/>
                </w:tcPr>
                <w:p w14:paraId="7C337D43"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2</w:t>
                  </w:r>
                </w:p>
              </w:tc>
              <w:tc>
                <w:tcPr>
                  <w:tcW w:w="3685" w:type="dxa"/>
                  <w:tcBorders>
                    <w:top w:val="single" w:sz="4" w:space="0" w:color="auto"/>
                    <w:left w:val="single" w:sz="4" w:space="0" w:color="auto"/>
                    <w:bottom w:val="nil"/>
                    <w:right w:val="nil"/>
                  </w:tcBorders>
                  <w:shd w:val="clear" w:color="auto" w:fill="FFFFFF"/>
                  <w:vAlign w:val="bottom"/>
                  <w:hideMark/>
                </w:tcPr>
                <w:p w14:paraId="5E596D52"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18</w:t>
                  </w:r>
                </w:p>
              </w:tc>
              <w:tc>
                <w:tcPr>
                  <w:tcW w:w="4825" w:type="dxa"/>
                  <w:tcBorders>
                    <w:top w:val="single" w:sz="4" w:space="0" w:color="auto"/>
                    <w:left w:val="single" w:sz="4" w:space="0" w:color="auto"/>
                    <w:bottom w:val="nil"/>
                    <w:right w:val="single" w:sz="4" w:space="0" w:color="auto"/>
                  </w:tcBorders>
                  <w:shd w:val="clear" w:color="auto" w:fill="FFFFFF"/>
                  <w:vAlign w:val="bottom"/>
                  <w:hideMark/>
                </w:tcPr>
                <w:p w14:paraId="27C3D7E7"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prelungit până la 15 iunie</w:t>
                  </w:r>
                </w:p>
              </w:tc>
            </w:tr>
            <w:tr w:rsidR="00B67744" w:rsidRPr="00600D01" w14:paraId="73ECF3FF" w14:textId="77777777" w:rsidTr="00371FFB">
              <w:trPr>
                <w:trHeight w:hRule="exact" w:val="274"/>
              </w:trPr>
              <w:tc>
                <w:tcPr>
                  <w:tcW w:w="421" w:type="dxa"/>
                  <w:tcBorders>
                    <w:top w:val="single" w:sz="4" w:space="0" w:color="auto"/>
                    <w:left w:val="single" w:sz="4" w:space="0" w:color="auto"/>
                    <w:bottom w:val="nil"/>
                    <w:right w:val="nil"/>
                  </w:tcBorders>
                  <w:shd w:val="clear" w:color="auto" w:fill="FFFFFF"/>
                  <w:vAlign w:val="bottom"/>
                  <w:hideMark/>
                </w:tcPr>
                <w:p w14:paraId="3E04147C"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3</w:t>
                  </w:r>
                </w:p>
              </w:tc>
              <w:tc>
                <w:tcPr>
                  <w:tcW w:w="3685" w:type="dxa"/>
                  <w:tcBorders>
                    <w:top w:val="single" w:sz="4" w:space="0" w:color="auto"/>
                    <w:left w:val="single" w:sz="4" w:space="0" w:color="auto"/>
                    <w:bottom w:val="nil"/>
                    <w:right w:val="nil"/>
                  </w:tcBorders>
                  <w:shd w:val="clear" w:color="auto" w:fill="FFFFFF"/>
                  <w:vAlign w:val="bottom"/>
                  <w:hideMark/>
                </w:tcPr>
                <w:p w14:paraId="3D92BC8D"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20</w:t>
                  </w:r>
                </w:p>
              </w:tc>
              <w:tc>
                <w:tcPr>
                  <w:tcW w:w="4825" w:type="dxa"/>
                  <w:tcBorders>
                    <w:top w:val="single" w:sz="4" w:space="0" w:color="auto"/>
                    <w:left w:val="single" w:sz="4" w:space="0" w:color="auto"/>
                    <w:bottom w:val="nil"/>
                    <w:right w:val="single" w:sz="4" w:space="0" w:color="auto"/>
                  </w:tcBorders>
                  <w:shd w:val="clear" w:color="auto" w:fill="FFFFFF"/>
                  <w:vAlign w:val="bottom"/>
                  <w:hideMark/>
                </w:tcPr>
                <w:p w14:paraId="41584F74"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prelungit până la 31 iulie</w:t>
                  </w:r>
                </w:p>
              </w:tc>
            </w:tr>
            <w:tr w:rsidR="00B67744" w:rsidRPr="00600D01" w14:paraId="28292E3B" w14:textId="77777777" w:rsidTr="00371FFB">
              <w:trPr>
                <w:trHeight w:hRule="exact" w:val="278"/>
              </w:trPr>
              <w:tc>
                <w:tcPr>
                  <w:tcW w:w="421" w:type="dxa"/>
                  <w:tcBorders>
                    <w:top w:val="single" w:sz="4" w:space="0" w:color="auto"/>
                    <w:left w:val="single" w:sz="4" w:space="0" w:color="auto"/>
                    <w:bottom w:val="nil"/>
                    <w:right w:val="nil"/>
                  </w:tcBorders>
                  <w:shd w:val="clear" w:color="auto" w:fill="FFFFFF"/>
                  <w:vAlign w:val="bottom"/>
                  <w:hideMark/>
                </w:tcPr>
                <w:p w14:paraId="64597C30"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4</w:t>
                  </w:r>
                </w:p>
              </w:tc>
              <w:tc>
                <w:tcPr>
                  <w:tcW w:w="3685" w:type="dxa"/>
                  <w:tcBorders>
                    <w:top w:val="single" w:sz="4" w:space="0" w:color="auto"/>
                    <w:left w:val="single" w:sz="4" w:space="0" w:color="auto"/>
                    <w:bottom w:val="nil"/>
                    <w:right w:val="nil"/>
                  </w:tcBorders>
                  <w:shd w:val="clear" w:color="auto" w:fill="FFFFFF"/>
                  <w:vAlign w:val="bottom"/>
                  <w:hideMark/>
                </w:tcPr>
                <w:p w14:paraId="57FE35B2"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21</w:t>
                  </w:r>
                </w:p>
              </w:tc>
              <w:tc>
                <w:tcPr>
                  <w:tcW w:w="4825" w:type="dxa"/>
                  <w:tcBorders>
                    <w:top w:val="single" w:sz="4" w:space="0" w:color="auto"/>
                    <w:left w:val="single" w:sz="4" w:space="0" w:color="auto"/>
                    <w:bottom w:val="nil"/>
                    <w:right w:val="single" w:sz="4" w:space="0" w:color="auto"/>
                  </w:tcBorders>
                  <w:shd w:val="clear" w:color="auto" w:fill="FFFFFF"/>
                  <w:vAlign w:val="bottom"/>
                  <w:hideMark/>
                </w:tcPr>
                <w:p w14:paraId="4E5EDBF5"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prelungit până la 31 august</w:t>
                  </w:r>
                </w:p>
              </w:tc>
            </w:tr>
            <w:tr w:rsidR="00B67744" w:rsidRPr="00600D01" w14:paraId="1558BCE4" w14:textId="77777777" w:rsidTr="00371FFB">
              <w:trPr>
                <w:trHeight w:hRule="exact" w:val="278"/>
              </w:trPr>
              <w:tc>
                <w:tcPr>
                  <w:tcW w:w="421" w:type="dxa"/>
                  <w:tcBorders>
                    <w:top w:val="single" w:sz="4" w:space="0" w:color="auto"/>
                    <w:left w:val="single" w:sz="4" w:space="0" w:color="auto"/>
                    <w:bottom w:val="nil"/>
                    <w:right w:val="nil"/>
                  </w:tcBorders>
                  <w:shd w:val="clear" w:color="auto" w:fill="FFFFFF"/>
                  <w:vAlign w:val="bottom"/>
                  <w:hideMark/>
                </w:tcPr>
                <w:p w14:paraId="4EDF5A4F"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5</w:t>
                  </w:r>
                </w:p>
              </w:tc>
              <w:tc>
                <w:tcPr>
                  <w:tcW w:w="3685" w:type="dxa"/>
                  <w:tcBorders>
                    <w:top w:val="single" w:sz="4" w:space="0" w:color="auto"/>
                    <w:left w:val="single" w:sz="4" w:space="0" w:color="auto"/>
                    <w:bottom w:val="nil"/>
                    <w:right w:val="nil"/>
                  </w:tcBorders>
                  <w:shd w:val="clear" w:color="auto" w:fill="FFFFFF"/>
                  <w:vAlign w:val="bottom"/>
                  <w:hideMark/>
                </w:tcPr>
                <w:p w14:paraId="69987079"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27</w:t>
                  </w:r>
                </w:p>
              </w:tc>
              <w:tc>
                <w:tcPr>
                  <w:tcW w:w="4825" w:type="dxa"/>
                  <w:tcBorders>
                    <w:top w:val="single" w:sz="4" w:space="0" w:color="auto"/>
                    <w:left w:val="single" w:sz="4" w:space="0" w:color="auto"/>
                    <w:bottom w:val="nil"/>
                    <w:right w:val="single" w:sz="4" w:space="0" w:color="auto"/>
                  </w:tcBorders>
                  <w:shd w:val="clear" w:color="auto" w:fill="FFFFFF"/>
                  <w:vAlign w:val="bottom"/>
                  <w:hideMark/>
                </w:tcPr>
                <w:p w14:paraId="181FC1C1" w14:textId="77777777" w:rsidR="00B67744" w:rsidRPr="00600D01" w:rsidRDefault="00B67744" w:rsidP="00F7373E">
                  <w:pPr>
                    <w:pStyle w:val="20"/>
                    <w:shd w:val="clear" w:color="auto" w:fill="FFFFFF" w:themeFill="background1"/>
                    <w:spacing w:before="0" w:line="244" w:lineRule="exact"/>
                    <w:ind w:left="180"/>
                    <w:rPr>
                      <w:sz w:val="24"/>
                      <w:szCs w:val="24"/>
                    </w:rPr>
                  </w:pPr>
                  <w:r w:rsidRPr="00600D01">
                    <w:rPr>
                      <w:rStyle w:val="211pt"/>
                      <w:color w:val="auto"/>
                      <w:sz w:val="24"/>
                      <w:szCs w:val="24"/>
                    </w:rPr>
                    <w:t>prelungit până la 15 septembrie</w:t>
                  </w:r>
                </w:p>
              </w:tc>
            </w:tr>
            <w:tr w:rsidR="00B67744" w:rsidRPr="00600D01" w14:paraId="628A6473" w14:textId="77777777" w:rsidTr="00371FFB">
              <w:trPr>
                <w:trHeight w:hRule="exact" w:val="278"/>
              </w:trPr>
              <w:tc>
                <w:tcPr>
                  <w:tcW w:w="421" w:type="dxa"/>
                  <w:tcBorders>
                    <w:top w:val="single" w:sz="4" w:space="0" w:color="auto"/>
                    <w:left w:val="single" w:sz="4" w:space="0" w:color="auto"/>
                    <w:bottom w:val="nil"/>
                    <w:right w:val="nil"/>
                  </w:tcBorders>
                  <w:shd w:val="clear" w:color="auto" w:fill="FFFFFF"/>
                  <w:vAlign w:val="bottom"/>
                  <w:hideMark/>
                </w:tcPr>
                <w:p w14:paraId="08533E04"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6</w:t>
                  </w:r>
                </w:p>
              </w:tc>
              <w:tc>
                <w:tcPr>
                  <w:tcW w:w="3685" w:type="dxa"/>
                  <w:tcBorders>
                    <w:top w:val="single" w:sz="4" w:space="0" w:color="auto"/>
                    <w:left w:val="single" w:sz="4" w:space="0" w:color="auto"/>
                    <w:bottom w:val="nil"/>
                    <w:right w:val="nil"/>
                  </w:tcBorders>
                  <w:shd w:val="clear" w:color="auto" w:fill="FFFFFF"/>
                  <w:vAlign w:val="bottom"/>
                  <w:hideMark/>
                </w:tcPr>
                <w:p w14:paraId="7C7EC1FE"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30</w:t>
                  </w:r>
                </w:p>
              </w:tc>
              <w:tc>
                <w:tcPr>
                  <w:tcW w:w="4825" w:type="dxa"/>
                  <w:tcBorders>
                    <w:top w:val="single" w:sz="4" w:space="0" w:color="auto"/>
                    <w:left w:val="single" w:sz="4" w:space="0" w:color="auto"/>
                    <w:bottom w:val="nil"/>
                    <w:right w:val="single" w:sz="4" w:space="0" w:color="auto"/>
                  </w:tcBorders>
                  <w:shd w:val="clear" w:color="auto" w:fill="FFFFFF"/>
                  <w:vAlign w:val="bottom"/>
                  <w:hideMark/>
                </w:tcPr>
                <w:p w14:paraId="25E5235D" w14:textId="77777777" w:rsidR="00B67744" w:rsidRPr="00600D01" w:rsidRDefault="00B67744" w:rsidP="00F7373E">
                  <w:pPr>
                    <w:pStyle w:val="20"/>
                    <w:shd w:val="clear" w:color="auto" w:fill="FFFFFF" w:themeFill="background1"/>
                    <w:spacing w:before="0" w:line="244" w:lineRule="exact"/>
                    <w:ind w:left="180"/>
                    <w:rPr>
                      <w:sz w:val="24"/>
                      <w:szCs w:val="24"/>
                    </w:rPr>
                  </w:pPr>
                  <w:r w:rsidRPr="00600D01">
                    <w:rPr>
                      <w:rStyle w:val="211pt"/>
                      <w:color w:val="auto"/>
                      <w:sz w:val="24"/>
                      <w:szCs w:val="24"/>
                    </w:rPr>
                    <w:t>prelungit până la 30 septembrie</w:t>
                  </w:r>
                </w:p>
              </w:tc>
            </w:tr>
            <w:tr w:rsidR="00B67744" w:rsidRPr="00600D01" w14:paraId="74EE3E73" w14:textId="77777777" w:rsidTr="00371FFB">
              <w:trPr>
                <w:trHeight w:hRule="exact" w:val="278"/>
              </w:trPr>
              <w:tc>
                <w:tcPr>
                  <w:tcW w:w="421" w:type="dxa"/>
                  <w:tcBorders>
                    <w:top w:val="single" w:sz="4" w:space="0" w:color="auto"/>
                    <w:left w:val="single" w:sz="4" w:space="0" w:color="auto"/>
                    <w:bottom w:val="nil"/>
                    <w:right w:val="nil"/>
                  </w:tcBorders>
                  <w:shd w:val="clear" w:color="auto" w:fill="FFFFFF"/>
                  <w:hideMark/>
                </w:tcPr>
                <w:p w14:paraId="723C7C6C"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7</w:t>
                  </w:r>
                </w:p>
              </w:tc>
              <w:tc>
                <w:tcPr>
                  <w:tcW w:w="3685" w:type="dxa"/>
                  <w:tcBorders>
                    <w:top w:val="single" w:sz="4" w:space="0" w:color="auto"/>
                    <w:left w:val="single" w:sz="4" w:space="0" w:color="auto"/>
                    <w:bottom w:val="nil"/>
                    <w:right w:val="nil"/>
                  </w:tcBorders>
                  <w:shd w:val="clear" w:color="auto" w:fill="FFFFFF"/>
                  <w:hideMark/>
                </w:tcPr>
                <w:p w14:paraId="157E239D"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33</w:t>
                  </w:r>
                </w:p>
              </w:tc>
              <w:tc>
                <w:tcPr>
                  <w:tcW w:w="4825" w:type="dxa"/>
                  <w:tcBorders>
                    <w:top w:val="single" w:sz="4" w:space="0" w:color="auto"/>
                    <w:left w:val="single" w:sz="4" w:space="0" w:color="auto"/>
                    <w:bottom w:val="nil"/>
                    <w:right w:val="single" w:sz="4" w:space="0" w:color="auto"/>
                  </w:tcBorders>
                  <w:shd w:val="clear" w:color="auto" w:fill="FFFFFF"/>
                  <w:hideMark/>
                </w:tcPr>
                <w:p w14:paraId="2328F290"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începând cu 01 octombrie</w:t>
                  </w:r>
                </w:p>
              </w:tc>
            </w:tr>
            <w:tr w:rsidR="00B67744" w:rsidRPr="00600D01" w14:paraId="498AB1BC" w14:textId="77777777" w:rsidTr="00371FFB">
              <w:trPr>
                <w:trHeight w:hRule="exact" w:val="278"/>
              </w:trPr>
              <w:tc>
                <w:tcPr>
                  <w:tcW w:w="421" w:type="dxa"/>
                  <w:tcBorders>
                    <w:top w:val="single" w:sz="4" w:space="0" w:color="auto"/>
                    <w:left w:val="single" w:sz="4" w:space="0" w:color="auto"/>
                    <w:bottom w:val="nil"/>
                    <w:right w:val="nil"/>
                  </w:tcBorders>
                  <w:shd w:val="clear" w:color="auto" w:fill="FFFFFF"/>
                  <w:vAlign w:val="bottom"/>
                  <w:hideMark/>
                </w:tcPr>
                <w:p w14:paraId="72DEAE32"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8</w:t>
                  </w:r>
                </w:p>
              </w:tc>
              <w:tc>
                <w:tcPr>
                  <w:tcW w:w="3685" w:type="dxa"/>
                  <w:tcBorders>
                    <w:top w:val="single" w:sz="4" w:space="0" w:color="auto"/>
                    <w:left w:val="single" w:sz="4" w:space="0" w:color="auto"/>
                    <w:bottom w:val="nil"/>
                    <w:right w:val="nil"/>
                  </w:tcBorders>
                  <w:shd w:val="clear" w:color="auto" w:fill="FFFFFF"/>
                  <w:hideMark/>
                </w:tcPr>
                <w:p w14:paraId="63CDAE12"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34</w:t>
                  </w:r>
                </w:p>
              </w:tc>
              <w:tc>
                <w:tcPr>
                  <w:tcW w:w="4825" w:type="dxa"/>
                  <w:tcBorders>
                    <w:top w:val="single" w:sz="4" w:space="0" w:color="auto"/>
                    <w:left w:val="single" w:sz="4" w:space="0" w:color="auto"/>
                    <w:bottom w:val="nil"/>
                    <w:right w:val="single" w:sz="4" w:space="0" w:color="auto"/>
                  </w:tcBorders>
                  <w:shd w:val="clear" w:color="auto" w:fill="FFFFFF"/>
                  <w:hideMark/>
                </w:tcPr>
                <w:p w14:paraId="649BD6C2"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începând cu 13 octombrie</w:t>
                  </w:r>
                </w:p>
              </w:tc>
            </w:tr>
            <w:tr w:rsidR="00B67744" w:rsidRPr="00600D01" w14:paraId="0FE33B5C" w14:textId="77777777" w:rsidTr="00371FFB">
              <w:trPr>
                <w:trHeight w:hRule="exact" w:val="562"/>
              </w:trPr>
              <w:tc>
                <w:tcPr>
                  <w:tcW w:w="421" w:type="dxa"/>
                  <w:tcBorders>
                    <w:top w:val="single" w:sz="4" w:space="0" w:color="auto"/>
                    <w:left w:val="single" w:sz="4" w:space="0" w:color="auto"/>
                    <w:bottom w:val="single" w:sz="4" w:space="0" w:color="auto"/>
                    <w:right w:val="nil"/>
                  </w:tcBorders>
                  <w:shd w:val="clear" w:color="auto" w:fill="FFFFFF"/>
                  <w:hideMark/>
                </w:tcPr>
                <w:p w14:paraId="68D14A4B" w14:textId="77777777" w:rsidR="00B67744" w:rsidRPr="00600D01" w:rsidRDefault="00B67744" w:rsidP="00F7373E">
                  <w:pPr>
                    <w:pStyle w:val="20"/>
                    <w:shd w:val="clear" w:color="auto" w:fill="FFFFFF" w:themeFill="background1"/>
                    <w:spacing w:before="0" w:line="244" w:lineRule="exact"/>
                    <w:ind w:left="200"/>
                    <w:jc w:val="left"/>
                    <w:rPr>
                      <w:sz w:val="24"/>
                      <w:szCs w:val="24"/>
                    </w:rPr>
                  </w:pPr>
                  <w:r w:rsidRPr="00600D01">
                    <w:rPr>
                      <w:rStyle w:val="211pt"/>
                      <w:color w:val="auto"/>
                      <w:sz w:val="24"/>
                      <w:szCs w:val="24"/>
                    </w:rPr>
                    <w:t>9</w:t>
                  </w:r>
                </w:p>
              </w:tc>
              <w:tc>
                <w:tcPr>
                  <w:tcW w:w="3685" w:type="dxa"/>
                  <w:tcBorders>
                    <w:top w:val="single" w:sz="4" w:space="0" w:color="auto"/>
                    <w:left w:val="single" w:sz="4" w:space="0" w:color="auto"/>
                    <w:bottom w:val="single" w:sz="4" w:space="0" w:color="auto"/>
                    <w:right w:val="nil"/>
                  </w:tcBorders>
                  <w:shd w:val="clear" w:color="auto" w:fill="FFFFFF"/>
                  <w:hideMark/>
                </w:tcPr>
                <w:p w14:paraId="401C06A6" w14:textId="77777777" w:rsidR="00B67744" w:rsidRPr="00600D01" w:rsidRDefault="00B67744" w:rsidP="00F7373E">
                  <w:pPr>
                    <w:pStyle w:val="20"/>
                    <w:shd w:val="clear" w:color="auto" w:fill="FFFFFF" w:themeFill="background1"/>
                    <w:spacing w:before="0" w:line="244" w:lineRule="exact"/>
                    <w:rPr>
                      <w:sz w:val="24"/>
                      <w:szCs w:val="24"/>
                    </w:rPr>
                  </w:pPr>
                  <w:r w:rsidRPr="00600D01">
                    <w:rPr>
                      <w:rStyle w:val="211pt"/>
                      <w:color w:val="auto"/>
                      <w:sz w:val="24"/>
                      <w:szCs w:val="24"/>
                    </w:rPr>
                    <w:t>Nr. 35</w:t>
                  </w:r>
                </w:p>
              </w:tc>
              <w:tc>
                <w:tcPr>
                  <w:tcW w:w="4825" w:type="dxa"/>
                  <w:tcBorders>
                    <w:top w:val="single" w:sz="4" w:space="0" w:color="auto"/>
                    <w:left w:val="single" w:sz="4" w:space="0" w:color="auto"/>
                    <w:bottom w:val="single" w:sz="4" w:space="0" w:color="auto"/>
                    <w:right w:val="single" w:sz="4" w:space="0" w:color="auto"/>
                  </w:tcBorders>
                  <w:shd w:val="clear" w:color="auto" w:fill="FFFFFF"/>
                  <w:hideMark/>
                </w:tcPr>
                <w:p w14:paraId="0E37DB42" w14:textId="77777777" w:rsidR="00B67744" w:rsidRPr="00600D01" w:rsidRDefault="00B67744" w:rsidP="00F7373E">
                  <w:pPr>
                    <w:pStyle w:val="20"/>
                    <w:shd w:val="clear" w:color="auto" w:fill="FFFFFF" w:themeFill="background1"/>
                    <w:spacing w:before="0" w:line="274" w:lineRule="exact"/>
                    <w:rPr>
                      <w:sz w:val="24"/>
                      <w:szCs w:val="24"/>
                    </w:rPr>
                  </w:pPr>
                  <w:r w:rsidRPr="00600D01">
                    <w:rPr>
                      <w:rStyle w:val="211pt"/>
                      <w:color w:val="auto"/>
                      <w:sz w:val="24"/>
                      <w:szCs w:val="24"/>
                    </w:rPr>
                    <w:t>30 noiembrie 2020 - 15 ianuarie 2021</w:t>
                  </w:r>
                </w:p>
              </w:tc>
            </w:tr>
          </w:tbl>
          <w:p w14:paraId="1B68FDBC" w14:textId="77777777" w:rsidR="00B67744" w:rsidRPr="00600D01" w:rsidRDefault="00B67744" w:rsidP="00F7373E">
            <w:pPr>
              <w:shd w:val="clear" w:color="auto" w:fill="FFFFFF" w:themeFill="background1"/>
              <w:rPr>
                <w:sz w:val="26"/>
                <w:szCs w:val="26"/>
              </w:rPr>
            </w:pPr>
          </w:p>
          <w:p w14:paraId="25DAC973" w14:textId="43FE368C" w:rsidR="007A03B4" w:rsidRPr="00600D01" w:rsidRDefault="007A03B4" w:rsidP="00F7373E">
            <w:pPr>
              <w:pStyle w:val="1"/>
              <w:shd w:val="clear" w:color="auto" w:fill="FFFFFF" w:themeFill="background1"/>
              <w:spacing w:after="0" w:line="276" w:lineRule="auto"/>
              <w:ind w:firstLine="580"/>
              <w:jc w:val="both"/>
              <w:rPr>
                <w:lang w:val="ro-MD"/>
              </w:rPr>
            </w:pPr>
          </w:p>
          <w:p w14:paraId="1A04045E" w14:textId="18DA6388" w:rsidR="00BA7068" w:rsidRPr="00600D01" w:rsidRDefault="00BD34A3" w:rsidP="00F7373E">
            <w:pPr>
              <w:pStyle w:val="1"/>
              <w:shd w:val="clear" w:color="auto" w:fill="FFFFFF" w:themeFill="background1"/>
              <w:spacing w:after="0" w:line="276" w:lineRule="auto"/>
              <w:ind w:firstLine="580"/>
              <w:jc w:val="both"/>
              <w:rPr>
                <w:lang w:val="ro-MD"/>
              </w:rPr>
            </w:pPr>
            <w:r w:rsidRPr="00600D01">
              <w:rPr>
                <w:b/>
                <w:bCs/>
                <w:i/>
                <w:iCs/>
                <w:lang w:val="ro-MD" w:eastAsia="ru-RU"/>
              </w:rPr>
              <w:t>În perioada</w:t>
            </w:r>
            <w:r w:rsidRPr="00600D01">
              <w:t xml:space="preserve"> </w:t>
            </w:r>
            <w:r w:rsidRPr="00600D01">
              <w:rPr>
                <w:b/>
                <w:bCs/>
                <w:i/>
                <w:iCs/>
                <w:lang w:val="ro-MD" w:eastAsia="ru-RU"/>
              </w:rPr>
              <w:t>17 martie – 15 mai 2020</w:t>
            </w:r>
            <w:r w:rsidRPr="00600D01">
              <w:rPr>
                <w:b/>
                <w:bCs/>
                <w:i/>
                <w:iCs/>
                <w:lang w:val="en-US" w:eastAsia="ru-RU"/>
              </w:rPr>
              <w:t xml:space="preserve"> </w:t>
            </w:r>
            <w:r w:rsidRPr="00600D01">
              <w:rPr>
                <w:lang w:val="ro-MD" w:eastAsia="ru-RU"/>
              </w:rPr>
              <w:t xml:space="preserve">judecătorii au asigurat înfăptuirea justiției doar pe cauzele urgente, și anume </w:t>
            </w:r>
            <w:r w:rsidR="000F104F" w:rsidRPr="00600D01">
              <w:rPr>
                <w:lang w:val="ro-MD" w:eastAsia="ru-RU"/>
              </w:rPr>
              <w:t>ce țin de</w:t>
            </w:r>
            <w:r w:rsidRPr="00600D01">
              <w:rPr>
                <w:lang w:val="ro-MD" w:eastAsia="ru-RU"/>
              </w:rPr>
              <w:t xml:space="preserve"> mandatele de arest, măsurile de investigații speciale, măsurile asiguratorii și cauzele contravenționale</w:t>
            </w:r>
            <w:r w:rsidR="000F104F" w:rsidRPr="00600D01">
              <w:rPr>
                <w:lang w:val="ro-MD" w:eastAsia="ru-RU"/>
              </w:rPr>
              <w:t>,</w:t>
            </w:r>
            <w:r w:rsidRPr="00600D01">
              <w:rPr>
                <w:lang w:val="ro-MD" w:eastAsia="ru-RU"/>
              </w:rPr>
              <w:t xml:space="preserve"> ce vizează î</w:t>
            </w:r>
            <w:r w:rsidR="000F104F" w:rsidRPr="00600D01">
              <w:rPr>
                <w:lang w:val="ro-MD" w:eastAsia="ru-RU"/>
              </w:rPr>
              <w:t xml:space="preserve">ncălcarea dispoziției Comisiei </w:t>
            </w:r>
            <w:proofErr w:type="spellStart"/>
            <w:r w:rsidR="000F104F" w:rsidRPr="00600D01">
              <w:rPr>
                <w:lang w:val="ro-MD" w:eastAsia="ru-RU"/>
              </w:rPr>
              <w:t>Naţionale</w:t>
            </w:r>
            <w:proofErr w:type="spellEnd"/>
            <w:r w:rsidR="000F104F" w:rsidRPr="00600D01">
              <w:rPr>
                <w:lang w:val="ro-MD" w:eastAsia="ru-RU"/>
              </w:rPr>
              <w:t xml:space="preserve"> Extraordinare de Sănătate P</w:t>
            </w:r>
            <w:r w:rsidRPr="00600D01">
              <w:rPr>
                <w:lang w:val="ro-MD" w:eastAsia="ru-RU"/>
              </w:rPr>
              <w:t>ublică</w:t>
            </w:r>
            <w:r w:rsidR="0009296A" w:rsidRPr="00600D01">
              <w:rPr>
                <w:lang w:val="en-US" w:eastAsia="ru-RU"/>
              </w:rPr>
              <w:t>.</w:t>
            </w:r>
            <w:r w:rsidR="00616E0A" w:rsidRPr="00600D01">
              <w:rPr>
                <w:lang w:val="en-US" w:eastAsia="ru-RU"/>
              </w:rPr>
              <w:t xml:space="preserve"> </w:t>
            </w:r>
            <w:r w:rsidR="00BA7068" w:rsidRPr="00600D01">
              <w:rPr>
                <w:lang w:val="en-US"/>
              </w:rPr>
              <w:t>A</w:t>
            </w:r>
            <w:r w:rsidR="00BA7068" w:rsidRPr="00600D01">
              <w:rPr>
                <w:lang w:val="ro-MD"/>
              </w:rPr>
              <w:t xml:space="preserve"> avut loc suspendarea </w:t>
            </w:r>
            <w:proofErr w:type="spellStart"/>
            <w:r w:rsidR="00BA7068" w:rsidRPr="00600D01">
              <w:rPr>
                <w:lang w:val="ru-RU"/>
              </w:rPr>
              <w:t>procesului</w:t>
            </w:r>
            <w:proofErr w:type="spellEnd"/>
            <w:r w:rsidR="00BA7068" w:rsidRPr="00600D01">
              <w:rPr>
                <w:lang w:val="ru-RU"/>
              </w:rPr>
              <w:t xml:space="preserve"> </w:t>
            </w:r>
            <w:r w:rsidR="00600D01">
              <w:t xml:space="preserve">de judecată </w:t>
            </w:r>
            <w:r w:rsidR="00BE3882" w:rsidRPr="00600D01">
              <w:t xml:space="preserve">pe toate celelalte categorii de cauze. </w:t>
            </w:r>
            <w:r w:rsidR="00BA7068" w:rsidRPr="00600D01">
              <w:rPr>
                <w:lang w:val="ro-MD"/>
              </w:rPr>
              <w:t xml:space="preserve"> </w:t>
            </w:r>
          </w:p>
          <w:p w14:paraId="7DF88CCD" w14:textId="73D84B71" w:rsidR="000F104F" w:rsidRPr="00600D01" w:rsidRDefault="00885C89" w:rsidP="00D947C2">
            <w:pPr>
              <w:pStyle w:val="1"/>
              <w:shd w:val="clear" w:color="auto" w:fill="FFFFFF" w:themeFill="background1"/>
              <w:spacing w:after="0" w:line="276" w:lineRule="auto"/>
              <w:ind w:firstLine="580"/>
              <w:jc w:val="both"/>
            </w:pPr>
            <w:r w:rsidRPr="00600D01">
              <w:t xml:space="preserve">În dependență de situația epidemiologică în regiune și în colectivul instanței de apel, în perioada </w:t>
            </w:r>
            <w:r w:rsidRPr="00600D01">
              <w:rPr>
                <w:b/>
                <w:i/>
              </w:rPr>
              <w:t>18 mai – 11 decembrie 2020</w:t>
            </w:r>
            <w:r w:rsidRPr="00600D01">
              <w:t xml:space="preserve"> conducerea a luat decizia referitor la stabilirea regimului special de muncă și reluarea ședințelor de judecată cu participarea </w:t>
            </w:r>
            <w:r w:rsidR="00F63209" w:rsidRPr="00600D01">
              <w:t>unui număr</w:t>
            </w:r>
            <w:r w:rsidRPr="00600D01">
              <w:t xml:space="preserve"> limitat de persoane.</w:t>
            </w:r>
          </w:p>
          <w:p w14:paraId="7A9B9AEA" w14:textId="67078E6D" w:rsidR="00805E51" w:rsidRPr="00600D01" w:rsidRDefault="000F104F" w:rsidP="00F7373E">
            <w:pPr>
              <w:pStyle w:val="1"/>
              <w:shd w:val="clear" w:color="auto" w:fill="FFFFFF" w:themeFill="background1"/>
              <w:spacing w:after="0" w:line="276" w:lineRule="auto"/>
              <w:ind w:firstLine="0"/>
              <w:jc w:val="both"/>
              <w:rPr>
                <w:rFonts w:eastAsia="Calibri"/>
                <w:lang w:val="ro-MD"/>
              </w:rPr>
            </w:pPr>
            <w:r w:rsidRPr="00600D01">
              <w:rPr>
                <w:b/>
                <w:bCs/>
                <w:i/>
                <w:iCs/>
                <w:lang w:val="ro-MD" w:eastAsia="ru-RU"/>
              </w:rPr>
              <w:t xml:space="preserve">           </w:t>
            </w:r>
            <w:r w:rsidR="00805E51" w:rsidRPr="00600D01">
              <w:rPr>
                <w:b/>
                <w:bCs/>
                <w:i/>
                <w:iCs/>
                <w:lang w:val="ro-MD" w:eastAsia="ru-RU"/>
              </w:rPr>
              <w:t xml:space="preserve">În perioada </w:t>
            </w:r>
            <w:r w:rsidR="00805E51" w:rsidRPr="00600D01">
              <w:rPr>
                <w:rFonts w:eastAsia="Calibri"/>
                <w:b/>
                <w:bCs/>
                <w:i/>
                <w:iCs/>
                <w:lang w:val="ro-MD"/>
              </w:rPr>
              <w:t>regim</w:t>
            </w:r>
            <w:proofErr w:type="spellStart"/>
            <w:r w:rsidR="00805E51" w:rsidRPr="00600D01">
              <w:rPr>
                <w:rFonts w:eastAsia="Calibri"/>
                <w:b/>
                <w:bCs/>
                <w:i/>
                <w:iCs/>
                <w:lang w:val="en-US"/>
              </w:rPr>
              <w:t>ului</w:t>
            </w:r>
            <w:proofErr w:type="spellEnd"/>
            <w:r w:rsidR="00805E51" w:rsidRPr="00600D01">
              <w:rPr>
                <w:rFonts w:eastAsia="Calibri"/>
                <w:b/>
                <w:bCs/>
                <w:i/>
                <w:iCs/>
                <w:lang w:val="ro-MD"/>
              </w:rPr>
              <w:t xml:space="preserve"> special de muncă</w:t>
            </w:r>
            <w:r w:rsidR="00805E51" w:rsidRPr="00600D01">
              <w:rPr>
                <w:rFonts w:eastAsia="Calibri"/>
                <w:lang w:val="ro-MD"/>
              </w:rPr>
              <w:t xml:space="preserve"> judecătorii au asigurat înfăptuirea justiției doar pe </w:t>
            </w:r>
            <w:r w:rsidR="00E8259A" w:rsidRPr="00600D01">
              <w:rPr>
                <w:rFonts w:eastAsia="Calibri"/>
                <w:lang w:val="ro-MD"/>
              </w:rPr>
              <w:t xml:space="preserve">cauzele </w:t>
            </w:r>
            <w:r w:rsidR="006F4B77" w:rsidRPr="00600D01">
              <w:rPr>
                <w:rFonts w:eastAsia="Calibri"/>
                <w:lang w:val="ro-MD"/>
              </w:rPr>
              <w:t>urgente</w:t>
            </w:r>
            <w:r w:rsidR="006F4B77" w:rsidRPr="00600D01">
              <w:rPr>
                <w:rFonts w:eastAsia="Calibri"/>
                <w:lang w:val="en-US"/>
              </w:rPr>
              <w:t xml:space="preserve">, </w:t>
            </w:r>
            <w:r w:rsidR="00F22D37" w:rsidRPr="00600D01">
              <w:rPr>
                <w:rFonts w:eastAsia="Calibri"/>
                <w:lang w:val="ro-MD"/>
              </w:rPr>
              <w:t>și</w:t>
            </w:r>
            <w:r w:rsidR="006F4B77" w:rsidRPr="00600D01">
              <w:rPr>
                <w:rFonts w:eastAsia="Calibri"/>
                <w:lang w:val="en-US"/>
              </w:rPr>
              <w:t xml:space="preserve"> </w:t>
            </w:r>
            <w:proofErr w:type="spellStart"/>
            <w:r w:rsidR="006F4B77" w:rsidRPr="00600D01">
              <w:rPr>
                <w:rFonts w:eastAsia="Calibri"/>
                <w:lang w:val="en-US"/>
              </w:rPr>
              <w:t>anume</w:t>
            </w:r>
            <w:proofErr w:type="spellEnd"/>
            <w:r w:rsidR="006F4B77" w:rsidRPr="00600D01">
              <w:rPr>
                <w:rFonts w:eastAsia="Calibri"/>
                <w:lang w:val="ro-MD"/>
              </w:rPr>
              <w:t xml:space="preserve"> </w:t>
            </w:r>
            <w:r w:rsidR="00885C89" w:rsidRPr="00600D01">
              <w:rPr>
                <w:rFonts w:eastAsia="Calibri"/>
                <w:lang w:val="ro-MD"/>
              </w:rPr>
              <w:t>ce țin de</w:t>
            </w:r>
            <w:r w:rsidR="008061A0" w:rsidRPr="00600D01">
              <w:rPr>
                <w:rFonts w:eastAsia="Calibri"/>
                <w:lang w:val="en-US"/>
              </w:rPr>
              <w:t xml:space="preserve"> </w:t>
            </w:r>
            <w:r w:rsidR="00E8259A" w:rsidRPr="00600D01">
              <w:rPr>
                <w:rFonts w:eastAsia="Calibri"/>
                <w:lang w:val="ro-MD"/>
              </w:rPr>
              <w:t xml:space="preserve">mandatele de arest, </w:t>
            </w:r>
            <w:r w:rsidR="008061A0" w:rsidRPr="00600D01">
              <w:rPr>
                <w:rFonts w:eastAsia="Calibri"/>
                <w:lang w:val="ro-MD"/>
              </w:rPr>
              <w:t>măsurile</w:t>
            </w:r>
            <w:r w:rsidR="00E8259A" w:rsidRPr="00600D01">
              <w:rPr>
                <w:rFonts w:eastAsia="Calibri"/>
                <w:lang w:val="ro-MD"/>
              </w:rPr>
              <w:t xml:space="preserve"> de </w:t>
            </w:r>
            <w:r w:rsidR="008061A0" w:rsidRPr="00600D01">
              <w:rPr>
                <w:rFonts w:eastAsia="Calibri"/>
                <w:lang w:val="ro-MD"/>
              </w:rPr>
              <w:t>investigații</w:t>
            </w:r>
            <w:r w:rsidR="00E8259A" w:rsidRPr="00600D01">
              <w:rPr>
                <w:rFonts w:eastAsia="Calibri"/>
                <w:lang w:val="ro-MD"/>
              </w:rPr>
              <w:t xml:space="preserve"> speciale, </w:t>
            </w:r>
            <w:r w:rsidR="008061A0" w:rsidRPr="00600D01">
              <w:rPr>
                <w:rFonts w:eastAsia="Calibri"/>
                <w:lang w:val="ro-MD"/>
              </w:rPr>
              <w:t>măsurile</w:t>
            </w:r>
            <w:r w:rsidR="00E8259A" w:rsidRPr="00600D01">
              <w:rPr>
                <w:rFonts w:eastAsia="Calibri"/>
                <w:lang w:val="ro-MD"/>
              </w:rPr>
              <w:t xml:space="preserve"> asiguratorii </w:t>
            </w:r>
            <w:proofErr w:type="spellStart"/>
            <w:r w:rsidR="00F22D37" w:rsidRPr="00600D01">
              <w:rPr>
                <w:rFonts w:eastAsia="Calibri"/>
                <w:lang w:val="en-US"/>
              </w:rPr>
              <w:t>și</w:t>
            </w:r>
            <w:proofErr w:type="spellEnd"/>
            <w:r w:rsidR="00E8259A" w:rsidRPr="00600D01">
              <w:rPr>
                <w:rFonts w:eastAsia="Calibri"/>
                <w:lang w:val="ro-MD"/>
              </w:rPr>
              <w:t xml:space="preserve"> cauzele</w:t>
            </w:r>
            <w:r w:rsidR="008061A0" w:rsidRPr="00600D01">
              <w:rPr>
                <w:rFonts w:eastAsia="Calibri"/>
                <w:lang w:val="en-US"/>
              </w:rPr>
              <w:t xml:space="preserve"> </w:t>
            </w:r>
            <w:r w:rsidR="008061A0" w:rsidRPr="00600D01">
              <w:rPr>
                <w:rFonts w:eastAsia="Calibri"/>
                <w:lang w:val="ro-MD"/>
              </w:rPr>
              <w:t>contravenționale</w:t>
            </w:r>
            <w:r w:rsidR="00885C89" w:rsidRPr="00600D01">
              <w:rPr>
                <w:rFonts w:eastAsia="Calibri"/>
                <w:lang w:val="ro-MD"/>
              </w:rPr>
              <w:t>,</w:t>
            </w:r>
            <w:r w:rsidR="00E8259A" w:rsidRPr="00600D01">
              <w:rPr>
                <w:rFonts w:eastAsia="Calibri"/>
                <w:lang w:val="ro-MD"/>
              </w:rPr>
              <w:t xml:space="preserve"> ce </w:t>
            </w:r>
            <w:r w:rsidR="008061A0" w:rsidRPr="00600D01">
              <w:rPr>
                <w:rFonts w:eastAsia="Calibri"/>
                <w:lang w:val="ro-MD"/>
              </w:rPr>
              <w:t>vizează</w:t>
            </w:r>
            <w:r w:rsidR="00E8259A" w:rsidRPr="00600D01">
              <w:rPr>
                <w:rFonts w:eastAsia="Calibri"/>
                <w:lang w:val="ro-MD"/>
              </w:rPr>
              <w:t xml:space="preserve"> </w:t>
            </w:r>
            <w:r w:rsidR="008061A0" w:rsidRPr="00600D01">
              <w:rPr>
                <w:rFonts w:eastAsia="Calibri"/>
                <w:lang w:val="ro-MD"/>
              </w:rPr>
              <w:t>încălcarea</w:t>
            </w:r>
            <w:r w:rsidR="00E8259A" w:rsidRPr="00600D01">
              <w:rPr>
                <w:rFonts w:eastAsia="Calibri"/>
                <w:lang w:val="ro-MD"/>
              </w:rPr>
              <w:t xml:space="preserve"> </w:t>
            </w:r>
            <w:r w:rsidR="008061A0" w:rsidRPr="00600D01">
              <w:rPr>
                <w:rFonts w:eastAsia="Calibri"/>
                <w:lang w:val="ro-MD"/>
              </w:rPr>
              <w:t>dispoziției</w:t>
            </w:r>
            <w:r w:rsidR="00E8259A" w:rsidRPr="00600D01">
              <w:rPr>
                <w:rFonts w:eastAsia="Calibri"/>
                <w:lang w:val="ro-MD"/>
              </w:rPr>
              <w:t xml:space="preserve"> Comisiei </w:t>
            </w:r>
            <w:proofErr w:type="spellStart"/>
            <w:r w:rsidR="00F22D37" w:rsidRPr="00600D01">
              <w:rPr>
                <w:rFonts w:eastAsia="Calibri"/>
                <w:lang w:val="ro-MD"/>
              </w:rPr>
              <w:t>naţionale</w:t>
            </w:r>
            <w:proofErr w:type="spellEnd"/>
            <w:r w:rsidR="00F22D37" w:rsidRPr="00600D01">
              <w:rPr>
                <w:rFonts w:eastAsia="Calibri"/>
                <w:lang w:val="ro-MD"/>
              </w:rPr>
              <w:t xml:space="preserve"> extraordinare de sănătate publică</w:t>
            </w:r>
            <w:r w:rsidR="00133409" w:rsidRPr="00600D01">
              <w:rPr>
                <w:rFonts w:eastAsia="Calibri"/>
                <w:lang w:val="en-US"/>
              </w:rPr>
              <w:t xml:space="preserve">. A </w:t>
            </w:r>
            <w:proofErr w:type="spellStart"/>
            <w:r w:rsidR="00BC26C3" w:rsidRPr="00600D01">
              <w:rPr>
                <w:rFonts w:eastAsia="Calibri"/>
                <w:lang w:val="en-US"/>
              </w:rPr>
              <w:t>fost</w:t>
            </w:r>
            <w:proofErr w:type="spellEnd"/>
            <w:r w:rsidR="00BC26C3" w:rsidRPr="00600D01">
              <w:rPr>
                <w:rFonts w:eastAsia="Calibri"/>
                <w:lang w:val="en-US"/>
              </w:rPr>
              <w:t xml:space="preserve"> </w:t>
            </w:r>
            <w:proofErr w:type="spellStart"/>
            <w:r w:rsidR="00BC26C3" w:rsidRPr="00600D01">
              <w:rPr>
                <w:rFonts w:eastAsia="Calibri"/>
                <w:lang w:val="en-US"/>
              </w:rPr>
              <w:t>asigurat</w:t>
            </w:r>
            <w:r w:rsidR="00885C89" w:rsidRPr="00600D01">
              <w:rPr>
                <w:rFonts w:eastAsia="Calibri"/>
                <w:lang w:val="en-US"/>
              </w:rPr>
              <w:t>ă</w:t>
            </w:r>
            <w:proofErr w:type="spellEnd"/>
            <w:r w:rsidR="00423CBE" w:rsidRPr="00600D01">
              <w:rPr>
                <w:rFonts w:eastAsia="Calibri"/>
                <w:lang w:val="en-US"/>
              </w:rPr>
              <w:t xml:space="preserve"> </w:t>
            </w:r>
            <w:r w:rsidR="00423CBE" w:rsidRPr="00600D01">
              <w:rPr>
                <w:lang w:val="ro-MD"/>
              </w:rPr>
              <w:t>și</w:t>
            </w:r>
            <w:r w:rsidR="00423CBE" w:rsidRPr="00600D01">
              <w:rPr>
                <w:lang w:val="en-US"/>
              </w:rPr>
              <w:t xml:space="preserve"> </w:t>
            </w:r>
            <w:proofErr w:type="spellStart"/>
            <w:r w:rsidR="00423CBE" w:rsidRPr="00600D01">
              <w:rPr>
                <w:lang w:val="en-US"/>
              </w:rPr>
              <w:t>examinarea</w:t>
            </w:r>
            <w:proofErr w:type="spellEnd"/>
            <w:r w:rsidR="00423CBE" w:rsidRPr="00600D01">
              <w:rPr>
                <w:lang w:val="en-US"/>
              </w:rPr>
              <w:t xml:space="preserve"> </w:t>
            </w:r>
            <w:proofErr w:type="spellStart"/>
            <w:r w:rsidR="00805E51" w:rsidRPr="00600D01">
              <w:rPr>
                <w:rFonts w:eastAsia="Calibri"/>
                <w:lang w:val="ro-MD"/>
              </w:rPr>
              <w:t>cauzel</w:t>
            </w:r>
            <w:proofErr w:type="spellEnd"/>
            <w:r w:rsidR="00423CBE" w:rsidRPr="00600D01">
              <w:rPr>
                <w:rFonts w:eastAsia="Calibri"/>
                <w:lang w:val="en-US"/>
              </w:rPr>
              <w:t>or</w:t>
            </w:r>
            <w:r w:rsidR="00805E51" w:rsidRPr="00600D01">
              <w:rPr>
                <w:rFonts w:eastAsia="Calibri"/>
                <w:lang w:val="ro-MD"/>
              </w:rPr>
              <w:t xml:space="preserve"> civile</w:t>
            </w:r>
            <w:r w:rsidR="00133409" w:rsidRPr="00600D01">
              <w:rPr>
                <w:rFonts w:eastAsia="Calibri"/>
                <w:lang w:val="ro-MD"/>
              </w:rPr>
              <w:t>,</w:t>
            </w:r>
            <w:r w:rsidR="00805E51" w:rsidRPr="00600D01">
              <w:rPr>
                <w:rFonts w:eastAsia="Calibri"/>
                <w:lang w:val="ro-MD"/>
              </w:rPr>
              <w:t xml:space="preserve"> care conform  art. 426 al. (3) CPC </w:t>
            </w:r>
            <w:r w:rsidR="00600D01">
              <w:rPr>
                <w:rFonts w:eastAsia="Calibri"/>
                <w:lang w:val="ro-MD"/>
              </w:rPr>
              <w:t xml:space="preserve">al </w:t>
            </w:r>
            <w:r w:rsidR="00805E51" w:rsidRPr="00600D01">
              <w:rPr>
                <w:rFonts w:eastAsia="Calibri"/>
                <w:lang w:val="ro-MD"/>
              </w:rPr>
              <w:t>Republicii Moldova se examinează fără citarea părților.</w:t>
            </w:r>
          </w:p>
          <w:p w14:paraId="02B8E798" w14:textId="6A295C8F" w:rsidR="00E822B3" w:rsidRPr="00600D01" w:rsidRDefault="00945B6B" w:rsidP="00F7373E">
            <w:pPr>
              <w:pStyle w:val="1"/>
              <w:shd w:val="clear" w:color="auto" w:fill="FFFFFF" w:themeFill="background1"/>
              <w:spacing w:after="0" w:line="276" w:lineRule="auto"/>
              <w:ind w:firstLine="580"/>
              <w:jc w:val="both"/>
              <w:rPr>
                <w:lang w:val="en-US"/>
              </w:rPr>
            </w:pPr>
            <w:r w:rsidRPr="00600D01">
              <w:rPr>
                <w:b/>
                <w:bCs/>
                <w:i/>
                <w:iCs/>
                <w:lang w:val="ro-MD" w:eastAsia="ru-RU"/>
              </w:rPr>
              <w:t>În perioada</w:t>
            </w:r>
            <w:r w:rsidRPr="00600D01">
              <w:t xml:space="preserve"> </w:t>
            </w:r>
            <w:r w:rsidRPr="00600D01">
              <w:rPr>
                <w:b/>
                <w:bCs/>
                <w:i/>
                <w:iCs/>
                <w:lang w:val="ro-MD" w:eastAsia="ru-RU"/>
              </w:rPr>
              <w:t xml:space="preserve">septembrie – </w:t>
            </w:r>
            <w:r w:rsidR="00D77191" w:rsidRPr="00600D01">
              <w:rPr>
                <w:rFonts w:eastAsia="Calibri"/>
                <w:b/>
                <w:bCs/>
                <w:i/>
                <w:iCs/>
                <w:lang w:val="ro-MD"/>
              </w:rPr>
              <w:t xml:space="preserve">13.11.2020 </w:t>
            </w:r>
            <w:r w:rsidRPr="00600D01">
              <w:rPr>
                <w:b/>
                <w:bCs/>
                <w:i/>
                <w:iCs/>
                <w:lang w:eastAsia="ru-RU"/>
              </w:rPr>
              <w:t xml:space="preserve"> </w:t>
            </w:r>
            <w:proofErr w:type="spellStart"/>
            <w:r w:rsidR="00D77191" w:rsidRPr="00600D01">
              <w:rPr>
                <w:rFonts w:eastAsia="Calibri"/>
                <w:lang w:val="ro-MD"/>
              </w:rPr>
              <w:t>ş</w:t>
            </w:r>
            <w:r w:rsidR="00E822B3" w:rsidRPr="00600D01">
              <w:rPr>
                <w:rFonts w:eastAsia="Calibri"/>
                <w:lang w:val="ro-MD"/>
              </w:rPr>
              <w:t>edinţele</w:t>
            </w:r>
            <w:proofErr w:type="spellEnd"/>
            <w:r w:rsidR="00E822B3" w:rsidRPr="00600D01">
              <w:rPr>
                <w:rFonts w:eastAsia="Calibri"/>
                <w:lang w:val="ro-MD"/>
              </w:rPr>
              <w:t xml:space="preserve"> de judecată </w:t>
            </w:r>
            <w:r w:rsidR="007B5EBC" w:rsidRPr="00600D01">
              <w:rPr>
                <w:rFonts w:eastAsia="Calibri"/>
                <w:lang w:val="ro-MD"/>
              </w:rPr>
              <w:t xml:space="preserve">s-au </w:t>
            </w:r>
            <w:proofErr w:type="spellStart"/>
            <w:r w:rsidR="007B5EBC" w:rsidRPr="00600D01">
              <w:rPr>
                <w:rFonts w:eastAsia="Calibri"/>
                <w:lang w:val="ro-MD"/>
              </w:rPr>
              <w:t>desfăşurat</w:t>
            </w:r>
            <w:proofErr w:type="spellEnd"/>
            <w:r w:rsidR="007B5EBC" w:rsidRPr="00600D01">
              <w:rPr>
                <w:rFonts w:eastAsia="Calibri"/>
                <w:lang w:val="ro-MD"/>
              </w:rPr>
              <w:t xml:space="preserve"> </w:t>
            </w:r>
            <w:r w:rsidR="00B11035" w:rsidRPr="00600D01">
              <w:rPr>
                <w:rFonts w:eastAsia="Calibri"/>
                <w:lang w:val="ro-MD"/>
              </w:rPr>
              <w:t xml:space="preserve">în mod </w:t>
            </w:r>
            <w:proofErr w:type="spellStart"/>
            <w:r w:rsidR="00B11035" w:rsidRPr="00600D01">
              <w:rPr>
                <w:rFonts w:eastAsia="Calibri"/>
                <w:lang w:val="ro-MD"/>
              </w:rPr>
              <w:t>obişnuit</w:t>
            </w:r>
            <w:proofErr w:type="spellEnd"/>
            <w:r w:rsidR="00B11035" w:rsidRPr="00600D01">
              <w:rPr>
                <w:rFonts w:eastAsia="Calibri"/>
                <w:lang w:val="ro-MD"/>
              </w:rPr>
              <w:t xml:space="preserve"> </w:t>
            </w:r>
            <w:r w:rsidR="00E822B3" w:rsidRPr="00600D01">
              <w:rPr>
                <w:rFonts w:eastAsia="Calibri"/>
                <w:lang w:val="ro-MD"/>
              </w:rPr>
              <w:t xml:space="preserve">cu participarea </w:t>
            </w:r>
            <w:r w:rsidR="00B11035" w:rsidRPr="00600D01">
              <w:rPr>
                <w:rFonts w:eastAsia="Calibri"/>
                <w:lang w:val="ro-MD"/>
              </w:rPr>
              <w:t xml:space="preserve">a </w:t>
            </w:r>
            <w:r w:rsidR="00E822B3" w:rsidRPr="00600D01">
              <w:rPr>
                <w:rFonts w:eastAsia="Calibri"/>
                <w:lang w:val="ro-MD"/>
              </w:rPr>
              <w:t xml:space="preserve">nu mai mult de 5 justițiabili, conform procedurii prevăzute de lege, cu respectarea măsurilor de </w:t>
            </w:r>
            <w:proofErr w:type="spellStart"/>
            <w:r w:rsidR="00E822B3" w:rsidRPr="00600D01">
              <w:rPr>
                <w:rFonts w:eastAsia="Calibri"/>
                <w:lang w:val="ro-MD"/>
              </w:rPr>
              <w:t>protecţie</w:t>
            </w:r>
            <w:proofErr w:type="spellEnd"/>
            <w:r w:rsidR="00E822B3" w:rsidRPr="00600D01">
              <w:rPr>
                <w:rFonts w:eastAsia="Calibri"/>
                <w:lang w:val="ro-MD"/>
              </w:rPr>
              <w:t xml:space="preserve"> împotriva răspândirii </w:t>
            </w:r>
            <w:proofErr w:type="spellStart"/>
            <w:r w:rsidR="00E822B3" w:rsidRPr="00600D01">
              <w:rPr>
                <w:rFonts w:eastAsia="Calibri"/>
                <w:lang w:val="ro-MD"/>
              </w:rPr>
              <w:t>infecţiei</w:t>
            </w:r>
            <w:proofErr w:type="spellEnd"/>
            <w:r w:rsidR="00E822B3" w:rsidRPr="00600D01">
              <w:rPr>
                <w:rFonts w:eastAsia="Calibri"/>
                <w:lang w:val="ro-MD"/>
              </w:rPr>
              <w:t xml:space="preserve"> cauzate de COVID-19.</w:t>
            </w:r>
          </w:p>
          <w:p w14:paraId="0A7F679D" w14:textId="1DEECDA7" w:rsidR="004C5AB6" w:rsidRPr="00600D01" w:rsidRDefault="00133409" w:rsidP="00F7373E">
            <w:pPr>
              <w:pStyle w:val="1"/>
              <w:shd w:val="clear" w:color="auto" w:fill="FFFFFF" w:themeFill="background1"/>
              <w:spacing w:after="0" w:line="276" w:lineRule="auto"/>
              <w:ind w:firstLine="580"/>
              <w:jc w:val="both"/>
              <w:rPr>
                <w:lang w:val="ru-RU"/>
              </w:rPr>
            </w:pPr>
            <w:r w:rsidRPr="00600D01">
              <w:t>Curtea de Apel Comrat a revenit l</w:t>
            </w:r>
            <w:r w:rsidR="00B11035" w:rsidRPr="00600D01">
              <w:t>a regimul obișnuit</w:t>
            </w:r>
            <w:r w:rsidR="00B6172A" w:rsidRPr="00600D01">
              <w:t xml:space="preserve"> de muncă cu respectarea tuturor măsurilor sanitar-igienice pe </w:t>
            </w:r>
            <w:r w:rsidR="006F0D97" w:rsidRPr="00600D01">
              <w:rPr>
                <w:b/>
                <w:bCs/>
                <w:lang w:val="ru-RU"/>
              </w:rPr>
              <w:t>14.12.2020</w:t>
            </w:r>
            <w:r w:rsidR="006F0D97" w:rsidRPr="00600D01">
              <w:rPr>
                <w:lang w:val="ru-RU"/>
              </w:rPr>
              <w:t>.</w:t>
            </w:r>
            <w:r w:rsidR="00304E92" w:rsidRPr="00600D01">
              <w:rPr>
                <w:lang w:val="ru-RU"/>
              </w:rPr>
              <w:t xml:space="preserve"> </w:t>
            </w:r>
          </w:p>
          <w:p w14:paraId="3ED70FE8" w14:textId="77777777" w:rsidR="009C799B" w:rsidRDefault="00E82B6D" w:rsidP="00F7373E">
            <w:pPr>
              <w:pStyle w:val="1"/>
              <w:shd w:val="clear" w:color="auto" w:fill="FFFFFF" w:themeFill="background1"/>
              <w:spacing w:after="0" w:line="276" w:lineRule="auto"/>
              <w:ind w:firstLine="580"/>
              <w:jc w:val="both"/>
              <w:rPr>
                <w:lang w:val="ro-MD"/>
              </w:rPr>
            </w:pPr>
            <w:r w:rsidRPr="00600D01">
              <w:rPr>
                <w:b/>
                <w:lang w:val="ro-MD"/>
              </w:rPr>
              <w:t>Restanța dosarelor la 31 decembrie 2020 a constituit  268 de cauze și materiale</w:t>
            </w:r>
            <w:r w:rsidRPr="00600D01">
              <w:rPr>
                <w:lang w:val="ro-MD"/>
              </w:rPr>
              <w:t xml:space="preserve">, (adică </w:t>
            </w:r>
            <w:r w:rsidR="00B6172A" w:rsidRPr="00600D01">
              <w:rPr>
                <w:lang w:val="ro-MD"/>
              </w:rPr>
              <w:t xml:space="preserve">cu 71 de cauze </w:t>
            </w:r>
            <w:r w:rsidRPr="00600D01">
              <w:rPr>
                <w:lang w:val="ro-MD"/>
              </w:rPr>
              <w:t>mai mult decât în anul 2019, și cu 64 de cauze mai mult decât în anul 2018).</w:t>
            </w:r>
          </w:p>
          <w:tbl>
            <w:tblPr>
              <w:tblW w:w="10427" w:type="dxa"/>
              <w:tblLayout w:type="fixed"/>
              <w:tblLook w:val="04A0" w:firstRow="1" w:lastRow="0" w:firstColumn="1" w:lastColumn="0" w:noHBand="0" w:noVBand="1"/>
            </w:tblPr>
            <w:tblGrid>
              <w:gridCol w:w="2204"/>
              <w:gridCol w:w="1092"/>
              <w:gridCol w:w="807"/>
              <w:gridCol w:w="905"/>
              <w:gridCol w:w="780"/>
              <w:gridCol w:w="848"/>
              <w:gridCol w:w="780"/>
              <w:gridCol w:w="848"/>
              <w:gridCol w:w="774"/>
              <w:gridCol w:w="852"/>
              <w:gridCol w:w="537"/>
            </w:tblGrid>
            <w:tr w:rsidR="006F6809" w:rsidRPr="006F6809" w14:paraId="42A3402B" w14:textId="77777777" w:rsidTr="00D84EF6">
              <w:trPr>
                <w:trHeight w:val="223"/>
              </w:trPr>
              <w:tc>
                <w:tcPr>
                  <w:tcW w:w="9890" w:type="dxa"/>
                  <w:gridSpan w:val="10"/>
                  <w:tcBorders>
                    <w:top w:val="single" w:sz="4" w:space="0" w:color="auto"/>
                    <w:left w:val="nil"/>
                    <w:bottom w:val="single" w:sz="4" w:space="0" w:color="auto"/>
                    <w:right w:val="single" w:sz="4" w:space="0" w:color="000000"/>
                  </w:tcBorders>
                </w:tcPr>
                <w:p w14:paraId="76A805EC" w14:textId="4C78D2C0" w:rsidR="006F6809" w:rsidRPr="006F6809" w:rsidRDefault="006F6809" w:rsidP="006F6809">
                  <w:pPr>
                    <w:spacing w:after="0" w:line="240" w:lineRule="auto"/>
                    <w:jc w:val="center"/>
                    <w:rPr>
                      <w:rFonts w:ascii="Times New Roman"/>
                      <w:b/>
                      <w:bCs/>
                      <w:sz w:val="20"/>
                      <w:szCs w:val="20"/>
                      <w:lang w:val="ro-RO" w:eastAsia="ro-RO"/>
                    </w:rPr>
                  </w:pPr>
                  <w:proofErr w:type="spellStart"/>
                  <w:r w:rsidRPr="006F6809">
                    <w:rPr>
                      <w:rFonts w:ascii="Times New Roman"/>
                      <w:sz w:val="20"/>
                      <w:szCs w:val="20"/>
                    </w:rPr>
                    <w:t>Numărul</w:t>
                  </w:r>
                  <w:proofErr w:type="spellEnd"/>
                  <w:r w:rsidRPr="006F6809">
                    <w:rPr>
                      <w:rFonts w:ascii="Times New Roman"/>
                      <w:sz w:val="20"/>
                      <w:szCs w:val="20"/>
                    </w:rPr>
                    <w:t xml:space="preserve"> de </w:t>
                  </w:r>
                  <w:proofErr w:type="spellStart"/>
                  <w:r w:rsidRPr="006F6809">
                    <w:rPr>
                      <w:rFonts w:ascii="Times New Roman"/>
                      <w:sz w:val="20"/>
                      <w:szCs w:val="20"/>
                    </w:rPr>
                    <w:t>cauze</w:t>
                  </w:r>
                  <w:proofErr w:type="spellEnd"/>
                  <w:r w:rsidRPr="006F6809">
                    <w:rPr>
                      <w:rFonts w:ascii="Times New Roman"/>
                      <w:sz w:val="20"/>
                      <w:szCs w:val="20"/>
                    </w:rPr>
                    <w:t xml:space="preserve"> </w:t>
                  </w:r>
                  <w:proofErr w:type="spellStart"/>
                  <w:r w:rsidRPr="006F6809">
                    <w:rPr>
                      <w:rFonts w:ascii="Times New Roman"/>
                      <w:sz w:val="20"/>
                      <w:szCs w:val="20"/>
                    </w:rPr>
                    <w:t>pendinte</w:t>
                  </w:r>
                  <w:proofErr w:type="spellEnd"/>
                  <w:r w:rsidRPr="006F6809">
                    <w:rPr>
                      <w:rFonts w:ascii="Times New Roman"/>
                      <w:sz w:val="20"/>
                      <w:szCs w:val="20"/>
                    </w:rPr>
                    <w:t>:</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
                  <w:hideMark/>
                </w:tcPr>
                <w:p w14:paraId="5B28ADE0" w14:textId="146104E8" w:rsidR="006F6809" w:rsidRPr="006F6809" w:rsidRDefault="006F6809" w:rsidP="00D84EF6">
                  <w:pPr>
                    <w:spacing w:after="0" w:line="240" w:lineRule="auto"/>
                    <w:ind w:left="113" w:right="113"/>
                    <w:jc w:val="center"/>
                    <w:rPr>
                      <w:rFonts w:ascii="Times New Roman"/>
                      <w:b/>
                      <w:bCs/>
                      <w:sz w:val="20"/>
                      <w:szCs w:val="20"/>
                      <w:lang w:val="ro-RO" w:eastAsia="ro-RO"/>
                    </w:rPr>
                  </w:pPr>
                  <w:r w:rsidRPr="006F6809">
                    <w:rPr>
                      <w:rFonts w:ascii="Times New Roman"/>
                      <w:sz w:val="20"/>
                      <w:szCs w:val="20"/>
                    </w:rPr>
                    <w:t>Grand total</w:t>
                  </w:r>
                </w:p>
              </w:tc>
            </w:tr>
            <w:tr w:rsidR="006F6809" w:rsidRPr="006F6809" w14:paraId="4C61AD3E" w14:textId="77777777" w:rsidTr="006F6809">
              <w:trPr>
                <w:trHeight w:val="671"/>
              </w:trPr>
              <w:tc>
                <w:tcPr>
                  <w:tcW w:w="2204" w:type="dxa"/>
                  <w:tcBorders>
                    <w:top w:val="nil"/>
                    <w:left w:val="single" w:sz="4" w:space="0" w:color="auto"/>
                    <w:bottom w:val="single" w:sz="4" w:space="0" w:color="auto"/>
                    <w:right w:val="single" w:sz="4" w:space="0" w:color="auto"/>
                  </w:tcBorders>
                  <w:shd w:val="clear" w:color="auto" w:fill="auto"/>
                  <w:hideMark/>
                </w:tcPr>
                <w:p w14:paraId="0BE18AA4" w14:textId="262EE0C0" w:rsidR="006F6809" w:rsidRPr="006F6809" w:rsidRDefault="006F6809" w:rsidP="006F6809">
                  <w:pPr>
                    <w:spacing w:after="0" w:line="240" w:lineRule="auto"/>
                    <w:jc w:val="center"/>
                    <w:rPr>
                      <w:rFonts w:ascii="Times New Roman"/>
                      <w:b/>
                      <w:bCs/>
                      <w:sz w:val="20"/>
                      <w:szCs w:val="20"/>
                      <w:lang w:val="ro-RO" w:eastAsia="ro-RO"/>
                    </w:rPr>
                  </w:pPr>
                  <w:proofErr w:type="spellStart"/>
                  <w:r w:rsidRPr="006F6809">
                    <w:rPr>
                      <w:rFonts w:ascii="Times New Roman"/>
                      <w:sz w:val="20"/>
                      <w:szCs w:val="20"/>
                    </w:rPr>
                    <w:t>Tipul</w:t>
                  </w:r>
                  <w:proofErr w:type="spellEnd"/>
                  <w:r w:rsidRPr="006F6809">
                    <w:rPr>
                      <w:rFonts w:ascii="Times New Roman"/>
                      <w:sz w:val="20"/>
                      <w:szCs w:val="20"/>
                    </w:rPr>
                    <w:t xml:space="preserve"> de </w:t>
                  </w:r>
                  <w:proofErr w:type="spellStart"/>
                  <w:r w:rsidRPr="006F6809">
                    <w:rPr>
                      <w:rFonts w:ascii="Times New Roman"/>
                      <w:sz w:val="20"/>
                      <w:szCs w:val="20"/>
                    </w:rPr>
                    <w:t>cauze</w:t>
                  </w:r>
                  <w:proofErr w:type="spellEnd"/>
                </w:p>
              </w:tc>
              <w:tc>
                <w:tcPr>
                  <w:tcW w:w="1092" w:type="dxa"/>
                  <w:tcBorders>
                    <w:top w:val="nil"/>
                    <w:left w:val="nil"/>
                    <w:bottom w:val="single" w:sz="4" w:space="0" w:color="auto"/>
                    <w:right w:val="single" w:sz="4" w:space="0" w:color="auto"/>
                  </w:tcBorders>
                </w:tcPr>
                <w:p w14:paraId="21B67813" w14:textId="59ABBC53" w:rsidR="006F6809" w:rsidRPr="006F6809" w:rsidRDefault="006F6809" w:rsidP="006F6809">
                  <w:pPr>
                    <w:spacing w:after="0" w:line="240" w:lineRule="auto"/>
                    <w:jc w:val="center"/>
                    <w:rPr>
                      <w:rFonts w:ascii="Times New Roman"/>
                      <w:b/>
                      <w:bCs/>
                      <w:sz w:val="20"/>
                      <w:szCs w:val="20"/>
                      <w:lang w:val="ro-RO" w:eastAsia="ro-RO"/>
                    </w:rPr>
                  </w:pPr>
                  <w:proofErr w:type="spellStart"/>
                  <w:r w:rsidRPr="006F6809">
                    <w:rPr>
                      <w:rFonts w:ascii="Times New Roman"/>
                      <w:sz w:val="20"/>
                      <w:szCs w:val="20"/>
                    </w:rPr>
                    <w:t>Pendinte</w:t>
                  </w:r>
                  <w:proofErr w:type="spellEnd"/>
                </w:p>
              </w:tc>
              <w:tc>
                <w:tcPr>
                  <w:tcW w:w="807" w:type="dxa"/>
                  <w:tcBorders>
                    <w:top w:val="nil"/>
                    <w:left w:val="single" w:sz="4" w:space="0" w:color="auto"/>
                    <w:bottom w:val="single" w:sz="4" w:space="0" w:color="auto"/>
                    <w:right w:val="single" w:sz="4" w:space="0" w:color="auto"/>
                  </w:tcBorders>
                  <w:shd w:val="clear" w:color="auto" w:fill="auto"/>
                  <w:vAlign w:val="center"/>
                  <w:hideMark/>
                </w:tcPr>
                <w:p w14:paraId="669060F6" w14:textId="4408D3E9"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Mai puțin de 1 an</w:t>
                  </w:r>
                </w:p>
              </w:tc>
              <w:tc>
                <w:tcPr>
                  <w:tcW w:w="905" w:type="dxa"/>
                  <w:tcBorders>
                    <w:top w:val="nil"/>
                    <w:left w:val="nil"/>
                    <w:bottom w:val="single" w:sz="4" w:space="0" w:color="auto"/>
                    <w:right w:val="single" w:sz="4" w:space="0" w:color="auto"/>
                  </w:tcBorders>
                  <w:shd w:val="clear" w:color="auto" w:fill="auto"/>
                  <w:vAlign w:val="center"/>
                  <w:hideMark/>
                </w:tcPr>
                <w:p w14:paraId="4BE49DB9" w14:textId="77777777"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 din total</w:t>
                  </w:r>
                </w:p>
              </w:tc>
              <w:tc>
                <w:tcPr>
                  <w:tcW w:w="780" w:type="dxa"/>
                  <w:tcBorders>
                    <w:top w:val="nil"/>
                    <w:left w:val="nil"/>
                    <w:bottom w:val="single" w:sz="4" w:space="0" w:color="auto"/>
                    <w:right w:val="single" w:sz="4" w:space="0" w:color="auto"/>
                  </w:tcBorders>
                  <w:shd w:val="clear" w:color="auto" w:fill="auto"/>
                  <w:vAlign w:val="center"/>
                  <w:hideMark/>
                </w:tcPr>
                <w:p w14:paraId="1C83B2AD" w14:textId="77777777"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Între 1 și 2 ani</w:t>
                  </w:r>
                </w:p>
              </w:tc>
              <w:tc>
                <w:tcPr>
                  <w:tcW w:w="848" w:type="dxa"/>
                  <w:tcBorders>
                    <w:top w:val="nil"/>
                    <w:left w:val="nil"/>
                    <w:bottom w:val="single" w:sz="4" w:space="0" w:color="auto"/>
                    <w:right w:val="single" w:sz="4" w:space="0" w:color="auto"/>
                  </w:tcBorders>
                  <w:shd w:val="clear" w:color="auto" w:fill="auto"/>
                  <w:vAlign w:val="center"/>
                  <w:hideMark/>
                </w:tcPr>
                <w:p w14:paraId="036A62FB" w14:textId="77777777"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 din total</w:t>
                  </w:r>
                </w:p>
              </w:tc>
              <w:tc>
                <w:tcPr>
                  <w:tcW w:w="780" w:type="dxa"/>
                  <w:tcBorders>
                    <w:top w:val="nil"/>
                    <w:left w:val="nil"/>
                    <w:bottom w:val="single" w:sz="4" w:space="0" w:color="auto"/>
                    <w:right w:val="single" w:sz="4" w:space="0" w:color="auto"/>
                  </w:tcBorders>
                  <w:shd w:val="clear" w:color="auto" w:fill="auto"/>
                  <w:vAlign w:val="center"/>
                  <w:hideMark/>
                </w:tcPr>
                <w:p w14:paraId="2363D947" w14:textId="77777777"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Între 2 și 5 ani</w:t>
                  </w:r>
                </w:p>
              </w:tc>
              <w:tc>
                <w:tcPr>
                  <w:tcW w:w="848" w:type="dxa"/>
                  <w:tcBorders>
                    <w:top w:val="nil"/>
                    <w:left w:val="nil"/>
                    <w:bottom w:val="single" w:sz="4" w:space="0" w:color="auto"/>
                    <w:right w:val="single" w:sz="4" w:space="0" w:color="auto"/>
                  </w:tcBorders>
                  <w:shd w:val="clear" w:color="auto" w:fill="auto"/>
                  <w:vAlign w:val="center"/>
                  <w:hideMark/>
                </w:tcPr>
                <w:p w14:paraId="48934512" w14:textId="77777777"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 din total</w:t>
                  </w:r>
                </w:p>
              </w:tc>
              <w:tc>
                <w:tcPr>
                  <w:tcW w:w="774" w:type="dxa"/>
                  <w:tcBorders>
                    <w:top w:val="nil"/>
                    <w:left w:val="nil"/>
                    <w:bottom w:val="single" w:sz="4" w:space="0" w:color="auto"/>
                    <w:right w:val="single" w:sz="4" w:space="0" w:color="auto"/>
                  </w:tcBorders>
                  <w:shd w:val="clear" w:color="auto" w:fill="auto"/>
                  <w:vAlign w:val="center"/>
                  <w:hideMark/>
                </w:tcPr>
                <w:p w14:paraId="54CD99EE" w14:textId="77777777"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Mai mult de 5 ani</w:t>
                  </w:r>
                </w:p>
              </w:tc>
              <w:tc>
                <w:tcPr>
                  <w:tcW w:w="852" w:type="dxa"/>
                  <w:tcBorders>
                    <w:top w:val="nil"/>
                    <w:left w:val="nil"/>
                    <w:bottom w:val="single" w:sz="4" w:space="0" w:color="auto"/>
                    <w:right w:val="single" w:sz="4" w:space="0" w:color="auto"/>
                  </w:tcBorders>
                  <w:shd w:val="clear" w:color="auto" w:fill="auto"/>
                  <w:vAlign w:val="center"/>
                  <w:hideMark/>
                </w:tcPr>
                <w:p w14:paraId="6E9729DB" w14:textId="77777777"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 din total</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382DB410"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6C7DD840" w14:textId="77777777" w:rsidTr="006F6809">
              <w:trPr>
                <w:trHeight w:val="460"/>
              </w:trPr>
              <w:tc>
                <w:tcPr>
                  <w:tcW w:w="2204" w:type="dxa"/>
                  <w:tcBorders>
                    <w:top w:val="nil"/>
                    <w:left w:val="single" w:sz="4" w:space="0" w:color="auto"/>
                    <w:bottom w:val="single" w:sz="4" w:space="0" w:color="auto"/>
                    <w:right w:val="single" w:sz="4" w:space="0" w:color="auto"/>
                  </w:tcBorders>
                  <w:shd w:val="clear" w:color="auto" w:fill="auto"/>
                  <w:hideMark/>
                </w:tcPr>
                <w:p w14:paraId="5A3FFEC9" w14:textId="2B1CF476"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t>la 31.12.2020</w:t>
                  </w:r>
                </w:p>
              </w:tc>
              <w:tc>
                <w:tcPr>
                  <w:tcW w:w="1092" w:type="dxa"/>
                  <w:tcBorders>
                    <w:top w:val="single" w:sz="4" w:space="0" w:color="auto"/>
                    <w:left w:val="single" w:sz="4" w:space="0" w:color="auto"/>
                    <w:bottom w:val="single" w:sz="4" w:space="0" w:color="auto"/>
                    <w:right w:val="single" w:sz="4" w:space="0" w:color="auto"/>
                  </w:tcBorders>
                </w:tcPr>
                <w:p w14:paraId="7722FADD" w14:textId="430FB045"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rPr>
                    <w:t xml:space="preserve">Mai </w:t>
                  </w:r>
                  <w:proofErr w:type="spellStart"/>
                  <w:r w:rsidRPr="006F6809">
                    <w:rPr>
                      <w:rFonts w:ascii="Times New Roman"/>
                      <w:sz w:val="20"/>
                      <w:szCs w:val="20"/>
                    </w:rPr>
                    <w:t>puțin</w:t>
                  </w:r>
                  <w:proofErr w:type="spellEnd"/>
                  <w:r w:rsidRPr="006F6809">
                    <w:rPr>
                      <w:rFonts w:ascii="Times New Roman"/>
                      <w:sz w:val="20"/>
                      <w:szCs w:val="20"/>
                    </w:rPr>
                    <w:t xml:space="preserve"> de 1 an</w:t>
                  </w:r>
                </w:p>
              </w:tc>
              <w:tc>
                <w:tcPr>
                  <w:tcW w:w="80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41E47FF" w14:textId="70292FFD"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86</w:t>
                  </w:r>
                </w:p>
              </w:tc>
              <w:tc>
                <w:tcPr>
                  <w:tcW w:w="905" w:type="dxa"/>
                  <w:tcBorders>
                    <w:top w:val="single" w:sz="4" w:space="0" w:color="auto"/>
                    <w:left w:val="single" w:sz="4" w:space="0" w:color="auto"/>
                    <w:bottom w:val="single" w:sz="4" w:space="0" w:color="auto"/>
                    <w:right w:val="single" w:sz="4" w:space="0" w:color="auto"/>
                  </w:tcBorders>
                  <w:shd w:val="clear" w:color="000000" w:fill="FDC37D"/>
                  <w:vAlign w:val="center"/>
                  <w:hideMark/>
                </w:tcPr>
                <w:p w14:paraId="78BCFFD0" w14:textId="62F172DB"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32,0%</w:t>
                  </w:r>
                </w:p>
              </w:tc>
              <w:tc>
                <w:tcPr>
                  <w:tcW w:w="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5AECA46" w14:textId="78E5957C"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1</w:t>
                  </w:r>
                </w:p>
              </w:tc>
              <w:tc>
                <w:tcPr>
                  <w:tcW w:w="848" w:type="dxa"/>
                  <w:tcBorders>
                    <w:top w:val="single" w:sz="4" w:space="0" w:color="auto"/>
                    <w:left w:val="single" w:sz="4" w:space="0" w:color="auto"/>
                    <w:bottom w:val="single" w:sz="4" w:space="0" w:color="auto"/>
                    <w:right w:val="single" w:sz="4" w:space="0" w:color="auto"/>
                  </w:tcBorders>
                  <w:shd w:val="clear" w:color="000000" w:fill="FCAF79"/>
                  <w:vAlign w:val="center"/>
                  <w:hideMark/>
                </w:tcPr>
                <w:p w14:paraId="1D928EB6" w14:textId="5AFD4130"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0,4%</w:t>
                  </w:r>
                </w:p>
              </w:tc>
              <w:tc>
                <w:tcPr>
                  <w:tcW w:w="78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A79A733"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8100327"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955CEC7"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5BEA7970"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4D41B306"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5F2D75DC" w14:textId="77777777" w:rsidTr="00D84EF6">
              <w:trPr>
                <w:trHeight w:val="460"/>
              </w:trPr>
              <w:tc>
                <w:tcPr>
                  <w:tcW w:w="2204" w:type="dxa"/>
                  <w:tcBorders>
                    <w:top w:val="nil"/>
                    <w:left w:val="single" w:sz="4" w:space="0" w:color="auto"/>
                    <w:bottom w:val="single" w:sz="4" w:space="0" w:color="auto"/>
                    <w:right w:val="single" w:sz="4" w:space="0" w:color="auto"/>
                  </w:tcBorders>
                  <w:shd w:val="clear" w:color="000000" w:fill="FFFFFF"/>
                  <w:hideMark/>
                </w:tcPr>
                <w:p w14:paraId="44408AD3" w14:textId="72029EAC"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t xml:space="preserve">1. Total </w:t>
                  </w:r>
                  <w:proofErr w:type="spellStart"/>
                  <w:r w:rsidRPr="006F6809">
                    <w:rPr>
                      <w:rFonts w:ascii="Times New Roman"/>
                      <w:sz w:val="20"/>
                      <w:szCs w:val="20"/>
                    </w:rPr>
                    <w:t>cauze</w:t>
                  </w:r>
                  <w:proofErr w:type="spellEnd"/>
                  <w:r w:rsidRPr="006F6809">
                    <w:rPr>
                      <w:rFonts w:ascii="Times New Roman"/>
                      <w:sz w:val="20"/>
                      <w:szCs w:val="20"/>
                    </w:rPr>
                    <w:t xml:space="preserve"> </w:t>
                  </w:r>
                  <w:proofErr w:type="spellStart"/>
                  <w:r w:rsidRPr="006F6809">
                    <w:rPr>
                      <w:rFonts w:ascii="Times New Roman"/>
                      <w:sz w:val="20"/>
                      <w:szCs w:val="20"/>
                    </w:rPr>
                    <w:t>civile</w:t>
                  </w:r>
                  <w:proofErr w:type="spellEnd"/>
                </w:p>
              </w:tc>
              <w:tc>
                <w:tcPr>
                  <w:tcW w:w="1092" w:type="dxa"/>
                  <w:tcBorders>
                    <w:top w:val="nil"/>
                    <w:left w:val="single" w:sz="4" w:space="0" w:color="auto"/>
                    <w:bottom w:val="single" w:sz="4" w:space="0" w:color="auto"/>
                    <w:right w:val="single" w:sz="4" w:space="0" w:color="auto"/>
                  </w:tcBorders>
                  <w:shd w:val="clear" w:color="auto" w:fill="auto"/>
                  <w:vAlign w:val="center"/>
                </w:tcPr>
                <w:p w14:paraId="3A8EE5B8" w14:textId="0C5584B5"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rPr>
                    <w:t>87</w:t>
                  </w:r>
                </w:p>
              </w:tc>
              <w:tc>
                <w:tcPr>
                  <w:tcW w:w="807" w:type="dxa"/>
                  <w:tcBorders>
                    <w:top w:val="nil"/>
                    <w:left w:val="single" w:sz="4" w:space="0" w:color="auto"/>
                    <w:bottom w:val="single" w:sz="4" w:space="0" w:color="auto"/>
                    <w:right w:val="single" w:sz="4" w:space="0" w:color="auto"/>
                  </w:tcBorders>
                  <w:shd w:val="clear" w:color="000000" w:fill="FDE9D9"/>
                  <w:vAlign w:val="center"/>
                  <w:hideMark/>
                </w:tcPr>
                <w:p w14:paraId="7B1AA5F4" w14:textId="142626AF"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12</w:t>
                  </w:r>
                </w:p>
              </w:tc>
              <w:tc>
                <w:tcPr>
                  <w:tcW w:w="905" w:type="dxa"/>
                  <w:tcBorders>
                    <w:top w:val="single" w:sz="4" w:space="0" w:color="auto"/>
                    <w:left w:val="single" w:sz="4" w:space="0" w:color="auto"/>
                    <w:bottom w:val="single" w:sz="4" w:space="0" w:color="auto"/>
                    <w:right w:val="single" w:sz="4" w:space="0" w:color="auto"/>
                  </w:tcBorders>
                  <w:shd w:val="clear" w:color="000000" w:fill="FFE884"/>
                  <w:vAlign w:val="center"/>
                  <w:hideMark/>
                </w:tcPr>
                <w:p w14:paraId="485D71A9"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4,10%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43DE2926" w14:textId="69F9BB9A"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1</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CDD7EF5"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185C42EA" w14:textId="7213748D"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67FD08B" w14:textId="3F29CCAD"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000000" w:fill="FDE9D9"/>
                  <w:vAlign w:val="center"/>
                  <w:hideMark/>
                </w:tcPr>
                <w:p w14:paraId="10702D8E"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3A9057E2"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4E8854E3"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160BE608" w14:textId="77777777" w:rsidTr="00D84EF6">
              <w:trPr>
                <w:trHeight w:val="460"/>
              </w:trPr>
              <w:tc>
                <w:tcPr>
                  <w:tcW w:w="2204" w:type="dxa"/>
                  <w:tcBorders>
                    <w:top w:val="nil"/>
                    <w:left w:val="single" w:sz="4" w:space="0" w:color="auto"/>
                    <w:bottom w:val="single" w:sz="4" w:space="0" w:color="auto"/>
                    <w:right w:val="single" w:sz="4" w:space="0" w:color="auto"/>
                  </w:tcBorders>
                  <w:shd w:val="clear" w:color="auto" w:fill="auto"/>
                  <w:hideMark/>
                </w:tcPr>
                <w:p w14:paraId="6E0F5A40" w14:textId="312440D6"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t xml:space="preserve">2. Total </w:t>
                  </w:r>
                  <w:proofErr w:type="spellStart"/>
                  <w:r w:rsidRPr="006F6809">
                    <w:rPr>
                      <w:rFonts w:ascii="Times New Roman"/>
                      <w:sz w:val="20"/>
                      <w:szCs w:val="20"/>
                    </w:rPr>
                    <w:t>cauze</w:t>
                  </w:r>
                  <w:proofErr w:type="spellEnd"/>
                  <w:r w:rsidRPr="006F6809">
                    <w:rPr>
                      <w:rFonts w:ascii="Times New Roman"/>
                      <w:sz w:val="20"/>
                      <w:szCs w:val="20"/>
                    </w:rPr>
                    <w:t xml:space="preserve"> </w:t>
                  </w:r>
                  <w:proofErr w:type="spellStart"/>
                  <w:r w:rsidRPr="006F6809">
                    <w:rPr>
                      <w:rFonts w:ascii="Times New Roman"/>
                      <w:sz w:val="20"/>
                      <w:szCs w:val="20"/>
                    </w:rPr>
                    <w:t>comerciale</w:t>
                  </w:r>
                  <w:proofErr w:type="spellEnd"/>
                </w:p>
              </w:tc>
              <w:tc>
                <w:tcPr>
                  <w:tcW w:w="1092" w:type="dxa"/>
                  <w:tcBorders>
                    <w:top w:val="nil"/>
                    <w:left w:val="single" w:sz="4" w:space="0" w:color="auto"/>
                    <w:bottom w:val="single" w:sz="4" w:space="0" w:color="auto"/>
                    <w:right w:val="single" w:sz="4" w:space="0" w:color="auto"/>
                  </w:tcBorders>
                  <w:vAlign w:val="center"/>
                </w:tcPr>
                <w:p w14:paraId="4DF2EACE" w14:textId="3DF2E5F7"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rPr>
                    <w:t>13</w:t>
                  </w:r>
                </w:p>
              </w:tc>
              <w:tc>
                <w:tcPr>
                  <w:tcW w:w="807" w:type="dxa"/>
                  <w:tcBorders>
                    <w:top w:val="nil"/>
                    <w:left w:val="single" w:sz="4" w:space="0" w:color="auto"/>
                    <w:bottom w:val="single" w:sz="4" w:space="0" w:color="auto"/>
                    <w:right w:val="single" w:sz="4" w:space="0" w:color="auto"/>
                  </w:tcBorders>
                  <w:shd w:val="clear" w:color="000000" w:fill="FDE9D9"/>
                  <w:vAlign w:val="center"/>
                  <w:hideMark/>
                </w:tcPr>
                <w:p w14:paraId="5E064794" w14:textId="170FA328"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905"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1F4DC32"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19B0456E"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A644995"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14678A96"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33C4B78"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000000" w:fill="FDE9D9"/>
                  <w:vAlign w:val="center"/>
                  <w:hideMark/>
                </w:tcPr>
                <w:p w14:paraId="1B283687"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70C09D26"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2859BF48"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09F60D39" w14:textId="77777777" w:rsidTr="00D84EF6">
              <w:trPr>
                <w:trHeight w:val="460"/>
              </w:trPr>
              <w:tc>
                <w:tcPr>
                  <w:tcW w:w="2204" w:type="dxa"/>
                  <w:tcBorders>
                    <w:top w:val="nil"/>
                    <w:left w:val="single" w:sz="4" w:space="0" w:color="auto"/>
                    <w:bottom w:val="single" w:sz="4" w:space="0" w:color="auto"/>
                    <w:right w:val="single" w:sz="4" w:space="0" w:color="auto"/>
                  </w:tcBorders>
                  <w:shd w:val="clear" w:color="auto" w:fill="auto"/>
                  <w:hideMark/>
                </w:tcPr>
                <w:p w14:paraId="5738D7A3" w14:textId="3492ABB0"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t xml:space="preserve">3. Total </w:t>
                  </w:r>
                  <w:proofErr w:type="spellStart"/>
                  <w:r w:rsidRPr="006F6809">
                    <w:rPr>
                      <w:rFonts w:ascii="Times New Roman"/>
                      <w:sz w:val="20"/>
                      <w:szCs w:val="20"/>
                    </w:rPr>
                    <w:t>cauze</w:t>
                  </w:r>
                  <w:proofErr w:type="spellEnd"/>
                  <w:r w:rsidRPr="006F6809">
                    <w:rPr>
                      <w:rFonts w:ascii="Times New Roman"/>
                      <w:sz w:val="20"/>
                      <w:szCs w:val="20"/>
                    </w:rPr>
                    <w:t xml:space="preserve"> </w:t>
                  </w:r>
                  <w:proofErr w:type="spellStart"/>
                  <w:r w:rsidRPr="006F6809">
                    <w:rPr>
                      <w:rFonts w:ascii="Times New Roman"/>
                      <w:sz w:val="20"/>
                      <w:szCs w:val="20"/>
                    </w:rPr>
                    <w:t>insolvabilitate</w:t>
                  </w:r>
                  <w:proofErr w:type="spellEnd"/>
                </w:p>
              </w:tc>
              <w:tc>
                <w:tcPr>
                  <w:tcW w:w="1092" w:type="dxa"/>
                  <w:tcBorders>
                    <w:top w:val="nil"/>
                    <w:left w:val="single" w:sz="4" w:space="0" w:color="auto"/>
                    <w:bottom w:val="single" w:sz="4" w:space="0" w:color="auto"/>
                    <w:right w:val="single" w:sz="4" w:space="0" w:color="auto"/>
                  </w:tcBorders>
                  <w:vAlign w:val="center"/>
                </w:tcPr>
                <w:p w14:paraId="277D36A1" w14:textId="6C2B5FC9"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rPr>
                    <w:t>0</w:t>
                  </w:r>
                </w:p>
              </w:tc>
              <w:tc>
                <w:tcPr>
                  <w:tcW w:w="807" w:type="dxa"/>
                  <w:tcBorders>
                    <w:top w:val="nil"/>
                    <w:left w:val="single" w:sz="4" w:space="0" w:color="auto"/>
                    <w:bottom w:val="single" w:sz="4" w:space="0" w:color="auto"/>
                    <w:right w:val="single" w:sz="4" w:space="0" w:color="auto"/>
                  </w:tcBorders>
                  <w:shd w:val="clear" w:color="000000" w:fill="FDE9D9"/>
                  <w:vAlign w:val="center"/>
                  <w:hideMark/>
                </w:tcPr>
                <w:p w14:paraId="3AB56F77" w14:textId="1E043E01"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17</w:t>
                  </w:r>
                </w:p>
              </w:tc>
              <w:tc>
                <w:tcPr>
                  <w:tcW w:w="905" w:type="dxa"/>
                  <w:tcBorders>
                    <w:top w:val="single" w:sz="4" w:space="0" w:color="auto"/>
                    <w:left w:val="single" w:sz="4" w:space="0" w:color="auto"/>
                    <w:bottom w:val="single" w:sz="4" w:space="0" w:color="auto"/>
                    <w:right w:val="single" w:sz="4" w:space="0" w:color="auto"/>
                  </w:tcBorders>
                  <w:shd w:val="clear" w:color="000000" w:fill="FFE583"/>
                  <w:vAlign w:val="center"/>
                  <w:hideMark/>
                </w:tcPr>
                <w:p w14:paraId="5D820D9B" w14:textId="0DA926E6"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6,0%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6150EA4B"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1</w:t>
                  </w:r>
                </w:p>
              </w:tc>
              <w:tc>
                <w:tcPr>
                  <w:tcW w:w="848" w:type="dxa"/>
                  <w:tcBorders>
                    <w:top w:val="single" w:sz="4" w:space="0" w:color="auto"/>
                    <w:left w:val="single" w:sz="4" w:space="0" w:color="auto"/>
                    <w:bottom w:val="single" w:sz="4" w:space="0" w:color="auto"/>
                    <w:right w:val="single" w:sz="4" w:space="0" w:color="auto"/>
                  </w:tcBorders>
                  <w:shd w:val="clear" w:color="000000" w:fill="FFE383"/>
                  <w:vAlign w:val="center"/>
                  <w:hideMark/>
                </w:tcPr>
                <w:p w14:paraId="78392A2A" w14:textId="0570045B"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4413952E" w14:textId="5FDC29E3"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FDC07C"/>
                  <w:vAlign w:val="center"/>
                  <w:hideMark/>
                </w:tcPr>
                <w:p w14:paraId="3E4ECC5E" w14:textId="06B37D7B"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000000" w:fill="FDE9D9"/>
                  <w:vAlign w:val="center"/>
                  <w:hideMark/>
                </w:tcPr>
                <w:p w14:paraId="70031700"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41964792"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3D448D85"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7734DA5C" w14:textId="77777777" w:rsidTr="00D84EF6">
              <w:trPr>
                <w:trHeight w:val="236"/>
              </w:trPr>
              <w:tc>
                <w:tcPr>
                  <w:tcW w:w="2204" w:type="dxa"/>
                  <w:tcBorders>
                    <w:top w:val="nil"/>
                    <w:left w:val="single" w:sz="4" w:space="0" w:color="auto"/>
                    <w:bottom w:val="single" w:sz="4" w:space="0" w:color="auto"/>
                    <w:right w:val="single" w:sz="4" w:space="0" w:color="auto"/>
                  </w:tcBorders>
                  <w:shd w:val="clear" w:color="auto" w:fill="auto"/>
                  <w:hideMark/>
                </w:tcPr>
                <w:p w14:paraId="3F65F862" w14:textId="33148744"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t xml:space="preserve">4. Total </w:t>
                  </w:r>
                  <w:proofErr w:type="spellStart"/>
                  <w:r w:rsidRPr="006F6809">
                    <w:rPr>
                      <w:rFonts w:ascii="Times New Roman"/>
                      <w:sz w:val="20"/>
                      <w:szCs w:val="20"/>
                    </w:rPr>
                    <w:t>cauze</w:t>
                  </w:r>
                  <w:proofErr w:type="spellEnd"/>
                  <w:r w:rsidRPr="006F6809">
                    <w:rPr>
                      <w:rFonts w:ascii="Times New Roman"/>
                      <w:sz w:val="20"/>
                      <w:szCs w:val="20"/>
                    </w:rPr>
                    <w:t xml:space="preserve"> de </w:t>
                  </w:r>
                  <w:proofErr w:type="spellStart"/>
                  <w:r w:rsidRPr="006F6809">
                    <w:rPr>
                      <w:rFonts w:ascii="Times New Roman"/>
                      <w:sz w:val="20"/>
                      <w:szCs w:val="20"/>
                    </w:rPr>
                    <w:t>contencios</w:t>
                  </w:r>
                  <w:proofErr w:type="spellEnd"/>
                  <w:r w:rsidRPr="006F6809">
                    <w:rPr>
                      <w:rFonts w:ascii="Times New Roman"/>
                      <w:sz w:val="20"/>
                      <w:szCs w:val="20"/>
                    </w:rPr>
                    <w:t xml:space="preserve"> </w:t>
                  </w:r>
                  <w:proofErr w:type="spellStart"/>
                  <w:r w:rsidRPr="006F6809">
                    <w:rPr>
                      <w:rFonts w:ascii="Times New Roman"/>
                      <w:sz w:val="20"/>
                      <w:szCs w:val="20"/>
                    </w:rPr>
                    <w:t>administrativ</w:t>
                  </w:r>
                  <w:proofErr w:type="spellEnd"/>
                </w:p>
              </w:tc>
              <w:tc>
                <w:tcPr>
                  <w:tcW w:w="1092" w:type="dxa"/>
                  <w:tcBorders>
                    <w:top w:val="nil"/>
                    <w:left w:val="single" w:sz="4" w:space="0" w:color="auto"/>
                    <w:bottom w:val="single" w:sz="4" w:space="0" w:color="auto"/>
                    <w:right w:val="single" w:sz="4" w:space="0" w:color="auto"/>
                  </w:tcBorders>
                  <w:vAlign w:val="center"/>
                </w:tcPr>
                <w:p w14:paraId="2E229F19" w14:textId="5A8B9E3E"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rPr>
                    <w:t>18</w:t>
                  </w:r>
                </w:p>
              </w:tc>
              <w:tc>
                <w:tcPr>
                  <w:tcW w:w="807" w:type="dxa"/>
                  <w:tcBorders>
                    <w:top w:val="nil"/>
                    <w:left w:val="single" w:sz="4" w:space="0" w:color="auto"/>
                    <w:bottom w:val="single" w:sz="4" w:space="0" w:color="auto"/>
                    <w:right w:val="single" w:sz="4" w:space="0" w:color="auto"/>
                  </w:tcBorders>
                  <w:shd w:val="clear" w:color="000000" w:fill="FDE9D9"/>
                  <w:vAlign w:val="center"/>
                  <w:hideMark/>
                </w:tcPr>
                <w:p w14:paraId="45F695AD" w14:textId="350CE4E2"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77</w:t>
                  </w:r>
                </w:p>
              </w:tc>
              <w:tc>
                <w:tcPr>
                  <w:tcW w:w="905" w:type="dxa"/>
                  <w:tcBorders>
                    <w:top w:val="single" w:sz="4" w:space="0" w:color="auto"/>
                    <w:left w:val="single" w:sz="4" w:space="0" w:color="auto"/>
                    <w:bottom w:val="single" w:sz="4" w:space="0" w:color="auto"/>
                    <w:right w:val="single" w:sz="4" w:space="0" w:color="auto"/>
                  </w:tcBorders>
                  <w:shd w:val="clear" w:color="000000" w:fill="FDC57D"/>
                  <w:vAlign w:val="center"/>
                  <w:hideMark/>
                </w:tcPr>
                <w:p w14:paraId="1FD8F207" w14:textId="336C37CD"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29,00%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60C9CAC3" w14:textId="1A5DD9F2"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5</w:t>
                  </w:r>
                </w:p>
              </w:tc>
              <w:tc>
                <w:tcPr>
                  <w:tcW w:w="848" w:type="dxa"/>
                  <w:tcBorders>
                    <w:top w:val="single" w:sz="4" w:space="0" w:color="auto"/>
                    <w:left w:val="single" w:sz="4" w:space="0" w:color="auto"/>
                    <w:bottom w:val="single" w:sz="4" w:space="0" w:color="auto"/>
                    <w:right w:val="single" w:sz="4" w:space="0" w:color="auto"/>
                  </w:tcBorders>
                  <w:shd w:val="clear" w:color="000000" w:fill="FDB87B"/>
                  <w:vAlign w:val="center"/>
                  <w:hideMark/>
                </w:tcPr>
                <w:p w14:paraId="38747AF9" w14:textId="10FAC4EC"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2,0%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679E7E04"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6555E4F"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000000" w:fill="FDE9D9"/>
                  <w:vAlign w:val="center"/>
                  <w:hideMark/>
                </w:tcPr>
                <w:p w14:paraId="540FC408"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7BE03DBF"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64ADB63B"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55C2D423" w14:textId="77777777" w:rsidTr="00D84EF6">
              <w:trPr>
                <w:trHeight w:val="267"/>
              </w:trPr>
              <w:tc>
                <w:tcPr>
                  <w:tcW w:w="2204" w:type="dxa"/>
                  <w:tcBorders>
                    <w:top w:val="nil"/>
                    <w:left w:val="single" w:sz="4" w:space="0" w:color="auto"/>
                    <w:bottom w:val="single" w:sz="4" w:space="0" w:color="auto"/>
                    <w:right w:val="single" w:sz="4" w:space="0" w:color="auto"/>
                  </w:tcBorders>
                  <w:shd w:val="clear" w:color="auto" w:fill="auto"/>
                  <w:hideMark/>
                </w:tcPr>
                <w:p w14:paraId="52359AE8" w14:textId="4C12DD4E"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t xml:space="preserve">5. Total </w:t>
                  </w:r>
                  <w:proofErr w:type="spellStart"/>
                  <w:r w:rsidRPr="006F6809">
                    <w:rPr>
                      <w:rFonts w:ascii="Times New Roman"/>
                      <w:sz w:val="20"/>
                      <w:szCs w:val="20"/>
                    </w:rPr>
                    <w:t>cauze</w:t>
                  </w:r>
                  <w:proofErr w:type="spellEnd"/>
                  <w:r w:rsidRPr="006F6809">
                    <w:rPr>
                      <w:rFonts w:ascii="Times New Roman"/>
                      <w:sz w:val="20"/>
                      <w:szCs w:val="20"/>
                    </w:rPr>
                    <w:t xml:space="preserve"> </w:t>
                  </w:r>
                  <w:proofErr w:type="spellStart"/>
                  <w:r w:rsidRPr="006F6809">
                    <w:rPr>
                      <w:rFonts w:ascii="Times New Roman"/>
                      <w:sz w:val="20"/>
                      <w:szCs w:val="20"/>
                    </w:rPr>
                    <w:t>penale</w:t>
                  </w:r>
                  <w:proofErr w:type="spellEnd"/>
                </w:p>
              </w:tc>
              <w:tc>
                <w:tcPr>
                  <w:tcW w:w="1092" w:type="dxa"/>
                  <w:tcBorders>
                    <w:top w:val="nil"/>
                    <w:left w:val="single" w:sz="4" w:space="0" w:color="auto"/>
                    <w:bottom w:val="single" w:sz="4" w:space="0" w:color="auto"/>
                    <w:right w:val="single" w:sz="4" w:space="0" w:color="auto"/>
                  </w:tcBorders>
                  <w:vAlign w:val="center"/>
                </w:tcPr>
                <w:p w14:paraId="30FA70F3" w14:textId="242A033C"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rPr>
                    <w:t>82</w:t>
                  </w:r>
                </w:p>
              </w:tc>
              <w:tc>
                <w:tcPr>
                  <w:tcW w:w="807" w:type="dxa"/>
                  <w:tcBorders>
                    <w:top w:val="nil"/>
                    <w:left w:val="single" w:sz="4" w:space="0" w:color="auto"/>
                    <w:bottom w:val="single" w:sz="4" w:space="0" w:color="auto"/>
                    <w:right w:val="single" w:sz="4" w:space="0" w:color="auto"/>
                  </w:tcBorders>
                  <w:shd w:val="clear" w:color="000000" w:fill="FDE9D9"/>
                  <w:vAlign w:val="center"/>
                  <w:hideMark/>
                </w:tcPr>
                <w:p w14:paraId="6D8493B7" w14:textId="55BF8FBF"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39</w:t>
                  </w:r>
                </w:p>
              </w:tc>
              <w:tc>
                <w:tcPr>
                  <w:tcW w:w="905" w:type="dxa"/>
                  <w:tcBorders>
                    <w:top w:val="single" w:sz="4" w:space="0" w:color="auto"/>
                    <w:left w:val="single" w:sz="4" w:space="0" w:color="auto"/>
                    <w:bottom w:val="single" w:sz="4" w:space="0" w:color="auto"/>
                    <w:right w:val="single" w:sz="4" w:space="0" w:color="auto"/>
                  </w:tcBorders>
                  <w:shd w:val="clear" w:color="000000" w:fill="FED981"/>
                  <w:vAlign w:val="center"/>
                  <w:hideMark/>
                </w:tcPr>
                <w:p w14:paraId="1223C0BB"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14,55%</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00A5731F"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63E0DAE"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759FA67F"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8C35D16"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000000" w:fill="FDE9D9"/>
                  <w:vAlign w:val="center"/>
                  <w:hideMark/>
                </w:tcPr>
                <w:p w14:paraId="49D6CDB6"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509EAC36"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72417F70"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250C04AB" w14:textId="77777777" w:rsidTr="00D84EF6">
              <w:trPr>
                <w:trHeight w:val="460"/>
              </w:trPr>
              <w:tc>
                <w:tcPr>
                  <w:tcW w:w="2204" w:type="dxa"/>
                  <w:tcBorders>
                    <w:top w:val="nil"/>
                    <w:left w:val="single" w:sz="4" w:space="0" w:color="auto"/>
                    <w:bottom w:val="single" w:sz="4" w:space="0" w:color="auto"/>
                    <w:right w:val="single" w:sz="4" w:space="0" w:color="auto"/>
                  </w:tcBorders>
                  <w:shd w:val="clear" w:color="auto" w:fill="auto"/>
                  <w:hideMark/>
                </w:tcPr>
                <w:p w14:paraId="2E5124A6" w14:textId="539F7280"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lastRenderedPageBreak/>
                    <w:t xml:space="preserve">6. </w:t>
                  </w:r>
                  <w:proofErr w:type="spellStart"/>
                  <w:r w:rsidRPr="006F6809">
                    <w:rPr>
                      <w:rFonts w:ascii="Times New Roman"/>
                      <w:sz w:val="20"/>
                      <w:szCs w:val="20"/>
                    </w:rPr>
                    <w:t>Materiale</w:t>
                  </w:r>
                  <w:proofErr w:type="spellEnd"/>
                  <w:r w:rsidRPr="006F6809">
                    <w:rPr>
                      <w:rFonts w:ascii="Times New Roman"/>
                      <w:sz w:val="20"/>
                      <w:szCs w:val="20"/>
                    </w:rPr>
                    <w:t xml:space="preserve"> </w:t>
                  </w:r>
                  <w:proofErr w:type="spellStart"/>
                  <w:r w:rsidRPr="006F6809">
                    <w:rPr>
                      <w:rFonts w:ascii="Times New Roman"/>
                      <w:sz w:val="20"/>
                      <w:szCs w:val="20"/>
                    </w:rPr>
                    <w:t>penale</w:t>
                  </w:r>
                  <w:proofErr w:type="spellEnd"/>
                </w:p>
              </w:tc>
              <w:tc>
                <w:tcPr>
                  <w:tcW w:w="1092" w:type="dxa"/>
                  <w:tcBorders>
                    <w:top w:val="nil"/>
                    <w:left w:val="single" w:sz="4" w:space="0" w:color="auto"/>
                    <w:bottom w:val="single" w:sz="4" w:space="0" w:color="auto"/>
                    <w:right w:val="single" w:sz="4" w:space="0" w:color="auto"/>
                  </w:tcBorders>
                  <w:vAlign w:val="center"/>
                </w:tcPr>
                <w:p w14:paraId="30F46787" w14:textId="27AB5E39"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rPr>
                    <w:t>39</w:t>
                  </w:r>
                </w:p>
              </w:tc>
              <w:tc>
                <w:tcPr>
                  <w:tcW w:w="807" w:type="dxa"/>
                  <w:tcBorders>
                    <w:top w:val="nil"/>
                    <w:left w:val="single" w:sz="4" w:space="0" w:color="auto"/>
                    <w:bottom w:val="single" w:sz="4" w:space="0" w:color="auto"/>
                    <w:right w:val="single" w:sz="4" w:space="0" w:color="auto"/>
                  </w:tcBorders>
                  <w:shd w:val="clear" w:color="000000" w:fill="FDE9D9"/>
                  <w:vAlign w:val="center"/>
                  <w:hideMark/>
                </w:tcPr>
                <w:p w14:paraId="79F7B74A" w14:textId="12CBD699"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18</w:t>
                  </w:r>
                </w:p>
              </w:tc>
              <w:tc>
                <w:tcPr>
                  <w:tcW w:w="905" w:type="dxa"/>
                  <w:tcBorders>
                    <w:top w:val="single" w:sz="4" w:space="0" w:color="auto"/>
                    <w:left w:val="single" w:sz="4" w:space="0" w:color="auto"/>
                    <w:bottom w:val="single" w:sz="4" w:space="0" w:color="auto"/>
                    <w:right w:val="single" w:sz="4" w:space="0" w:color="auto"/>
                  </w:tcBorders>
                  <w:shd w:val="clear" w:color="000000" w:fill="FFE483"/>
                  <w:vAlign w:val="center"/>
                  <w:hideMark/>
                </w:tcPr>
                <w:p w14:paraId="2F3F7A8F" w14:textId="77777777"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6,72%</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314D9059" w14:textId="77777777"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7A77C5A"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3F5A5041"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6C59300"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000000" w:fill="FDE9D9"/>
                  <w:vAlign w:val="center"/>
                  <w:hideMark/>
                </w:tcPr>
                <w:p w14:paraId="64A5221E"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2E1ABECD"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53169982"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4B073E62" w14:textId="77777777" w:rsidTr="00D84EF6">
              <w:trPr>
                <w:trHeight w:val="378"/>
              </w:trPr>
              <w:tc>
                <w:tcPr>
                  <w:tcW w:w="2204" w:type="dxa"/>
                  <w:tcBorders>
                    <w:top w:val="nil"/>
                    <w:left w:val="single" w:sz="4" w:space="0" w:color="auto"/>
                    <w:bottom w:val="single" w:sz="4" w:space="0" w:color="auto"/>
                    <w:right w:val="single" w:sz="4" w:space="0" w:color="auto"/>
                  </w:tcBorders>
                  <w:shd w:val="clear" w:color="auto" w:fill="auto"/>
                  <w:hideMark/>
                </w:tcPr>
                <w:p w14:paraId="591BD1F0" w14:textId="68170C88"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lastRenderedPageBreak/>
                    <w:t xml:space="preserve">7. Total </w:t>
                  </w:r>
                  <w:proofErr w:type="spellStart"/>
                  <w:r w:rsidRPr="006F6809">
                    <w:rPr>
                      <w:rFonts w:ascii="Times New Roman"/>
                      <w:sz w:val="20"/>
                      <w:szCs w:val="20"/>
                    </w:rPr>
                    <w:t>cauze</w:t>
                  </w:r>
                  <w:proofErr w:type="spellEnd"/>
                  <w:r w:rsidRPr="006F6809">
                    <w:rPr>
                      <w:rFonts w:ascii="Times New Roman"/>
                      <w:sz w:val="20"/>
                      <w:szCs w:val="20"/>
                    </w:rPr>
                    <w:t xml:space="preserve"> </w:t>
                  </w:r>
                  <w:proofErr w:type="spellStart"/>
                  <w:r w:rsidRPr="006F6809">
                    <w:rPr>
                      <w:rFonts w:ascii="Times New Roman"/>
                      <w:sz w:val="20"/>
                      <w:szCs w:val="20"/>
                    </w:rPr>
                    <w:t>contravenționale</w:t>
                  </w:r>
                  <w:proofErr w:type="spellEnd"/>
                  <w:r w:rsidRPr="006F6809">
                    <w:rPr>
                      <w:rFonts w:ascii="Times New Roman"/>
                      <w:sz w:val="20"/>
                      <w:szCs w:val="20"/>
                    </w:rPr>
                    <w:t xml:space="preserve"> </w:t>
                  </w:r>
                </w:p>
              </w:tc>
              <w:tc>
                <w:tcPr>
                  <w:tcW w:w="1092" w:type="dxa"/>
                  <w:tcBorders>
                    <w:top w:val="nil"/>
                    <w:left w:val="single" w:sz="4" w:space="0" w:color="auto"/>
                    <w:bottom w:val="single" w:sz="4" w:space="0" w:color="auto"/>
                    <w:right w:val="single" w:sz="4" w:space="0" w:color="auto"/>
                  </w:tcBorders>
                  <w:vAlign w:val="center"/>
                </w:tcPr>
                <w:p w14:paraId="1427004D" w14:textId="1C206109"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rPr>
                    <w:t>18</w:t>
                  </w:r>
                </w:p>
              </w:tc>
              <w:tc>
                <w:tcPr>
                  <w:tcW w:w="807" w:type="dxa"/>
                  <w:tcBorders>
                    <w:top w:val="nil"/>
                    <w:left w:val="single" w:sz="4" w:space="0" w:color="auto"/>
                    <w:bottom w:val="single" w:sz="4" w:space="0" w:color="auto"/>
                    <w:right w:val="single" w:sz="4" w:space="0" w:color="auto"/>
                  </w:tcBorders>
                  <w:shd w:val="clear" w:color="000000" w:fill="FDE9D9"/>
                  <w:vAlign w:val="center"/>
                  <w:hideMark/>
                </w:tcPr>
                <w:p w14:paraId="1B51B869" w14:textId="46A0D273"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11</w:t>
                  </w:r>
                </w:p>
              </w:tc>
              <w:tc>
                <w:tcPr>
                  <w:tcW w:w="905" w:type="dxa"/>
                  <w:tcBorders>
                    <w:top w:val="single" w:sz="4" w:space="0" w:color="auto"/>
                    <w:left w:val="single" w:sz="4" w:space="0" w:color="auto"/>
                    <w:bottom w:val="single" w:sz="4" w:space="0" w:color="auto"/>
                    <w:right w:val="single" w:sz="4" w:space="0" w:color="auto"/>
                  </w:tcBorders>
                  <w:shd w:val="clear" w:color="000000" w:fill="FFE884"/>
                  <w:vAlign w:val="center"/>
                  <w:hideMark/>
                </w:tcPr>
                <w:p w14:paraId="291C4DEA" w14:textId="2472A488"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0,73%</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3DE5E592" w14:textId="14BB2262"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FFE383"/>
                  <w:vAlign w:val="center"/>
                  <w:hideMark/>
                </w:tcPr>
                <w:p w14:paraId="37A4EA88" w14:textId="13ACD1F0"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4CC62ABD"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9626B80"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000000" w:fill="FDE9D9"/>
                  <w:vAlign w:val="center"/>
                  <w:hideMark/>
                </w:tcPr>
                <w:p w14:paraId="7FC2FB57"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763143BF"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5B00DC10"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35586F60" w14:textId="77777777" w:rsidTr="00D84EF6">
              <w:trPr>
                <w:trHeight w:val="460"/>
              </w:trPr>
              <w:tc>
                <w:tcPr>
                  <w:tcW w:w="2204" w:type="dxa"/>
                  <w:tcBorders>
                    <w:top w:val="nil"/>
                    <w:left w:val="single" w:sz="4" w:space="0" w:color="auto"/>
                    <w:bottom w:val="single" w:sz="4" w:space="0" w:color="auto"/>
                    <w:right w:val="single" w:sz="4" w:space="0" w:color="auto"/>
                  </w:tcBorders>
                  <w:shd w:val="clear" w:color="auto" w:fill="auto"/>
                  <w:hideMark/>
                </w:tcPr>
                <w:p w14:paraId="369BCB5A" w14:textId="653106B9"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t xml:space="preserve">8. Total </w:t>
                  </w:r>
                  <w:proofErr w:type="spellStart"/>
                  <w:r w:rsidRPr="006F6809">
                    <w:rPr>
                      <w:rFonts w:ascii="Times New Roman"/>
                      <w:sz w:val="20"/>
                      <w:szCs w:val="20"/>
                    </w:rPr>
                    <w:t>alte</w:t>
                  </w:r>
                  <w:proofErr w:type="spellEnd"/>
                  <w:r w:rsidRPr="006F6809">
                    <w:rPr>
                      <w:rFonts w:ascii="Times New Roman"/>
                      <w:sz w:val="20"/>
                      <w:szCs w:val="20"/>
                    </w:rPr>
                    <w:t xml:space="preserve"> </w:t>
                  </w:r>
                  <w:proofErr w:type="spellStart"/>
                  <w:r w:rsidRPr="006F6809">
                    <w:rPr>
                      <w:rFonts w:ascii="Times New Roman"/>
                      <w:sz w:val="20"/>
                      <w:szCs w:val="20"/>
                    </w:rPr>
                    <w:t>categorii</w:t>
                  </w:r>
                  <w:proofErr w:type="spellEnd"/>
                </w:p>
              </w:tc>
              <w:tc>
                <w:tcPr>
                  <w:tcW w:w="1092" w:type="dxa"/>
                  <w:tcBorders>
                    <w:top w:val="nil"/>
                    <w:left w:val="single" w:sz="4" w:space="0" w:color="auto"/>
                    <w:bottom w:val="single" w:sz="4" w:space="0" w:color="auto"/>
                    <w:right w:val="single" w:sz="4" w:space="0" w:color="auto"/>
                  </w:tcBorders>
                  <w:vAlign w:val="center"/>
                </w:tcPr>
                <w:p w14:paraId="4A467DAE" w14:textId="21668E8C"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rPr>
                    <w:t>11</w:t>
                  </w:r>
                </w:p>
              </w:tc>
              <w:tc>
                <w:tcPr>
                  <w:tcW w:w="807" w:type="dxa"/>
                  <w:tcBorders>
                    <w:top w:val="nil"/>
                    <w:left w:val="single" w:sz="4" w:space="0" w:color="auto"/>
                    <w:bottom w:val="single" w:sz="4" w:space="0" w:color="auto"/>
                    <w:right w:val="single" w:sz="4" w:space="0" w:color="auto"/>
                  </w:tcBorders>
                  <w:shd w:val="clear" w:color="000000" w:fill="FDE9D9"/>
                  <w:vAlign w:val="center"/>
                  <w:hideMark/>
                </w:tcPr>
                <w:p w14:paraId="11D51743" w14:textId="7DB956DE"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905"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6EA1778" w14:textId="77777777"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4D931DED" w14:textId="77777777"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FEFE3F1"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80" w:type="dxa"/>
                  <w:tcBorders>
                    <w:top w:val="nil"/>
                    <w:left w:val="single" w:sz="4" w:space="0" w:color="auto"/>
                    <w:bottom w:val="single" w:sz="4" w:space="0" w:color="auto"/>
                    <w:right w:val="single" w:sz="4" w:space="0" w:color="auto"/>
                  </w:tcBorders>
                  <w:shd w:val="clear" w:color="000000" w:fill="FDE9D9"/>
                  <w:vAlign w:val="center"/>
                  <w:hideMark/>
                </w:tcPr>
                <w:p w14:paraId="51085C08"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8BF83AF"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000000" w:fill="FDE9D9"/>
                  <w:vAlign w:val="center"/>
                  <w:hideMark/>
                </w:tcPr>
                <w:p w14:paraId="762BB62D"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05F8C1E1"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33328D03" w14:textId="77777777" w:rsidR="006F6809" w:rsidRPr="006F6809" w:rsidRDefault="006F6809" w:rsidP="006F6809">
                  <w:pPr>
                    <w:spacing w:after="0" w:line="240" w:lineRule="auto"/>
                    <w:rPr>
                      <w:rFonts w:ascii="Times New Roman"/>
                      <w:b/>
                      <w:bCs/>
                      <w:sz w:val="20"/>
                      <w:szCs w:val="20"/>
                      <w:lang w:val="ro-RO" w:eastAsia="ro-RO"/>
                    </w:rPr>
                  </w:pPr>
                </w:p>
              </w:tc>
            </w:tr>
            <w:tr w:rsidR="006F6809" w:rsidRPr="006F6809" w14:paraId="41168A68" w14:textId="77777777" w:rsidTr="00D84EF6">
              <w:trPr>
                <w:trHeight w:val="460"/>
              </w:trPr>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019E41D4" w14:textId="58B92696" w:rsidR="006F6809" w:rsidRPr="006F6809" w:rsidRDefault="006F6809" w:rsidP="006F6809">
                  <w:pPr>
                    <w:spacing w:after="0" w:line="240" w:lineRule="auto"/>
                    <w:rPr>
                      <w:rFonts w:ascii="Times New Roman"/>
                      <w:b/>
                      <w:bCs/>
                      <w:sz w:val="20"/>
                      <w:szCs w:val="20"/>
                      <w:lang w:val="ro-RO" w:eastAsia="ro-RO"/>
                    </w:rPr>
                  </w:pPr>
                  <w:r w:rsidRPr="006F6809">
                    <w:rPr>
                      <w:rFonts w:ascii="Times New Roman"/>
                      <w:sz w:val="20"/>
                      <w:szCs w:val="20"/>
                    </w:rPr>
                    <w:t xml:space="preserve">9.  Total </w:t>
                  </w:r>
                  <w:proofErr w:type="spellStart"/>
                  <w:r w:rsidRPr="006F6809">
                    <w:rPr>
                      <w:rFonts w:ascii="Times New Roman"/>
                      <w:sz w:val="20"/>
                      <w:szCs w:val="20"/>
                    </w:rPr>
                    <w:t>Cereri</w:t>
                  </w:r>
                  <w:proofErr w:type="spellEnd"/>
                </w:p>
              </w:tc>
              <w:tc>
                <w:tcPr>
                  <w:tcW w:w="1092" w:type="dxa"/>
                  <w:tcBorders>
                    <w:top w:val="nil"/>
                    <w:left w:val="nil"/>
                    <w:bottom w:val="single" w:sz="4" w:space="0" w:color="auto"/>
                    <w:right w:val="single" w:sz="4" w:space="0" w:color="auto"/>
                  </w:tcBorders>
                  <w:vAlign w:val="center"/>
                </w:tcPr>
                <w:p w14:paraId="4E7DAAB0" w14:textId="6A2464ED" w:rsidR="006F6809" w:rsidRPr="006F6809" w:rsidRDefault="006F6809" w:rsidP="00D84EF6">
                  <w:pPr>
                    <w:spacing w:after="0" w:line="240" w:lineRule="auto"/>
                    <w:jc w:val="center"/>
                    <w:rPr>
                      <w:rFonts w:ascii="Times New Roman"/>
                      <w:b/>
                      <w:bCs/>
                      <w:sz w:val="20"/>
                      <w:szCs w:val="20"/>
                      <w:lang w:val="ro-RO" w:eastAsia="ro-RO"/>
                    </w:rPr>
                  </w:pPr>
                  <w:r w:rsidRPr="006F6809">
                    <w:rPr>
                      <w:rFonts w:ascii="Times New Roman"/>
                      <w:sz w:val="20"/>
                      <w:szCs w:val="20"/>
                    </w:rPr>
                    <w:t>0</w:t>
                  </w:r>
                </w:p>
              </w:tc>
              <w:tc>
                <w:tcPr>
                  <w:tcW w:w="807" w:type="dxa"/>
                  <w:tcBorders>
                    <w:top w:val="nil"/>
                    <w:left w:val="single" w:sz="4" w:space="0" w:color="auto"/>
                    <w:bottom w:val="single" w:sz="4" w:space="0" w:color="auto"/>
                    <w:right w:val="single" w:sz="4" w:space="0" w:color="auto"/>
                  </w:tcBorders>
                  <w:shd w:val="clear" w:color="auto" w:fill="auto"/>
                  <w:vAlign w:val="center"/>
                  <w:hideMark/>
                </w:tcPr>
                <w:p w14:paraId="2F50011D" w14:textId="2FDF8836" w:rsidR="006F6809" w:rsidRPr="006F6809" w:rsidRDefault="006F6809" w:rsidP="00D84EF6">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260</w:t>
                  </w:r>
                </w:p>
              </w:tc>
              <w:tc>
                <w:tcPr>
                  <w:tcW w:w="905"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2B4777A0" w14:textId="5E981934" w:rsidR="006F6809" w:rsidRPr="006F6809" w:rsidRDefault="006F6809" w:rsidP="00D84EF6">
                  <w:pPr>
                    <w:spacing w:after="0" w:line="240" w:lineRule="auto"/>
                    <w:jc w:val="center"/>
                    <w:rPr>
                      <w:rFonts w:ascii="Times New Roman"/>
                      <w:sz w:val="20"/>
                      <w:szCs w:val="20"/>
                      <w:lang w:val="ro-RO" w:eastAsia="ro-RO"/>
                    </w:rPr>
                  </w:pPr>
                  <w:r w:rsidRPr="006F6809">
                    <w:rPr>
                      <w:rFonts w:ascii="Times New Roman"/>
                      <w:sz w:val="20"/>
                      <w:szCs w:val="20"/>
                      <w:lang w:val="ro-RO" w:eastAsia="ro-RO"/>
                    </w:rPr>
                    <w:t>97,0%</w:t>
                  </w:r>
                </w:p>
              </w:tc>
              <w:tc>
                <w:tcPr>
                  <w:tcW w:w="780" w:type="dxa"/>
                  <w:tcBorders>
                    <w:top w:val="nil"/>
                    <w:left w:val="single" w:sz="4" w:space="0" w:color="auto"/>
                    <w:bottom w:val="single" w:sz="4" w:space="0" w:color="auto"/>
                    <w:right w:val="single" w:sz="4" w:space="0" w:color="auto"/>
                  </w:tcBorders>
                  <w:shd w:val="clear" w:color="auto" w:fill="auto"/>
                  <w:vAlign w:val="center"/>
                  <w:hideMark/>
                </w:tcPr>
                <w:p w14:paraId="6FC4FC0B" w14:textId="58347E7E" w:rsidR="006F6809" w:rsidRPr="006F6809" w:rsidRDefault="006F6809" w:rsidP="00D84EF6">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8*</w:t>
                  </w:r>
                </w:p>
              </w:tc>
              <w:tc>
                <w:tcPr>
                  <w:tcW w:w="848"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73061C0E" w14:textId="7FA87ED3"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3,00%</w:t>
                  </w:r>
                </w:p>
              </w:tc>
              <w:tc>
                <w:tcPr>
                  <w:tcW w:w="780" w:type="dxa"/>
                  <w:tcBorders>
                    <w:top w:val="nil"/>
                    <w:left w:val="single" w:sz="4" w:space="0" w:color="auto"/>
                    <w:bottom w:val="single" w:sz="4" w:space="0" w:color="auto"/>
                    <w:right w:val="single" w:sz="4" w:space="0" w:color="auto"/>
                  </w:tcBorders>
                  <w:shd w:val="clear" w:color="auto" w:fill="auto"/>
                  <w:vAlign w:val="center"/>
                  <w:hideMark/>
                </w:tcPr>
                <w:p w14:paraId="4C6F3674" w14:textId="3CDB47C1"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0</w:t>
                  </w:r>
                </w:p>
              </w:tc>
              <w:tc>
                <w:tcPr>
                  <w:tcW w:w="848"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188D33C" w14:textId="24815525"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774" w:type="dxa"/>
                  <w:tcBorders>
                    <w:top w:val="nil"/>
                    <w:left w:val="single" w:sz="4" w:space="0" w:color="auto"/>
                    <w:bottom w:val="single" w:sz="4" w:space="0" w:color="auto"/>
                    <w:right w:val="single" w:sz="4" w:space="0" w:color="auto"/>
                  </w:tcBorders>
                  <w:shd w:val="clear" w:color="auto" w:fill="auto"/>
                  <w:vAlign w:val="center"/>
                  <w:hideMark/>
                </w:tcPr>
                <w:p w14:paraId="591C8F7E" w14:textId="77777777" w:rsidR="006F6809" w:rsidRPr="006F6809" w:rsidRDefault="006F6809" w:rsidP="006F6809">
                  <w:pPr>
                    <w:spacing w:after="0" w:line="240" w:lineRule="auto"/>
                    <w:jc w:val="center"/>
                    <w:rPr>
                      <w:rFonts w:ascii="Times New Roman"/>
                      <w:b/>
                      <w:bCs/>
                      <w:sz w:val="20"/>
                      <w:szCs w:val="20"/>
                      <w:lang w:val="ro-RO" w:eastAsia="ro-RO"/>
                    </w:rPr>
                  </w:pPr>
                  <w:r w:rsidRPr="006F6809">
                    <w:rPr>
                      <w:rFonts w:ascii="Times New Roman"/>
                      <w:b/>
                      <w:bCs/>
                      <w:sz w:val="20"/>
                      <w:szCs w:val="20"/>
                      <w:lang w:val="ro-RO" w:eastAsia="ro-RO"/>
                    </w:rPr>
                    <w:t>0</w:t>
                  </w:r>
                </w:p>
              </w:tc>
              <w:tc>
                <w:tcPr>
                  <w:tcW w:w="85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37B9C7CA" w14:textId="77777777" w:rsidR="006F6809" w:rsidRPr="006F6809" w:rsidRDefault="006F6809" w:rsidP="006F6809">
                  <w:pPr>
                    <w:spacing w:after="0" w:line="240" w:lineRule="auto"/>
                    <w:jc w:val="center"/>
                    <w:rPr>
                      <w:rFonts w:ascii="Times New Roman"/>
                      <w:sz w:val="20"/>
                      <w:szCs w:val="20"/>
                      <w:lang w:val="ro-RO" w:eastAsia="ro-RO"/>
                    </w:rPr>
                  </w:pPr>
                  <w:r w:rsidRPr="006F6809">
                    <w:rPr>
                      <w:rFonts w:ascii="Times New Roman"/>
                      <w:sz w:val="20"/>
                      <w:szCs w:val="20"/>
                      <w:lang w:val="ro-RO" w:eastAsia="ro-RO"/>
                    </w:rPr>
                    <w:t>0,00%</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26340" w14:textId="77777777" w:rsidR="006F6809" w:rsidRPr="006F6809" w:rsidRDefault="006F6809" w:rsidP="006F6809">
                  <w:pPr>
                    <w:spacing w:after="0" w:line="240" w:lineRule="auto"/>
                    <w:jc w:val="center"/>
                    <w:rPr>
                      <w:rFonts w:ascii="Times New Roman"/>
                      <w:b/>
                      <w:bCs/>
                      <w:color w:val="FF0000"/>
                      <w:sz w:val="20"/>
                      <w:szCs w:val="20"/>
                      <w:lang w:val="ro-RO" w:eastAsia="ro-RO"/>
                    </w:rPr>
                  </w:pPr>
                  <w:r w:rsidRPr="006F6809">
                    <w:rPr>
                      <w:rFonts w:ascii="Times New Roman"/>
                      <w:b/>
                      <w:bCs/>
                      <w:color w:val="FF0000"/>
                      <w:sz w:val="20"/>
                      <w:szCs w:val="20"/>
                      <w:lang w:val="ro-RO" w:eastAsia="ro-RO"/>
                    </w:rPr>
                    <w:t>268</w:t>
                  </w:r>
                </w:p>
              </w:tc>
            </w:tr>
          </w:tbl>
          <w:p w14:paraId="556F0470" w14:textId="3EEA8B58" w:rsidR="00D81A7D" w:rsidRPr="00600D01" w:rsidRDefault="00D81A7D" w:rsidP="00947E69">
            <w:pPr>
              <w:pStyle w:val="1"/>
              <w:shd w:val="clear" w:color="auto" w:fill="FFFFFF" w:themeFill="background1"/>
              <w:spacing w:after="0" w:line="276" w:lineRule="auto"/>
              <w:ind w:firstLine="580"/>
              <w:jc w:val="both"/>
              <w:rPr>
                <w:lang w:val="ro-MD"/>
              </w:rPr>
            </w:pPr>
          </w:p>
        </w:tc>
        <w:tc>
          <w:tcPr>
            <w:tcW w:w="284" w:type="dxa"/>
            <w:vAlign w:val="center"/>
            <w:hideMark/>
          </w:tcPr>
          <w:p w14:paraId="1F0A175A" w14:textId="77777777" w:rsidR="005D0DAF" w:rsidRPr="00600D01" w:rsidRDefault="00B67744"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lastRenderedPageBreak/>
              <w:t xml:space="preserve"> </w:t>
            </w:r>
          </w:p>
        </w:tc>
      </w:tr>
    </w:tbl>
    <w:p w14:paraId="542D74A6" w14:textId="30B15DA5" w:rsidR="006F6282" w:rsidRPr="00600D01" w:rsidRDefault="009B2248" w:rsidP="00947E69">
      <w:pPr>
        <w:shd w:val="clear" w:color="auto" w:fill="FFFFFF" w:themeFill="background1"/>
        <w:spacing w:after="0" w:line="240" w:lineRule="auto"/>
        <w:rPr>
          <w:rFonts w:ascii="Times New Roman"/>
          <w:sz w:val="26"/>
          <w:szCs w:val="26"/>
          <w:lang w:val="ro-MD"/>
        </w:rPr>
      </w:pPr>
      <w:r w:rsidRPr="00600D01">
        <w:rPr>
          <w:rFonts w:ascii="Times New Roman"/>
          <w:sz w:val="26"/>
          <w:szCs w:val="26"/>
          <w:lang w:val="ro-MD"/>
        </w:rPr>
        <w:lastRenderedPageBreak/>
        <w:t xml:space="preserve">   </w:t>
      </w:r>
    </w:p>
    <w:p w14:paraId="3B5493B2" w14:textId="0EFBBD52" w:rsidR="00542C68" w:rsidRPr="00600D01" w:rsidRDefault="007868D8" w:rsidP="00B65F80">
      <w:pPr>
        <w:shd w:val="clear" w:color="auto" w:fill="FFFFFF" w:themeFill="background1"/>
        <w:spacing w:after="0" w:line="240" w:lineRule="auto"/>
        <w:ind w:left="-142" w:firstLine="850"/>
        <w:rPr>
          <w:rFonts w:ascii="Times New Roman"/>
          <w:sz w:val="26"/>
          <w:szCs w:val="26"/>
          <w:lang w:val="ro-MD"/>
        </w:rPr>
      </w:pPr>
      <w:r w:rsidRPr="00600D01">
        <w:rPr>
          <w:rFonts w:ascii="Times New Roman"/>
          <w:sz w:val="26"/>
          <w:szCs w:val="26"/>
          <w:lang w:val="ro-MD"/>
        </w:rPr>
        <w:t>Cu privire la numărul de cauze neexaminate</w:t>
      </w:r>
      <w:r w:rsidR="009B2248" w:rsidRPr="00600D01">
        <w:rPr>
          <w:rFonts w:ascii="Times New Roman"/>
          <w:sz w:val="26"/>
          <w:szCs w:val="26"/>
          <w:lang w:val="ro-MD"/>
        </w:rPr>
        <w:t xml:space="preserve"> în termen </w:t>
      </w:r>
      <w:r w:rsidR="00C57A29" w:rsidRPr="00600D01">
        <w:rPr>
          <w:rFonts w:ascii="Times New Roman"/>
          <w:sz w:val="26"/>
          <w:szCs w:val="26"/>
          <w:lang w:val="ro-MD"/>
        </w:rPr>
        <w:t xml:space="preserve">de </w:t>
      </w:r>
      <w:r w:rsidR="009B2248" w:rsidRPr="00600D01">
        <w:rPr>
          <w:rFonts w:ascii="Times New Roman"/>
          <w:sz w:val="26"/>
          <w:szCs w:val="26"/>
          <w:lang w:val="ro-MD"/>
        </w:rPr>
        <w:t>mai mult de 12</w:t>
      </w:r>
      <w:r w:rsidR="007C4DCD" w:rsidRPr="00600D01">
        <w:rPr>
          <w:rFonts w:ascii="Times New Roman"/>
          <w:sz w:val="26"/>
          <w:szCs w:val="26"/>
          <w:lang w:val="ro-MD"/>
        </w:rPr>
        <w:t xml:space="preserve"> </w:t>
      </w:r>
      <w:r w:rsidR="009B2248" w:rsidRPr="00600D01">
        <w:rPr>
          <w:rFonts w:ascii="Times New Roman"/>
          <w:sz w:val="26"/>
          <w:szCs w:val="26"/>
          <w:lang w:val="ro-MD"/>
        </w:rPr>
        <w:t>luni e nec</w:t>
      </w:r>
      <w:r w:rsidR="002A0D2F" w:rsidRPr="00600D01">
        <w:rPr>
          <w:rFonts w:ascii="Times New Roman"/>
          <w:sz w:val="26"/>
          <w:szCs w:val="26"/>
          <w:lang w:val="ro-MD"/>
        </w:rPr>
        <w:t xml:space="preserve">esar de menționat următoarele. Din numărul total de cauze </w:t>
      </w:r>
      <w:r w:rsidR="00B22AE0" w:rsidRPr="00600D01">
        <w:rPr>
          <w:rFonts w:ascii="Times New Roman"/>
          <w:sz w:val="26"/>
          <w:szCs w:val="26"/>
          <w:lang w:val="ro-MD"/>
        </w:rPr>
        <w:t>pendinte la 31.12.2020</w:t>
      </w:r>
      <w:r w:rsidR="00157F42" w:rsidRPr="00600D01">
        <w:rPr>
          <w:rFonts w:ascii="Times New Roman"/>
          <w:sz w:val="26"/>
          <w:szCs w:val="26"/>
          <w:lang w:val="ro-MD"/>
        </w:rPr>
        <w:t xml:space="preserve">, </w:t>
      </w:r>
      <w:r w:rsidR="00157F42" w:rsidRPr="00600D01">
        <w:rPr>
          <w:rFonts w:ascii="Times New Roman"/>
          <w:b/>
          <w:i/>
          <w:sz w:val="26"/>
          <w:szCs w:val="26"/>
          <w:lang w:val="ro-MD"/>
        </w:rPr>
        <w:t>î</w:t>
      </w:r>
      <w:r w:rsidR="00542C68" w:rsidRPr="00600D01">
        <w:rPr>
          <w:rFonts w:ascii="Times New Roman"/>
          <w:b/>
          <w:i/>
          <w:sz w:val="26"/>
          <w:szCs w:val="26"/>
          <w:lang w:val="ro-MD"/>
        </w:rPr>
        <w:t>n</w:t>
      </w:r>
      <w:r w:rsidR="00E5686B" w:rsidRPr="00600D01">
        <w:rPr>
          <w:rFonts w:ascii="Times New Roman"/>
          <w:b/>
          <w:i/>
          <w:sz w:val="26"/>
          <w:szCs w:val="26"/>
          <w:lang w:val="ro-MD"/>
        </w:rPr>
        <w:t xml:space="preserve"> termen </w:t>
      </w:r>
      <w:r w:rsidR="00C57A29" w:rsidRPr="00600D01">
        <w:rPr>
          <w:rFonts w:ascii="Times New Roman"/>
          <w:b/>
          <w:i/>
          <w:sz w:val="26"/>
          <w:szCs w:val="26"/>
          <w:lang w:val="ro-MD"/>
        </w:rPr>
        <w:t xml:space="preserve">de </w:t>
      </w:r>
      <w:r w:rsidR="00E5686B" w:rsidRPr="00600D01">
        <w:rPr>
          <w:rFonts w:ascii="Times New Roman"/>
          <w:b/>
          <w:i/>
          <w:sz w:val="26"/>
          <w:szCs w:val="26"/>
          <w:lang w:val="ro-MD"/>
        </w:rPr>
        <w:t>mai puțin de 12 luni de-</w:t>
      </w:r>
      <w:r w:rsidR="00542C68" w:rsidRPr="00600D01">
        <w:rPr>
          <w:rFonts w:ascii="Times New Roman"/>
          <w:b/>
          <w:i/>
          <w:sz w:val="26"/>
          <w:szCs w:val="26"/>
          <w:lang w:val="ro-MD"/>
        </w:rPr>
        <w:t>facto se află</w:t>
      </w:r>
      <w:r w:rsidR="00590C9B" w:rsidRPr="00600D01">
        <w:rPr>
          <w:rFonts w:ascii="Times New Roman"/>
          <w:b/>
          <w:i/>
          <w:sz w:val="26"/>
          <w:szCs w:val="26"/>
          <w:lang w:val="ro-MD"/>
        </w:rPr>
        <w:t>:</w:t>
      </w:r>
    </w:p>
    <w:p w14:paraId="36B2EEA1" w14:textId="77777777" w:rsidR="00130EB9" w:rsidRPr="00600D01" w:rsidRDefault="00130EB9" w:rsidP="00F7373E">
      <w:pPr>
        <w:shd w:val="clear" w:color="auto" w:fill="FFFFFF" w:themeFill="background1"/>
        <w:spacing w:after="0" w:line="240" w:lineRule="auto"/>
        <w:ind w:left="-142"/>
        <w:rPr>
          <w:rFonts w:ascii="Times New Roman"/>
          <w:sz w:val="26"/>
          <w:szCs w:val="26"/>
          <w:lang w:val="ro-MD"/>
        </w:rPr>
      </w:pPr>
      <w:r w:rsidRPr="00600D01">
        <w:rPr>
          <w:rFonts w:ascii="Times New Roman"/>
          <w:sz w:val="26"/>
          <w:szCs w:val="26"/>
          <w:lang w:val="ro-MD"/>
        </w:rPr>
        <w:t>- 1 cauză penală;</w:t>
      </w:r>
    </w:p>
    <w:p w14:paraId="09795D99" w14:textId="77777777" w:rsidR="00BB2A20" w:rsidRPr="00600D01" w:rsidRDefault="003655A0" w:rsidP="00F7373E">
      <w:pPr>
        <w:shd w:val="clear" w:color="auto" w:fill="FFFFFF" w:themeFill="background1"/>
        <w:spacing w:after="0" w:line="240" w:lineRule="auto"/>
        <w:ind w:left="-142"/>
        <w:rPr>
          <w:rFonts w:ascii="Times New Roman"/>
          <w:sz w:val="26"/>
          <w:szCs w:val="26"/>
          <w:lang w:val="ro-MD"/>
        </w:rPr>
      </w:pPr>
      <w:r w:rsidRPr="00600D01">
        <w:rPr>
          <w:rFonts w:ascii="Times New Roman"/>
          <w:sz w:val="26"/>
          <w:szCs w:val="26"/>
          <w:lang w:val="ro-MD"/>
        </w:rPr>
        <w:t xml:space="preserve">- </w:t>
      </w:r>
      <w:r w:rsidR="00227D76" w:rsidRPr="00600D01">
        <w:rPr>
          <w:rFonts w:ascii="Times New Roman"/>
          <w:sz w:val="26"/>
          <w:szCs w:val="26"/>
          <w:lang w:val="ro-MD"/>
        </w:rPr>
        <w:t>2</w:t>
      </w:r>
      <w:r w:rsidRPr="00600D01">
        <w:rPr>
          <w:rFonts w:ascii="Times New Roman"/>
          <w:sz w:val="26"/>
          <w:szCs w:val="26"/>
          <w:lang w:val="ro-MD"/>
        </w:rPr>
        <w:t xml:space="preserve"> cauze de</w:t>
      </w:r>
      <w:r w:rsidR="00F05411" w:rsidRPr="00600D01">
        <w:rPr>
          <w:rFonts w:ascii="Times New Roman"/>
          <w:bCs/>
          <w:sz w:val="26"/>
          <w:szCs w:val="26"/>
          <w:lang w:val="ro-RO" w:eastAsia="ru-MD"/>
        </w:rPr>
        <w:t xml:space="preserve">  contencios administrativ</w:t>
      </w:r>
      <w:r w:rsidR="00ED043F" w:rsidRPr="00600D01">
        <w:rPr>
          <w:rFonts w:ascii="Times New Roman"/>
          <w:bCs/>
          <w:sz w:val="26"/>
          <w:szCs w:val="26"/>
          <w:lang w:val="ro-RO" w:eastAsia="ru-MD"/>
        </w:rPr>
        <w:t>, 1</w:t>
      </w:r>
      <w:r w:rsidR="00AB247E" w:rsidRPr="00600D01">
        <w:rPr>
          <w:rFonts w:ascii="Times New Roman"/>
          <w:bCs/>
          <w:sz w:val="26"/>
          <w:szCs w:val="26"/>
          <w:lang w:val="ro-RO" w:eastAsia="ru-MD"/>
        </w:rPr>
        <w:t xml:space="preserve"> di</w:t>
      </w:r>
      <w:r w:rsidR="007B517C" w:rsidRPr="00600D01">
        <w:rPr>
          <w:rFonts w:ascii="Times New Roman"/>
          <w:bCs/>
          <w:sz w:val="26"/>
          <w:szCs w:val="26"/>
          <w:lang w:val="ro-RO" w:eastAsia="ru-MD"/>
        </w:rPr>
        <w:t>n</w:t>
      </w:r>
      <w:r w:rsidR="00AB247E" w:rsidRPr="00600D01">
        <w:rPr>
          <w:rFonts w:ascii="Times New Roman"/>
          <w:bCs/>
          <w:sz w:val="26"/>
          <w:szCs w:val="26"/>
          <w:lang w:val="ro-RO" w:eastAsia="ru-MD"/>
        </w:rPr>
        <w:t xml:space="preserve"> cele două</w:t>
      </w:r>
      <w:r w:rsidR="00157F42" w:rsidRPr="00600D01">
        <w:rPr>
          <w:rFonts w:ascii="Times New Roman"/>
          <w:bCs/>
          <w:sz w:val="26"/>
          <w:szCs w:val="26"/>
          <w:lang w:val="ro-RO" w:eastAsia="ru-MD"/>
        </w:rPr>
        <w:t xml:space="preserve"> cauze</w:t>
      </w:r>
      <w:r w:rsidR="00ED043F" w:rsidRPr="00600D01">
        <w:rPr>
          <w:rFonts w:ascii="Times New Roman"/>
          <w:bCs/>
          <w:sz w:val="26"/>
          <w:szCs w:val="26"/>
          <w:lang w:val="ro-RO" w:eastAsia="ru-MD"/>
        </w:rPr>
        <w:t xml:space="preserve"> cu </w:t>
      </w:r>
      <w:r w:rsidR="00ED043F" w:rsidRPr="00600D01">
        <w:rPr>
          <w:rFonts w:ascii="Times New Roman"/>
          <w:sz w:val="26"/>
          <w:szCs w:val="26"/>
          <w:lang w:val="ro-MD"/>
        </w:rPr>
        <w:t>statutul „</w:t>
      </w:r>
      <w:r w:rsidR="00ED043F" w:rsidRPr="00600D01">
        <w:rPr>
          <w:rFonts w:ascii="Times New Roman"/>
          <w:b/>
          <w:i/>
          <w:sz w:val="26"/>
          <w:szCs w:val="26"/>
          <w:lang w:val="ro-MD"/>
        </w:rPr>
        <w:t>Suspendat”</w:t>
      </w:r>
      <w:r w:rsidR="00FD21E3" w:rsidRPr="00600D01">
        <w:rPr>
          <w:rFonts w:ascii="Times New Roman"/>
          <w:sz w:val="26"/>
          <w:szCs w:val="26"/>
          <w:lang w:val="ro-MD"/>
        </w:rPr>
        <w:t>;</w:t>
      </w:r>
    </w:p>
    <w:p w14:paraId="10087886" w14:textId="77777777" w:rsidR="00227D76" w:rsidRPr="00600D01" w:rsidRDefault="00BB2A20" w:rsidP="00F7373E">
      <w:pPr>
        <w:shd w:val="clear" w:color="auto" w:fill="FFFFFF" w:themeFill="background1"/>
        <w:spacing w:after="0" w:line="240" w:lineRule="auto"/>
        <w:ind w:left="-142"/>
        <w:rPr>
          <w:rFonts w:ascii="Times New Roman"/>
          <w:sz w:val="26"/>
          <w:szCs w:val="26"/>
          <w:lang w:val="ro-MD"/>
        </w:rPr>
      </w:pPr>
      <w:r w:rsidRPr="00600D01">
        <w:rPr>
          <w:rFonts w:ascii="Times New Roman"/>
          <w:sz w:val="26"/>
          <w:szCs w:val="26"/>
          <w:lang w:val="ro-MD"/>
        </w:rPr>
        <w:t>-</w:t>
      </w:r>
      <w:r w:rsidR="003655A0" w:rsidRPr="00600D01">
        <w:rPr>
          <w:rFonts w:ascii="Times New Roman"/>
          <w:sz w:val="26"/>
          <w:szCs w:val="26"/>
          <w:lang w:val="ro-MD"/>
        </w:rPr>
        <w:t xml:space="preserve"> </w:t>
      </w:r>
      <w:r w:rsidR="00227D76" w:rsidRPr="00600D01">
        <w:rPr>
          <w:rFonts w:ascii="Times New Roman"/>
          <w:sz w:val="26"/>
          <w:szCs w:val="26"/>
          <w:lang w:val="ro-MD"/>
        </w:rPr>
        <w:t>1</w:t>
      </w:r>
      <w:r w:rsidR="009106AE" w:rsidRPr="00600D01">
        <w:rPr>
          <w:rFonts w:ascii="Times New Roman"/>
          <w:sz w:val="26"/>
          <w:szCs w:val="26"/>
          <w:lang w:val="ro-MD"/>
        </w:rPr>
        <w:t xml:space="preserve"> cauză comercială</w:t>
      </w:r>
      <w:r w:rsidR="00FD21E3" w:rsidRPr="00600D01">
        <w:rPr>
          <w:rFonts w:ascii="Times New Roman"/>
          <w:sz w:val="26"/>
          <w:szCs w:val="26"/>
          <w:lang w:val="ro-MD"/>
        </w:rPr>
        <w:t>;</w:t>
      </w:r>
      <w:r w:rsidR="002069A3" w:rsidRPr="00600D01">
        <w:rPr>
          <w:rFonts w:ascii="Times New Roman"/>
          <w:sz w:val="26"/>
          <w:szCs w:val="26"/>
          <w:lang w:val="ro-MD"/>
        </w:rPr>
        <w:t xml:space="preserve"> </w:t>
      </w:r>
      <w:r w:rsidR="007C3458" w:rsidRPr="00600D01">
        <w:rPr>
          <w:rFonts w:ascii="Times New Roman"/>
          <w:sz w:val="26"/>
          <w:szCs w:val="26"/>
          <w:lang w:val="ro-MD"/>
        </w:rPr>
        <w:t xml:space="preserve"> </w:t>
      </w:r>
    </w:p>
    <w:p w14:paraId="30045A2A" w14:textId="77777777" w:rsidR="007868D8" w:rsidRPr="00600D01" w:rsidRDefault="003655A0" w:rsidP="00F7373E">
      <w:pPr>
        <w:shd w:val="clear" w:color="auto" w:fill="FFFFFF" w:themeFill="background1"/>
        <w:spacing w:after="0" w:line="240" w:lineRule="auto"/>
        <w:ind w:left="-142"/>
        <w:rPr>
          <w:rFonts w:ascii="Times New Roman"/>
          <w:sz w:val="26"/>
          <w:szCs w:val="26"/>
          <w:lang w:val="ro-MD"/>
        </w:rPr>
      </w:pPr>
      <w:r w:rsidRPr="00600D01">
        <w:rPr>
          <w:rFonts w:ascii="Times New Roman"/>
          <w:sz w:val="26"/>
          <w:szCs w:val="26"/>
          <w:lang w:val="ro-MD"/>
        </w:rPr>
        <w:t xml:space="preserve">-  </w:t>
      </w:r>
      <w:r w:rsidR="00D311AB" w:rsidRPr="00600D01">
        <w:rPr>
          <w:rFonts w:ascii="Times New Roman"/>
          <w:sz w:val="26"/>
          <w:szCs w:val="26"/>
          <w:lang w:val="ro-MD"/>
        </w:rPr>
        <w:t>3</w:t>
      </w:r>
      <w:r w:rsidR="00227D76" w:rsidRPr="00600D01">
        <w:rPr>
          <w:rFonts w:ascii="Times New Roman"/>
          <w:sz w:val="26"/>
          <w:szCs w:val="26"/>
          <w:lang w:val="ro-MD"/>
        </w:rPr>
        <w:t xml:space="preserve"> cauze</w:t>
      </w:r>
      <w:r w:rsidR="00BB2A20" w:rsidRPr="00600D01">
        <w:rPr>
          <w:rFonts w:ascii="Times New Roman"/>
          <w:sz w:val="26"/>
          <w:szCs w:val="26"/>
          <w:lang w:val="ro-MD"/>
        </w:rPr>
        <w:t xml:space="preserve"> </w:t>
      </w:r>
      <w:r w:rsidR="00296B0D" w:rsidRPr="00600D01">
        <w:rPr>
          <w:rFonts w:ascii="Times New Roman"/>
          <w:sz w:val="26"/>
          <w:szCs w:val="26"/>
          <w:lang w:val="ro-MD"/>
        </w:rPr>
        <w:t>civile</w:t>
      </w:r>
      <w:r w:rsidR="00A27CEB" w:rsidRPr="00600D01">
        <w:rPr>
          <w:rFonts w:ascii="Times New Roman"/>
          <w:sz w:val="26"/>
          <w:szCs w:val="26"/>
          <w:lang w:val="ro-MD"/>
        </w:rPr>
        <w:t xml:space="preserve">, </w:t>
      </w:r>
      <w:r w:rsidR="00D57654" w:rsidRPr="00600D01">
        <w:rPr>
          <w:rFonts w:ascii="Times New Roman"/>
          <w:sz w:val="26"/>
          <w:szCs w:val="26"/>
          <w:lang w:val="ro-MD"/>
        </w:rPr>
        <w:t xml:space="preserve">două </w:t>
      </w:r>
      <w:r w:rsidR="007B517C" w:rsidRPr="00600D01">
        <w:rPr>
          <w:rFonts w:ascii="Times New Roman"/>
          <w:sz w:val="26"/>
          <w:szCs w:val="26"/>
          <w:lang w:val="ro-MD"/>
        </w:rPr>
        <w:t xml:space="preserve">cauze </w:t>
      </w:r>
      <w:r w:rsidR="00AB247E" w:rsidRPr="00600D01">
        <w:rPr>
          <w:rFonts w:ascii="Times New Roman"/>
          <w:sz w:val="26"/>
          <w:szCs w:val="26"/>
          <w:lang w:val="ro-MD"/>
        </w:rPr>
        <w:t>din cele trei</w:t>
      </w:r>
      <w:r w:rsidR="00D311AB" w:rsidRPr="00600D01">
        <w:rPr>
          <w:rFonts w:ascii="Times New Roman"/>
          <w:sz w:val="26"/>
          <w:szCs w:val="26"/>
          <w:lang w:val="ro-MD"/>
        </w:rPr>
        <w:t xml:space="preserve"> cauze </w:t>
      </w:r>
      <w:r w:rsidR="00D57654" w:rsidRPr="00600D01">
        <w:rPr>
          <w:rFonts w:ascii="Times New Roman"/>
          <w:sz w:val="26"/>
          <w:szCs w:val="26"/>
          <w:lang w:val="ro-MD"/>
        </w:rPr>
        <w:t>cu statutul „</w:t>
      </w:r>
      <w:r w:rsidR="00D57654" w:rsidRPr="00600D01">
        <w:rPr>
          <w:rFonts w:ascii="Times New Roman"/>
          <w:b/>
          <w:i/>
          <w:sz w:val="26"/>
          <w:szCs w:val="26"/>
          <w:lang w:val="ro-MD"/>
        </w:rPr>
        <w:t>Suspendat”</w:t>
      </w:r>
      <w:r w:rsidR="00A562B1" w:rsidRPr="00600D01">
        <w:rPr>
          <w:rFonts w:ascii="Times New Roman"/>
          <w:sz w:val="26"/>
          <w:szCs w:val="26"/>
          <w:lang w:val="ro-MD"/>
        </w:rPr>
        <w:t>.</w:t>
      </w:r>
    </w:p>
    <w:p w14:paraId="3203BA8D" w14:textId="77777777" w:rsidR="00D811B7" w:rsidRPr="00600D01" w:rsidRDefault="00D811B7" w:rsidP="00F7373E">
      <w:pPr>
        <w:shd w:val="clear" w:color="auto" w:fill="FFFFFF" w:themeFill="background1"/>
        <w:spacing w:after="0" w:line="240" w:lineRule="auto"/>
        <w:ind w:left="-142" w:firstLine="142"/>
        <w:rPr>
          <w:rFonts w:ascii="Times New Roman"/>
          <w:b/>
          <w:i/>
          <w:sz w:val="26"/>
          <w:szCs w:val="26"/>
          <w:lang w:val="ro-MD"/>
        </w:rPr>
      </w:pPr>
      <w:r w:rsidRPr="00600D01">
        <w:rPr>
          <w:rFonts w:ascii="Times New Roman"/>
          <w:b/>
          <w:i/>
          <w:sz w:val="26"/>
          <w:szCs w:val="26"/>
          <w:lang w:val="ro-MD"/>
        </w:rPr>
        <w:t xml:space="preserve">În termen </w:t>
      </w:r>
      <w:r w:rsidRPr="00600D01">
        <w:rPr>
          <w:rFonts w:ascii="Times New Roman"/>
          <w:b/>
          <w:i/>
          <w:sz w:val="26"/>
          <w:szCs w:val="26"/>
          <w:u w:val="single"/>
          <w:lang w:val="ro-MD"/>
        </w:rPr>
        <w:t>între 1 și 2 ani</w:t>
      </w:r>
      <w:r w:rsidR="005F2BA4" w:rsidRPr="00600D01">
        <w:rPr>
          <w:rFonts w:ascii="Times New Roman"/>
          <w:b/>
          <w:i/>
          <w:sz w:val="26"/>
          <w:szCs w:val="26"/>
          <w:u w:val="single"/>
          <w:lang w:val="ro-MD"/>
        </w:rPr>
        <w:t>,</w:t>
      </w:r>
      <w:r w:rsidRPr="00600D01">
        <w:rPr>
          <w:rFonts w:ascii="Times New Roman"/>
          <w:b/>
          <w:i/>
          <w:sz w:val="26"/>
          <w:szCs w:val="26"/>
          <w:lang w:val="ro-MD"/>
        </w:rPr>
        <w:t xml:space="preserve"> </w:t>
      </w:r>
      <w:r w:rsidR="00E5686B" w:rsidRPr="00600D01">
        <w:rPr>
          <w:rFonts w:ascii="Times New Roman"/>
          <w:b/>
          <w:i/>
          <w:sz w:val="26"/>
          <w:szCs w:val="26"/>
          <w:lang w:val="ro-MD"/>
        </w:rPr>
        <w:t>de-</w:t>
      </w:r>
      <w:r w:rsidRPr="00600D01">
        <w:rPr>
          <w:rFonts w:ascii="Times New Roman"/>
          <w:b/>
          <w:i/>
          <w:sz w:val="26"/>
          <w:szCs w:val="26"/>
          <w:lang w:val="ro-MD"/>
        </w:rPr>
        <w:t>facto se află:</w:t>
      </w:r>
    </w:p>
    <w:p w14:paraId="54187D07" w14:textId="77777777" w:rsidR="00D811B7" w:rsidRPr="00600D01" w:rsidRDefault="00D811B7" w:rsidP="00F7373E">
      <w:pPr>
        <w:shd w:val="clear" w:color="auto" w:fill="FFFFFF" w:themeFill="background1"/>
        <w:spacing w:after="0" w:line="240" w:lineRule="auto"/>
        <w:ind w:left="-142" w:firstLine="142"/>
        <w:rPr>
          <w:rFonts w:ascii="Times New Roman"/>
          <w:sz w:val="26"/>
          <w:szCs w:val="26"/>
          <w:lang w:val="ro-MD"/>
        </w:rPr>
      </w:pPr>
      <w:r w:rsidRPr="00600D01">
        <w:rPr>
          <w:rFonts w:ascii="Times New Roman"/>
          <w:sz w:val="26"/>
          <w:szCs w:val="26"/>
          <w:lang w:val="ro-MD"/>
        </w:rPr>
        <w:t>- 1 cauză comercială</w:t>
      </w:r>
      <w:r w:rsidR="00A27CEB" w:rsidRPr="00600D01">
        <w:rPr>
          <w:rFonts w:ascii="Times New Roman"/>
          <w:sz w:val="26"/>
          <w:szCs w:val="26"/>
          <w:lang w:val="ro-MD"/>
        </w:rPr>
        <w:t xml:space="preserve"> </w:t>
      </w:r>
      <w:r w:rsidR="00A27CEB" w:rsidRPr="00600D01">
        <w:rPr>
          <w:rFonts w:ascii="Times New Roman"/>
          <w:bCs/>
          <w:sz w:val="26"/>
          <w:szCs w:val="26"/>
          <w:lang w:val="ro-RO" w:eastAsia="ru-MD"/>
        </w:rPr>
        <w:t xml:space="preserve">cu </w:t>
      </w:r>
      <w:r w:rsidR="00A27CEB" w:rsidRPr="00600D01">
        <w:rPr>
          <w:rFonts w:ascii="Times New Roman"/>
          <w:sz w:val="26"/>
          <w:szCs w:val="26"/>
          <w:lang w:val="ro-MD"/>
        </w:rPr>
        <w:t>statutul „</w:t>
      </w:r>
      <w:r w:rsidR="00A27CEB" w:rsidRPr="00600D01">
        <w:rPr>
          <w:rFonts w:ascii="Times New Roman"/>
          <w:b/>
          <w:i/>
          <w:sz w:val="26"/>
          <w:szCs w:val="26"/>
          <w:lang w:val="ro-MD"/>
        </w:rPr>
        <w:t>Suspendat”</w:t>
      </w:r>
      <w:r w:rsidR="00A27CEB" w:rsidRPr="00600D01">
        <w:rPr>
          <w:rFonts w:ascii="Times New Roman"/>
          <w:sz w:val="26"/>
          <w:szCs w:val="26"/>
          <w:lang w:val="ro-MD"/>
        </w:rPr>
        <w:t>;</w:t>
      </w:r>
    </w:p>
    <w:p w14:paraId="4A814C29" w14:textId="77777777" w:rsidR="008B4249" w:rsidRPr="00600D01" w:rsidRDefault="002834A8" w:rsidP="00F7373E">
      <w:pPr>
        <w:shd w:val="clear" w:color="auto" w:fill="FFFFFF" w:themeFill="background1"/>
        <w:spacing w:after="0" w:line="240" w:lineRule="auto"/>
        <w:rPr>
          <w:rFonts w:ascii="Times New Roman"/>
          <w:bCs/>
          <w:sz w:val="26"/>
          <w:szCs w:val="26"/>
          <w:lang w:val="ro-RO" w:eastAsia="ru-MD"/>
        </w:rPr>
      </w:pPr>
      <w:r w:rsidRPr="00600D01">
        <w:rPr>
          <w:rFonts w:ascii="Times New Roman"/>
          <w:sz w:val="26"/>
          <w:szCs w:val="26"/>
          <w:lang w:val="ro-MD"/>
        </w:rPr>
        <w:t>- 1 cauză civilă</w:t>
      </w:r>
      <w:r w:rsidR="007B517C" w:rsidRPr="00600D01">
        <w:rPr>
          <w:rFonts w:ascii="Times New Roman"/>
          <w:bCs/>
          <w:sz w:val="26"/>
          <w:szCs w:val="26"/>
          <w:lang w:val="ro-RO" w:eastAsia="ru-MD"/>
        </w:rPr>
        <w:t>.</w:t>
      </w:r>
    </w:p>
    <w:p w14:paraId="5D5399D5" w14:textId="74EC20A2" w:rsidR="007B517C" w:rsidRPr="00600D01" w:rsidRDefault="0054202B" w:rsidP="00F7373E">
      <w:pPr>
        <w:shd w:val="clear" w:color="auto" w:fill="FFFFFF" w:themeFill="background1"/>
        <w:spacing w:after="0" w:line="240" w:lineRule="auto"/>
        <w:rPr>
          <w:rFonts w:ascii="Times New Roman"/>
          <w:sz w:val="26"/>
          <w:szCs w:val="26"/>
          <w:lang w:val="ro-MD"/>
        </w:rPr>
      </w:pPr>
      <w:r w:rsidRPr="00600D01">
        <w:rPr>
          <w:rFonts w:ascii="Times New Roman"/>
          <w:sz w:val="26"/>
          <w:szCs w:val="26"/>
          <w:lang w:val="ro-MD"/>
        </w:rPr>
        <w:t>Pentru</w:t>
      </w:r>
      <w:r w:rsidR="00C57A29" w:rsidRPr="00600D01">
        <w:rPr>
          <w:rFonts w:ascii="Times New Roman"/>
          <w:sz w:val="26"/>
          <w:szCs w:val="26"/>
        </w:rPr>
        <w:t xml:space="preserve"> </w:t>
      </w:r>
      <w:proofErr w:type="spellStart"/>
      <w:r w:rsidR="00C57A29" w:rsidRPr="00600D01">
        <w:rPr>
          <w:rFonts w:ascii="Times New Roman"/>
          <w:sz w:val="26"/>
          <w:szCs w:val="26"/>
        </w:rPr>
        <w:t>compararea</w:t>
      </w:r>
      <w:proofErr w:type="spellEnd"/>
      <w:r w:rsidR="00C57A29" w:rsidRPr="00600D01">
        <w:rPr>
          <w:rFonts w:ascii="Times New Roman"/>
          <w:sz w:val="26"/>
          <w:szCs w:val="26"/>
        </w:rPr>
        <w:t xml:space="preserve"> </w:t>
      </w:r>
      <w:r w:rsidRPr="00600D01">
        <w:rPr>
          <w:rFonts w:ascii="Times New Roman"/>
          <w:sz w:val="26"/>
          <w:szCs w:val="26"/>
          <w:lang w:val="ro-MD"/>
        </w:rPr>
        <w:t>numărului</w:t>
      </w:r>
      <w:r w:rsidR="004321A9" w:rsidRPr="00600D01">
        <w:rPr>
          <w:rFonts w:ascii="Times New Roman"/>
          <w:sz w:val="26"/>
          <w:szCs w:val="26"/>
          <w:lang w:val="ro-MD"/>
        </w:rPr>
        <w:t xml:space="preserve"> total de cauze pendin</w:t>
      </w:r>
      <w:r w:rsidRPr="00600D01">
        <w:rPr>
          <w:rFonts w:ascii="Times New Roman"/>
          <w:sz w:val="26"/>
          <w:szCs w:val="26"/>
          <w:lang w:val="ro-MD"/>
        </w:rPr>
        <w:t xml:space="preserve">te se prezintă tabelul pentru </w:t>
      </w:r>
      <w:r w:rsidR="00B6172A" w:rsidRPr="00600D01">
        <w:rPr>
          <w:rFonts w:ascii="Times New Roman"/>
          <w:sz w:val="26"/>
          <w:szCs w:val="26"/>
          <w:lang w:val="ro-MD"/>
        </w:rPr>
        <w:t>trei ani</w:t>
      </w:r>
      <w:r w:rsidR="007B517C" w:rsidRPr="00600D01">
        <w:rPr>
          <w:rFonts w:ascii="Times New Roman"/>
          <w:sz w:val="26"/>
          <w:szCs w:val="26"/>
          <w:lang w:val="ro-MD"/>
        </w:rPr>
        <w:t xml:space="preserve">. </w:t>
      </w:r>
    </w:p>
    <w:p w14:paraId="6B417185" w14:textId="0BA027FA" w:rsidR="0054202B" w:rsidRPr="00600D01" w:rsidRDefault="00B64E01" w:rsidP="00F7373E">
      <w:pPr>
        <w:pStyle w:val="1"/>
        <w:shd w:val="clear" w:color="auto" w:fill="FFFFFF" w:themeFill="background1"/>
        <w:spacing w:after="0" w:line="276" w:lineRule="auto"/>
        <w:ind w:left="-709" w:firstLine="0"/>
        <w:jc w:val="both"/>
        <w:rPr>
          <w:lang w:val="ro-MD"/>
        </w:rPr>
      </w:pPr>
      <w:r w:rsidRPr="00600D01">
        <w:rPr>
          <w:b/>
          <w:bCs/>
          <w:i/>
          <w:iCs/>
          <w:lang w:eastAsia="ro-RO"/>
        </w:rPr>
        <w:t xml:space="preserve">  </w:t>
      </w:r>
      <w:r w:rsidR="008B4249" w:rsidRPr="00600D01">
        <w:rPr>
          <w:b/>
          <w:bCs/>
          <w:i/>
          <w:iCs/>
          <w:lang w:eastAsia="ro-RO"/>
        </w:rPr>
        <w:t xml:space="preserve">        </w:t>
      </w:r>
      <w:r w:rsidR="007C4DCD" w:rsidRPr="00600D01">
        <w:rPr>
          <w:b/>
          <w:bCs/>
          <w:i/>
          <w:iCs/>
          <w:lang w:eastAsia="ro-RO"/>
        </w:rPr>
        <w:t>Cauzel</w:t>
      </w:r>
      <w:r w:rsidR="007C4DCD" w:rsidRPr="00600D01">
        <w:rPr>
          <w:b/>
          <w:bCs/>
          <w:i/>
          <w:iCs/>
          <w:color w:val="000000" w:themeColor="text1"/>
          <w:lang w:eastAsia="ro-RO"/>
        </w:rPr>
        <w:t xml:space="preserve">e pendinte la </w:t>
      </w:r>
      <w:r w:rsidR="00600D01" w:rsidRPr="00600D01">
        <w:rPr>
          <w:b/>
          <w:bCs/>
          <w:i/>
          <w:iCs/>
          <w:color w:val="000000" w:themeColor="text1"/>
          <w:lang w:eastAsia="ro-RO"/>
        </w:rPr>
        <w:t xml:space="preserve">situația din </w:t>
      </w:r>
      <w:r w:rsidR="00FE1873" w:rsidRPr="00600D01">
        <w:rPr>
          <w:b/>
          <w:bCs/>
          <w:i/>
          <w:iCs/>
          <w:color w:val="000000" w:themeColor="text1"/>
          <w:lang w:eastAsia="ro-RO"/>
        </w:rPr>
        <w:t>31.</w:t>
      </w:r>
      <w:r w:rsidR="00FE1873" w:rsidRPr="00600D01">
        <w:rPr>
          <w:b/>
          <w:bCs/>
          <w:i/>
          <w:iCs/>
          <w:lang w:eastAsia="ro-RO"/>
        </w:rPr>
        <w:t>12</w:t>
      </w:r>
      <w:r w:rsidR="003C1EDC" w:rsidRPr="00600D01">
        <w:rPr>
          <w:b/>
          <w:bCs/>
          <w:i/>
          <w:iCs/>
          <w:lang w:eastAsia="ro-RO"/>
        </w:rPr>
        <w:t>.</w:t>
      </w:r>
      <w:r w:rsidR="00FE1873" w:rsidRPr="00600D01">
        <w:rPr>
          <w:b/>
          <w:bCs/>
          <w:i/>
          <w:iCs/>
          <w:lang w:val="en-US" w:eastAsia="ro-RO"/>
        </w:rPr>
        <w:t>2018</w:t>
      </w:r>
      <w:r w:rsidR="00FE1873" w:rsidRPr="00600D01">
        <w:rPr>
          <w:b/>
          <w:bCs/>
          <w:i/>
          <w:iCs/>
          <w:lang w:eastAsia="ro-RO"/>
        </w:rPr>
        <w:t>, 31.</w:t>
      </w:r>
      <w:r w:rsidR="003C1EDC" w:rsidRPr="00600D01">
        <w:rPr>
          <w:b/>
          <w:bCs/>
          <w:i/>
          <w:iCs/>
          <w:lang w:eastAsia="ro-RO"/>
        </w:rPr>
        <w:t>1</w:t>
      </w:r>
      <w:r w:rsidR="00FE1873" w:rsidRPr="00600D01">
        <w:rPr>
          <w:b/>
          <w:bCs/>
          <w:i/>
          <w:iCs/>
          <w:lang w:eastAsia="ro-RO"/>
        </w:rPr>
        <w:t>2</w:t>
      </w:r>
      <w:r w:rsidR="003C1EDC" w:rsidRPr="00600D01">
        <w:rPr>
          <w:b/>
          <w:bCs/>
          <w:i/>
          <w:iCs/>
          <w:lang w:eastAsia="ro-RO"/>
        </w:rPr>
        <w:t>.</w:t>
      </w:r>
      <w:r w:rsidR="00FE1873" w:rsidRPr="00600D01">
        <w:rPr>
          <w:b/>
          <w:bCs/>
          <w:i/>
          <w:iCs/>
          <w:lang w:val="en-US" w:eastAsia="ro-RO"/>
        </w:rPr>
        <w:t>2019</w:t>
      </w:r>
      <w:r w:rsidR="00D04B45" w:rsidRPr="00600D01">
        <w:rPr>
          <w:b/>
          <w:bCs/>
          <w:i/>
          <w:iCs/>
          <w:lang w:val="en-US" w:eastAsia="ro-RO"/>
        </w:rPr>
        <w:t xml:space="preserve"> </w:t>
      </w:r>
      <w:proofErr w:type="spellStart"/>
      <w:r w:rsidR="00D04B45" w:rsidRPr="00600D01">
        <w:rPr>
          <w:b/>
          <w:bCs/>
          <w:i/>
          <w:iCs/>
          <w:lang w:val="en-US" w:eastAsia="ro-RO"/>
        </w:rPr>
        <w:t>și</w:t>
      </w:r>
      <w:proofErr w:type="spellEnd"/>
      <w:r w:rsidR="00D04B45" w:rsidRPr="00600D01">
        <w:rPr>
          <w:b/>
          <w:bCs/>
          <w:i/>
          <w:iCs/>
          <w:lang w:val="en-US" w:eastAsia="ro-RO"/>
        </w:rPr>
        <w:t xml:space="preserve"> </w:t>
      </w:r>
      <w:r w:rsidR="00FE1873" w:rsidRPr="00600D01">
        <w:rPr>
          <w:b/>
          <w:bCs/>
          <w:i/>
          <w:iCs/>
          <w:lang w:eastAsia="ro-RO"/>
        </w:rPr>
        <w:t>31.</w:t>
      </w:r>
      <w:r w:rsidR="003C1EDC" w:rsidRPr="00600D01">
        <w:rPr>
          <w:b/>
          <w:bCs/>
          <w:i/>
          <w:iCs/>
          <w:lang w:eastAsia="ro-RO"/>
        </w:rPr>
        <w:t>1</w:t>
      </w:r>
      <w:r w:rsidR="00FE1873" w:rsidRPr="00600D01">
        <w:rPr>
          <w:b/>
          <w:bCs/>
          <w:i/>
          <w:iCs/>
          <w:lang w:eastAsia="ro-RO"/>
        </w:rPr>
        <w:t>2</w:t>
      </w:r>
      <w:r w:rsidR="007C4DCD" w:rsidRPr="00600D01">
        <w:rPr>
          <w:b/>
          <w:bCs/>
          <w:i/>
          <w:iCs/>
          <w:lang w:eastAsia="ro-RO"/>
        </w:rPr>
        <w:t>.</w:t>
      </w:r>
      <w:r w:rsidR="00FE1873" w:rsidRPr="00600D01">
        <w:rPr>
          <w:b/>
          <w:bCs/>
          <w:i/>
          <w:iCs/>
          <w:lang w:val="en-US" w:eastAsia="ro-RO"/>
        </w:rPr>
        <w:t>2020</w:t>
      </w:r>
      <w:r w:rsidR="0054202B" w:rsidRPr="00600D01">
        <w:rPr>
          <w:b/>
          <w:bCs/>
          <w:i/>
          <w:iCs/>
          <w:lang w:val="en-US" w:eastAsia="ro-RO"/>
        </w:rPr>
        <w:t xml:space="preserve"> </w:t>
      </w:r>
      <w:r w:rsidR="0054202B" w:rsidRPr="00600D01">
        <w:rPr>
          <w:b/>
          <w:bCs/>
          <w:i/>
          <w:iCs/>
          <w:lang w:eastAsia="ro-RO"/>
        </w:rPr>
        <w:t>(număr absolut)</w:t>
      </w:r>
      <w:r w:rsidR="0054202B" w:rsidRPr="00600D01">
        <w:rPr>
          <w:b/>
          <w:bCs/>
          <w:i/>
          <w:iCs/>
          <w:lang w:val="en-US" w:eastAsia="ro-RO"/>
        </w:rPr>
        <w:t xml:space="preserve">             </w:t>
      </w:r>
    </w:p>
    <w:p w14:paraId="48ACDFCC" w14:textId="77777777" w:rsidR="0054202B" w:rsidRPr="00600D01" w:rsidRDefault="0054202B" w:rsidP="00F7373E">
      <w:pPr>
        <w:shd w:val="clear" w:color="auto" w:fill="FFFFFF" w:themeFill="background1"/>
        <w:spacing w:after="0" w:line="240" w:lineRule="auto"/>
        <w:ind w:left="-108" w:right="-109"/>
        <w:jc w:val="center"/>
        <w:rPr>
          <w:rFonts w:ascii="Times New Roman"/>
          <w:b/>
          <w:bCs/>
          <w:i/>
          <w:iCs/>
          <w:sz w:val="14"/>
          <w:szCs w:val="28"/>
          <w:lang w:val="ro-RO" w:eastAsia="ru-RU"/>
        </w:rPr>
      </w:pPr>
    </w:p>
    <w:tbl>
      <w:tblPr>
        <w:tblW w:w="10774" w:type="dxa"/>
        <w:tblInd w:w="-289" w:type="dxa"/>
        <w:tblLayout w:type="fixed"/>
        <w:tblLook w:val="04A0" w:firstRow="1" w:lastRow="0" w:firstColumn="1" w:lastColumn="0" w:noHBand="0" w:noVBand="1"/>
      </w:tblPr>
      <w:tblGrid>
        <w:gridCol w:w="426"/>
        <w:gridCol w:w="4394"/>
        <w:gridCol w:w="284"/>
        <w:gridCol w:w="709"/>
        <w:gridCol w:w="1134"/>
        <w:gridCol w:w="992"/>
        <w:gridCol w:w="993"/>
        <w:gridCol w:w="992"/>
        <w:gridCol w:w="850"/>
      </w:tblGrid>
      <w:tr w:rsidR="00B6172A" w:rsidRPr="00600D01" w14:paraId="4A737EFD" w14:textId="77777777" w:rsidTr="00947E69">
        <w:trPr>
          <w:trHeight w:val="285"/>
        </w:trPr>
        <w:tc>
          <w:tcPr>
            <w:tcW w:w="4820" w:type="dxa"/>
            <w:gridSpan w:val="2"/>
            <w:vMerge w:val="restart"/>
            <w:tcBorders>
              <w:top w:val="single" w:sz="4" w:space="0" w:color="auto"/>
              <w:left w:val="single" w:sz="4" w:space="0" w:color="auto"/>
              <w:right w:val="single" w:sz="4" w:space="0" w:color="auto"/>
            </w:tcBorders>
            <w:vAlign w:val="center"/>
          </w:tcPr>
          <w:p w14:paraId="2B125EEA" w14:textId="77777777" w:rsidR="00B6172A" w:rsidRPr="00600D01" w:rsidRDefault="00B6172A" w:rsidP="00F7373E">
            <w:pPr>
              <w:shd w:val="clear" w:color="auto" w:fill="FFFFFF" w:themeFill="background1"/>
              <w:spacing w:after="0" w:line="240" w:lineRule="auto"/>
              <w:rPr>
                <w:rFonts w:ascii="Times New Roman"/>
                <w:b/>
                <w:bCs/>
                <w:sz w:val="24"/>
                <w:szCs w:val="24"/>
                <w:lang w:val="ru-RU" w:eastAsia="ru-RU"/>
              </w:rPr>
            </w:pPr>
            <w:r w:rsidRPr="00600D01">
              <w:rPr>
                <w:rFonts w:ascii="Times New Roman"/>
                <w:b/>
                <w:bCs/>
                <w:sz w:val="24"/>
                <w:szCs w:val="24"/>
                <w:lang w:val="ro-RO" w:eastAsia="ru-RU"/>
              </w:rPr>
              <w:t>Tipul de cauze</w:t>
            </w:r>
          </w:p>
        </w:tc>
        <w:tc>
          <w:tcPr>
            <w:tcW w:w="284" w:type="dxa"/>
            <w:tcBorders>
              <w:top w:val="single" w:sz="4" w:space="0" w:color="808080"/>
              <w:left w:val="nil"/>
              <w:bottom w:val="single" w:sz="4" w:space="0" w:color="auto"/>
              <w:right w:val="nil"/>
            </w:tcBorders>
          </w:tcPr>
          <w:p w14:paraId="3D9B0E5D" w14:textId="77777777" w:rsidR="00B6172A" w:rsidRPr="00600D01" w:rsidRDefault="00B6172A" w:rsidP="00F7373E">
            <w:pPr>
              <w:shd w:val="clear" w:color="auto" w:fill="FFFFFF" w:themeFill="background1"/>
              <w:spacing w:after="0" w:line="240" w:lineRule="auto"/>
              <w:jc w:val="center"/>
              <w:rPr>
                <w:rFonts w:ascii="Times New Roman"/>
                <w:b/>
                <w:bCs/>
                <w:i/>
                <w:iCs/>
                <w:lang w:eastAsia="ro-RO"/>
              </w:rPr>
            </w:pPr>
          </w:p>
        </w:tc>
        <w:tc>
          <w:tcPr>
            <w:tcW w:w="1843" w:type="dxa"/>
            <w:gridSpan w:val="2"/>
            <w:tcBorders>
              <w:top w:val="single" w:sz="4" w:space="0" w:color="808080"/>
              <w:left w:val="nil"/>
              <w:bottom w:val="single" w:sz="8" w:space="0" w:color="auto"/>
              <w:right w:val="single" w:sz="4" w:space="0" w:color="auto"/>
            </w:tcBorders>
          </w:tcPr>
          <w:p w14:paraId="7AD00D9F" w14:textId="44604DF2" w:rsidR="00B6172A" w:rsidRPr="00600D01" w:rsidRDefault="00B6172A" w:rsidP="00F7373E">
            <w:pPr>
              <w:shd w:val="clear" w:color="auto" w:fill="FFFFFF" w:themeFill="background1"/>
              <w:spacing w:after="0" w:line="240" w:lineRule="auto"/>
              <w:jc w:val="center"/>
              <w:rPr>
                <w:rFonts w:ascii="Times New Roman"/>
                <w:b/>
                <w:bCs/>
                <w:lang w:eastAsia="ru-RU"/>
              </w:rPr>
            </w:pPr>
            <w:bookmarkStart w:id="8" w:name="_Hlk61733458"/>
            <w:r w:rsidRPr="00600D01">
              <w:rPr>
                <w:rFonts w:ascii="Times New Roman"/>
                <w:b/>
                <w:bCs/>
                <w:i/>
                <w:iCs/>
                <w:lang w:eastAsia="ro-RO"/>
              </w:rPr>
              <w:t>31.12.</w:t>
            </w:r>
            <w:r w:rsidRPr="00600D01">
              <w:rPr>
                <w:rFonts w:ascii="Times New Roman"/>
                <w:b/>
                <w:bCs/>
                <w:i/>
                <w:iCs/>
                <w:lang w:val="ru-RU" w:eastAsia="ro-RO"/>
              </w:rPr>
              <w:t>2018</w:t>
            </w:r>
            <w:bookmarkEnd w:id="8"/>
          </w:p>
        </w:tc>
        <w:tc>
          <w:tcPr>
            <w:tcW w:w="1985" w:type="dxa"/>
            <w:gridSpan w:val="2"/>
            <w:tcBorders>
              <w:top w:val="single" w:sz="4" w:space="0" w:color="808080"/>
              <w:left w:val="nil"/>
              <w:bottom w:val="single" w:sz="8" w:space="0" w:color="auto"/>
              <w:right w:val="single" w:sz="4" w:space="0" w:color="auto"/>
            </w:tcBorders>
          </w:tcPr>
          <w:p w14:paraId="1AA78C11" w14:textId="77777777" w:rsidR="00B6172A" w:rsidRPr="00600D01" w:rsidRDefault="00B6172A" w:rsidP="00F7373E">
            <w:pPr>
              <w:shd w:val="clear" w:color="auto" w:fill="FFFFFF" w:themeFill="background1"/>
              <w:spacing w:after="0" w:line="240" w:lineRule="auto"/>
              <w:jc w:val="center"/>
              <w:rPr>
                <w:rFonts w:ascii="Times New Roman"/>
                <w:b/>
                <w:bCs/>
                <w:iCs/>
                <w:lang w:eastAsia="ru-RU"/>
              </w:rPr>
            </w:pPr>
            <w:r w:rsidRPr="00600D01">
              <w:rPr>
                <w:rFonts w:ascii="Times New Roman"/>
                <w:b/>
                <w:bCs/>
                <w:i/>
                <w:iCs/>
                <w:lang w:eastAsia="ro-RO"/>
              </w:rPr>
              <w:t>31.12.</w:t>
            </w:r>
            <w:r w:rsidRPr="00600D01">
              <w:rPr>
                <w:rFonts w:ascii="Times New Roman"/>
                <w:b/>
                <w:bCs/>
                <w:i/>
                <w:iCs/>
                <w:lang w:val="ru-RU" w:eastAsia="ro-RO"/>
              </w:rPr>
              <w:t>2019</w:t>
            </w:r>
          </w:p>
        </w:tc>
        <w:tc>
          <w:tcPr>
            <w:tcW w:w="1842" w:type="dxa"/>
            <w:gridSpan w:val="2"/>
            <w:tcBorders>
              <w:top w:val="single" w:sz="4" w:space="0" w:color="808080"/>
              <w:left w:val="nil"/>
              <w:bottom w:val="single" w:sz="8" w:space="0" w:color="auto"/>
              <w:right w:val="single" w:sz="4" w:space="0" w:color="auto"/>
            </w:tcBorders>
          </w:tcPr>
          <w:p w14:paraId="28B53308" w14:textId="77777777" w:rsidR="00B6172A" w:rsidRPr="00600D01" w:rsidRDefault="00B6172A" w:rsidP="00F7373E">
            <w:pPr>
              <w:shd w:val="clear" w:color="auto" w:fill="FFFFFF" w:themeFill="background1"/>
              <w:spacing w:after="0" w:line="240" w:lineRule="auto"/>
              <w:jc w:val="center"/>
              <w:rPr>
                <w:rFonts w:ascii="Times New Roman"/>
                <w:b/>
                <w:bCs/>
                <w:iCs/>
                <w:lang w:val="ru-RU" w:eastAsia="ru-RU"/>
              </w:rPr>
            </w:pPr>
            <w:r w:rsidRPr="00600D01">
              <w:rPr>
                <w:rFonts w:ascii="Times New Roman"/>
                <w:b/>
                <w:bCs/>
                <w:i/>
                <w:iCs/>
                <w:lang w:eastAsia="ro-RO"/>
              </w:rPr>
              <w:t>31.12.</w:t>
            </w:r>
            <w:r w:rsidRPr="00600D01">
              <w:rPr>
                <w:rFonts w:ascii="Times New Roman"/>
                <w:b/>
                <w:bCs/>
                <w:i/>
                <w:iCs/>
                <w:lang w:val="ru-RU" w:eastAsia="ro-RO"/>
              </w:rPr>
              <w:t>2020</w:t>
            </w:r>
          </w:p>
        </w:tc>
      </w:tr>
      <w:tr w:rsidR="00B6172A" w:rsidRPr="00600D01" w14:paraId="558C9B70" w14:textId="77777777" w:rsidTr="00947E69">
        <w:trPr>
          <w:trHeight w:val="285"/>
        </w:trPr>
        <w:tc>
          <w:tcPr>
            <w:tcW w:w="4820" w:type="dxa"/>
            <w:gridSpan w:val="2"/>
            <w:vMerge/>
            <w:tcBorders>
              <w:left w:val="single" w:sz="4" w:space="0" w:color="auto"/>
              <w:bottom w:val="single" w:sz="4" w:space="0" w:color="auto"/>
              <w:right w:val="single" w:sz="4" w:space="0" w:color="auto"/>
            </w:tcBorders>
            <w:vAlign w:val="center"/>
          </w:tcPr>
          <w:p w14:paraId="4BDB9BE2" w14:textId="77777777" w:rsidR="00B6172A" w:rsidRPr="00600D01" w:rsidRDefault="00B6172A" w:rsidP="00F7373E">
            <w:pPr>
              <w:shd w:val="clear" w:color="auto" w:fill="FFFFFF" w:themeFill="background1"/>
              <w:spacing w:after="0" w:line="240" w:lineRule="auto"/>
              <w:rPr>
                <w:rFonts w:ascii="Times New Roman"/>
                <w:b/>
                <w:bCs/>
                <w:sz w:val="24"/>
                <w:szCs w:val="24"/>
                <w:lang w:val="ru-RU" w:eastAsia="ru-RU"/>
              </w:rPr>
            </w:pPr>
          </w:p>
        </w:tc>
        <w:tc>
          <w:tcPr>
            <w:tcW w:w="284" w:type="dxa"/>
            <w:tcBorders>
              <w:top w:val="single" w:sz="4" w:space="0" w:color="auto"/>
              <w:left w:val="nil"/>
              <w:bottom w:val="single" w:sz="8" w:space="0" w:color="auto"/>
              <w:right w:val="nil"/>
            </w:tcBorders>
          </w:tcPr>
          <w:p w14:paraId="349693A8" w14:textId="77777777" w:rsidR="00B6172A" w:rsidRPr="00600D01" w:rsidRDefault="00B6172A" w:rsidP="00F7373E">
            <w:pPr>
              <w:shd w:val="clear" w:color="auto" w:fill="FFFFFF" w:themeFill="background1"/>
              <w:spacing w:after="0" w:line="240" w:lineRule="auto"/>
              <w:jc w:val="center"/>
              <w:rPr>
                <w:rFonts w:ascii="Times New Roman"/>
                <w:b/>
                <w:bCs/>
                <w:sz w:val="20"/>
                <w:szCs w:val="20"/>
                <w:lang w:val="ro-RO" w:eastAsia="ru-RU"/>
              </w:rPr>
            </w:pPr>
          </w:p>
        </w:tc>
        <w:tc>
          <w:tcPr>
            <w:tcW w:w="709" w:type="dxa"/>
            <w:tcBorders>
              <w:top w:val="single" w:sz="4" w:space="0" w:color="auto"/>
              <w:left w:val="nil"/>
              <w:bottom w:val="single" w:sz="8" w:space="0" w:color="auto"/>
              <w:right w:val="single" w:sz="4" w:space="0" w:color="auto"/>
            </w:tcBorders>
          </w:tcPr>
          <w:p w14:paraId="42F7FD20" w14:textId="0082CA46" w:rsidR="00B6172A" w:rsidRPr="00600D01" w:rsidRDefault="00B6172A" w:rsidP="00F7373E">
            <w:pPr>
              <w:shd w:val="clear" w:color="auto" w:fill="FFFFFF" w:themeFill="background1"/>
              <w:spacing w:after="0" w:line="240" w:lineRule="auto"/>
              <w:jc w:val="center"/>
              <w:rPr>
                <w:rFonts w:ascii="Times New Roman"/>
                <w:b/>
                <w:bCs/>
                <w:sz w:val="20"/>
                <w:szCs w:val="20"/>
                <w:lang w:val="ru-RU" w:eastAsia="ru-RU"/>
              </w:rPr>
            </w:pPr>
            <w:r w:rsidRPr="00600D01">
              <w:rPr>
                <w:rFonts w:ascii="Times New Roman"/>
                <w:b/>
                <w:bCs/>
                <w:sz w:val="20"/>
                <w:szCs w:val="20"/>
                <w:lang w:val="ro-RO" w:eastAsia="ru-RU"/>
              </w:rPr>
              <w:t>număru</w:t>
            </w:r>
            <w:r w:rsidRPr="00600D01">
              <w:rPr>
                <w:rFonts w:ascii="Times New Roman"/>
                <w:bCs/>
                <w:sz w:val="20"/>
                <w:szCs w:val="20"/>
                <w:lang w:val="ro-RO" w:eastAsia="ru-RU"/>
              </w:rPr>
              <w:t>l</w:t>
            </w:r>
          </w:p>
        </w:tc>
        <w:tc>
          <w:tcPr>
            <w:tcW w:w="1134" w:type="dxa"/>
            <w:tcBorders>
              <w:top w:val="single" w:sz="4" w:space="0" w:color="808080"/>
              <w:left w:val="nil"/>
              <w:bottom w:val="single" w:sz="8" w:space="0" w:color="auto"/>
              <w:right w:val="single" w:sz="4" w:space="0" w:color="auto"/>
            </w:tcBorders>
          </w:tcPr>
          <w:p w14:paraId="3EB68E2A" w14:textId="77777777" w:rsidR="00B6172A" w:rsidRPr="00600D01" w:rsidRDefault="00B6172A" w:rsidP="00F7373E">
            <w:pPr>
              <w:shd w:val="clear" w:color="auto" w:fill="FFFFFF" w:themeFill="background1"/>
              <w:spacing w:after="0" w:line="240" w:lineRule="auto"/>
              <w:jc w:val="center"/>
              <w:rPr>
                <w:rFonts w:ascii="Times New Roman"/>
                <w:b/>
                <w:bCs/>
                <w:sz w:val="20"/>
                <w:szCs w:val="20"/>
                <w:lang w:eastAsia="ru-RU"/>
              </w:rPr>
            </w:pPr>
            <w:r w:rsidRPr="00600D01">
              <w:rPr>
                <w:rFonts w:ascii="Times New Roman"/>
                <w:b/>
                <w:bCs/>
                <w:iCs/>
                <w:sz w:val="20"/>
                <w:szCs w:val="20"/>
                <w:lang w:eastAsia="ru-RU"/>
              </w:rPr>
              <w:t>%</w:t>
            </w:r>
          </w:p>
        </w:tc>
        <w:tc>
          <w:tcPr>
            <w:tcW w:w="992" w:type="dxa"/>
            <w:tcBorders>
              <w:top w:val="single" w:sz="4" w:space="0" w:color="808080"/>
              <w:left w:val="nil"/>
              <w:bottom w:val="single" w:sz="8" w:space="0" w:color="auto"/>
              <w:right w:val="single" w:sz="4" w:space="0" w:color="auto"/>
            </w:tcBorders>
          </w:tcPr>
          <w:p w14:paraId="7C78BD6B" w14:textId="77777777" w:rsidR="00B6172A" w:rsidRPr="00600D01" w:rsidRDefault="00B6172A" w:rsidP="00F7373E">
            <w:pPr>
              <w:shd w:val="clear" w:color="auto" w:fill="FFFFFF" w:themeFill="background1"/>
              <w:spacing w:after="0" w:line="240" w:lineRule="auto"/>
              <w:jc w:val="center"/>
              <w:rPr>
                <w:rFonts w:ascii="Times New Roman"/>
                <w:b/>
                <w:bCs/>
                <w:sz w:val="20"/>
                <w:szCs w:val="20"/>
                <w:lang w:val="ru-RU" w:eastAsia="ru-RU"/>
              </w:rPr>
            </w:pPr>
            <w:r w:rsidRPr="00600D01">
              <w:rPr>
                <w:rFonts w:ascii="Times New Roman"/>
                <w:b/>
                <w:bCs/>
                <w:sz w:val="20"/>
                <w:szCs w:val="20"/>
                <w:lang w:val="ro-RO" w:eastAsia="ru-RU"/>
              </w:rPr>
              <w:t>număru</w:t>
            </w:r>
            <w:r w:rsidRPr="00600D01">
              <w:rPr>
                <w:rFonts w:ascii="Times New Roman"/>
                <w:bCs/>
                <w:sz w:val="20"/>
                <w:szCs w:val="20"/>
                <w:lang w:val="ro-RO" w:eastAsia="ru-RU"/>
              </w:rPr>
              <w:t>l</w:t>
            </w:r>
          </w:p>
        </w:tc>
        <w:tc>
          <w:tcPr>
            <w:tcW w:w="993" w:type="dxa"/>
            <w:tcBorders>
              <w:top w:val="single" w:sz="4" w:space="0" w:color="808080"/>
              <w:left w:val="nil"/>
              <w:bottom w:val="single" w:sz="8" w:space="0" w:color="auto"/>
              <w:right w:val="single" w:sz="4" w:space="0" w:color="auto"/>
            </w:tcBorders>
          </w:tcPr>
          <w:p w14:paraId="3F079BBF" w14:textId="77777777" w:rsidR="00B6172A" w:rsidRPr="00600D01" w:rsidRDefault="00B6172A" w:rsidP="00F7373E">
            <w:pPr>
              <w:shd w:val="clear" w:color="auto" w:fill="FFFFFF" w:themeFill="background1"/>
              <w:spacing w:after="0" w:line="240" w:lineRule="auto"/>
              <w:jc w:val="center"/>
              <w:rPr>
                <w:rFonts w:ascii="Times New Roman"/>
                <w:b/>
                <w:bCs/>
                <w:sz w:val="20"/>
                <w:szCs w:val="20"/>
                <w:lang w:eastAsia="ru-RU"/>
              </w:rPr>
            </w:pPr>
            <w:r w:rsidRPr="00600D01">
              <w:rPr>
                <w:rFonts w:ascii="Times New Roman"/>
                <w:b/>
                <w:bCs/>
                <w:iCs/>
                <w:sz w:val="20"/>
                <w:szCs w:val="20"/>
                <w:lang w:eastAsia="ru-RU"/>
              </w:rPr>
              <w:t>%</w:t>
            </w:r>
          </w:p>
        </w:tc>
        <w:tc>
          <w:tcPr>
            <w:tcW w:w="992" w:type="dxa"/>
            <w:tcBorders>
              <w:top w:val="single" w:sz="4" w:space="0" w:color="808080"/>
              <w:left w:val="nil"/>
              <w:bottom w:val="single" w:sz="8" w:space="0" w:color="auto"/>
              <w:right w:val="single" w:sz="4" w:space="0" w:color="auto"/>
            </w:tcBorders>
          </w:tcPr>
          <w:p w14:paraId="21EEBB31" w14:textId="77777777" w:rsidR="00B6172A" w:rsidRPr="00600D01" w:rsidRDefault="00B6172A" w:rsidP="00F7373E">
            <w:pPr>
              <w:shd w:val="clear" w:color="auto" w:fill="FFFFFF" w:themeFill="background1"/>
              <w:spacing w:after="0" w:line="240" w:lineRule="auto"/>
              <w:jc w:val="center"/>
              <w:rPr>
                <w:rFonts w:ascii="Times New Roman"/>
                <w:b/>
                <w:bCs/>
                <w:sz w:val="20"/>
                <w:szCs w:val="20"/>
                <w:lang w:val="ru-RU" w:eastAsia="ru-RU"/>
              </w:rPr>
            </w:pPr>
            <w:r w:rsidRPr="00600D01">
              <w:rPr>
                <w:rFonts w:ascii="Times New Roman"/>
                <w:b/>
                <w:bCs/>
                <w:sz w:val="20"/>
                <w:szCs w:val="20"/>
                <w:lang w:val="ro-RO" w:eastAsia="ru-RU"/>
              </w:rPr>
              <w:t>număru</w:t>
            </w:r>
            <w:r w:rsidRPr="00600D01">
              <w:rPr>
                <w:rFonts w:ascii="Times New Roman"/>
                <w:bCs/>
                <w:sz w:val="20"/>
                <w:szCs w:val="20"/>
                <w:lang w:val="ro-RO" w:eastAsia="ru-RU"/>
              </w:rPr>
              <w:t>l</w:t>
            </w:r>
          </w:p>
        </w:tc>
        <w:tc>
          <w:tcPr>
            <w:tcW w:w="850" w:type="dxa"/>
            <w:tcBorders>
              <w:top w:val="single" w:sz="4" w:space="0" w:color="808080"/>
              <w:left w:val="nil"/>
              <w:bottom w:val="single" w:sz="8" w:space="0" w:color="auto"/>
              <w:right w:val="single" w:sz="4" w:space="0" w:color="auto"/>
            </w:tcBorders>
          </w:tcPr>
          <w:p w14:paraId="5E90013E" w14:textId="77777777" w:rsidR="00B6172A" w:rsidRPr="00600D01" w:rsidRDefault="00B6172A" w:rsidP="00F7373E">
            <w:pPr>
              <w:shd w:val="clear" w:color="auto" w:fill="FFFFFF" w:themeFill="background1"/>
              <w:spacing w:after="0" w:line="240" w:lineRule="auto"/>
              <w:jc w:val="center"/>
              <w:rPr>
                <w:rFonts w:ascii="Times New Roman"/>
                <w:b/>
                <w:bCs/>
                <w:sz w:val="20"/>
                <w:szCs w:val="20"/>
                <w:lang w:eastAsia="ru-RU"/>
              </w:rPr>
            </w:pPr>
            <w:r w:rsidRPr="00600D01">
              <w:rPr>
                <w:rFonts w:ascii="Times New Roman"/>
                <w:b/>
                <w:bCs/>
                <w:iCs/>
                <w:sz w:val="20"/>
                <w:szCs w:val="20"/>
                <w:lang w:eastAsia="ru-RU"/>
              </w:rPr>
              <w:t>%</w:t>
            </w:r>
          </w:p>
        </w:tc>
      </w:tr>
      <w:tr w:rsidR="00B6172A" w:rsidRPr="00600D01" w14:paraId="6911AC87" w14:textId="77777777" w:rsidTr="00947E69">
        <w:trPr>
          <w:trHeight w:val="110"/>
        </w:trPr>
        <w:tc>
          <w:tcPr>
            <w:tcW w:w="426" w:type="dxa"/>
            <w:tcBorders>
              <w:top w:val="nil"/>
              <w:left w:val="single" w:sz="4" w:space="0" w:color="auto"/>
              <w:bottom w:val="single" w:sz="4" w:space="0" w:color="auto"/>
              <w:right w:val="single" w:sz="4" w:space="0" w:color="auto"/>
            </w:tcBorders>
            <w:vAlign w:val="center"/>
          </w:tcPr>
          <w:p w14:paraId="0E33F174"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1.</w:t>
            </w:r>
          </w:p>
        </w:tc>
        <w:tc>
          <w:tcPr>
            <w:tcW w:w="4394" w:type="dxa"/>
            <w:tcBorders>
              <w:top w:val="nil"/>
              <w:left w:val="single" w:sz="4" w:space="0" w:color="auto"/>
              <w:bottom w:val="single" w:sz="4" w:space="0" w:color="auto"/>
              <w:right w:val="single" w:sz="4" w:space="0" w:color="auto"/>
            </w:tcBorders>
            <w:vAlign w:val="center"/>
          </w:tcPr>
          <w:p w14:paraId="79C2B9D7" w14:textId="77777777" w:rsidR="00B6172A" w:rsidRPr="00600D01" w:rsidRDefault="00B6172A" w:rsidP="00F7373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civile</w:t>
            </w:r>
          </w:p>
        </w:tc>
        <w:tc>
          <w:tcPr>
            <w:tcW w:w="284" w:type="dxa"/>
            <w:tcBorders>
              <w:top w:val="single" w:sz="4" w:space="0" w:color="auto"/>
              <w:left w:val="nil"/>
              <w:bottom w:val="single" w:sz="4" w:space="0" w:color="auto"/>
              <w:right w:val="nil"/>
            </w:tcBorders>
            <w:shd w:val="clear" w:color="auto" w:fill="FFFFFF"/>
          </w:tcPr>
          <w:p w14:paraId="3C5B5B70"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E6070FB" w14:textId="0FAB5EAA"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67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4DB1B09"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33%</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4A8F78B"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75</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12D7014"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38,07%</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7318E46" w14:textId="77777777" w:rsidR="00B6172A" w:rsidRPr="00600D01" w:rsidRDefault="00B6172A" w:rsidP="00F7373E">
            <w:pPr>
              <w:shd w:val="clear" w:color="auto" w:fill="FFFFFF" w:themeFill="background1"/>
              <w:spacing w:after="0" w:line="240" w:lineRule="auto"/>
              <w:jc w:val="center"/>
              <w:rPr>
                <w:rFonts w:ascii="Times New Roman"/>
                <w:sz w:val="24"/>
                <w:szCs w:val="24"/>
                <w:lang w:val="ro-RO"/>
              </w:rPr>
            </w:pPr>
            <w:r w:rsidRPr="00600D01">
              <w:rPr>
                <w:rFonts w:ascii="Times New Roman"/>
                <w:sz w:val="24"/>
                <w:szCs w:val="24"/>
              </w:rPr>
              <w:t>87</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32BF98F" w14:textId="77777777" w:rsidR="00B6172A" w:rsidRPr="00600D01" w:rsidRDefault="00B6172A" w:rsidP="00F7373E">
            <w:pPr>
              <w:shd w:val="clear" w:color="auto" w:fill="FFFFFF" w:themeFill="background1"/>
              <w:spacing w:after="0" w:line="240" w:lineRule="auto"/>
              <w:jc w:val="center"/>
              <w:rPr>
                <w:rFonts w:ascii="Times New Roman"/>
                <w:sz w:val="24"/>
                <w:szCs w:val="24"/>
                <w:lang w:val="ro-RO"/>
              </w:rPr>
            </w:pPr>
            <w:r w:rsidRPr="00600D01">
              <w:rPr>
                <w:rFonts w:ascii="Times New Roman"/>
                <w:sz w:val="24"/>
                <w:szCs w:val="24"/>
              </w:rPr>
              <w:t>32%</w:t>
            </w:r>
          </w:p>
        </w:tc>
      </w:tr>
      <w:tr w:rsidR="00B6172A" w:rsidRPr="00600D01" w14:paraId="4CBD2025" w14:textId="77777777" w:rsidTr="00947E69">
        <w:trPr>
          <w:trHeight w:val="312"/>
        </w:trPr>
        <w:tc>
          <w:tcPr>
            <w:tcW w:w="426" w:type="dxa"/>
            <w:tcBorders>
              <w:top w:val="nil"/>
              <w:left w:val="single" w:sz="4" w:space="0" w:color="auto"/>
              <w:bottom w:val="single" w:sz="4" w:space="0" w:color="auto"/>
              <w:right w:val="single" w:sz="4" w:space="0" w:color="auto"/>
            </w:tcBorders>
            <w:shd w:val="clear" w:color="auto" w:fill="FFFFFF"/>
            <w:vAlign w:val="center"/>
          </w:tcPr>
          <w:p w14:paraId="66149F1E"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2.</w:t>
            </w:r>
          </w:p>
        </w:tc>
        <w:tc>
          <w:tcPr>
            <w:tcW w:w="4394" w:type="dxa"/>
            <w:tcBorders>
              <w:top w:val="nil"/>
              <w:left w:val="single" w:sz="4" w:space="0" w:color="auto"/>
              <w:bottom w:val="single" w:sz="4" w:space="0" w:color="auto"/>
              <w:right w:val="single" w:sz="4" w:space="0" w:color="auto"/>
            </w:tcBorders>
            <w:shd w:val="clear" w:color="auto" w:fill="FFFFFF"/>
            <w:vAlign w:val="center"/>
          </w:tcPr>
          <w:p w14:paraId="40292734" w14:textId="77777777" w:rsidR="00B6172A" w:rsidRPr="00600D01" w:rsidRDefault="00B6172A" w:rsidP="00F7373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comerciale</w:t>
            </w:r>
          </w:p>
        </w:tc>
        <w:tc>
          <w:tcPr>
            <w:tcW w:w="284" w:type="dxa"/>
            <w:tcBorders>
              <w:top w:val="nil"/>
              <w:left w:val="nil"/>
              <w:bottom w:val="single" w:sz="4" w:space="0" w:color="auto"/>
              <w:right w:val="nil"/>
            </w:tcBorders>
            <w:shd w:val="clear" w:color="auto" w:fill="FFFFFF"/>
          </w:tcPr>
          <w:p w14:paraId="16DE7DFA"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p>
        </w:tc>
        <w:tc>
          <w:tcPr>
            <w:tcW w:w="709" w:type="dxa"/>
            <w:tcBorders>
              <w:top w:val="nil"/>
              <w:left w:val="nil"/>
              <w:bottom w:val="single" w:sz="4" w:space="0" w:color="auto"/>
              <w:right w:val="single" w:sz="4" w:space="0" w:color="auto"/>
            </w:tcBorders>
            <w:shd w:val="clear" w:color="auto" w:fill="FFFFFF"/>
            <w:vAlign w:val="center"/>
          </w:tcPr>
          <w:p w14:paraId="05D1BF8D" w14:textId="17CFB84F"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14</w:t>
            </w:r>
          </w:p>
        </w:tc>
        <w:tc>
          <w:tcPr>
            <w:tcW w:w="1134" w:type="dxa"/>
            <w:tcBorders>
              <w:top w:val="nil"/>
              <w:left w:val="nil"/>
              <w:bottom w:val="single" w:sz="4" w:space="0" w:color="auto"/>
              <w:right w:val="single" w:sz="4" w:space="0" w:color="auto"/>
            </w:tcBorders>
            <w:shd w:val="clear" w:color="auto" w:fill="FFFFFF"/>
            <w:vAlign w:val="center"/>
          </w:tcPr>
          <w:p w14:paraId="5AAE268A"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7%</w:t>
            </w:r>
          </w:p>
        </w:tc>
        <w:tc>
          <w:tcPr>
            <w:tcW w:w="992" w:type="dxa"/>
            <w:tcBorders>
              <w:top w:val="nil"/>
              <w:left w:val="nil"/>
              <w:bottom w:val="single" w:sz="4" w:space="0" w:color="auto"/>
              <w:right w:val="single" w:sz="4" w:space="0" w:color="auto"/>
            </w:tcBorders>
            <w:shd w:val="clear" w:color="auto" w:fill="FFFFFF"/>
            <w:vAlign w:val="center"/>
          </w:tcPr>
          <w:p w14:paraId="66095D50"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16</w:t>
            </w:r>
          </w:p>
        </w:tc>
        <w:tc>
          <w:tcPr>
            <w:tcW w:w="993" w:type="dxa"/>
            <w:tcBorders>
              <w:top w:val="nil"/>
              <w:left w:val="nil"/>
              <w:bottom w:val="single" w:sz="4" w:space="0" w:color="auto"/>
              <w:right w:val="single" w:sz="4" w:space="0" w:color="auto"/>
            </w:tcBorders>
            <w:shd w:val="clear" w:color="auto" w:fill="FFFFFF"/>
            <w:vAlign w:val="center"/>
          </w:tcPr>
          <w:p w14:paraId="104DB675"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8,13%</w:t>
            </w:r>
          </w:p>
        </w:tc>
        <w:tc>
          <w:tcPr>
            <w:tcW w:w="992" w:type="dxa"/>
            <w:tcBorders>
              <w:top w:val="nil"/>
              <w:left w:val="nil"/>
              <w:bottom w:val="single" w:sz="4" w:space="0" w:color="auto"/>
              <w:right w:val="single" w:sz="4" w:space="0" w:color="auto"/>
            </w:tcBorders>
            <w:shd w:val="clear" w:color="auto" w:fill="FFFFFF"/>
            <w:vAlign w:val="center"/>
          </w:tcPr>
          <w:p w14:paraId="105D6BAA"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13</w:t>
            </w:r>
          </w:p>
        </w:tc>
        <w:tc>
          <w:tcPr>
            <w:tcW w:w="850" w:type="dxa"/>
            <w:tcBorders>
              <w:top w:val="nil"/>
              <w:left w:val="nil"/>
              <w:bottom w:val="single" w:sz="4" w:space="0" w:color="auto"/>
              <w:right w:val="single" w:sz="4" w:space="0" w:color="auto"/>
            </w:tcBorders>
            <w:shd w:val="clear" w:color="auto" w:fill="FFFFFF"/>
            <w:vAlign w:val="center"/>
          </w:tcPr>
          <w:p w14:paraId="6AF82555"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5%</w:t>
            </w:r>
          </w:p>
        </w:tc>
      </w:tr>
      <w:tr w:rsidR="00B6172A" w:rsidRPr="00600D01" w14:paraId="0491E536" w14:textId="77777777" w:rsidTr="00947E69">
        <w:trPr>
          <w:trHeight w:val="232"/>
        </w:trPr>
        <w:tc>
          <w:tcPr>
            <w:tcW w:w="426" w:type="dxa"/>
            <w:tcBorders>
              <w:top w:val="nil"/>
              <w:left w:val="single" w:sz="4" w:space="0" w:color="auto"/>
              <w:bottom w:val="single" w:sz="4" w:space="0" w:color="auto"/>
              <w:right w:val="single" w:sz="4" w:space="0" w:color="auto"/>
            </w:tcBorders>
            <w:vAlign w:val="center"/>
          </w:tcPr>
          <w:p w14:paraId="0E87056F"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3.</w:t>
            </w:r>
          </w:p>
        </w:tc>
        <w:tc>
          <w:tcPr>
            <w:tcW w:w="4394" w:type="dxa"/>
            <w:tcBorders>
              <w:top w:val="nil"/>
              <w:left w:val="single" w:sz="4" w:space="0" w:color="auto"/>
              <w:bottom w:val="single" w:sz="4" w:space="0" w:color="auto"/>
              <w:right w:val="single" w:sz="4" w:space="0" w:color="auto"/>
            </w:tcBorders>
            <w:vAlign w:val="center"/>
          </w:tcPr>
          <w:p w14:paraId="6CE82C91" w14:textId="77777777" w:rsidR="00B6172A" w:rsidRPr="00600D01" w:rsidRDefault="00B6172A" w:rsidP="00F7373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insolvabilitate</w:t>
            </w:r>
          </w:p>
        </w:tc>
        <w:tc>
          <w:tcPr>
            <w:tcW w:w="284" w:type="dxa"/>
            <w:tcBorders>
              <w:top w:val="nil"/>
              <w:left w:val="nil"/>
              <w:bottom w:val="single" w:sz="4" w:space="0" w:color="auto"/>
              <w:right w:val="nil"/>
            </w:tcBorders>
            <w:shd w:val="clear" w:color="auto" w:fill="FFFFFF"/>
          </w:tcPr>
          <w:p w14:paraId="698950A4"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p>
        </w:tc>
        <w:tc>
          <w:tcPr>
            <w:tcW w:w="709" w:type="dxa"/>
            <w:tcBorders>
              <w:top w:val="nil"/>
              <w:left w:val="nil"/>
              <w:bottom w:val="single" w:sz="4" w:space="0" w:color="auto"/>
              <w:right w:val="single" w:sz="4" w:space="0" w:color="auto"/>
            </w:tcBorders>
            <w:shd w:val="clear" w:color="auto" w:fill="FFFFFF"/>
            <w:vAlign w:val="center"/>
          </w:tcPr>
          <w:p w14:paraId="2202AE30" w14:textId="70939A09"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2</w:t>
            </w:r>
          </w:p>
        </w:tc>
        <w:tc>
          <w:tcPr>
            <w:tcW w:w="1134" w:type="dxa"/>
            <w:tcBorders>
              <w:top w:val="nil"/>
              <w:left w:val="nil"/>
              <w:bottom w:val="single" w:sz="4" w:space="0" w:color="auto"/>
              <w:right w:val="single" w:sz="4" w:space="0" w:color="auto"/>
            </w:tcBorders>
            <w:shd w:val="clear" w:color="auto" w:fill="FFFFFF"/>
            <w:vAlign w:val="center"/>
          </w:tcPr>
          <w:p w14:paraId="5BE1367C"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w:t>
            </w:r>
          </w:p>
        </w:tc>
        <w:tc>
          <w:tcPr>
            <w:tcW w:w="992" w:type="dxa"/>
            <w:tcBorders>
              <w:top w:val="nil"/>
              <w:left w:val="nil"/>
              <w:bottom w:val="single" w:sz="4" w:space="0" w:color="auto"/>
              <w:right w:val="single" w:sz="4" w:space="0" w:color="auto"/>
            </w:tcBorders>
            <w:shd w:val="clear" w:color="auto" w:fill="FFFFFF"/>
            <w:vAlign w:val="center"/>
          </w:tcPr>
          <w:p w14:paraId="69F42516"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w:t>
            </w:r>
          </w:p>
        </w:tc>
        <w:tc>
          <w:tcPr>
            <w:tcW w:w="993" w:type="dxa"/>
            <w:tcBorders>
              <w:top w:val="nil"/>
              <w:left w:val="nil"/>
              <w:bottom w:val="single" w:sz="4" w:space="0" w:color="auto"/>
              <w:right w:val="single" w:sz="4" w:space="0" w:color="auto"/>
            </w:tcBorders>
            <w:shd w:val="clear" w:color="auto" w:fill="FFFFFF"/>
            <w:vAlign w:val="center"/>
          </w:tcPr>
          <w:p w14:paraId="563FA85D"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0,5%</w:t>
            </w:r>
          </w:p>
        </w:tc>
        <w:tc>
          <w:tcPr>
            <w:tcW w:w="992" w:type="dxa"/>
            <w:tcBorders>
              <w:top w:val="nil"/>
              <w:left w:val="nil"/>
              <w:bottom w:val="single" w:sz="4" w:space="0" w:color="auto"/>
              <w:right w:val="single" w:sz="4" w:space="0" w:color="auto"/>
            </w:tcBorders>
            <w:shd w:val="clear" w:color="auto" w:fill="FFFFFF"/>
            <w:vAlign w:val="center"/>
          </w:tcPr>
          <w:p w14:paraId="632ADCC9"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0</w:t>
            </w:r>
          </w:p>
        </w:tc>
        <w:tc>
          <w:tcPr>
            <w:tcW w:w="850" w:type="dxa"/>
            <w:tcBorders>
              <w:top w:val="nil"/>
              <w:left w:val="nil"/>
              <w:bottom w:val="single" w:sz="4" w:space="0" w:color="auto"/>
              <w:right w:val="single" w:sz="4" w:space="0" w:color="auto"/>
            </w:tcBorders>
            <w:shd w:val="clear" w:color="auto" w:fill="FFFFFF"/>
            <w:vAlign w:val="center"/>
          </w:tcPr>
          <w:p w14:paraId="7E650586"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0%</w:t>
            </w:r>
          </w:p>
        </w:tc>
      </w:tr>
      <w:tr w:rsidR="00B6172A" w:rsidRPr="00600D01" w14:paraId="0A3BBF87" w14:textId="77777777" w:rsidTr="00947E69">
        <w:trPr>
          <w:trHeight w:val="235"/>
        </w:trPr>
        <w:tc>
          <w:tcPr>
            <w:tcW w:w="426" w:type="dxa"/>
            <w:tcBorders>
              <w:top w:val="nil"/>
              <w:left w:val="single" w:sz="4" w:space="0" w:color="auto"/>
              <w:bottom w:val="single" w:sz="4" w:space="0" w:color="auto"/>
              <w:right w:val="single" w:sz="4" w:space="0" w:color="auto"/>
            </w:tcBorders>
            <w:vAlign w:val="center"/>
          </w:tcPr>
          <w:p w14:paraId="6C130216"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4.</w:t>
            </w:r>
          </w:p>
        </w:tc>
        <w:tc>
          <w:tcPr>
            <w:tcW w:w="4394" w:type="dxa"/>
            <w:tcBorders>
              <w:top w:val="nil"/>
              <w:left w:val="single" w:sz="4" w:space="0" w:color="auto"/>
              <w:bottom w:val="single" w:sz="4" w:space="0" w:color="auto"/>
              <w:right w:val="single" w:sz="4" w:space="0" w:color="auto"/>
            </w:tcBorders>
            <w:vAlign w:val="center"/>
          </w:tcPr>
          <w:p w14:paraId="3043EC0C" w14:textId="77777777" w:rsidR="00B6172A" w:rsidRPr="00600D01" w:rsidRDefault="00B6172A" w:rsidP="00F7373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de contencios administrativ</w:t>
            </w:r>
          </w:p>
        </w:tc>
        <w:tc>
          <w:tcPr>
            <w:tcW w:w="284" w:type="dxa"/>
            <w:tcBorders>
              <w:top w:val="nil"/>
              <w:left w:val="nil"/>
              <w:bottom w:val="single" w:sz="4" w:space="0" w:color="auto"/>
              <w:right w:val="nil"/>
            </w:tcBorders>
            <w:shd w:val="clear" w:color="auto" w:fill="FFFFFF"/>
          </w:tcPr>
          <w:p w14:paraId="749AAE55"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p>
        </w:tc>
        <w:tc>
          <w:tcPr>
            <w:tcW w:w="709" w:type="dxa"/>
            <w:tcBorders>
              <w:top w:val="nil"/>
              <w:left w:val="nil"/>
              <w:bottom w:val="single" w:sz="4" w:space="0" w:color="auto"/>
              <w:right w:val="single" w:sz="4" w:space="0" w:color="auto"/>
            </w:tcBorders>
            <w:shd w:val="clear" w:color="auto" w:fill="FFFFFF"/>
            <w:vAlign w:val="center"/>
          </w:tcPr>
          <w:p w14:paraId="38C34B1F" w14:textId="53E789B4"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21</w:t>
            </w:r>
          </w:p>
        </w:tc>
        <w:tc>
          <w:tcPr>
            <w:tcW w:w="1134" w:type="dxa"/>
            <w:tcBorders>
              <w:top w:val="nil"/>
              <w:left w:val="nil"/>
              <w:bottom w:val="single" w:sz="4" w:space="0" w:color="auto"/>
              <w:right w:val="single" w:sz="4" w:space="0" w:color="auto"/>
            </w:tcBorders>
            <w:shd w:val="clear" w:color="auto" w:fill="FFFFFF"/>
            <w:vAlign w:val="center"/>
          </w:tcPr>
          <w:p w14:paraId="3725B808"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10%</w:t>
            </w:r>
          </w:p>
        </w:tc>
        <w:tc>
          <w:tcPr>
            <w:tcW w:w="992" w:type="dxa"/>
            <w:tcBorders>
              <w:top w:val="nil"/>
              <w:left w:val="nil"/>
              <w:bottom w:val="single" w:sz="4" w:space="0" w:color="auto"/>
              <w:right w:val="single" w:sz="4" w:space="0" w:color="auto"/>
            </w:tcBorders>
            <w:shd w:val="clear" w:color="auto" w:fill="FFFFFF"/>
            <w:vAlign w:val="center"/>
          </w:tcPr>
          <w:p w14:paraId="3D11E798"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22</w:t>
            </w:r>
          </w:p>
        </w:tc>
        <w:tc>
          <w:tcPr>
            <w:tcW w:w="993" w:type="dxa"/>
            <w:tcBorders>
              <w:top w:val="nil"/>
              <w:left w:val="nil"/>
              <w:bottom w:val="single" w:sz="4" w:space="0" w:color="auto"/>
              <w:right w:val="single" w:sz="4" w:space="0" w:color="auto"/>
            </w:tcBorders>
            <w:shd w:val="clear" w:color="auto" w:fill="FFFFFF"/>
            <w:vAlign w:val="center"/>
          </w:tcPr>
          <w:p w14:paraId="72EE8024"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11,16%</w:t>
            </w:r>
          </w:p>
        </w:tc>
        <w:tc>
          <w:tcPr>
            <w:tcW w:w="992" w:type="dxa"/>
            <w:tcBorders>
              <w:top w:val="nil"/>
              <w:left w:val="nil"/>
              <w:bottom w:val="single" w:sz="4" w:space="0" w:color="auto"/>
              <w:right w:val="single" w:sz="4" w:space="0" w:color="auto"/>
            </w:tcBorders>
            <w:shd w:val="clear" w:color="auto" w:fill="FFFFFF"/>
            <w:vAlign w:val="center"/>
          </w:tcPr>
          <w:p w14:paraId="42B6E1AF"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18</w:t>
            </w:r>
          </w:p>
        </w:tc>
        <w:tc>
          <w:tcPr>
            <w:tcW w:w="850" w:type="dxa"/>
            <w:tcBorders>
              <w:top w:val="nil"/>
              <w:left w:val="nil"/>
              <w:bottom w:val="single" w:sz="4" w:space="0" w:color="auto"/>
              <w:right w:val="single" w:sz="4" w:space="0" w:color="auto"/>
            </w:tcBorders>
            <w:shd w:val="clear" w:color="auto" w:fill="FFFFFF"/>
            <w:vAlign w:val="center"/>
          </w:tcPr>
          <w:p w14:paraId="7CFCD31B"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7%</w:t>
            </w:r>
          </w:p>
        </w:tc>
      </w:tr>
      <w:tr w:rsidR="00B6172A" w:rsidRPr="00600D01" w14:paraId="0967B13C" w14:textId="77777777" w:rsidTr="00947E69">
        <w:trPr>
          <w:trHeight w:val="304"/>
        </w:trPr>
        <w:tc>
          <w:tcPr>
            <w:tcW w:w="426" w:type="dxa"/>
            <w:tcBorders>
              <w:top w:val="nil"/>
              <w:left w:val="single" w:sz="4" w:space="0" w:color="auto"/>
              <w:bottom w:val="single" w:sz="4" w:space="0" w:color="auto"/>
              <w:right w:val="single" w:sz="4" w:space="0" w:color="auto"/>
            </w:tcBorders>
            <w:vAlign w:val="center"/>
          </w:tcPr>
          <w:p w14:paraId="312F5651"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5.</w:t>
            </w:r>
          </w:p>
        </w:tc>
        <w:tc>
          <w:tcPr>
            <w:tcW w:w="4394" w:type="dxa"/>
            <w:tcBorders>
              <w:top w:val="nil"/>
              <w:left w:val="single" w:sz="4" w:space="0" w:color="auto"/>
              <w:bottom w:val="single" w:sz="4" w:space="0" w:color="auto"/>
              <w:right w:val="single" w:sz="4" w:space="0" w:color="auto"/>
            </w:tcBorders>
            <w:vAlign w:val="center"/>
          </w:tcPr>
          <w:p w14:paraId="000F24B7" w14:textId="77777777" w:rsidR="00B6172A" w:rsidRPr="00600D01" w:rsidRDefault="00B6172A" w:rsidP="00F7373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penale</w:t>
            </w:r>
          </w:p>
        </w:tc>
        <w:tc>
          <w:tcPr>
            <w:tcW w:w="284" w:type="dxa"/>
            <w:tcBorders>
              <w:top w:val="nil"/>
              <w:left w:val="nil"/>
              <w:bottom w:val="single" w:sz="4" w:space="0" w:color="auto"/>
              <w:right w:val="nil"/>
            </w:tcBorders>
            <w:shd w:val="clear" w:color="auto" w:fill="FFFFFF"/>
          </w:tcPr>
          <w:p w14:paraId="53C2A805"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p>
        </w:tc>
        <w:tc>
          <w:tcPr>
            <w:tcW w:w="709" w:type="dxa"/>
            <w:tcBorders>
              <w:top w:val="nil"/>
              <w:left w:val="nil"/>
              <w:bottom w:val="single" w:sz="4" w:space="0" w:color="auto"/>
              <w:right w:val="single" w:sz="4" w:space="0" w:color="auto"/>
            </w:tcBorders>
            <w:shd w:val="clear" w:color="auto" w:fill="FFFFFF"/>
            <w:vAlign w:val="center"/>
          </w:tcPr>
          <w:p w14:paraId="6000384D" w14:textId="6D1EDAF4"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60</w:t>
            </w:r>
          </w:p>
        </w:tc>
        <w:tc>
          <w:tcPr>
            <w:tcW w:w="1134" w:type="dxa"/>
            <w:tcBorders>
              <w:top w:val="nil"/>
              <w:left w:val="nil"/>
              <w:bottom w:val="single" w:sz="4" w:space="0" w:color="auto"/>
              <w:right w:val="single" w:sz="4" w:space="0" w:color="auto"/>
            </w:tcBorders>
            <w:shd w:val="clear" w:color="auto" w:fill="FFFFFF"/>
            <w:vAlign w:val="center"/>
          </w:tcPr>
          <w:p w14:paraId="037CC82E"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29%</w:t>
            </w:r>
          </w:p>
        </w:tc>
        <w:tc>
          <w:tcPr>
            <w:tcW w:w="992" w:type="dxa"/>
            <w:tcBorders>
              <w:top w:val="nil"/>
              <w:left w:val="nil"/>
              <w:bottom w:val="single" w:sz="4" w:space="0" w:color="auto"/>
              <w:right w:val="single" w:sz="4" w:space="0" w:color="auto"/>
            </w:tcBorders>
            <w:shd w:val="clear" w:color="auto" w:fill="FFFFFF"/>
            <w:vAlign w:val="center"/>
          </w:tcPr>
          <w:p w14:paraId="65184488"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57</w:t>
            </w:r>
          </w:p>
        </w:tc>
        <w:tc>
          <w:tcPr>
            <w:tcW w:w="993" w:type="dxa"/>
            <w:tcBorders>
              <w:top w:val="nil"/>
              <w:left w:val="nil"/>
              <w:bottom w:val="single" w:sz="4" w:space="0" w:color="auto"/>
              <w:right w:val="single" w:sz="4" w:space="0" w:color="auto"/>
            </w:tcBorders>
            <w:shd w:val="clear" w:color="auto" w:fill="FFFFFF"/>
            <w:vAlign w:val="center"/>
          </w:tcPr>
          <w:p w14:paraId="6F09FB9B"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28,93%</w:t>
            </w:r>
          </w:p>
        </w:tc>
        <w:tc>
          <w:tcPr>
            <w:tcW w:w="992" w:type="dxa"/>
            <w:tcBorders>
              <w:top w:val="nil"/>
              <w:left w:val="nil"/>
              <w:bottom w:val="single" w:sz="4" w:space="0" w:color="auto"/>
              <w:right w:val="single" w:sz="4" w:space="0" w:color="auto"/>
            </w:tcBorders>
            <w:shd w:val="clear" w:color="auto" w:fill="FFFFFF"/>
            <w:vAlign w:val="center"/>
          </w:tcPr>
          <w:p w14:paraId="6D066038"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82</w:t>
            </w:r>
          </w:p>
        </w:tc>
        <w:tc>
          <w:tcPr>
            <w:tcW w:w="850" w:type="dxa"/>
            <w:tcBorders>
              <w:top w:val="nil"/>
              <w:left w:val="nil"/>
              <w:bottom w:val="single" w:sz="4" w:space="0" w:color="auto"/>
              <w:right w:val="single" w:sz="4" w:space="0" w:color="auto"/>
            </w:tcBorders>
            <w:shd w:val="clear" w:color="auto" w:fill="FFFFFF"/>
            <w:vAlign w:val="center"/>
          </w:tcPr>
          <w:p w14:paraId="28A62860"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31%</w:t>
            </w:r>
          </w:p>
        </w:tc>
      </w:tr>
      <w:tr w:rsidR="00B6172A" w:rsidRPr="00600D01" w14:paraId="3D6A45BE" w14:textId="77777777" w:rsidTr="00947E69">
        <w:trPr>
          <w:trHeight w:val="304"/>
        </w:trPr>
        <w:tc>
          <w:tcPr>
            <w:tcW w:w="426" w:type="dxa"/>
            <w:tcBorders>
              <w:top w:val="nil"/>
              <w:left w:val="single" w:sz="4" w:space="0" w:color="auto"/>
              <w:bottom w:val="single" w:sz="4" w:space="0" w:color="auto"/>
              <w:right w:val="single" w:sz="4" w:space="0" w:color="auto"/>
            </w:tcBorders>
            <w:vAlign w:val="center"/>
          </w:tcPr>
          <w:p w14:paraId="6A0713C6"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6.</w:t>
            </w:r>
          </w:p>
        </w:tc>
        <w:tc>
          <w:tcPr>
            <w:tcW w:w="4394" w:type="dxa"/>
            <w:tcBorders>
              <w:top w:val="nil"/>
              <w:left w:val="single" w:sz="4" w:space="0" w:color="auto"/>
              <w:bottom w:val="single" w:sz="4" w:space="0" w:color="auto"/>
              <w:right w:val="single" w:sz="4" w:space="0" w:color="auto"/>
            </w:tcBorders>
            <w:vAlign w:val="center"/>
          </w:tcPr>
          <w:p w14:paraId="2C8E8FFD" w14:textId="77777777" w:rsidR="00B6172A" w:rsidRPr="00600D01" w:rsidRDefault="00B6172A" w:rsidP="00F7373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Materiale penale</w:t>
            </w:r>
          </w:p>
        </w:tc>
        <w:tc>
          <w:tcPr>
            <w:tcW w:w="284" w:type="dxa"/>
            <w:tcBorders>
              <w:top w:val="nil"/>
              <w:left w:val="nil"/>
              <w:bottom w:val="single" w:sz="4" w:space="0" w:color="auto"/>
              <w:right w:val="nil"/>
            </w:tcBorders>
            <w:shd w:val="clear" w:color="auto" w:fill="FFFFFF"/>
          </w:tcPr>
          <w:p w14:paraId="444BCB7B"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p>
        </w:tc>
        <w:tc>
          <w:tcPr>
            <w:tcW w:w="709" w:type="dxa"/>
            <w:tcBorders>
              <w:top w:val="nil"/>
              <w:left w:val="nil"/>
              <w:bottom w:val="single" w:sz="4" w:space="0" w:color="auto"/>
              <w:right w:val="single" w:sz="4" w:space="0" w:color="auto"/>
            </w:tcBorders>
            <w:shd w:val="clear" w:color="auto" w:fill="FFFFFF"/>
            <w:vAlign w:val="center"/>
          </w:tcPr>
          <w:p w14:paraId="74369674" w14:textId="6DB49883"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25</w:t>
            </w:r>
          </w:p>
        </w:tc>
        <w:tc>
          <w:tcPr>
            <w:tcW w:w="1134" w:type="dxa"/>
            <w:tcBorders>
              <w:top w:val="nil"/>
              <w:left w:val="nil"/>
              <w:bottom w:val="single" w:sz="4" w:space="0" w:color="auto"/>
              <w:right w:val="single" w:sz="4" w:space="0" w:color="auto"/>
            </w:tcBorders>
            <w:shd w:val="clear" w:color="auto" w:fill="FFFFFF"/>
            <w:vAlign w:val="center"/>
          </w:tcPr>
          <w:p w14:paraId="6D36CD29"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12%</w:t>
            </w:r>
          </w:p>
        </w:tc>
        <w:tc>
          <w:tcPr>
            <w:tcW w:w="992" w:type="dxa"/>
            <w:tcBorders>
              <w:top w:val="nil"/>
              <w:left w:val="nil"/>
              <w:bottom w:val="single" w:sz="4" w:space="0" w:color="auto"/>
              <w:right w:val="single" w:sz="4" w:space="0" w:color="auto"/>
            </w:tcBorders>
            <w:shd w:val="clear" w:color="auto" w:fill="FFFFFF"/>
            <w:vAlign w:val="center"/>
          </w:tcPr>
          <w:p w14:paraId="6A6982D2"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16</w:t>
            </w:r>
          </w:p>
        </w:tc>
        <w:tc>
          <w:tcPr>
            <w:tcW w:w="993" w:type="dxa"/>
            <w:tcBorders>
              <w:top w:val="nil"/>
              <w:left w:val="nil"/>
              <w:bottom w:val="single" w:sz="4" w:space="0" w:color="auto"/>
              <w:right w:val="single" w:sz="4" w:space="0" w:color="auto"/>
            </w:tcBorders>
            <w:shd w:val="clear" w:color="auto" w:fill="FFFFFF"/>
            <w:vAlign w:val="center"/>
          </w:tcPr>
          <w:p w14:paraId="6CCCA5E7"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8,12%</w:t>
            </w:r>
          </w:p>
        </w:tc>
        <w:tc>
          <w:tcPr>
            <w:tcW w:w="992" w:type="dxa"/>
            <w:tcBorders>
              <w:top w:val="nil"/>
              <w:left w:val="nil"/>
              <w:bottom w:val="single" w:sz="4" w:space="0" w:color="auto"/>
              <w:right w:val="single" w:sz="4" w:space="0" w:color="auto"/>
            </w:tcBorders>
            <w:shd w:val="clear" w:color="auto" w:fill="FFFFFF"/>
            <w:vAlign w:val="center"/>
          </w:tcPr>
          <w:p w14:paraId="0205732D"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39</w:t>
            </w:r>
          </w:p>
        </w:tc>
        <w:tc>
          <w:tcPr>
            <w:tcW w:w="850" w:type="dxa"/>
            <w:tcBorders>
              <w:top w:val="nil"/>
              <w:left w:val="nil"/>
              <w:bottom w:val="single" w:sz="4" w:space="0" w:color="auto"/>
              <w:right w:val="single" w:sz="4" w:space="0" w:color="auto"/>
            </w:tcBorders>
            <w:shd w:val="clear" w:color="auto" w:fill="FFFFFF"/>
            <w:vAlign w:val="center"/>
          </w:tcPr>
          <w:p w14:paraId="26203A53"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15%</w:t>
            </w:r>
          </w:p>
        </w:tc>
      </w:tr>
      <w:tr w:rsidR="00B6172A" w:rsidRPr="00600D01" w14:paraId="6F7D6A6F" w14:textId="77777777" w:rsidTr="00947E69">
        <w:trPr>
          <w:trHeight w:val="240"/>
        </w:trPr>
        <w:tc>
          <w:tcPr>
            <w:tcW w:w="426" w:type="dxa"/>
            <w:tcBorders>
              <w:top w:val="nil"/>
              <w:left w:val="single" w:sz="4" w:space="0" w:color="auto"/>
              <w:bottom w:val="single" w:sz="4" w:space="0" w:color="auto"/>
              <w:right w:val="single" w:sz="4" w:space="0" w:color="auto"/>
            </w:tcBorders>
            <w:vAlign w:val="center"/>
          </w:tcPr>
          <w:p w14:paraId="31024E5C"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7.</w:t>
            </w:r>
          </w:p>
        </w:tc>
        <w:tc>
          <w:tcPr>
            <w:tcW w:w="4394" w:type="dxa"/>
            <w:tcBorders>
              <w:top w:val="nil"/>
              <w:left w:val="single" w:sz="4" w:space="0" w:color="auto"/>
              <w:bottom w:val="single" w:sz="4" w:space="0" w:color="auto"/>
              <w:right w:val="single" w:sz="4" w:space="0" w:color="auto"/>
            </w:tcBorders>
            <w:vAlign w:val="center"/>
          </w:tcPr>
          <w:p w14:paraId="4084EC13" w14:textId="77777777" w:rsidR="00B6172A" w:rsidRPr="00600D01" w:rsidRDefault="00B6172A" w:rsidP="00F7373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contravenționale</w:t>
            </w:r>
          </w:p>
        </w:tc>
        <w:tc>
          <w:tcPr>
            <w:tcW w:w="284" w:type="dxa"/>
            <w:tcBorders>
              <w:top w:val="nil"/>
              <w:left w:val="nil"/>
              <w:bottom w:val="single" w:sz="4" w:space="0" w:color="auto"/>
              <w:right w:val="nil"/>
            </w:tcBorders>
            <w:shd w:val="clear" w:color="auto" w:fill="FFFFFF"/>
          </w:tcPr>
          <w:p w14:paraId="24196B25"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p>
        </w:tc>
        <w:tc>
          <w:tcPr>
            <w:tcW w:w="709" w:type="dxa"/>
            <w:tcBorders>
              <w:top w:val="nil"/>
              <w:left w:val="nil"/>
              <w:bottom w:val="single" w:sz="4" w:space="0" w:color="auto"/>
              <w:right w:val="single" w:sz="4" w:space="0" w:color="auto"/>
            </w:tcBorders>
            <w:shd w:val="clear" w:color="auto" w:fill="FFFFFF"/>
            <w:vAlign w:val="center"/>
          </w:tcPr>
          <w:p w14:paraId="466167C6" w14:textId="2ACA0B1F"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15</w:t>
            </w:r>
          </w:p>
        </w:tc>
        <w:tc>
          <w:tcPr>
            <w:tcW w:w="1134" w:type="dxa"/>
            <w:tcBorders>
              <w:top w:val="nil"/>
              <w:left w:val="nil"/>
              <w:bottom w:val="single" w:sz="4" w:space="0" w:color="auto"/>
              <w:right w:val="single" w:sz="4" w:space="0" w:color="auto"/>
            </w:tcBorders>
            <w:shd w:val="clear" w:color="auto" w:fill="FFFFFF"/>
            <w:vAlign w:val="center"/>
          </w:tcPr>
          <w:p w14:paraId="21D6ECBA"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7%</w:t>
            </w:r>
          </w:p>
        </w:tc>
        <w:tc>
          <w:tcPr>
            <w:tcW w:w="992" w:type="dxa"/>
            <w:tcBorders>
              <w:top w:val="nil"/>
              <w:left w:val="nil"/>
              <w:bottom w:val="single" w:sz="4" w:space="0" w:color="auto"/>
              <w:right w:val="single" w:sz="4" w:space="0" w:color="auto"/>
            </w:tcBorders>
            <w:shd w:val="clear" w:color="auto" w:fill="FFFFFF"/>
            <w:vAlign w:val="center"/>
          </w:tcPr>
          <w:p w14:paraId="4D444E39"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10</w:t>
            </w:r>
          </w:p>
        </w:tc>
        <w:tc>
          <w:tcPr>
            <w:tcW w:w="993" w:type="dxa"/>
            <w:tcBorders>
              <w:top w:val="nil"/>
              <w:left w:val="nil"/>
              <w:bottom w:val="single" w:sz="4" w:space="0" w:color="auto"/>
              <w:right w:val="single" w:sz="4" w:space="0" w:color="auto"/>
            </w:tcBorders>
            <w:shd w:val="clear" w:color="auto" w:fill="FFFFFF"/>
            <w:vAlign w:val="center"/>
          </w:tcPr>
          <w:p w14:paraId="5079B274"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5,07%</w:t>
            </w:r>
          </w:p>
        </w:tc>
        <w:tc>
          <w:tcPr>
            <w:tcW w:w="992" w:type="dxa"/>
            <w:tcBorders>
              <w:top w:val="nil"/>
              <w:left w:val="nil"/>
              <w:bottom w:val="single" w:sz="4" w:space="0" w:color="auto"/>
              <w:right w:val="single" w:sz="4" w:space="0" w:color="auto"/>
            </w:tcBorders>
            <w:shd w:val="clear" w:color="auto" w:fill="FFFFFF"/>
            <w:vAlign w:val="center"/>
          </w:tcPr>
          <w:p w14:paraId="67BFEC7F"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18</w:t>
            </w:r>
          </w:p>
        </w:tc>
        <w:tc>
          <w:tcPr>
            <w:tcW w:w="850" w:type="dxa"/>
            <w:tcBorders>
              <w:top w:val="nil"/>
              <w:left w:val="nil"/>
              <w:bottom w:val="single" w:sz="4" w:space="0" w:color="auto"/>
              <w:right w:val="single" w:sz="4" w:space="0" w:color="auto"/>
            </w:tcBorders>
            <w:shd w:val="clear" w:color="auto" w:fill="FFFFFF"/>
            <w:vAlign w:val="center"/>
          </w:tcPr>
          <w:p w14:paraId="48E0B49B"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7%</w:t>
            </w:r>
          </w:p>
        </w:tc>
      </w:tr>
      <w:tr w:rsidR="00B6172A" w:rsidRPr="00600D01" w14:paraId="0CB838CE" w14:textId="77777777" w:rsidTr="00947E69">
        <w:trPr>
          <w:trHeight w:val="176"/>
        </w:trPr>
        <w:tc>
          <w:tcPr>
            <w:tcW w:w="426" w:type="dxa"/>
            <w:tcBorders>
              <w:top w:val="nil"/>
              <w:left w:val="single" w:sz="4" w:space="0" w:color="auto"/>
              <w:bottom w:val="single" w:sz="4" w:space="0" w:color="auto"/>
              <w:right w:val="single" w:sz="4" w:space="0" w:color="auto"/>
            </w:tcBorders>
            <w:vAlign w:val="center"/>
          </w:tcPr>
          <w:p w14:paraId="39691325"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8.</w:t>
            </w:r>
          </w:p>
        </w:tc>
        <w:tc>
          <w:tcPr>
            <w:tcW w:w="4394" w:type="dxa"/>
            <w:tcBorders>
              <w:top w:val="nil"/>
              <w:left w:val="single" w:sz="4" w:space="0" w:color="auto"/>
              <w:bottom w:val="single" w:sz="4" w:space="0" w:color="auto"/>
              <w:right w:val="single" w:sz="4" w:space="0" w:color="auto"/>
            </w:tcBorders>
            <w:vAlign w:val="center"/>
          </w:tcPr>
          <w:p w14:paraId="0F103ECC" w14:textId="77777777" w:rsidR="00B6172A" w:rsidRPr="00600D01" w:rsidRDefault="00B6172A" w:rsidP="00F7373E">
            <w:pPr>
              <w:shd w:val="clear" w:color="auto" w:fill="FFFFFF" w:themeFill="background1"/>
              <w:spacing w:after="0" w:line="240" w:lineRule="auto"/>
              <w:rPr>
                <w:rFonts w:ascii="Times New Roman"/>
                <w:b/>
                <w:bCs/>
                <w:sz w:val="24"/>
                <w:szCs w:val="24"/>
                <w:lang w:val="ro-RO" w:eastAsia="ru-RU"/>
              </w:rPr>
            </w:pPr>
            <w:r w:rsidRPr="00600D01">
              <w:rPr>
                <w:rFonts w:ascii="Times New Roman"/>
                <w:b/>
                <w:bCs/>
                <w:sz w:val="24"/>
                <w:szCs w:val="24"/>
                <w:lang w:val="ro-RO" w:eastAsia="ru-RU"/>
              </w:rPr>
              <w:t>Total  alte categorii</w:t>
            </w:r>
          </w:p>
        </w:tc>
        <w:tc>
          <w:tcPr>
            <w:tcW w:w="284" w:type="dxa"/>
            <w:tcBorders>
              <w:top w:val="nil"/>
              <w:left w:val="nil"/>
              <w:bottom w:val="single" w:sz="4" w:space="0" w:color="auto"/>
              <w:right w:val="nil"/>
            </w:tcBorders>
            <w:shd w:val="clear" w:color="auto" w:fill="FFFFFF"/>
          </w:tcPr>
          <w:p w14:paraId="1BC11AF4"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p>
        </w:tc>
        <w:tc>
          <w:tcPr>
            <w:tcW w:w="709" w:type="dxa"/>
            <w:tcBorders>
              <w:top w:val="nil"/>
              <w:left w:val="nil"/>
              <w:bottom w:val="single" w:sz="4" w:space="0" w:color="auto"/>
              <w:right w:val="single" w:sz="4" w:space="0" w:color="auto"/>
            </w:tcBorders>
            <w:shd w:val="clear" w:color="auto" w:fill="FFFFFF"/>
            <w:vAlign w:val="center"/>
          </w:tcPr>
          <w:p w14:paraId="7D45CF1A" w14:textId="7E303DD5"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0</w:t>
            </w:r>
          </w:p>
        </w:tc>
        <w:tc>
          <w:tcPr>
            <w:tcW w:w="1134" w:type="dxa"/>
            <w:tcBorders>
              <w:top w:val="nil"/>
              <w:left w:val="nil"/>
              <w:bottom w:val="single" w:sz="4" w:space="0" w:color="auto"/>
              <w:right w:val="single" w:sz="4" w:space="0" w:color="auto"/>
            </w:tcBorders>
            <w:shd w:val="clear" w:color="auto" w:fill="FFFFFF"/>
            <w:vAlign w:val="center"/>
          </w:tcPr>
          <w:p w14:paraId="7A272515"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0%</w:t>
            </w:r>
          </w:p>
        </w:tc>
        <w:tc>
          <w:tcPr>
            <w:tcW w:w="992" w:type="dxa"/>
            <w:tcBorders>
              <w:top w:val="nil"/>
              <w:left w:val="nil"/>
              <w:bottom w:val="single" w:sz="4" w:space="0" w:color="auto"/>
              <w:right w:val="single" w:sz="4" w:space="0" w:color="auto"/>
            </w:tcBorders>
            <w:shd w:val="clear" w:color="auto" w:fill="FFFFFF"/>
            <w:vAlign w:val="center"/>
          </w:tcPr>
          <w:p w14:paraId="4AC69495"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0</w:t>
            </w:r>
          </w:p>
        </w:tc>
        <w:tc>
          <w:tcPr>
            <w:tcW w:w="993" w:type="dxa"/>
            <w:tcBorders>
              <w:top w:val="nil"/>
              <w:left w:val="nil"/>
              <w:bottom w:val="single" w:sz="4" w:space="0" w:color="auto"/>
              <w:right w:val="single" w:sz="4" w:space="0" w:color="auto"/>
            </w:tcBorders>
            <w:shd w:val="clear" w:color="auto" w:fill="FFFFFF"/>
            <w:vAlign w:val="center"/>
          </w:tcPr>
          <w:p w14:paraId="3F3EFF01" w14:textId="77777777" w:rsidR="00B6172A" w:rsidRPr="00600D01" w:rsidRDefault="00B6172A" w:rsidP="00F7373E">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lang w:val="ru-RU"/>
              </w:rPr>
              <w:t>0</w:t>
            </w:r>
          </w:p>
        </w:tc>
        <w:tc>
          <w:tcPr>
            <w:tcW w:w="992" w:type="dxa"/>
            <w:tcBorders>
              <w:top w:val="nil"/>
              <w:left w:val="nil"/>
              <w:bottom w:val="single" w:sz="4" w:space="0" w:color="auto"/>
              <w:right w:val="single" w:sz="4" w:space="0" w:color="auto"/>
            </w:tcBorders>
            <w:shd w:val="clear" w:color="auto" w:fill="FFFFFF"/>
            <w:vAlign w:val="center"/>
          </w:tcPr>
          <w:p w14:paraId="6EC9B243"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11</w:t>
            </w:r>
          </w:p>
        </w:tc>
        <w:tc>
          <w:tcPr>
            <w:tcW w:w="850" w:type="dxa"/>
            <w:tcBorders>
              <w:top w:val="nil"/>
              <w:left w:val="nil"/>
              <w:bottom w:val="single" w:sz="4" w:space="0" w:color="auto"/>
              <w:right w:val="single" w:sz="4" w:space="0" w:color="auto"/>
            </w:tcBorders>
            <w:shd w:val="clear" w:color="auto" w:fill="FFFFFF"/>
            <w:vAlign w:val="center"/>
          </w:tcPr>
          <w:p w14:paraId="4AC89991" w14:textId="77777777" w:rsidR="00B6172A" w:rsidRPr="00600D01" w:rsidRDefault="00B6172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4%</w:t>
            </w:r>
          </w:p>
        </w:tc>
      </w:tr>
      <w:tr w:rsidR="00B6172A" w:rsidRPr="00600D01" w14:paraId="291BAF67" w14:textId="77777777" w:rsidTr="00947E69">
        <w:trPr>
          <w:trHeight w:val="70"/>
        </w:trPr>
        <w:tc>
          <w:tcPr>
            <w:tcW w:w="4820" w:type="dxa"/>
            <w:gridSpan w:val="2"/>
            <w:tcBorders>
              <w:top w:val="nil"/>
              <w:left w:val="single" w:sz="4" w:space="0" w:color="auto"/>
              <w:bottom w:val="single" w:sz="4" w:space="0" w:color="auto"/>
              <w:right w:val="single" w:sz="4" w:space="0" w:color="auto"/>
            </w:tcBorders>
            <w:vAlign w:val="center"/>
          </w:tcPr>
          <w:p w14:paraId="1267E43F" w14:textId="77777777" w:rsidR="00B6172A" w:rsidRPr="00600D01" w:rsidRDefault="00B6172A" w:rsidP="00F7373E">
            <w:pPr>
              <w:shd w:val="clear" w:color="auto" w:fill="FFFFFF" w:themeFill="background1"/>
              <w:spacing w:after="0" w:line="240" w:lineRule="auto"/>
              <w:contextualSpacing/>
              <w:rPr>
                <w:rFonts w:ascii="Times New Roman"/>
                <w:b/>
                <w:bCs/>
                <w:sz w:val="24"/>
                <w:szCs w:val="24"/>
                <w:lang w:val="ru-RU" w:eastAsia="ru-RU"/>
              </w:rPr>
            </w:pPr>
            <w:r w:rsidRPr="00600D01">
              <w:rPr>
                <w:rFonts w:ascii="Times New Roman"/>
                <w:b/>
                <w:bCs/>
                <w:sz w:val="24"/>
                <w:szCs w:val="24"/>
                <w:lang w:val="ro-RO" w:eastAsia="ru-RU"/>
              </w:rPr>
              <w:t>Total:</w:t>
            </w:r>
          </w:p>
        </w:tc>
        <w:tc>
          <w:tcPr>
            <w:tcW w:w="284" w:type="dxa"/>
            <w:tcBorders>
              <w:top w:val="nil"/>
              <w:left w:val="nil"/>
              <w:bottom w:val="single" w:sz="4" w:space="0" w:color="auto"/>
              <w:right w:val="nil"/>
            </w:tcBorders>
          </w:tcPr>
          <w:p w14:paraId="0E2BDF92" w14:textId="77777777" w:rsidR="00B6172A" w:rsidRPr="00600D01" w:rsidRDefault="00B6172A" w:rsidP="00F7373E">
            <w:pPr>
              <w:shd w:val="clear" w:color="auto" w:fill="FFFFFF" w:themeFill="background1"/>
              <w:spacing w:after="0" w:line="240" w:lineRule="auto"/>
              <w:contextualSpacing/>
              <w:jc w:val="center"/>
              <w:rPr>
                <w:rFonts w:ascii="Times New Roman"/>
                <w:b/>
                <w:bCs/>
                <w:sz w:val="24"/>
                <w:szCs w:val="24"/>
                <w:lang w:val="ru-RU"/>
              </w:rPr>
            </w:pPr>
          </w:p>
        </w:tc>
        <w:tc>
          <w:tcPr>
            <w:tcW w:w="709" w:type="dxa"/>
            <w:tcBorders>
              <w:top w:val="nil"/>
              <w:left w:val="nil"/>
              <w:bottom w:val="single" w:sz="4" w:space="0" w:color="auto"/>
              <w:right w:val="single" w:sz="4" w:space="0" w:color="auto"/>
            </w:tcBorders>
            <w:vAlign w:val="center"/>
          </w:tcPr>
          <w:p w14:paraId="36ABFB36" w14:textId="5A33BECF" w:rsidR="00B6172A" w:rsidRPr="00600D01" w:rsidRDefault="00B6172A" w:rsidP="00F7373E">
            <w:pPr>
              <w:shd w:val="clear" w:color="auto" w:fill="FFFFFF" w:themeFill="background1"/>
              <w:spacing w:after="0" w:line="240" w:lineRule="auto"/>
              <w:contextualSpacing/>
              <w:jc w:val="center"/>
              <w:rPr>
                <w:rFonts w:ascii="Times New Roman"/>
                <w:b/>
                <w:bCs/>
                <w:sz w:val="24"/>
                <w:szCs w:val="24"/>
                <w:lang w:val="ru-RU"/>
              </w:rPr>
            </w:pPr>
            <w:r w:rsidRPr="00600D01">
              <w:rPr>
                <w:rFonts w:ascii="Times New Roman"/>
                <w:b/>
                <w:bCs/>
                <w:sz w:val="24"/>
                <w:szCs w:val="24"/>
                <w:lang w:val="ru-RU"/>
              </w:rPr>
              <w:t>204</w:t>
            </w:r>
          </w:p>
        </w:tc>
        <w:tc>
          <w:tcPr>
            <w:tcW w:w="1134" w:type="dxa"/>
            <w:tcBorders>
              <w:top w:val="nil"/>
              <w:left w:val="nil"/>
              <w:bottom w:val="single" w:sz="4" w:space="0" w:color="auto"/>
              <w:right w:val="single" w:sz="4" w:space="0" w:color="auto"/>
            </w:tcBorders>
            <w:vAlign w:val="center"/>
            <w:hideMark/>
          </w:tcPr>
          <w:p w14:paraId="7ED1148A" w14:textId="77777777" w:rsidR="00B6172A" w:rsidRPr="00600D01" w:rsidRDefault="00B6172A" w:rsidP="00F7373E">
            <w:pPr>
              <w:shd w:val="clear" w:color="auto" w:fill="FFFFFF" w:themeFill="background1"/>
              <w:spacing w:after="0" w:line="240" w:lineRule="auto"/>
              <w:contextualSpacing/>
              <w:jc w:val="center"/>
              <w:rPr>
                <w:rFonts w:ascii="Times New Roman"/>
                <w:b/>
                <w:bCs/>
                <w:sz w:val="24"/>
                <w:szCs w:val="24"/>
                <w:lang w:val="ru-RU"/>
              </w:rPr>
            </w:pPr>
            <w:r w:rsidRPr="00600D01">
              <w:rPr>
                <w:rFonts w:ascii="Times New Roman"/>
                <w:b/>
                <w:bCs/>
                <w:sz w:val="24"/>
                <w:szCs w:val="24"/>
                <w:lang w:val="ru-RU"/>
              </w:rPr>
              <w:t>100%</w:t>
            </w:r>
          </w:p>
        </w:tc>
        <w:tc>
          <w:tcPr>
            <w:tcW w:w="992" w:type="dxa"/>
            <w:tcBorders>
              <w:top w:val="nil"/>
              <w:left w:val="nil"/>
              <w:bottom w:val="single" w:sz="4" w:space="0" w:color="auto"/>
              <w:right w:val="single" w:sz="4" w:space="0" w:color="auto"/>
            </w:tcBorders>
            <w:vAlign w:val="center"/>
          </w:tcPr>
          <w:p w14:paraId="360DEEBD" w14:textId="77777777" w:rsidR="00B6172A" w:rsidRPr="00600D01" w:rsidRDefault="00B6172A" w:rsidP="00F7373E">
            <w:pPr>
              <w:shd w:val="clear" w:color="auto" w:fill="FFFFFF" w:themeFill="background1"/>
              <w:spacing w:after="0" w:line="240" w:lineRule="auto"/>
              <w:contextualSpacing/>
              <w:jc w:val="center"/>
              <w:rPr>
                <w:rFonts w:ascii="Times New Roman"/>
                <w:b/>
                <w:bCs/>
                <w:sz w:val="24"/>
                <w:szCs w:val="24"/>
                <w:lang w:val="ru-RU"/>
              </w:rPr>
            </w:pPr>
            <w:r w:rsidRPr="00600D01">
              <w:rPr>
                <w:rFonts w:ascii="Times New Roman"/>
                <w:b/>
                <w:bCs/>
                <w:sz w:val="24"/>
                <w:szCs w:val="24"/>
                <w:lang w:val="ru-RU"/>
              </w:rPr>
              <w:t>197</w:t>
            </w:r>
          </w:p>
        </w:tc>
        <w:tc>
          <w:tcPr>
            <w:tcW w:w="993" w:type="dxa"/>
            <w:tcBorders>
              <w:top w:val="nil"/>
              <w:left w:val="nil"/>
              <w:bottom w:val="single" w:sz="4" w:space="0" w:color="auto"/>
              <w:right w:val="single" w:sz="4" w:space="0" w:color="auto"/>
            </w:tcBorders>
            <w:vAlign w:val="center"/>
          </w:tcPr>
          <w:p w14:paraId="4F8CA532" w14:textId="77777777" w:rsidR="00B6172A" w:rsidRPr="00600D01" w:rsidRDefault="00B6172A" w:rsidP="00F7373E">
            <w:pPr>
              <w:shd w:val="clear" w:color="auto" w:fill="FFFFFF" w:themeFill="background1"/>
              <w:spacing w:after="0" w:line="240" w:lineRule="auto"/>
              <w:contextualSpacing/>
              <w:jc w:val="center"/>
              <w:rPr>
                <w:rFonts w:ascii="Times New Roman"/>
                <w:b/>
                <w:bCs/>
                <w:sz w:val="24"/>
                <w:szCs w:val="24"/>
                <w:lang w:val="ru-RU"/>
              </w:rPr>
            </w:pPr>
            <w:r w:rsidRPr="00600D01">
              <w:rPr>
                <w:rFonts w:ascii="Times New Roman"/>
                <w:b/>
                <w:bCs/>
                <w:sz w:val="24"/>
                <w:szCs w:val="24"/>
                <w:lang w:val="ru-RU"/>
              </w:rPr>
              <w:t>100%</w:t>
            </w:r>
          </w:p>
        </w:tc>
        <w:tc>
          <w:tcPr>
            <w:tcW w:w="992" w:type="dxa"/>
            <w:tcBorders>
              <w:top w:val="nil"/>
              <w:left w:val="nil"/>
              <w:bottom w:val="single" w:sz="4" w:space="0" w:color="auto"/>
              <w:right w:val="single" w:sz="4" w:space="0" w:color="auto"/>
            </w:tcBorders>
            <w:vAlign w:val="center"/>
          </w:tcPr>
          <w:p w14:paraId="61AA5584" w14:textId="77777777" w:rsidR="00B6172A" w:rsidRPr="00600D01" w:rsidRDefault="00B6172A" w:rsidP="00F7373E">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rPr>
              <w:t>268</w:t>
            </w:r>
          </w:p>
        </w:tc>
        <w:tc>
          <w:tcPr>
            <w:tcW w:w="850" w:type="dxa"/>
            <w:tcBorders>
              <w:top w:val="nil"/>
              <w:left w:val="nil"/>
              <w:bottom w:val="single" w:sz="4" w:space="0" w:color="auto"/>
              <w:right w:val="single" w:sz="4" w:space="0" w:color="auto"/>
            </w:tcBorders>
            <w:vAlign w:val="center"/>
          </w:tcPr>
          <w:p w14:paraId="5E9F8770" w14:textId="77777777" w:rsidR="00B6172A" w:rsidRPr="00600D01" w:rsidRDefault="00B6172A" w:rsidP="00F7373E">
            <w:pPr>
              <w:shd w:val="clear" w:color="auto" w:fill="FFFFFF" w:themeFill="background1"/>
              <w:spacing w:after="0" w:line="240" w:lineRule="auto"/>
              <w:jc w:val="center"/>
              <w:rPr>
                <w:rFonts w:ascii="Times New Roman"/>
                <w:b/>
                <w:bCs/>
                <w:sz w:val="24"/>
                <w:szCs w:val="24"/>
              </w:rPr>
            </w:pPr>
            <w:r w:rsidRPr="00600D01">
              <w:rPr>
                <w:rFonts w:ascii="Times New Roman"/>
                <w:b/>
                <w:bCs/>
                <w:sz w:val="24"/>
                <w:szCs w:val="24"/>
                <w:lang w:val="ru-RU"/>
              </w:rPr>
              <w:t>100%</w:t>
            </w:r>
          </w:p>
        </w:tc>
      </w:tr>
    </w:tbl>
    <w:p w14:paraId="6B45CE22" w14:textId="77777777" w:rsidR="004A1BDA" w:rsidRPr="00600D01" w:rsidRDefault="0055389D" w:rsidP="00F7373E">
      <w:pPr>
        <w:shd w:val="clear" w:color="auto" w:fill="FFFFFF" w:themeFill="background1"/>
        <w:spacing w:after="0"/>
        <w:ind w:left="426" w:right="-590" w:hanging="426"/>
        <w:jc w:val="both"/>
        <w:rPr>
          <w:rFonts w:ascii="Times New Roman"/>
          <w:sz w:val="26"/>
          <w:szCs w:val="26"/>
        </w:rPr>
      </w:pPr>
      <w:r w:rsidRPr="00600D01">
        <w:rPr>
          <w:rFonts w:ascii="Times New Roman"/>
          <w:sz w:val="26"/>
          <w:szCs w:val="26"/>
          <w:lang w:val="ro-MD"/>
        </w:rPr>
        <w:t>Prin urmare, să prezintă</w:t>
      </w:r>
      <w:r w:rsidRPr="00600D01">
        <w:rPr>
          <w:rFonts w:ascii="Times New Roman"/>
          <w:sz w:val="26"/>
          <w:szCs w:val="26"/>
        </w:rPr>
        <w:t xml:space="preserve"> </w:t>
      </w:r>
      <w:r w:rsidRPr="00600D01">
        <w:rPr>
          <w:rFonts w:ascii="Times New Roman"/>
          <w:sz w:val="26"/>
          <w:szCs w:val="26"/>
          <w:lang w:val="ro-MD"/>
        </w:rPr>
        <w:t>graficul suplimentar</w:t>
      </w:r>
    </w:p>
    <w:p w14:paraId="7001EC4E" w14:textId="77777777" w:rsidR="0055389D" w:rsidRPr="00600D01" w:rsidRDefault="00EB6AA0" w:rsidP="00F7373E">
      <w:pPr>
        <w:shd w:val="clear" w:color="auto" w:fill="FFFFFF" w:themeFill="background1"/>
        <w:spacing w:after="0"/>
        <w:ind w:left="426" w:right="-590" w:hanging="426"/>
        <w:jc w:val="both"/>
        <w:rPr>
          <w:rFonts w:ascii="Times New Roman"/>
          <w:b/>
          <w:i/>
          <w:sz w:val="26"/>
          <w:szCs w:val="26"/>
          <w:lang w:val="ro-MD"/>
        </w:rPr>
      </w:pPr>
      <w:r w:rsidRPr="00600D01">
        <w:rPr>
          <w:rFonts w:ascii="Times New Roman"/>
          <w:b/>
          <w:i/>
          <w:sz w:val="26"/>
          <w:szCs w:val="26"/>
          <w:lang w:val="ro-MD"/>
        </w:rPr>
        <w:t xml:space="preserve">     </w:t>
      </w:r>
      <w:r w:rsidR="0055389D" w:rsidRPr="00600D01">
        <w:rPr>
          <w:rFonts w:ascii="Times New Roman"/>
          <w:b/>
          <w:i/>
          <w:sz w:val="26"/>
          <w:szCs w:val="26"/>
          <w:lang w:val="ro-MD"/>
        </w:rPr>
        <w:t>Evoluția cauzelor pendinte per categorii</w:t>
      </w:r>
      <w:r w:rsidR="00D1143A" w:rsidRPr="00600D01">
        <w:rPr>
          <w:rFonts w:ascii="Times New Roman"/>
          <w:b/>
          <w:i/>
          <w:sz w:val="26"/>
          <w:szCs w:val="26"/>
          <w:lang w:val="ro-MD"/>
        </w:rPr>
        <w:t xml:space="preserve"> pentru anii 2018-2020</w:t>
      </w:r>
    </w:p>
    <w:p w14:paraId="14D35337" w14:textId="77777777" w:rsidR="0098468F" w:rsidRPr="00600D01" w:rsidRDefault="0098468F" w:rsidP="00F7373E">
      <w:pPr>
        <w:shd w:val="clear" w:color="auto" w:fill="FFFFFF" w:themeFill="background1"/>
        <w:spacing w:after="0"/>
        <w:ind w:left="707" w:right="-590" w:hanging="281"/>
        <w:jc w:val="both"/>
        <w:rPr>
          <w:rFonts w:ascii="Times New Roman"/>
          <w:i/>
          <w:sz w:val="26"/>
          <w:szCs w:val="26"/>
          <w:lang w:val="ro-MD"/>
        </w:rPr>
      </w:pPr>
      <w:r w:rsidRPr="00600D01">
        <w:rPr>
          <w:rFonts w:ascii="Times New Roman"/>
          <w:i/>
          <w:noProof/>
          <w:sz w:val="26"/>
          <w:szCs w:val="26"/>
          <w:lang w:val="ro-RO" w:eastAsia="ro-RO"/>
        </w:rPr>
        <w:drawing>
          <wp:inline distT="0" distB="0" distL="0" distR="0" wp14:anchorId="2723D64A" wp14:editId="31CFE12E">
            <wp:extent cx="4393443" cy="2878232"/>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7731" cy="2940002"/>
                    </a:xfrm>
                    <a:prstGeom prst="rect">
                      <a:avLst/>
                    </a:prstGeom>
                  </pic:spPr>
                </pic:pic>
              </a:graphicData>
            </a:graphic>
          </wp:inline>
        </w:drawing>
      </w:r>
    </w:p>
    <w:p w14:paraId="0A2C2798" w14:textId="77777777" w:rsidR="00E249D5" w:rsidRPr="00600D01" w:rsidRDefault="00594E8D" w:rsidP="00F7373E">
      <w:pPr>
        <w:shd w:val="clear" w:color="auto" w:fill="FFFFFF" w:themeFill="background1"/>
        <w:spacing w:after="0" w:line="240" w:lineRule="auto"/>
        <w:rPr>
          <w:rFonts w:ascii="Times New Roman"/>
          <w:b/>
          <w:bCs/>
          <w:i/>
          <w:iCs/>
          <w:sz w:val="24"/>
          <w:szCs w:val="24"/>
          <w:lang w:val="ro-RO" w:eastAsia="ro-RO"/>
        </w:rPr>
      </w:pPr>
      <w:r w:rsidRPr="00600D01">
        <w:rPr>
          <w:rFonts w:ascii="Times New Roman"/>
          <w:b/>
          <w:bCs/>
          <w:i/>
          <w:iCs/>
          <w:sz w:val="24"/>
          <w:szCs w:val="24"/>
          <w:lang w:val="ro-RO" w:eastAsia="ro-RO"/>
        </w:rPr>
        <w:t xml:space="preserve">           </w:t>
      </w:r>
    </w:p>
    <w:p w14:paraId="5AF7B80D" w14:textId="367EBCE8" w:rsidR="00C2197D" w:rsidRPr="00600D01" w:rsidRDefault="00C2197D" w:rsidP="00F7373E">
      <w:pPr>
        <w:pStyle w:val="ae"/>
        <w:shd w:val="clear" w:color="auto" w:fill="FFFFFF" w:themeFill="background1"/>
        <w:spacing w:line="276" w:lineRule="auto"/>
        <w:ind w:firstLine="708"/>
        <w:jc w:val="both"/>
        <w:rPr>
          <w:rFonts w:ascii="Times New Roman" w:hAnsi="Times New Roman"/>
          <w:sz w:val="26"/>
          <w:szCs w:val="26"/>
          <w:lang w:val="ro-MD"/>
        </w:rPr>
      </w:pPr>
      <w:r w:rsidRPr="00600D01">
        <w:rPr>
          <w:rFonts w:ascii="Times New Roman" w:hAnsi="Times New Roman"/>
          <w:sz w:val="26"/>
          <w:szCs w:val="26"/>
          <w:lang w:val="ro-RO"/>
        </w:rPr>
        <w:lastRenderedPageBreak/>
        <w:t xml:space="preserve">În urma analizei </w:t>
      </w:r>
      <w:r w:rsidR="00094B4B" w:rsidRPr="00600D01">
        <w:rPr>
          <w:rFonts w:ascii="Times New Roman" w:hAnsi="Times New Roman"/>
          <w:sz w:val="26"/>
          <w:szCs w:val="26"/>
          <w:lang w:val="ro-RO"/>
        </w:rPr>
        <w:t xml:space="preserve">datelor din </w:t>
      </w:r>
      <w:r w:rsidRPr="00600D01">
        <w:rPr>
          <w:rFonts w:ascii="Times New Roman" w:hAnsi="Times New Roman"/>
          <w:sz w:val="26"/>
          <w:szCs w:val="26"/>
          <w:lang w:val="ro-RO"/>
        </w:rPr>
        <w:t>grafic</w:t>
      </w:r>
      <w:r w:rsidR="006812FD" w:rsidRPr="00600D01">
        <w:rPr>
          <w:rFonts w:ascii="Times New Roman" w:hAnsi="Times New Roman"/>
          <w:sz w:val="26"/>
          <w:szCs w:val="26"/>
          <w:lang w:val="ro-RO"/>
        </w:rPr>
        <w:t xml:space="preserve">ul </w:t>
      </w:r>
      <w:r w:rsidRPr="00600D01">
        <w:rPr>
          <w:rFonts w:ascii="Times New Roman" w:hAnsi="Times New Roman"/>
          <w:sz w:val="26"/>
          <w:szCs w:val="26"/>
          <w:lang w:val="ro-RO"/>
        </w:rPr>
        <w:t>pentru anul 2020</w:t>
      </w:r>
      <w:r w:rsidR="00660A06" w:rsidRPr="00600D01">
        <w:rPr>
          <w:rFonts w:ascii="Times New Roman" w:hAnsi="Times New Roman"/>
          <w:sz w:val="26"/>
          <w:szCs w:val="26"/>
          <w:lang w:val="ro-RO"/>
        </w:rPr>
        <w:t>,</w:t>
      </w:r>
      <w:r w:rsidRPr="00600D01">
        <w:rPr>
          <w:rFonts w:ascii="Times New Roman" w:hAnsi="Times New Roman"/>
          <w:sz w:val="26"/>
          <w:szCs w:val="26"/>
          <w:lang w:val="ro-RO"/>
        </w:rPr>
        <w:t xml:space="preserve"> se evidențiază creșterea</w:t>
      </w:r>
      <w:r w:rsidRPr="00600D01">
        <w:rPr>
          <w:rFonts w:ascii="Times New Roman"/>
          <w:sz w:val="26"/>
          <w:szCs w:val="26"/>
          <w:lang w:val="ro-RO"/>
        </w:rPr>
        <w:t xml:space="preserve"> num</w:t>
      </w:r>
      <w:r w:rsidRPr="00600D01">
        <w:rPr>
          <w:rFonts w:ascii="Times New Roman"/>
          <w:sz w:val="26"/>
          <w:szCs w:val="26"/>
          <w:lang w:val="ro-RO"/>
        </w:rPr>
        <w:t>ă</w:t>
      </w:r>
      <w:r w:rsidRPr="00600D01">
        <w:rPr>
          <w:rFonts w:ascii="Times New Roman"/>
          <w:sz w:val="26"/>
          <w:szCs w:val="26"/>
          <w:lang w:val="ro-RO"/>
        </w:rPr>
        <w:t xml:space="preserve">rului </w:t>
      </w:r>
      <w:r w:rsidR="00E05F9B" w:rsidRPr="00600D01">
        <w:rPr>
          <w:rFonts w:ascii="Times New Roman"/>
          <w:sz w:val="26"/>
          <w:szCs w:val="26"/>
          <w:lang w:val="ro-RO"/>
        </w:rPr>
        <w:t xml:space="preserve">de cauze pendinte </w:t>
      </w:r>
      <w:r w:rsidR="00E05F9B" w:rsidRPr="00600D01">
        <w:rPr>
          <w:rFonts w:ascii="Times New Roman" w:hAnsi="Times New Roman"/>
          <w:sz w:val="26"/>
          <w:szCs w:val="26"/>
          <w:lang w:val="ro-RO"/>
        </w:rPr>
        <w:t>la</w:t>
      </w:r>
      <w:r w:rsidR="00E05F9B" w:rsidRPr="00600D01">
        <w:rPr>
          <w:rFonts w:ascii="Times New Roman" w:hAnsi="Times New Roman"/>
          <w:sz w:val="26"/>
          <w:szCs w:val="26"/>
          <w:lang w:val="ro-MD"/>
        </w:rPr>
        <w:t xml:space="preserve"> </w:t>
      </w:r>
      <w:r w:rsidR="000E71CA" w:rsidRPr="00600D01">
        <w:rPr>
          <w:rFonts w:ascii="Times New Roman" w:hAnsi="Times New Roman"/>
          <w:sz w:val="26"/>
          <w:szCs w:val="26"/>
          <w:lang w:val="ro-MD"/>
        </w:rPr>
        <w:t>sfârșitul</w:t>
      </w:r>
      <w:r w:rsidR="000E71CA" w:rsidRPr="00600D01">
        <w:rPr>
          <w:rFonts w:ascii="Times New Roman"/>
          <w:sz w:val="26"/>
          <w:szCs w:val="26"/>
          <w:lang w:val="ro-RO"/>
        </w:rPr>
        <w:t xml:space="preserve"> anului de raportare - </w:t>
      </w:r>
      <w:r w:rsidR="00227CC5" w:rsidRPr="00600D01">
        <w:rPr>
          <w:rFonts w:ascii="Times New Roman"/>
          <w:sz w:val="26"/>
          <w:szCs w:val="26"/>
          <w:lang w:val="ro-RO"/>
        </w:rPr>
        <w:t xml:space="preserve">31.12.2020 </w:t>
      </w:r>
      <w:r w:rsidR="00E05F9B" w:rsidRPr="00600D01">
        <w:rPr>
          <w:rFonts w:ascii="Times New Roman"/>
          <w:sz w:val="26"/>
          <w:szCs w:val="26"/>
          <w:lang w:val="ro-RO"/>
        </w:rPr>
        <w:t>(</w:t>
      </w:r>
      <w:r w:rsidR="00E05F9B" w:rsidRPr="00600D01">
        <w:rPr>
          <w:rFonts w:ascii="Times New Roman" w:hAnsi="Times New Roman"/>
          <w:sz w:val="26"/>
          <w:szCs w:val="26"/>
          <w:lang w:val="ro-MD"/>
        </w:rPr>
        <w:t xml:space="preserve">adică cu 71 </w:t>
      </w:r>
      <w:r w:rsidR="00CB6437" w:rsidRPr="00600D01">
        <w:rPr>
          <w:rFonts w:ascii="Times New Roman" w:hAnsi="Times New Roman"/>
          <w:sz w:val="26"/>
          <w:szCs w:val="26"/>
          <w:lang w:val="ro-MD"/>
        </w:rPr>
        <w:t xml:space="preserve">de cauze și materiale </w:t>
      </w:r>
      <w:r w:rsidR="00E05F9B" w:rsidRPr="00600D01">
        <w:rPr>
          <w:rFonts w:ascii="Times New Roman" w:hAnsi="Times New Roman"/>
          <w:sz w:val="26"/>
          <w:szCs w:val="26"/>
          <w:lang w:val="ro-MD"/>
        </w:rPr>
        <w:t>mai</w:t>
      </w:r>
      <w:r w:rsidR="00660A06" w:rsidRPr="00600D01">
        <w:rPr>
          <w:rFonts w:ascii="Times New Roman" w:hAnsi="Times New Roman"/>
          <w:sz w:val="26"/>
          <w:szCs w:val="26"/>
          <w:lang w:val="ro-MD"/>
        </w:rPr>
        <w:t xml:space="preserve"> mult, decât la </w:t>
      </w:r>
      <w:r w:rsidR="00227CC5" w:rsidRPr="00600D01">
        <w:rPr>
          <w:rFonts w:ascii="Times New Roman" w:hAnsi="Times New Roman"/>
          <w:sz w:val="26"/>
          <w:szCs w:val="26"/>
          <w:lang w:val="ro-MD"/>
        </w:rPr>
        <w:t>31.12.2019</w:t>
      </w:r>
      <w:r w:rsidR="00E05F9B" w:rsidRPr="00600D01">
        <w:rPr>
          <w:rFonts w:ascii="Times New Roman" w:hAnsi="Times New Roman"/>
          <w:sz w:val="26"/>
          <w:szCs w:val="26"/>
          <w:lang w:val="ro-MD"/>
        </w:rPr>
        <w:t xml:space="preserve">, și cu </w:t>
      </w:r>
      <w:r w:rsidR="00CB6437" w:rsidRPr="00600D01">
        <w:rPr>
          <w:rFonts w:ascii="Times New Roman" w:hAnsi="Times New Roman"/>
          <w:sz w:val="26"/>
          <w:szCs w:val="26"/>
          <w:lang w:val="ro-MD"/>
        </w:rPr>
        <w:t>64</w:t>
      </w:r>
      <w:r w:rsidR="00E05F9B" w:rsidRPr="00600D01">
        <w:rPr>
          <w:rFonts w:ascii="Times New Roman" w:hAnsi="Times New Roman"/>
          <w:sz w:val="26"/>
          <w:szCs w:val="26"/>
          <w:lang w:val="ro-MD"/>
        </w:rPr>
        <w:t xml:space="preserve"> cauze </w:t>
      </w:r>
      <w:r w:rsidR="00CB6437" w:rsidRPr="00600D01">
        <w:rPr>
          <w:rFonts w:ascii="Times New Roman" w:hAnsi="Times New Roman"/>
          <w:sz w:val="26"/>
          <w:szCs w:val="26"/>
          <w:lang w:val="ro-MD"/>
        </w:rPr>
        <w:t xml:space="preserve">și materiale </w:t>
      </w:r>
      <w:r w:rsidR="00E05F9B" w:rsidRPr="00600D01">
        <w:rPr>
          <w:rFonts w:ascii="Times New Roman" w:hAnsi="Times New Roman"/>
          <w:sz w:val="26"/>
          <w:szCs w:val="26"/>
          <w:lang w:val="ro-MD"/>
        </w:rPr>
        <w:t xml:space="preserve">mai mult decât la </w:t>
      </w:r>
      <w:r w:rsidR="00227CC5" w:rsidRPr="00600D01">
        <w:rPr>
          <w:rFonts w:ascii="Times New Roman" w:hAnsi="Times New Roman"/>
          <w:sz w:val="26"/>
          <w:szCs w:val="26"/>
          <w:lang w:val="ro-MD"/>
        </w:rPr>
        <w:t>31.12.2018</w:t>
      </w:r>
      <w:r w:rsidR="00CB6437" w:rsidRPr="00600D01">
        <w:rPr>
          <w:rFonts w:ascii="Times New Roman" w:hAnsi="Times New Roman"/>
          <w:sz w:val="26"/>
          <w:szCs w:val="26"/>
          <w:lang w:val="ro-MD"/>
        </w:rPr>
        <w:t>).</w:t>
      </w:r>
    </w:p>
    <w:p w14:paraId="168A6AD8" w14:textId="77777777" w:rsidR="00AD28CA" w:rsidRPr="00600D01" w:rsidRDefault="00AD28CA" w:rsidP="00F7373E">
      <w:pPr>
        <w:shd w:val="clear" w:color="auto" w:fill="FFFFFF" w:themeFill="background1"/>
        <w:spacing w:after="0"/>
        <w:ind w:right="-591" w:firstLine="709"/>
        <w:jc w:val="both"/>
        <w:rPr>
          <w:rFonts w:ascii="Times New Roman"/>
          <w:b/>
          <w:sz w:val="26"/>
          <w:szCs w:val="26"/>
          <w:lang w:val="ro-MD"/>
        </w:rPr>
      </w:pPr>
    </w:p>
    <w:p w14:paraId="6C5CAFA6" w14:textId="14C26276" w:rsidR="00E249D5" w:rsidRPr="00600D01" w:rsidRDefault="00E249D5" w:rsidP="00F7373E">
      <w:pPr>
        <w:shd w:val="clear" w:color="auto" w:fill="FFFFFF" w:themeFill="background1"/>
        <w:spacing w:after="0"/>
        <w:ind w:right="-591" w:firstLine="709"/>
        <w:jc w:val="both"/>
        <w:rPr>
          <w:rFonts w:ascii="Times New Roman"/>
          <w:b/>
          <w:sz w:val="26"/>
          <w:szCs w:val="26"/>
          <w:lang w:val="ro-RO"/>
        </w:rPr>
      </w:pPr>
      <w:r w:rsidRPr="00600D01">
        <w:rPr>
          <w:rFonts w:ascii="Times New Roman"/>
          <w:b/>
          <w:sz w:val="26"/>
          <w:szCs w:val="26"/>
          <w:lang w:val="ro-RO"/>
        </w:rPr>
        <w:t>1.1.2  Date detaliate per materie</w:t>
      </w:r>
    </w:p>
    <w:p w14:paraId="3ACB66D8" w14:textId="7BDB9AB9" w:rsidR="00DA27BC" w:rsidRPr="00600D01" w:rsidRDefault="00C37815" w:rsidP="00F7373E">
      <w:pPr>
        <w:shd w:val="clear" w:color="auto" w:fill="FFFFFF" w:themeFill="background1"/>
        <w:spacing w:after="0"/>
        <w:ind w:right="-2" w:firstLine="708"/>
        <w:jc w:val="both"/>
        <w:rPr>
          <w:rFonts w:ascii="Times New Roman"/>
          <w:sz w:val="26"/>
          <w:szCs w:val="26"/>
          <w:lang w:val="ro-RO" w:eastAsia="en-GB"/>
        </w:rPr>
      </w:pPr>
      <w:r w:rsidRPr="00600D01">
        <w:rPr>
          <w:rFonts w:ascii="Times New Roman"/>
          <w:sz w:val="26"/>
          <w:szCs w:val="26"/>
          <w:lang w:val="ro-RO"/>
        </w:rPr>
        <w:t xml:space="preserve">La subiectul </w:t>
      </w:r>
      <w:r w:rsidRPr="00600D01">
        <w:rPr>
          <w:rFonts w:ascii="Times New Roman"/>
          <w:b/>
          <w:i/>
          <w:sz w:val="26"/>
          <w:szCs w:val="26"/>
          <w:lang w:val="ro-RO"/>
        </w:rPr>
        <w:t>date detaliate per materie</w:t>
      </w:r>
      <w:r w:rsidR="00A96FA7" w:rsidRPr="00600D01">
        <w:rPr>
          <w:rFonts w:ascii="Times New Roman"/>
          <w:b/>
          <w:i/>
          <w:sz w:val="26"/>
          <w:szCs w:val="26"/>
        </w:rPr>
        <w:t>,</w:t>
      </w:r>
      <w:r w:rsidRPr="00600D01">
        <w:rPr>
          <w:rFonts w:ascii="Times New Roman"/>
          <w:sz w:val="26"/>
          <w:szCs w:val="26"/>
          <w:lang w:val="ro-RO"/>
        </w:rPr>
        <w:t xml:space="preserve"> </w:t>
      </w:r>
      <w:r w:rsidR="0049572B" w:rsidRPr="00600D01">
        <w:rPr>
          <w:rFonts w:ascii="Times New Roman"/>
          <w:sz w:val="26"/>
          <w:szCs w:val="26"/>
          <w:lang w:val="ro-RO"/>
        </w:rPr>
        <w:t>preze</w:t>
      </w:r>
      <w:r w:rsidRPr="00600D01">
        <w:rPr>
          <w:rFonts w:ascii="Times New Roman"/>
          <w:sz w:val="26"/>
          <w:szCs w:val="26"/>
          <w:lang w:val="ro-RO"/>
        </w:rPr>
        <w:t>ntă</w:t>
      </w:r>
      <w:r w:rsidR="0087112E" w:rsidRPr="00600D01">
        <w:rPr>
          <w:rFonts w:ascii="Times New Roman"/>
          <w:sz w:val="26"/>
          <w:szCs w:val="26"/>
          <w:lang w:val="ro-RO"/>
        </w:rPr>
        <w:t>m</w:t>
      </w:r>
      <w:r w:rsidR="008A2E6F" w:rsidRPr="00600D01">
        <w:rPr>
          <w:rFonts w:ascii="Times New Roman"/>
          <w:sz w:val="26"/>
          <w:szCs w:val="26"/>
          <w:lang w:val="ro-RO"/>
        </w:rPr>
        <w:t xml:space="preserve"> graficul suplimentar</w:t>
      </w:r>
      <w:r w:rsidR="00E249D5" w:rsidRPr="00600D01">
        <w:rPr>
          <w:rFonts w:ascii="Times New Roman"/>
          <w:sz w:val="26"/>
          <w:szCs w:val="26"/>
          <w:lang w:val="ro-RO"/>
        </w:rPr>
        <w:t xml:space="preserve"> pentru </w:t>
      </w:r>
      <w:r w:rsidR="00C57A29" w:rsidRPr="00600D01">
        <w:rPr>
          <w:rFonts w:ascii="Times New Roman"/>
          <w:sz w:val="26"/>
          <w:szCs w:val="26"/>
          <w:lang w:val="ro-RO" w:eastAsia="en-GB"/>
        </w:rPr>
        <w:t>cele</w:t>
      </w:r>
      <w:r w:rsidR="00E249D5" w:rsidRPr="00600D01">
        <w:rPr>
          <w:rFonts w:ascii="Times New Roman"/>
          <w:sz w:val="26"/>
          <w:szCs w:val="26"/>
          <w:lang w:val="ro-RO" w:eastAsia="en-GB"/>
        </w:rPr>
        <w:t xml:space="preserve"> mai frecvente tipuri (subcategorii) de cauze </w:t>
      </w:r>
      <w:r w:rsidR="008A2E6F" w:rsidRPr="00600D01">
        <w:rPr>
          <w:rFonts w:ascii="Times New Roman"/>
          <w:sz w:val="26"/>
          <w:szCs w:val="26"/>
          <w:lang w:val="ro-RO" w:eastAsia="en-GB"/>
        </w:rPr>
        <w:t>penale</w:t>
      </w:r>
      <w:r w:rsidR="00C57A29" w:rsidRPr="00600D01">
        <w:rPr>
          <w:rFonts w:ascii="Times New Roman"/>
          <w:sz w:val="26"/>
          <w:szCs w:val="26"/>
          <w:lang w:val="ro-RO" w:eastAsia="en-GB"/>
        </w:rPr>
        <w:t>,</w:t>
      </w:r>
      <w:r w:rsidR="008A2E6F" w:rsidRPr="00600D01">
        <w:rPr>
          <w:rFonts w:ascii="Times New Roman"/>
          <w:sz w:val="26"/>
          <w:szCs w:val="26"/>
          <w:lang w:val="ro-RO" w:eastAsia="en-GB"/>
        </w:rPr>
        <w:t xml:space="preserve"> aflate </w:t>
      </w:r>
      <w:r w:rsidR="00E249D5" w:rsidRPr="00600D01">
        <w:rPr>
          <w:rFonts w:ascii="Times New Roman"/>
          <w:sz w:val="26"/>
          <w:szCs w:val="26"/>
          <w:lang w:val="ro-RO" w:eastAsia="en-GB"/>
        </w:rPr>
        <w:t xml:space="preserve">pe rolul </w:t>
      </w:r>
      <w:r w:rsidR="00122412" w:rsidRPr="00600D01">
        <w:rPr>
          <w:rFonts w:ascii="Times New Roman"/>
          <w:sz w:val="26"/>
          <w:szCs w:val="26"/>
          <w:lang w:val="ro-RO" w:eastAsia="en-GB"/>
        </w:rPr>
        <w:t>instanței de apel</w:t>
      </w:r>
      <w:r w:rsidR="00E249D5" w:rsidRPr="00600D01">
        <w:rPr>
          <w:rFonts w:ascii="Times New Roman"/>
          <w:sz w:val="26"/>
          <w:szCs w:val="26"/>
          <w:lang w:val="ro-RO" w:eastAsia="en-GB"/>
        </w:rPr>
        <w:t xml:space="preserve"> pe parcursul anului</w:t>
      </w:r>
      <w:r w:rsidR="00DA27BC" w:rsidRPr="00600D01">
        <w:rPr>
          <w:rFonts w:ascii="Times New Roman"/>
          <w:sz w:val="26"/>
          <w:szCs w:val="26"/>
          <w:lang w:val="ro-RO" w:eastAsia="en-GB"/>
        </w:rPr>
        <w:t xml:space="preserve"> de raportare</w:t>
      </w:r>
      <w:r w:rsidR="00E249D5" w:rsidRPr="00600D01">
        <w:rPr>
          <w:rFonts w:ascii="Times New Roman"/>
          <w:sz w:val="26"/>
          <w:szCs w:val="26"/>
          <w:lang w:val="ro-RO" w:eastAsia="en-GB"/>
        </w:rPr>
        <w:t>.</w:t>
      </w:r>
      <w:r w:rsidR="00632E84" w:rsidRPr="00600D01">
        <w:rPr>
          <w:rFonts w:ascii="Times New Roman"/>
          <w:sz w:val="26"/>
          <w:szCs w:val="26"/>
          <w:lang w:val="ro-RO" w:eastAsia="en-GB"/>
        </w:rPr>
        <w:t xml:space="preserve"> </w:t>
      </w:r>
    </w:p>
    <w:p w14:paraId="283549E8" w14:textId="77777777" w:rsidR="00E249D5" w:rsidRPr="00600D01" w:rsidRDefault="00DA27BC" w:rsidP="00F7373E">
      <w:pPr>
        <w:shd w:val="clear" w:color="auto" w:fill="FFFFFF" w:themeFill="background1"/>
        <w:spacing w:after="0"/>
        <w:ind w:right="-2" w:firstLine="708"/>
        <w:jc w:val="both"/>
        <w:rPr>
          <w:rFonts w:ascii="Times New Roman"/>
          <w:sz w:val="26"/>
          <w:szCs w:val="26"/>
          <w:lang w:val="ro-RO" w:eastAsia="en-GB"/>
        </w:rPr>
      </w:pPr>
      <w:r w:rsidRPr="00600D01">
        <w:rPr>
          <w:rFonts w:ascii="Times New Roman"/>
          <w:sz w:val="26"/>
          <w:szCs w:val="26"/>
          <w:lang w:val="ro-RO" w:eastAsia="en-GB"/>
        </w:rPr>
        <w:t>Astfel, d</w:t>
      </w:r>
      <w:r w:rsidR="00632E84" w:rsidRPr="00600D01">
        <w:rPr>
          <w:rFonts w:ascii="Times New Roman"/>
          <w:sz w:val="26"/>
          <w:szCs w:val="26"/>
          <w:lang w:val="ro-RO" w:eastAsia="en-GB"/>
        </w:rPr>
        <w:t xml:space="preserve">in 263 de cauze penale aflate pe rolul instanței </w:t>
      </w:r>
      <w:r w:rsidR="0086553C" w:rsidRPr="00600D01">
        <w:rPr>
          <w:rFonts w:ascii="Times New Roman"/>
          <w:sz w:val="26"/>
          <w:szCs w:val="26"/>
          <w:lang w:val="ro-RO" w:eastAsia="en-GB"/>
        </w:rPr>
        <w:t xml:space="preserve">de apel </w:t>
      </w:r>
      <w:r w:rsidR="00632E84" w:rsidRPr="00600D01">
        <w:rPr>
          <w:rFonts w:ascii="Times New Roman"/>
          <w:sz w:val="26"/>
          <w:szCs w:val="26"/>
          <w:lang w:val="ro-RO" w:eastAsia="en-GB"/>
        </w:rPr>
        <w:t>pe parcursul anului 2020</w:t>
      </w:r>
      <w:r w:rsidR="0086553C" w:rsidRPr="00600D01">
        <w:rPr>
          <w:rFonts w:ascii="Times New Roman"/>
          <w:sz w:val="26"/>
          <w:szCs w:val="26"/>
          <w:lang w:val="ro-RO" w:eastAsia="en-GB"/>
        </w:rPr>
        <w:t xml:space="preserve"> cele mai frecvente tipuri (subcategorii) de cauze sunt:</w:t>
      </w:r>
    </w:p>
    <w:p w14:paraId="1F61102A" w14:textId="677CED0C" w:rsidR="00FE6DA4" w:rsidRPr="00600D01" w:rsidRDefault="00FE6DA4" w:rsidP="00F7373E">
      <w:pPr>
        <w:shd w:val="clear" w:color="auto" w:fill="FFFFFF" w:themeFill="background1"/>
        <w:ind w:firstLine="360"/>
        <w:rPr>
          <w:rFonts w:ascii="Times New Roman"/>
          <w:b/>
          <w:sz w:val="28"/>
          <w:szCs w:val="28"/>
          <w:lang w:val="ro-MD"/>
        </w:rPr>
      </w:pPr>
      <w:r w:rsidRPr="00600D01">
        <w:rPr>
          <w:rFonts w:ascii="Times New Roman"/>
          <w:b/>
          <w:sz w:val="28"/>
          <w:szCs w:val="28"/>
          <w:lang w:val="ro-MD"/>
        </w:rPr>
        <w:t>Cauze penale:</w:t>
      </w:r>
    </w:p>
    <w:tbl>
      <w:tblPr>
        <w:tblStyle w:val="af1"/>
        <w:tblW w:w="9497" w:type="dxa"/>
        <w:tblInd w:w="421" w:type="dxa"/>
        <w:tblLayout w:type="fixed"/>
        <w:tblLook w:val="04A0" w:firstRow="1" w:lastRow="0" w:firstColumn="1" w:lastColumn="0" w:noHBand="0" w:noVBand="1"/>
      </w:tblPr>
      <w:tblGrid>
        <w:gridCol w:w="516"/>
        <w:gridCol w:w="4161"/>
        <w:gridCol w:w="1985"/>
        <w:gridCol w:w="1701"/>
        <w:gridCol w:w="1134"/>
      </w:tblGrid>
      <w:tr w:rsidR="00FB6C32" w:rsidRPr="00600D01" w14:paraId="78777EEF" w14:textId="77777777" w:rsidTr="00E326CC">
        <w:tc>
          <w:tcPr>
            <w:tcW w:w="516" w:type="dxa"/>
            <w:shd w:val="clear" w:color="auto" w:fill="auto"/>
          </w:tcPr>
          <w:p w14:paraId="69B5EEA7" w14:textId="77777777" w:rsidR="0041677C" w:rsidRPr="00600D01" w:rsidRDefault="0041677C"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w:t>
            </w:r>
          </w:p>
        </w:tc>
        <w:tc>
          <w:tcPr>
            <w:tcW w:w="4161" w:type="dxa"/>
            <w:shd w:val="clear" w:color="auto" w:fill="auto"/>
          </w:tcPr>
          <w:p w14:paraId="03915CE1" w14:textId="77777777" w:rsidR="0041677C" w:rsidRPr="00600D01" w:rsidRDefault="0041677C" w:rsidP="00F7373E">
            <w:pPr>
              <w:shd w:val="clear" w:color="auto" w:fill="FFFFFF" w:themeFill="background1"/>
              <w:ind w:right="-2"/>
              <w:jc w:val="both"/>
              <w:rPr>
                <w:rFonts w:ascii="Times New Roman"/>
                <w:sz w:val="24"/>
                <w:szCs w:val="24"/>
                <w:lang w:val="ro-MD" w:eastAsia="en-GB"/>
              </w:rPr>
            </w:pPr>
            <w:r w:rsidRPr="00600D01">
              <w:rPr>
                <w:rFonts w:ascii="Times New Roman"/>
                <w:sz w:val="24"/>
                <w:szCs w:val="24"/>
                <w:lang w:val="ro-MD" w:eastAsia="en-GB"/>
              </w:rPr>
              <w:t>Subcategorii</w:t>
            </w:r>
          </w:p>
        </w:tc>
        <w:tc>
          <w:tcPr>
            <w:tcW w:w="1985" w:type="dxa"/>
            <w:shd w:val="clear" w:color="auto" w:fill="auto"/>
          </w:tcPr>
          <w:p w14:paraId="7AA4DFE7" w14:textId="77777777" w:rsidR="0041677C" w:rsidRPr="00600D01" w:rsidRDefault="0041677C" w:rsidP="00F7373E">
            <w:pPr>
              <w:shd w:val="clear" w:color="auto" w:fill="FFFFFF" w:themeFill="background1"/>
              <w:ind w:right="-2"/>
              <w:jc w:val="both"/>
              <w:rPr>
                <w:rFonts w:ascii="Times New Roman"/>
                <w:sz w:val="24"/>
                <w:szCs w:val="24"/>
                <w:lang w:val="ru-RU" w:eastAsia="en-GB"/>
              </w:rPr>
            </w:pPr>
            <w:proofErr w:type="spellStart"/>
            <w:r w:rsidRPr="00600D01">
              <w:rPr>
                <w:rFonts w:ascii="Times New Roman"/>
                <w:sz w:val="24"/>
                <w:szCs w:val="24"/>
                <w:lang w:val="ru-RU" w:eastAsia="en-GB"/>
              </w:rPr>
              <w:t>art</w:t>
            </w:r>
            <w:proofErr w:type="spellEnd"/>
            <w:r w:rsidRPr="00600D01">
              <w:rPr>
                <w:rFonts w:ascii="Times New Roman"/>
                <w:sz w:val="24"/>
                <w:szCs w:val="24"/>
                <w:lang w:val="ru-RU" w:eastAsia="en-GB"/>
              </w:rPr>
              <w:t xml:space="preserve">. </w:t>
            </w:r>
            <w:r w:rsidR="00BF5A2A" w:rsidRPr="00600D01">
              <w:rPr>
                <w:rFonts w:ascii="Times New Roman"/>
                <w:sz w:val="24"/>
                <w:szCs w:val="24"/>
                <w:lang w:val="ru-RU" w:eastAsia="en-GB"/>
              </w:rPr>
              <w:t>CP</w:t>
            </w:r>
            <w:r w:rsidRPr="00600D01">
              <w:rPr>
                <w:rFonts w:ascii="Times New Roman"/>
                <w:sz w:val="24"/>
                <w:szCs w:val="24"/>
                <w:lang w:val="ru-RU" w:eastAsia="en-GB"/>
              </w:rPr>
              <w:t xml:space="preserve"> RM</w:t>
            </w:r>
          </w:p>
        </w:tc>
        <w:tc>
          <w:tcPr>
            <w:tcW w:w="1701" w:type="dxa"/>
            <w:shd w:val="clear" w:color="auto" w:fill="auto"/>
          </w:tcPr>
          <w:p w14:paraId="222E9BA7" w14:textId="77777777" w:rsidR="0041677C" w:rsidRPr="00600D01" w:rsidRDefault="0041677C" w:rsidP="00F7373E">
            <w:pPr>
              <w:shd w:val="clear" w:color="auto" w:fill="FFFFFF" w:themeFill="background1"/>
              <w:ind w:right="-2"/>
              <w:jc w:val="both"/>
              <w:rPr>
                <w:rFonts w:ascii="Times New Roman"/>
                <w:sz w:val="24"/>
                <w:szCs w:val="24"/>
                <w:lang w:val="ro-MD" w:eastAsia="en-GB"/>
              </w:rPr>
            </w:pPr>
            <w:r w:rsidRPr="00600D01">
              <w:rPr>
                <w:rFonts w:ascii="Times New Roman"/>
                <w:sz w:val="24"/>
                <w:szCs w:val="24"/>
                <w:lang w:val="ro-MD" w:eastAsia="en-GB"/>
              </w:rPr>
              <w:t>Numărul total</w:t>
            </w:r>
          </w:p>
        </w:tc>
        <w:tc>
          <w:tcPr>
            <w:tcW w:w="1134" w:type="dxa"/>
            <w:shd w:val="clear" w:color="auto" w:fill="auto"/>
          </w:tcPr>
          <w:p w14:paraId="71161D86" w14:textId="77777777" w:rsidR="0041677C" w:rsidRPr="00600D01" w:rsidRDefault="0041677C"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w:t>
            </w:r>
          </w:p>
        </w:tc>
      </w:tr>
      <w:tr w:rsidR="00FB6C32" w:rsidRPr="00600D01" w14:paraId="452670B5" w14:textId="77777777" w:rsidTr="00590E12">
        <w:tc>
          <w:tcPr>
            <w:tcW w:w="516" w:type="dxa"/>
          </w:tcPr>
          <w:p w14:paraId="1B4D8E56" w14:textId="77777777" w:rsidR="0041677C" w:rsidRPr="00600D01" w:rsidRDefault="00EF342D"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1.</w:t>
            </w:r>
          </w:p>
        </w:tc>
        <w:tc>
          <w:tcPr>
            <w:tcW w:w="4161" w:type="dxa"/>
          </w:tcPr>
          <w:p w14:paraId="095A484C" w14:textId="77777777" w:rsidR="0041677C" w:rsidRPr="00600D01" w:rsidRDefault="002E6C66"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o-MD"/>
              </w:rPr>
              <w:t>Huliganismul</w:t>
            </w:r>
          </w:p>
        </w:tc>
        <w:tc>
          <w:tcPr>
            <w:tcW w:w="1985" w:type="dxa"/>
          </w:tcPr>
          <w:p w14:paraId="679430EC" w14:textId="77777777" w:rsidR="0041677C" w:rsidRPr="00600D01" w:rsidRDefault="00BF5A2A"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art.287</w:t>
            </w:r>
          </w:p>
        </w:tc>
        <w:tc>
          <w:tcPr>
            <w:tcW w:w="1701" w:type="dxa"/>
          </w:tcPr>
          <w:p w14:paraId="3B25B91B" w14:textId="77777777" w:rsidR="0041677C" w:rsidRPr="00600D01" w:rsidRDefault="002E6C66" w:rsidP="00F7373E">
            <w:pPr>
              <w:shd w:val="clear" w:color="auto" w:fill="FFFFFF" w:themeFill="background1"/>
              <w:ind w:right="-2"/>
              <w:jc w:val="both"/>
              <w:rPr>
                <w:rFonts w:ascii="Times New Roman"/>
                <w:b/>
                <w:sz w:val="24"/>
                <w:szCs w:val="24"/>
                <w:lang w:val="ro-MD" w:eastAsia="en-GB"/>
              </w:rPr>
            </w:pPr>
            <w:r w:rsidRPr="00600D01">
              <w:rPr>
                <w:rFonts w:ascii="Times New Roman"/>
                <w:b/>
                <w:sz w:val="24"/>
                <w:szCs w:val="24"/>
                <w:lang w:val="ro-MD" w:eastAsia="en-GB"/>
              </w:rPr>
              <w:t>20</w:t>
            </w:r>
          </w:p>
        </w:tc>
        <w:tc>
          <w:tcPr>
            <w:tcW w:w="1134" w:type="dxa"/>
          </w:tcPr>
          <w:p w14:paraId="313B25D0" w14:textId="77777777" w:rsidR="0041677C" w:rsidRPr="00600D01" w:rsidRDefault="007E221F"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8%</w:t>
            </w:r>
          </w:p>
        </w:tc>
      </w:tr>
      <w:tr w:rsidR="00FB6C32" w:rsidRPr="00600D01" w14:paraId="3D6E8CC5" w14:textId="77777777" w:rsidTr="00590E12">
        <w:tc>
          <w:tcPr>
            <w:tcW w:w="516" w:type="dxa"/>
          </w:tcPr>
          <w:p w14:paraId="6EBEA8EB" w14:textId="77777777" w:rsidR="0041677C" w:rsidRPr="00600D01" w:rsidRDefault="00460E37"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2.</w:t>
            </w:r>
          </w:p>
        </w:tc>
        <w:tc>
          <w:tcPr>
            <w:tcW w:w="4161" w:type="dxa"/>
          </w:tcPr>
          <w:p w14:paraId="23631F0E" w14:textId="77777777" w:rsidR="0041677C" w:rsidRPr="00600D01" w:rsidRDefault="00A14BD1"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o-MD"/>
              </w:rPr>
              <w:t>Violența în familie</w:t>
            </w:r>
          </w:p>
        </w:tc>
        <w:tc>
          <w:tcPr>
            <w:tcW w:w="1985" w:type="dxa"/>
          </w:tcPr>
          <w:p w14:paraId="2CAB3447" w14:textId="77777777" w:rsidR="0041677C" w:rsidRPr="00600D01" w:rsidRDefault="0015015A" w:rsidP="00F7373E">
            <w:pPr>
              <w:shd w:val="clear" w:color="auto" w:fill="FFFFFF" w:themeFill="background1"/>
              <w:ind w:right="-2"/>
              <w:jc w:val="both"/>
              <w:rPr>
                <w:rFonts w:ascii="Times New Roman"/>
                <w:sz w:val="24"/>
                <w:szCs w:val="24"/>
                <w:vertAlign w:val="superscript"/>
                <w:lang w:val="ru-RU" w:eastAsia="en-GB"/>
              </w:rPr>
            </w:pPr>
            <w:r w:rsidRPr="00600D01">
              <w:rPr>
                <w:rFonts w:ascii="Times New Roman"/>
                <w:sz w:val="24"/>
                <w:szCs w:val="24"/>
                <w:lang w:val="ru-RU" w:eastAsia="en-GB"/>
              </w:rPr>
              <w:t>art.201</w:t>
            </w:r>
            <w:r w:rsidRPr="00600D01">
              <w:rPr>
                <w:rFonts w:ascii="Times New Roman"/>
                <w:sz w:val="24"/>
                <w:szCs w:val="24"/>
                <w:vertAlign w:val="superscript"/>
                <w:lang w:val="ru-RU" w:eastAsia="en-GB"/>
              </w:rPr>
              <w:t>1</w:t>
            </w:r>
          </w:p>
        </w:tc>
        <w:tc>
          <w:tcPr>
            <w:tcW w:w="1701" w:type="dxa"/>
          </w:tcPr>
          <w:p w14:paraId="3F01599D" w14:textId="77777777" w:rsidR="0041677C" w:rsidRPr="00600D01" w:rsidRDefault="000F5E4E"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16</w:t>
            </w:r>
          </w:p>
        </w:tc>
        <w:tc>
          <w:tcPr>
            <w:tcW w:w="1134" w:type="dxa"/>
          </w:tcPr>
          <w:p w14:paraId="31D7C35D" w14:textId="77777777" w:rsidR="0041677C" w:rsidRPr="00600D01" w:rsidRDefault="00DA1137"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6%</w:t>
            </w:r>
          </w:p>
        </w:tc>
      </w:tr>
      <w:tr w:rsidR="00FB6C32" w:rsidRPr="00600D01" w14:paraId="18CD8EAF" w14:textId="77777777" w:rsidTr="00590E12">
        <w:tc>
          <w:tcPr>
            <w:tcW w:w="516" w:type="dxa"/>
          </w:tcPr>
          <w:p w14:paraId="551B2E11" w14:textId="77777777" w:rsidR="0041677C" w:rsidRPr="00600D01" w:rsidRDefault="000F5E4E"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3.</w:t>
            </w:r>
          </w:p>
        </w:tc>
        <w:tc>
          <w:tcPr>
            <w:tcW w:w="4161" w:type="dxa"/>
          </w:tcPr>
          <w:p w14:paraId="0EC32D7A" w14:textId="77777777" w:rsidR="0041677C" w:rsidRPr="00600D01" w:rsidRDefault="000F5E4E"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o-MD"/>
              </w:rPr>
              <w:t>Omor intenționat</w:t>
            </w:r>
          </w:p>
        </w:tc>
        <w:tc>
          <w:tcPr>
            <w:tcW w:w="1985" w:type="dxa"/>
          </w:tcPr>
          <w:p w14:paraId="70B458FD" w14:textId="77777777" w:rsidR="0041677C" w:rsidRPr="00600D01" w:rsidRDefault="000F5E4E"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art.145</w:t>
            </w:r>
          </w:p>
        </w:tc>
        <w:tc>
          <w:tcPr>
            <w:tcW w:w="1701" w:type="dxa"/>
          </w:tcPr>
          <w:p w14:paraId="51C6E08A" w14:textId="77777777" w:rsidR="0041677C" w:rsidRPr="00600D01" w:rsidRDefault="000F5E4E"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11</w:t>
            </w:r>
          </w:p>
        </w:tc>
        <w:tc>
          <w:tcPr>
            <w:tcW w:w="1134" w:type="dxa"/>
          </w:tcPr>
          <w:p w14:paraId="55A0E712" w14:textId="77777777" w:rsidR="0041677C" w:rsidRPr="00600D01" w:rsidRDefault="00DA1137"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4%</w:t>
            </w:r>
          </w:p>
        </w:tc>
      </w:tr>
      <w:tr w:rsidR="00FB6C32" w:rsidRPr="00600D01" w14:paraId="4EC35AA5" w14:textId="77777777" w:rsidTr="00590E12">
        <w:tc>
          <w:tcPr>
            <w:tcW w:w="516" w:type="dxa"/>
          </w:tcPr>
          <w:p w14:paraId="20E78DB1" w14:textId="77777777" w:rsidR="0041677C" w:rsidRPr="00600D01" w:rsidRDefault="00CC11EF"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4.</w:t>
            </w:r>
          </w:p>
        </w:tc>
        <w:tc>
          <w:tcPr>
            <w:tcW w:w="4161" w:type="dxa"/>
          </w:tcPr>
          <w:p w14:paraId="6E338907" w14:textId="77777777" w:rsidR="0041677C" w:rsidRPr="00600D01" w:rsidRDefault="00CC11EF"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o-MD"/>
              </w:rPr>
              <w:t>Excrocherie</w:t>
            </w:r>
          </w:p>
        </w:tc>
        <w:tc>
          <w:tcPr>
            <w:tcW w:w="1985" w:type="dxa"/>
          </w:tcPr>
          <w:p w14:paraId="4A1CC78E" w14:textId="77777777" w:rsidR="0041677C" w:rsidRPr="00600D01" w:rsidRDefault="00B43952"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art.190</w:t>
            </w:r>
          </w:p>
        </w:tc>
        <w:tc>
          <w:tcPr>
            <w:tcW w:w="1701" w:type="dxa"/>
          </w:tcPr>
          <w:p w14:paraId="4D206FB9" w14:textId="77777777" w:rsidR="0041677C" w:rsidRPr="00600D01" w:rsidRDefault="00696FF0"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14</w:t>
            </w:r>
          </w:p>
        </w:tc>
        <w:tc>
          <w:tcPr>
            <w:tcW w:w="1134" w:type="dxa"/>
          </w:tcPr>
          <w:p w14:paraId="706ADD94" w14:textId="77777777" w:rsidR="0041677C" w:rsidRPr="00600D01" w:rsidRDefault="00DA1137"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5%</w:t>
            </w:r>
          </w:p>
        </w:tc>
      </w:tr>
      <w:tr w:rsidR="00FB6C32" w:rsidRPr="00600D01" w14:paraId="282DAEFD" w14:textId="77777777" w:rsidTr="00590E12">
        <w:tc>
          <w:tcPr>
            <w:tcW w:w="516" w:type="dxa"/>
          </w:tcPr>
          <w:p w14:paraId="37794ABA" w14:textId="77777777" w:rsidR="0041677C" w:rsidRPr="00600D01" w:rsidRDefault="00696FF0"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5.</w:t>
            </w:r>
          </w:p>
        </w:tc>
        <w:tc>
          <w:tcPr>
            <w:tcW w:w="4161" w:type="dxa"/>
          </w:tcPr>
          <w:p w14:paraId="433492CB" w14:textId="77777777" w:rsidR="0041677C" w:rsidRPr="00600D01" w:rsidRDefault="00696FF0"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o-MD"/>
              </w:rPr>
              <w:t>Jaful</w:t>
            </w:r>
          </w:p>
        </w:tc>
        <w:tc>
          <w:tcPr>
            <w:tcW w:w="1985" w:type="dxa"/>
          </w:tcPr>
          <w:p w14:paraId="52F04BB0" w14:textId="77777777" w:rsidR="0041677C" w:rsidRPr="00600D01" w:rsidRDefault="00B43952"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art.187</w:t>
            </w:r>
          </w:p>
        </w:tc>
        <w:tc>
          <w:tcPr>
            <w:tcW w:w="1701" w:type="dxa"/>
          </w:tcPr>
          <w:p w14:paraId="679485E3" w14:textId="77777777" w:rsidR="0041677C" w:rsidRPr="00600D01" w:rsidRDefault="00696FF0"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11</w:t>
            </w:r>
          </w:p>
        </w:tc>
        <w:tc>
          <w:tcPr>
            <w:tcW w:w="1134" w:type="dxa"/>
          </w:tcPr>
          <w:p w14:paraId="47E14555" w14:textId="77777777" w:rsidR="0041677C" w:rsidRPr="00600D01" w:rsidRDefault="00DA1137"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4%</w:t>
            </w:r>
          </w:p>
        </w:tc>
      </w:tr>
      <w:tr w:rsidR="00FB6C32" w:rsidRPr="00600D01" w14:paraId="1C9B589B" w14:textId="77777777" w:rsidTr="00590E12">
        <w:tc>
          <w:tcPr>
            <w:tcW w:w="516" w:type="dxa"/>
          </w:tcPr>
          <w:p w14:paraId="7B9EE2F8" w14:textId="77777777" w:rsidR="0041677C" w:rsidRPr="00600D01" w:rsidRDefault="00B43952"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6.</w:t>
            </w:r>
          </w:p>
        </w:tc>
        <w:tc>
          <w:tcPr>
            <w:tcW w:w="4161" w:type="dxa"/>
          </w:tcPr>
          <w:p w14:paraId="197633BD" w14:textId="77777777" w:rsidR="0041677C" w:rsidRPr="00600D01" w:rsidRDefault="00B43952"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o-MD"/>
              </w:rPr>
              <w:t>Furtul</w:t>
            </w:r>
          </w:p>
        </w:tc>
        <w:tc>
          <w:tcPr>
            <w:tcW w:w="1985" w:type="dxa"/>
          </w:tcPr>
          <w:p w14:paraId="66ABA603" w14:textId="77777777" w:rsidR="0041677C" w:rsidRPr="00600D01" w:rsidRDefault="00B43952"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u-RU" w:eastAsia="en-GB"/>
              </w:rPr>
              <w:t>art.186</w:t>
            </w:r>
          </w:p>
        </w:tc>
        <w:tc>
          <w:tcPr>
            <w:tcW w:w="1701" w:type="dxa"/>
          </w:tcPr>
          <w:p w14:paraId="620C9E73" w14:textId="77777777" w:rsidR="0041677C" w:rsidRPr="00600D01" w:rsidRDefault="00B43952"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15</w:t>
            </w:r>
          </w:p>
        </w:tc>
        <w:tc>
          <w:tcPr>
            <w:tcW w:w="1134" w:type="dxa"/>
          </w:tcPr>
          <w:p w14:paraId="1927880F" w14:textId="77777777" w:rsidR="0041677C" w:rsidRPr="00600D01" w:rsidRDefault="00DA1137"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6%</w:t>
            </w:r>
          </w:p>
        </w:tc>
      </w:tr>
      <w:tr w:rsidR="00FB6C32" w:rsidRPr="00600D01" w14:paraId="627D349A" w14:textId="77777777" w:rsidTr="00590E12">
        <w:tc>
          <w:tcPr>
            <w:tcW w:w="516" w:type="dxa"/>
          </w:tcPr>
          <w:p w14:paraId="0EA2EBC8" w14:textId="77777777" w:rsidR="0041677C" w:rsidRPr="00600D01" w:rsidRDefault="00BD4EDB"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7.</w:t>
            </w:r>
          </w:p>
        </w:tc>
        <w:tc>
          <w:tcPr>
            <w:tcW w:w="4161" w:type="dxa"/>
          </w:tcPr>
          <w:p w14:paraId="1B3C1759" w14:textId="77777777" w:rsidR="0041677C" w:rsidRPr="00600D01" w:rsidRDefault="00BD4EDB"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o-MD"/>
              </w:rPr>
              <w:t>Violul</w:t>
            </w:r>
          </w:p>
        </w:tc>
        <w:tc>
          <w:tcPr>
            <w:tcW w:w="1985" w:type="dxa"/>
          </w:tcPr>
          <w:p w14:paraId="6B5873F1" w14:textId="77777777" w:rsidR="0041677C" w:rsidRPr="00600D01" w:rsidRDefault="00BD4EDB" w:rsidP="00F7373E">
            <w:pPr>
              <w:shd w:val="clear" w:color="auto" w:fill="FFFFFF" w:themeFill="background1"/>
              <w:ind w:right="-2"/>
              <w:jc w:val="both"/>
              <w:rPr>
                <w:rFonts w:ascii="Times New Roman"/>
                <w:sz w:val="24"/>
                <w:szCs w:val="24"/>
                <w:lang w:val="ro-RO" w:eastAsia="en-GB"/>
              </w:rPr>
            </w:pPr>
            <w:r w:rsidRPr="00600D01">
              <w:rPr>
                <w:rFonts w:ascii="Times New Roman"/>
                <w:sz w:val="24"/>
                <w:szCs w:val="24"/>
                <w:lang w:val="ru-RU" w:eastAsia="en-GB"/>
              </w:rPr>
              <w:t>art.171</w:t>
            </w:r>
          </w:p>
        </w:tc>
        <w:tc>
          <w:tcPr>
            <w:tcW w:w="1701" w:type="dxa"/>
          </w:tcPr>
          <w:p w14:paraId="3B64D0BF" w14:textId="77777777" w:rsidR="0041677C" w:rsidRPr="00600D01" w:rsidRDefault="00B96012"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20</w:t>
            </w:r>
          </w:p>
        </w:tc>
        <w:tc>
          <w:tcPr>
            <w:tcW w:w="1134" w:type="dxa"/>
          </w:tcPr>
          <w:p w14:paraId="25A91451" w14:textId="77777777" w:rsidR="0041677C" w:rsidRPr="00600D01" w:rsidRDefault="00DA1137"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8%</w:t>
            </w:r>
          </w:p>
        </w:tc>
      </w:tr>
      <w:tr w:rsidR="005B0498" w:rsidRPr="00600D01" w14:paraId="66BC8D86" w14:textId="77777777" w:rsidTr="00590E12">
        <w:tc>
          <w:tcPr>
            <w:tcW w:w="516" w:type="dxa"/>
          </w:tcPr>
          <w:p w14:paraId="7857D53A" w14:textId="77777777" w:rsidR="005B0498" w:rsidRPr="00600D01" w:rsidRDefault="005B0498"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8.</w:t>
            </w:r>
          </w:p>
        </w:tc>
        <w:tc>
          <w:tcPr>
            <w:tcW w:w="4161" w:type="dxa"/>
          </w:tcPr>
          <w:p w14:paraId="5C9C17BE" w14:textId="77777777" w:rsidR="005B0498" w:rsidRPr="00600D01" w:rsidRDefault="005B0498" w:rsidP="00F7373E">
            <w:pPr>
              <w:shd w:val="clear" w:color="auto" w:fill="FFFFFF" w:themeFill="background1"/>
              <w:ind w:right="-2"/>
              <w:jc w:val="both"/>
              <w:rPr>
                <w:rFonts w:ascii="Times New Roman"/>
                <w:sz w:val="24"/>
                <w:szCs w:val="24"/>
                <w:lang w:val="ro-MD"/>
              </w:rPr>
            </w:pPr>
            <w:r w:rsidRPr="00600D01">
              <w:rPr>
                <w:rFonts w:ascii="Times New Roman"/>
                <w:sz w:val="24"/>
                <w:szCs w:val="24"/>
                <w:lang w:val="ro-MD"/>
              </w:rPr>
              <w:t>Infracțiuni din domeniul transporturilor</w:t>
            </w:r>
          </w:p>
        </w:tc>
        <w:tc>
          <w:tcPr>
            <w:tcW w:w="1985" w:type="dxa"/>
          </w:tcPr>
          <w:p w14:paraId="6B47AFA9" w14:textId="77777777" w:rsidR="005B0498" w:rsidRPr="00600D01" w:rsidRDefault="005B0498"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art.</w:t>
            </w:r>
            <w:r w:rsidR="005E11A6" w:rsidRPr="00600D01">
              <w:rPr>
                <w:rFonts w:ascii="Times New Roman"/>
                <w:sz w:val="24"/>
                <w:szCs w:val="24"/>
                <w:lang w:val="ru-RU" w:eastAsia="en-GB"/>
              </w:rPr>
              <w:t>262-264</w:t>
            </w:r>
            <w:r w:rsidR="005E11A6" w:rsidRPr="00600D01">
              <w:rPr>
                <w:rFonts w:ascii="Times New Roman"/>
                <w:sz w:val="24"/>
                <w:szCs w:val="24"/>
                <w:vertAlign w:val="superscript"/>
                <w:lang w:val="ru-RU" w:eastAsia="en-GB"/>
              </w:rPr>
              <w:t>1</w:t>
            </w:r>
          </w:p>
        </w:tc>
        <w:tc>
          <w:tcPr>
            <w:tcW w:w="1701" w:type="dxa"/>
          </w:tcPr>
          <w:p w14:paraId="382AC5DB" w14:textId="77777777" w:rsidR="005B0498" w:rsidRPr="00600D01" w:rsidRDefault="008862FA"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86</w:t>
            </w:r>
          </w:p>
        </w:tc>
        <w:tc>
          <w:tcPr>
            <w:tcW w:w="1134" w:type="dxa"/>
          </w:tcPr>
          <w:p w14:paraId="5BF525EB" w14:textId="77777777" w:rsidR="005B0498" w:rsidRPr="00600D01" w:rsidRDefault="000C53D9"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33%</w:t>
            </w:r>
          </w:p>
        </w:tc>
      </w:tr>
      <w:tr w:rsidR="008862FA" w:rsidRPr="00600D01" w14:paraId="139960BC" w14:textId="77777777" w:rsidTr="00590E12">
        <w:tc>
          <w:tcPr>
            <w:tcW w:w="516" w:type="dxa"/>
          </w:tcPr>
          <w:p w14:paraId="6A8E2FC2" w14:textId="77777777" w:rsidR="008862FA" w:rsidRPr="00600D01" w:rsidRDefault="008862FA"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9.</w:t>
            </w:r>
          </w:p>
        </w:tc>
        <w:tc>
          <w:tcPr>
            <w:tcW w:w="4161" w:type="dxa"/>
          </w:tcPr>
          <w:p w14:paraId="6BCB1CC3" w14:textId="77777777" w:rsidR="008862FA" w:rsidRPr="00600D01" w:rsidRDefault="008862FA" w:rsidP="00F7373E">
            <w:pPr>
              <w:shd w:val="clear" w:color="auto" w:fill="FFFFFF" w:themeFill="background1"/>
              <w:ind w:right="-2"/>
              <w:jc w:val="both"/>
              <w:rPr>
                <w:rFonts w:ascii="Times New Roman"/>
                <w:sz w:val="24"/>
                <w:szCs w:val="24"/>
                <w:lang w:val="ro-MD"/>
              </w:rPr>
            </w:pPr>
            <w:r w:rsidRPr="00600D01">
              <w:rPr>
                <w:rFonts w:ascii="Times New Roman"/>
                <w:sz w:val="24"/>
                <w:szCs w:val="24"/>
                <w:lang w:val="ro-MD"/>
              </w:rPr>
              <w:t>Trafic de ființă umane/copii</w:t>
            </w:r>
          </w:p>
        </w:tc>
        <w:tc>
          <w:tcPr>
            <w:tcW w:w="1985" w:type="dxa"/>
          </w:tcPr>
          <w:p w14:paraId="6A1B4545" w14:textId="77777777" w:rsidR="008862FA" w:rsidRPr="00600D01" w:rsidRDefault="008862FA"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art.165-165</w:t>
            </w:r>
            <w:r w:rsidRPr="00600D01">
              <w:rPr>
                <w:rFonts w:ascii="Times New Roman"/>
                <w:sz w:val="24"/>
                <w:szCs w:val="24"/>
                <w:vertAlign w:val="superscript"/>
                <w:lang w:val="ru-RU" w:eastAsia="en-GB"/>
              </w:rPr>
              <w:t>1</w:t>
            </w:r>
            <w:r w:rsidRPr="00600D01">
              <w:rPr>
                <w:rFonts w:ascii="Times New Roman"/>
                <w:sz w:val="24"/>
                <w:szCs w:val="24"/>
                <w:lang w:val="ru-RU" w:eastAsia="en-GB"/>
              </w:rPr>
              <w:t>, 206</w:t>
            </w:r>
          </w:p>
        </w:tc>
        <w:tc>
          <w:tcPr>
            <w:tcW w:w="1701" w:type="dxa"/>
          </w:tcPr>
          <w:p w14:paraId="333D5F94" w14:textId="77777777" w:rsidR="008862FA" w:rsidRPr="00600D01" w:rsidRDefault="008862FA"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1</w:t>
            </w:r>
          </w:p>
        </w:tc>
        <w:tc>
          <w:tcPr>
            <w:tcW w:w="1134" w:type="dxa"/>
          </w:tcPr>
          <w:p w14:paraId="54887FBD" w14:textId="77777777" w:rsidR="008862FA" w:rsidRPr="00600D01" w:rsidRDefault="000C53D9"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0,1%</w:t>
            </w:r>
          </w:p>
        </w:tc>
      </w:tr>
      <w:tr w:rsidR="00393F51" w:rsidRPr="00600D01" w14:paraId="0BDA7F4B" w14:textId="77777777" w:rsidTr="00590E12">
        <w:tc>
          <w:tcPr>
            <w:tcW w:w="516" w:type="dxa"/>
          </w:tcPr>
          <w:p w14:paraId="7E20D56C" w14:textId="77777777" w:rsidR="00393F51" w:rsidRPr="00600D01" w:rsidRDefault="00393F51"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10.</w:t>
            </w:r>
          </w:p>
        </w:tc>
        <w:tc>
          <w:tcPr>
            <w:tcW w:w="4161" w:type="dxa"/>
          </w:tcPr>
          <w:p w14:paraId="4CA89B3A" w14:textId="77777777" w:rsidR="00393F51" w:rsidRPr="00600D01" w:rsidRDefault="00393F51" w:rsidP="00F7373E">
            <w:pPr>
              <w:shd w:val="clear" w:color="auto" w:fill="FFFFFF" w:themeFill="background1"/>
              <w:ind w:right="-2"/>
              <w:jc w:val="both"/>
              <w:rPr>
                <w:rFonts w:ascii="Times New Roman"/>
                <w:sz w:val="24"/>
                <w:szCs w:val="24"/>
                <w:lang w:val="ro-MD"/>
              </w:rPr>
            </w:pPr>
            <w:r w:rsidRPr="00600D01">
              <w:rPr>
                <w:rFonts w:ascii="Times New Roman"/>
                <w:sz w:val="24"/>
                <w:szCs w:val="24"/>
                <w:lang w:val="ro-MD"/>
              </w:rPr>
              <w:t>Vătămare integrității corporale</w:t>
            </w:r>
          </w:p>
        </w:tc>
        <w:tc>
          <w:tcPr>
            <w:tcW w:w="1985" w:type="dxa"/>
          </w:tcPr>
          <w:p w14:paraId="7B57D7CF" w14:textId="77777777" w:rsidR="00393F51" w:rsidRPr="00600D01" w:rsidRDefault="00393F51"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151-153</w:t>
            </w:r>
            <w:r w:rsidR="007808D5" w:rsidRPr="00600D01">
              <w:rPr>
                <w:rFonts w:ascii="Times New Roman"/>
                <w:sz w:val="24"/>
                <w:szCs w:val="24"/>
                <w:lang w:val="ru-RU" w:eastAsia="en-GB"/>
              </w:rPr>
              <w:t>, 155-157</w:t>
            </w:r>
          </w:p>
        </w:tc>
        <w:tc>
          <w:tcPr>
            <w:tcW w:w="1701" w:type="dxa"/>
          </w:tcPr>
          <w:p w14:paraId="73FF14EF" w14:textId="77777777" w:rsidR="00393F51" w:rsidRPr="00600D01" w:rsidRDefault="00393F51"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15</w:t>
            </w:r>
          </w:p>
        </w:tc>
        <w:tc>
          <w:tcPr>
            <w:tcW w:w="1134" w:type="dxa"/>
          </w:tcPr>
          <w:p w14:paraId="1BD31507" w14:textId="77777777" w:rsidR="00393F51" w:rsidRPr="00600D01" w:rsidRDefault="000C53D9"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6%</w:t>
            </w:r>
          </w:p>
        </w:tc>
      </w:tr>
      <w:tr w:rsidR="004E5D70" w:rsidRPr="00600D01" w14:paraId="6352D022" w14:textId="77777777" w:rsidTr="00590E12">
        <w:tc>
          <w:tcPr>
            <w:tcW w:w="516" w:type="dxa"/>
          </w:tcPr>
          <w:p w14:paraId="58521A3D" w14:textId="77777777" w:rsidR="004E5D70" w:rsidRPr="00600D01" w:rsidRDefault="004E5D70"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11.</w:t>
            </w:r>
          </w:p>
        </w:tc>
        <w:tc>
          <w:tcPr>
            <w:tcW w:w="4161" w:type="dxa"/>
          </w:tcPr>
          <w:p w14:paraId="60C586A0" w14:textId="77777777" w:rsidR="004E5D70" w:rsidRPr="00600D01" w:rsidRDefault="004E5D70" w:rsidP="00F7373E">
            <w:pPr>
              <w:shd w:val="clear" w:color="auto" w:fill="FFFFFF" w:themeFill="background1"/>
              <w:ind w:right="-2"/>
              <w:jc w:val="both"/>
              <w:rPr>
                <w:rFonts w:ascii="Times New Roman"/>
                <w:sz w:val="24"/>
                <w:szCs w:val="24"/>
                <w:lang w:val="ro-MD"/>
              </w:rPr>
            </w:pPr>
            <w:r w:rsidRPr="00600D01">
              <w:rPr>
                <w:rFonts w:ascii="Times New Roman"/>
                <w:sz w:val="24"/>
                <w:szCs w:val="24"/>
                <w:lang w:val="ro-MD"/>
              </w:rPr>
              <w:t>Tâlhărie</w:t>
            </w:r>
          </w:p>
        </w:tc>
        <w:tc>
          <w:tcPr>
            <w:tcW w:w="1985" w:type="dxa"/>
          </w:tcPr>
          <w:p w14:paraId="14CA9A9E" w14:textId="77777777" w:rsidR="004E5D70" w:rsidRPr="00600D01" w:rsidRDefault="004E5D70"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art.188</w:t>
            </w:r>
          </w:p>
        </w:tc>
        <w:tc>
          <w:tcPr>
            <w:tcW w:w="1701" w:type="dxa"/>
          </w:tcPr>
          <w:p w14:paraId="3B9A67DB" w14:textId="77777777" w:rsidR="004E5D70" w:rsidRPr="00600D01" w:rsidRDefault="004E5D70"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u-RU" w:eastAsia="en-GB"/>
              </w:rPr>
              <w:t>5</w:t>
            </w:r>
          </w:p>
        </w:tc>
        <w:tc>
          <w:tcPr>
            <w:tcW w:w="1134" w:type="dxa"/>
          </w:tcPr>
          <w:p w14:paraId="2D8F08D6" w14:textId="77777777" w:rsidR="004E5D70" w:rsidRPr="00600D01" w:rsidRDefault="000C53D9"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2%</w:t>
            </w:r>
          </w:p>
        </w:tc>
      </w:tr>
      <w:tr w:rsidR="00492BFD" w:rsidRPr="00600D01" w14:paraId="2713F4C9" w14:textId="77777777" w:rsidTr="00590E12">
        <w:tc>
          <w:tcPr>
            <w:tcW w:w="516" w:type="dxa"/>
          </w:tcPr>
          <w:p w14:paraId="7B0792BF" w14:textId="77777777" w:rsidR="00492BFD" w:rsidRPr="00600D01" w:rsidRDefault="00492BFD" w:rsidP="00F7373E">
            <w:pPr>
              <w:shd w:val="clear" w:color="auto" w:fill="FFFFFF" w:themeFill="background1"/>
              <w:ind w:right="-2"/>
              <w:rPr>
                <w:rFonts w:ascii="Times New Roman"/>
                <w:sz w:val="24"/>
                <w:szCs w:val="24"/>
                <w:lang w:val="ru-RU" w:eastAsia="en-GB"/>
              </w:rPr>
            </w:pPr>
            <w:r w:rsidRPr="00600D01">
              <w:rPr>
                <w:rFonts w:ascii="Times New Roman"/>
                <w:sz w:val="24"/>
                <w:szCs w:val="24"/>
                <w:lang w:val="ru-RU" w:eastAsia="en-GB"/>
              </w:rPr>
              <w:t>12.</w:t>
            </w:r>
          </w:p>
        </w:tc>
        <w:tc>
          <w:tcPr>
            <w:tcW w:w="4161" w:type="dxa"/>
          </w:tcPr>
          <w:p w14:paraId="6C95A6E4" w14:textId="77777777" w:rsidR="00492BFD" w:rsidRPr="00600D01" w:rsidRDefault="00492BFD" w:rsidP="00F7373E">
            <w:pPr>
              <w:shd w:val="clear" w:color="auto" w:fill="FFFFFF" w:themeFill="background1"/>
              <w:ind w:right="-2"/>
              <w:jc w:val="both"/>
              <w:rPr>
                <w:rFonts w:ascii="Times New Roman"/>
                <w:sz w:val="24"/>
                <w:szCs w:val="24"/>
                <w:lang w:val="ro-MD"/>
              </w:rPr>
            </w:pPr>
            <w:r w:rsidRPr="00600D01">
              <w:rPr>
                <w:rFonts w:ascii="Times New Roman"/>
                <w:sz w:val="24"/>
                <w:szCs w:val="24"/>
                <w:lang w:val="ro-MD"/>
              </w:rPr>
              <w:t>Alte categorii</w:t>
            </w:r>
          </w:p>
        </w:tc>
        <w:tc>
          <w:tcPr>
            <w:tcW w:w="1985" w:type="dxa"/>
          </w:tcPr>
          <w:p w14:paraId="44305C42" w14:textId="77777777" w:rsidR="00492BFD" w:rsidRPr="00600D01" w:rsidRDefault="00492BFD" w:rsidP="00F7373E">
            <w:pPr>
              <w:shd w:val="clear" w:color="auto" w:fill="FFFFFF" w:themeFill="background1"/>
              <w:ind w:right="-2"/>
              <w:jc w:val="both"/>
              <w:rPr>
                <w:rFonts w:ascii="Times New Roman"/>
                <w:sz w:val="24"/>
                <w:szCs w:val="24"/>
                <w:lang w:val="ru-RU" w:eastAsia="en-GB"/>
              </w:rPr>
            </w:pPr>
          </w:p>
        </w:tc>
        <w:tc>
          <w:tcPr>
            <w:tcW w:w="1701" w:type="dxa"/>
          </w:tcPr>
          <w:p w14:paraId="0E502B51" w14:textId="77777777" w:rsidR="00492BFD" w:rsidRPr="00600D01" w:rsidRDefault="00492BFD" w:rsidP="00F7373E">
            <w:pPr>
              <w:shd w:val="clear" w:color="auto" w:fill="FFFFFF" w:themeFill="background1"/>
              <w:ind w:right="-2"/>
              <w:jc w:val="both"/>
              <w:rPr>
                <w:rFonts w:ascii="Times New Roman"/>
                <w:b/>
                <w:sz w:val="24"/>
                <w:szCs w:val="24"/>
                <w:lang w:val="ru-RU" w:eastAsia="en-GB"/>
              </w:rPr>
            </w:pPr>
            <w:r w:rsidRPr="00600D01">
              <w:rPr>
                <w:rFonts w:ascii="Times New Roman"/>
                <w:b/>
                <w:sz w:val="24"/>
                <w:szCs w:val="24"/>
                <w:lang w:val="ro-MD"/>
              </w:rPr>
              <w:t xml:space="preserve">49 </w:t>
            </w:r>
          </w:p>
        </w:tc>
        <w:tc>
          <w:tcPr>
            <w:tcW w:w="1134" w:type="dxa"/>
          </w:tcPr>
          <w:p w14:paraId="349A8603" w14:textId="77777777" w:rsidR="00492BFD" w:rsidRPr="00600D01" w:rsidRDefault="0082380D"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18%</w:t>
            </w:r>
          </w:p>
        </w:tc>
      </w:tr>
      <w:tr w:rsidR="007E221F" w:rsidRPr="00600D01" w14:paraId="16D4F0BF" w14:textId="77777777" w:rsidTr="00590E12">
        <w:tc>
          <w:tcPr>
            <w:tcW w:w="6662" w:type="dxa"/>
            <w:gridSpan w:val="3"/>
          </w:tcPr>
          <w:p w14:paraId="43A298BD" w14:textId="77777777" w:rsidR="007E221F" w:rsidRPr="00600D01" w:rsidRDefault="007E221F" w:rsidP="00F7373E">
            <w:pPr>
              <w:shd w:val="clear" w:color="auto" w:fill="FFFFFF" w:themeFill="background1"/>
              <w:ind w:right="-2"/>
              <w:jc w:val="both"/>
              <w:rPr>
                <w:rFonts w:ascii="Times New Roman"/>
                <w:b/>
                <w:sz w:val="24"/>
                <w:szCs w:val="24"/>
                <w:lang w:val="ru-RU" w:eastAsia="en-GB"/>
              </w:rPr>
            </w:pPr>
            <w:r w:rsidRPr="00600D01">
              <w:rPr>
                <w:rFonts w:ascii="Times New Roman"/>
                <w:sz w:val="24"/>
                <w:szCs w:val="24"/>
                <w:lang w:val="ru-RU" w:eastAsia="en-GB"/>
              </w:rPr>
              <w:t xml:space="preserve">        </w:t>
            </w:r>
            <w:proofErr w:type="spellStart"/>
            <w:r w:rsidRPr="00600D01">
              <w:rPr>
                <w:rFonts w:ascii="Times New Roman"/>
                <w:b/>
                <w:sz w:val="24"/>
                <w:szCs w:val="24"/>
                <w:lang w:val="ru-RU" w:eastAsia="en-GB"/>
              </w:rPr>
              <w:t>Total</w:t>
            </w:r>
            <w:proofErr w:type="spellEnd"/>
            <w:r w:rsidRPr="00600D01">
              <w:rPr>
                <w:rFonts w:ascii="Times New Roman"/>
                <w:b/>
                <w:sz w:val="24"/>
                <w:szCs w:val="24"/>
                <w:lang w:val="ru-RU" w:eastAsia="en-GB"/>
              </w:rPr>
              <w:t>:</w:t>
            </w:r>
          </w:p>
        </w:tc>
        <w:tc>
          <w:tcPr>
            <w:tcW w:w="1701" w:type="dxa"/>
          </w:tcPr>
          <w:p w14:paraId="4FCA5CB5" w14:textId="77777777" w:rsidR="007E221F" w:rsidRPr="00600D01" w:rsidRDefault="007E221F" w:rsidP="00F7373E">
            <w:pPr>
              <w:shd w:val="clear" w:color="auto" w:fill="FFFFFF" w:themeFill="background1"/>
              <w:ind w:right="-2"/>
              <w:jc w:val="both"/>
              <w:rPr>
                <w:rFonts w:ascii="Times New Roman"/>
                <w:b/>
                <w:sz w:val="24"/>
                <w:szCs w:val="24"/>
                <w:lang w:val="ru-RU"/>
              </w:rPr>
            </w:pPr>
            <w:r w:rsidRPr="00600D01">
              <w:rPr>
                <w:rFonts w:ascii="Times New Roman"/>
                <w:b/>
                <w:sz w:val="24"/>
                <w:szCs w:val="24"/>
                <w:lang w:val="ru-RU"/>
              </w:rPr>
              <w:t>263</w:t>
            </w:r>
          </w:p>
        </w:tc>
        <w:tc>
          <w:tcPr>
            <w:tcW w:w="1134" w:type="dxa"/>
          </w:tcPr>
          <w:p w14:paraId="215361A0" w14:textId="77777777" w:rsidR="007E221F" w:rsidRPr="00600D01" w:rsidRDefault="007E221F" w:rsidP="00F7373E">
            <w:pPr>
              <w:shd w:val="clear" w:color="auto" w:fill="FFFFFF" w:themeFill="background1"/>
              <w:ind w:right="-2"/>
              <w:jc w:val="both"/>
              <w:rPr>
                <w:rFonts w:ascii="Times New Roman"/>
                <w:sz w:val="24"/>
                <w:szCs w:val="24"/>
                <w:lang w:val="ru-RU" w:eastAsia="en-GB"/>
              </w:rPr>
            </w:pPr>
            <w:r w:rsidRPr="00600D01">
              <w:rPr>
                <w:rFonts w:ascii="Times New Roman"/>
                <w:sz w:val="24"/>
                <w:szCs w:val="24"/>
                <w:lang w:val="ru-RU" w:eastAsia="en-GB"/>
              </w:rPr>
              <w:t>100%</w:t>
            </w:r>
          </w:p>
        </w:tc>
      </w:tr>
    </w:tbl>
    <w:p w14:paraId="02249D04" w14:textId="77777777" w:rsidR="0027167D" w:rsidRPr="00600D01" w:rsidRDefault="00830AE7" w:rsidP="00F7373E">
      <w:pPr>
        <w:shd w:val="clear" w:color="auto" w:fill="FFFFFF" w:themeFill="background1"/>
        <w:ind w:left="567" w:firstLine="282"/>
        <w:rPr>
          <w:rFonts w:ascii="Times New Roman"/>
          <w:sz w:val="26"/>
          <w:szCs w:val="26"/>
          <w:lang w:val="ro-MD"/>
        </w:rPr>
      </w:pPr>
      <w:r w:rsidRPr="00600D01">
        <w:rPr>
          <w:rFonts w:ascii="Times New Roman"/>
          <w:sz w:val="26"/>
          <w:szCs w:val="26"/>
          <w:lang w:val="ro-MD"/>
        </w:rPr>
        <w:t>Din numărul tot</w:t>
      </w:r>
      <w:r w:rsidR="00B41EBC" w:rsidRPr="00600D01">
        <w:rPr>
          <w:rFonts w:ascii="Times New Roman"/>
          <w:sz w:val="26"/>
          <w:szCs w:val="26"/>
          <w:lang w:val="ro-MD"/>
        </w:rPr>
        <w:t>al de cauze penale</w:t>
      </w:r>
      <w:r w:rsidR="00BA0136" w:rsidRPr="00600D01">
        <w:rPr>
          <w:rFonts w:ascii="Times New Roman"/>
          <w:sz w:val="26"/>
          <w:szCs w:val="26"/>
          <w:lang w:val="ro-MD"/>
        </w:rPr>
        <w:t xml:space="preserve"> aflate pe rolul instanței de apel în anul 2020</w:t>
      </w:r>
      <w:r w:rsidR="00B41EBC" w:rsidRPr="00600D01">
        <w:rPr>
          <w:rFonts w:ascii="Times New Roman"/>
          <w:sz w:val="26"/>
          <w:szCs w:val="26"/>
          <w:lang w:val="ro-MD"/>
        </w:rPr>
        <w:t xml:space="preserve">, </w:t>
      </w:r>
      <w:r w:rsidR="00C33AB7" w:rsidRPr="00600D01">
        <w:rPr>
          <w:rFonts w:ascii="Times New Roman"/>
          <w:sz w:val="26"/>
          <w:szCs w:val="26"/>
          <w:lang w:val="ro-MD"/>
        </w:rPr>
        <w:t>cel mai</w:t>
      </w:r>
      <w:r w:rsidR="00A50FDA" w:rsidRPr="00600D01">
        <w:rPr>
          <w:rFonts w:ascii="Times New Roman"/>
          <w:sz w:val="26"/>
          <w:szCs w:val="26"/>
          <w:lang w:val="ro-MD"/>
        </w:rPr>
        <w:t xml:space="preserve"> </w:t>
      </w:r>
      <w:r w:rsidR="00C33AB7" w:rsidRPr="00600D01">
        <w:rPr>
          <w:rFonts w:ascii="Times New Roman"/>
          <w:sz w:val="26"/>
          <w:szCs w:val="26"/>
          <w:lang w:val="ro-MD"/>
        </w:rPr>
        <w:t xml:space="preserve">mare număr de cauze se referă la </w:t>
      </w:r>
      <w:r w:rsidR="00B41EBC" w:rsidRPr="00600D01">
        <w:rPr>
          <w:rFonts w:ascii="Times New Roman"/>
          <w:sz w:val="26"/>
          <w:szCs w:val="26"/>
          <w:lang w:val="ro-MD"/>
        </w:rPr>
        <w:t xml:space="preserve">subcategoria </w:t>
      </w:r>
      <w:r w:rsidR="00C33AB7" w:rsidRPr="00600D01">
        <w:rPr>
          <w:rFonts w:ascii="Times New Roman"/>
          <w:sz w:val="26"/>
          <w:szCs w:val="26"/>
          <w:lang w:val="ro-MD"/>
        </w:rPr>
        <w:t>„</w:t>
      </w:r>
      <w:r w:rsidR="00B41EBC" w:rsidRPr="00600D01">
        <w:rPr>
          <w:rFonts w:ascii="Times New Roman"/>
          <w:i/>
          <w:sz w:val="26"/>
          <w:szCs w:val="26"/>
          <w:lang w:val="ro-MD"/>
        </w:rPr>
        <w:t>Infracțiuni din domeniul transporturilor</w:t>
      </w:r>
      <w:r w:rsidR="00C33AB7" w:rsidRPr="00600D01">
        <w:rPr>
          <w:rFonts w:ascii="Times New Roman"/>
          <w:i/>
          <w:sz w:val="26"/>
          <w:szCs w:val="26"/>
          <w:lang w:val="ro-MD"/>
        </w:rPr>
        <w:t>”</w:t>
      </w:r>
      <w:r w:rsidR="00757DF6" w:rsidRPr="00600D01">
        <w:rPr>
          <w:rFonts w:ascii="Times New Roman"/>
          <w:i/>
          <w:sz w:val="26"/>
          <w:szCs w:val="26"/>
          <w:lang w:val="ro-MD"/>
        </w:rPr>
        <w:t>.</w:t>
      </w:r>
    </w:p>
    <w:p w14:paraId="51A85CD2" w14:textId="638FFD63" w:rsidR="00757DF6" w:rsidRPr="00600D01" w:rsidRDefault="00FD30BF" w:rsidP="00F7373E">
      <w:pPr>
        <w:shd w:val="clear" w:color="auto" w:fill="FFFFFF" w:themeFill="background1"/>
        <w:ind w:left="567" w:firstLine="141"/>
        <w:rPr>
          <w:rFonts w:ascii="Times New Roman"/>
          <w:sz w:val="26"/>
          <w:szCs w:val="26"/>
          <w:lang w:val="ro-MD"/>
        </w:rPr>
      </w:pPr>
      <w:r w:rsidRPr="00600D01">
        <w:rPr>
          <w:rFonts w:ascii="Times New Roman"/>
          <w:i/>
          <w:sz w:val="26"/>
          <w:szCs w:val="26"/>
          <w:lang w:val="ro-MD"/>
        </w:rPr>
        <w:t>Pentru comparația</w:t>
      </w:r>
      <w:r w:rsidR="00757DF6" w:rsidRPr="00600D01">
        <w:rPr>
          <w:rFonts w:ascii="Times New Roman"/>
          <w:i/>
          <w:sz w:val="26"/>
          <w:szCs w:val="26"/>
          <w:lang w:val="ro-MD"/>
        </w:rPr>
        <w:t xml:space="preserve"> detaliată</w:t>
      </w:r>
      <w:r w:rsidR="0082495F" w:rsidRPr="00600D01">
        <w:rPr>
          <w:rFonts w:ascii="Times New Roman"/>
          <w:i/>
          <w:sz w:val="26"/>
          <w:szCs w:val="26"/>
          <w:lang w:val="ro-MD"/>
        </w:rPr>
        <w:t>,</w:t>
      </w:r>
      <w:r w:rsidR="00600D01" w:rsidRPr="00600D01">
        <w:rPr>
          <w:rFonts w:ascii="Times New Roman"/>
          <w:i/>
          <w:sz w:val="26"/>
          <w:szCs w:val="26"/>
          <w:lang w:val="ro-MD"/>
        </w:rPr>
        <w:t xml:space="preserve"> se prezintă diagrama</w:t>
      </w:r>
      <w:r w:rsidR="00600D01" w:rsidRPr="00600D01">
        <w:rPr>
          <w:rFonts w:ascii="Times New Roman"/>
          <w:i/>
          <w:sz w:val="26"/>
          <w:szCs w:val="26"/>
        </w:rPr>
        <w:t xml:space="preserve"> </w:t>
      </w:r>
      <w:proofErr w:type="spellStart"/>
      <w:r w:rsidR="00600D01" w:rsidRPr="00600D01">
        <w:rPr>
          <w:rFonts w:ascii="Times New Roman"/>
          <w:i/>
          <w:sz w:val="26"/>
          <w:szCs w:val="26"/>
        </w:rPr>
        <w:t>privind</w:t>
      </w:r>
      <w:proofErr w:type="spellEnd"/>
      <w:r w:rsidR="00757DF6" w:rsidRPr="00600D01">
        <w:rPr>
          <w:rFonts w:ascii="Times New Roman"/>
          <w:i/>
          <w:sz w:val="26"/>
          <w:szCs w:val="26"/>
          <w:lang w:val="ro-MD"/>
        </w:rPr>
        <w:t xml:space="preserve"> </w:t>
      </w:r>
      <w:r w:rsidR="0082495F" w:rsidRPr="00600D01">
        <w:rPr>
          <w:rFonts w:ascii="Times New Roman"/>
          <w:i/>
          <w:sz w:val="26"/>
          <w:szCs w:val="26"/>
          <w:lang w:val="ro-MD"/>
        </w:rPr>
        <w:t>subcategorii cauze penale aflate pe rolul instanței în anul 2020.</w:t>
      </w:r>
    </w:p>
    <w:p w14:paraId="62B48A0D" w14:textId="17E98DAF" w:rsidR="00C47115" w:rsidRPr="00E326CC" w:rsidRDefault="00D81082" w:rsidP="00E326CC">
      <w:pPr>
        <w:shd w:val="clear" w:color="auto" w:fill="FFFFFF" w:themeFill="background1"/>
        <w:spacing w:after="0"/>
        <w:ind w:left="708" w:right="282" w:hanging="282"/>
        <w:jc w:val="both"/>
        <w:rPr>
          <w:rFonts w:ascii="Times New Roman"/>
          <w:color w:val="C00000"/>
          <w:sz w:val="26"/>
          <w:szCs w:val="26"/>
          <w:lang w:val="ro-MD"/>
        </w:rPr>
      </w:pPr>
      <w:r w:rsidRPr="00600D01">
        <w:rPr>
          <w:rFonts w:ascii="Times New Roman"/>
          <w:noProof/>
          <w:sz w:val="28"/>
          <w:szCs w:val="28"/>
          <w:lang w:val="ro-RO" w:eastAsia="ro-RO"/>
        </w:rPr>
        <w:drawing>
          <wp:inline distT="0" distB="0" distL="0" distR="0" wp14:anchorId="583D3C2A" wp14:editId="403A0A33">
            <wp:extent cx="5940425" cy="2902053"/>
            <wp:effectExtent l="0" t="0" r="3175"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A22434" w14:textId="42FF999A" w:rsidR="00F62673" w:rsidRPr="00600D01" w:rsidRDefault="00F62673" w:rsidP="00F7373E">
      <w:pPr>
        <w:shd w:val="clear" w:color="auto" w:fill="FFFFFF" w:themeFill="background1"/>
        <w:spacing w:after="0"/>
        <w:ind w:right="-591" w:firstLine="708"/>
        <w:jc w:val="both"/>
        <w:rPr>
          <w:rFonts w:ascii="Times New Roman"/>
          <w:b/>
          <w:sz w:val="26"/>
          <w:szCs w:val="26"/>
        </w:rPr>
      </w:pPr>
      <w:r w:rsidRPr="00600D01">
        <w:rPr>
          <w:rFonts w:ascii="Times New Roman"/>
          <w:b/>
          <w:sz w:val="26"/>
          <w:szCs w:val="26"/>
        </w:rPr>
        <w:t xml:space="preserve">1.2 </w:t>
      </w:r>
      <w:r w:rsidRPr="00600D01">
        <w:rPr>
          <w:rFonts w:ascii="Times New Roman"/>
          <w:b/>
          <w:sz w:val="26"/>
          <w:szCs w:val="26"/>
          <w:lang w:val="ro-MD"/>
        </w:rPr>
        <w:t>Indicatorii calitativi</w:t>
      </w:r>
      <w:r w:rsidRPr="00600D01">
        <w:rPr>
          <w:rFonts w:ascii="Times New Roman"/>
          <w:b/>
          <w:sz w:val="26"/>
          <w:szCs w:val="26"/>
        </w:rPr>
        <w:t xml:space="preserve"> </w:t>
      </w:r>
      <w:r w:rsidRPr="00600D01">
        <w:rPr>
          <w:rFonts w:ascii="Times New Roman"/>
          <w:b/>
          <w:sz w:val="26"/>
          <w:szCs w:val="26"/>
        </w:rPr>
        <w:tab/>
      </w:r>
    </w:p>
    <w:p w14:paraId="2A539A63" w14:textId="54DDE3C7" w:rsidR="0008113C" w:rsidRPr="00600D01" w:rsidRDefault="00F62673" w:rsidP="00F7373E">
      <w:pPr>
        <w:shd w:val="clear" w:color="auto" w:fill="FFFFFF" w:themeFill="background1"/>
        <w:tabs>
          <w:tab w:val="left" w:pos="567"/>
          <w:tab w:val="left" w:pos="1134"/>
        </w:tabs>
        <w:spacing w:after="0"/>
        <w:ind w:left="142" w:right="709" w:firstLine="425"/>
        <w:jc w:val="both"/>
        <w:rPr>
          <w:rFonts w:ascii="Times New Roman" w:eastAsia="Calibri"/>
          <w:sz w:val="26"/>
          <w:szCs w:val="26"/>
          <w:lang w:val="ro-RO"/>
        </w:rPr>
      </w:pPr>
      <w:r w:rsidRPr="00600D01">
        <w:rPr>
          <w:rFonts w:ascii="Times New Roman"/>
          <w:sz w:val="26"/>
          <w:szCs w:val="26"/>
        </w:rPr>
        <w:t xml:space="preserve">La </w:t>
      </w:r>
      <w:r w:rsidRPr="00600D01">
        <w:rPr>
          <w:rFonts w:ascii="Times New Roman"/>
          <w:sz w:val="26"/>
          <w:szCs w:val="26"/>
          <w:lang w:val="ro-MD"/>
        </w:rPr>
        <w:t>acest compartiment</w:t>
      </w:r>
      <w:r w:rsidRPr="00600D01">
        <w:rPr>
          <w:rFonts w:ascii="Times New Roman"/>
          <w:sz w:val="26"/>
          <w:szCs w:val="26"/>
        </w:rPr>
        <w:t xml:space="preserve"> se </w:t>
      </w:r>
      <w:proofErr w:type="spellStart"/>
      <w:r w:rsidR="008A62DA" w:rsidRPr="00600D01">
        <w:rPr>
          <w:rFonts w:ascii="Times New Roman"/>
          <w:sz w:val="26"/>
          <w:szCs w:val="26"/>
        </w:rPr>
        <w:t>reflect</w:t>
      </w:r>
      <w:r w:rsidR="00E92488" w:rsidRPr="00600D01">
        <w:rPr>
          <w:rFonts w:ascii="Times New Roman"/>
          <w:sz w:val="26"/>
          <w:szCs w:val="26"/>
        </w:rPr>
        <w:t>ă</w:t>
      </w:r>
      <w:proofErr w:type="spellEnd"/>
      <w:r w:rsidR="008A62DA" w:rsidRPr="00600D01">
        <w:rPr>
          <w:rFonts w:ascii="Times New Roman" w:eastAsia="Calibri"/>
          <w:sz w:val="26"/>
          <w:szCs w:val="26"/>
          <w:lang w:val="ro-RO"/>
        </w:rPr>
        <w:t xml:space="preserve"> </w:t>
      </w:r>
      <w:r w:rsidRPr="00600D01">
        <w:rPr>
          <w:rFonts w:ascii="Times New Roman" w:eastAsia="Calibri"/>
          <w:sz w:val="26"/>
          <w:szCs w:val="26"/>
          <w:lang w:val="ro-RO"/>
        </w:rPr>
        <w:t>”Deciziile/</w:t>
      </w:r>
      <w:r w:rsidR="00055405" w:rsidRPr="00600D01">
        <w:rPr>
          <w:rFonts w:ascii="Times New Roman" w:eastAsia="Calibri"/>
          <w:sz w:val="26"/>
          <w:szCs w:val="26"/>
          <w:lang w:val="ro-RO"/>
        </w:rPr>
        <w:t>hotărârile</w:t>
      </w:r>
      <w:r w:rsidRPr="00600D01">
        <w:rPr>
          <w:rFonts w:ascii="Times New Roman" w:eastAsia="Calibri"/>
          <w:sz w:val="26"/>
          <w:szCs w:val="26"/>
          <w:lang w:val="ro-RO"/>
        </w:rPr>
        <w:t xml:space="preserve"> modificate sau anu</w:t>
      </w:r>
      <w:r w:rsidR="008400CA" w:rsidRPr="00600D01">
        <w:rPr>
          <w:rFonts w:ascii="Times New Roman" w:eastAsia="Calibri"/>
          <w:sz w:val="26"/>
          <w:szCs w:val="26"/>
          <w:lang w:val="ro-RO"/>
        </w:rPr>
        <w:t xml:space="preserve">late de instanța de </w:t>
      </w:r>
      <w:r w:rsidRPr="00600D01">
        <w:rPr>
          <w:rFonts w:ascii="Times New Roman" w:eastAsia="Calibri"/>
          <w:sz w:val="26"/>
          <w:szCs w:val="26"/>
          <w:lang w:val="ro-RO"/>
        </w:rPr>
        <w:t xml:space="preserve">recurs”, fiind extrase </w:t>
      </w:r>
      <w:r w:rsidR="008400CA" w:rsidRPr="00600D01">
        <w:rPr>
          <w:rFonts w:ascii="Times New Roman"/>
          <w:color w:val="000000"/>
          <w:sz w:val="26"/>
          <w:szCs w:val="26"/>
          <w:lang w:val="ro-RO"/>
        </w:rPr>
        <w:t xml:space="preserve">de </w:t>
      </w:r>
      <w:r w:rsidR="008400CA" w:rsidRPr="00600D01">
        <w:rPr>
          <w:rFonts w:ascii="Times New Roman"/>
          <w:sz w:val="26"/>
          <w:szCs w:val="26"/>
          <w:lang w:val="ro-RO"/>
        </w:rPr>
        <w:t xml:space="preserve">pe pagina-web a CSJ RM </w:t>
      </w:r>
      <w:r w:rsidR="0008113C" w:rsidRPr="00600D01">
        <w:rPr>
          <w:rFonts w:ascii="Times New Roman"/>
          <w:sz w:val="26"/>
          <w:szCs w:val="26"/>
          <w:lang w:val="ro-RO"/>
        </w:rPr>
        <w:t>la situația din 31.12.2015-31.12.2020)</w:t>
      </w:r>
      <w:r w:rsidRPr="00600D01">
        <w:rPr>
          <w:rFonts w:ascii="Times New Roman" w:eastAsia="Calibri"/>
          <w:sz w:val="26"/>
          <w:szCs w:val="26"/>
          <w:lang w:val="ro-RO"/>
        </w:rPr>
        <w:t xml:space="preserve">, cu prezentarea unei analize scurte. </w:t>
      </w:r>
    </w:p>
    <w:p w14:paraId="420F153B" w14:textId="277ED261" w:rsidR="001D6EC5" w:rsidRPr="00600D01" w:rsidRDefault="0000438B" w:rsidP="00E326CC">
      <w:pPr>
        <w:shd w:val="clear" w:color="auto" w:fill="FFFFFF" w:themeFill="background1"/>
        <w:tabs>
          <w:tab w:val="left" w:pos="567"/>
          <w:tab w:val="left" w:pos="1134"/>
        </w:tabs>
        <w:spacing w:after="0"/>
        <w:ind w:left="142" w:right="709" w:firstLine="425"/>
        <w:jc w:val="both"/>
        <w:rPr>
          <w:rFonts w:ascii="Times New Roman" w:eastAsia="Calibri"/>
          <w:sz w:val="26"/>
          <w:szCs w:val="26"/>
          <w:lang w:val="ro-MD"/>
        </w:rPr>
      </w:pPr>
      <w:r w:rsidRPr="00600D01">
        <w:rPr>
          <w:rFonts w:ascii="Times New Roman" w:eastAsia="Calibri"/>
          <w:sz w:val="26"/>
          <w:szCs w:val="26"/>
          <w:lang w:val="ro-MD"/>
        </w:rPr>
        <w:lastRenderedPageBreak/>
        <w:t>Pentru comparație</w:t>
      </w:r>
      <w:r w:rsidR="002D2B9F" w:rsidRPr="00600D01">
        <w:rPr>
          <w:rFonts w:ascii="Times New Roman" w:eastAsia="Calibri"/>
          <w:sz w:val="26"/>
          <w:szCs w:val="26"/>
          <w:lang w:val="ro-MD"/>
        </w:rPr>
        <w:t>,</w:t>
      </w:r>
      <w:r w:rsidRPr="00600D01">
        <w:rPr>
          <w:rFonts w:ascii="Times New Roman" w:eastAsia="Calibri"/>
          <w:sz w:val="26"/>
          <w:szCs w:val="26"/>
          <w:lang w:val="ro-MD"/>
        </w:rPr>
        <w:t xml:space="preserve"> </w:t>
      </w:r>
      <w:r w:rsidR="0008113C" w:rsidRPr="00600D01">
        <w:rPr>
          <w:rFonts w:ascii="Times New Roman" w:eastAsia="Calibri"/>
          <w:sz w:val="26"/>
          <w:szCs w:val="26"/>
          <w:lang w:val="ro-MD"/>
        </w:rPr>
        <w:t>instanța</w:t>
      </w:r>
      <w:r w:rsidR="00F62673" w:rsidRPr="00600D01">
        <w:rPr>
          <w:rFonts w:ascii="Times New Roman" w:eastAsia="Calibri"/>
          <w:sz w:val="26"/>
          <w:szCs w:val="26"/>
          <w:lang w:val="ro-MD"/>
        </w:rPr>
        <w:t xml:space="preserve"> </w:t>
      </w:r>
      <w:r w:rsidR="003113A0" w:rsidRPr="00600D01">
        <w:rPr>
          <w:rFonts w:ascii="Times New Roman" w:eastAsia="Calibri"/>
          <w:sz w:val="26"/>
          <w:szCs w:val="26"/>
          <w:lang w:val="ro-MD"/>
        </w:rPr>
        <w:t>de apel prezintă</w:t>
      </w:r>
      <w:r w:rsidR="00F62673" w:rsidRPr="00600D01">
        <w:rPr>
          <w:rFonts w:ascii="Times New Roman" w:eastAsia="Calibri"/>
          <w:sz w:val="26"/>
          <w:szCs w:val="26"/>
          <w:lang w:val="ro-MD"/>
        </w:rPr>
        <w:t xml:space="preserve"> </w:t>
      </w:r>
      <w:r w:rsidR="006A2CD1" w:rsidRPr="00600D01">
        <w:rPr>
          <w:rFonts w:ascii="Times New Roman" w:eastAsia="Calibri"/>
          <w:sz w:val="26"/>
          <w:szCs w:val="26"/>
          <w:lang w:val="ro-MD"/>
        </w:rPr>
        <w:t>tabelul cu numărul de decizii contestate, precum și casate/modificate pentru anii</w:t>
      </w:r>
      <w:r w:rsidR="003113A0" w:rsidRPr="00600D01">
        <w:rPr>
          <w:rFonts w:ascii="Times New Roman" w:eastAsia="Calibri"/>
          <w:sz w:val="26"/>
          <w:szCs w:val="26"/>
          <w:lang w:val="ro-MD"/>
        </w:rPr>
        <w:t xml:space="preserve"> 2015-2020</w:t>
      </w:r>
      <w:r w:rsidR="00E326CC">
        <w:rPr>
          <w:rFonts w:ascii="Times New Roman" w:eastAsia="Calibri"/>
          <w:sz w:val="26"/>
          <w:szCs w:val="26"/>
          <w:lang w:val="ro-MD"/>
        </w:rPr>
        <w:t>.</w:t>
      </w:r>
    </w:p>
    <w:tbl>
      <w:tblPr>
        <w:tblW w:w="104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836"/>
        <w:gridCol w:w="842"/>
        <w:gridCol w:w="716"/>
        <w:gridCol w:w="943"/>
        <w:gridCol w:w="836"/>
        <w:gridCol w:w="836"/>
      </w:tblGrid>
      <w:tr w:rsidR="00224ED4" w:rsidRPr="00600D01" w14:paraId="5E6CA3EC" w14:textId="77777777" w:rsidTr="00E326CC">
        <w:trPr>
          <w:trHeight w:val="243"/>
        </w:trPr>
        <w:tc>
          <w:tcPr>
            <w:tcW w:w="5583" w:type="dxa"/>
            <w:vMerge w:val="restart"/>
            <w:shd w:val="clear" w:color="auto" w:fill="auto"/>
          </w:tcPr>
          <w:p w14:paraId="661220FA" w14:textId="77777777" w:rsidR="00224ED4" w:rsidRPr="00600D01" w:rsidRDefault="00224ED4" w:rsidP="00F7373E">
            <w:pPr>
              <w:shd w:val="clear" w:color="auto" w:fill="FFFFFF" w:themeFill="background1"/>
              <w:spacing w:after="0" w:line="240" w:lineRule="auto"/>
              <w:rPr>
                <w:rFonts w:ascii="Times New Roman"/>
                <w:b/>
                <w:sz w:val="24"/>
                <w:szCs w:val="24"/>
                <w:lang w:val="ro-MD"/>
              </w:rPr>
            </w:pPr>
            <w:r w:rsidRPr="00600D01">
              <w:rPr>
                <w:rFonts w:ascii="Times New Roman"/>
                <w:b/>
                <w:sz w:val="24"/>
                <w:szCs w:val="24"/>
                <w:lang w:val="ro-MD"/>
              </w:rPr>
              <w:t>Procedura</w:t>
            </w:r>
          </w:p>
        </w:tc>
        <w:tc>
          <w:tcPr>
            <w:tcW w:w="4887" w:type="dxa"/>
            <w:gridSpan w:val="6"/>
            <w:tcBorders>
              <w:bottom w:val="single" w:sz="4" w:space="0" w:color="000000"/>
            </w:tcBorders>
            <w:shd w:val="clear" w:color="auto" w:fill="auto"/>
            <w:vAlign w:val="center"/>
          </w:tcPr>
          <w:p w14:paraId="60880D21" w14:textId="77777777" w:rsidR="00224ED4" w:rsidRPr="00600D01" w:rsidRDefault="00224ED4"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lang w:val="ro-RO"/>
              </w:rPr>
              <w:t>Anii de raportare</w:t>
            </w:r>
          </w:p>
        </w:tc>
      </w:tr>
      <w:tr w:rsidR="00224ED4" w:rsidRPr="00600D01" w14:paraId="38A9B3DA" w14:textId="77777777" w:rsidTr="00E326CC">
        <w:trPr>
          <w:trHeight w:val="313"/>
        </w:trPr>
        <w:tc>
          <w:tcPr>
            <w:tcW w:w="5583" w:type="dxa"/>
            <w:vMerge/>
            <w:shd w:val="clear" w:color="auto" w:fill="auto"/>
          </w:tcPr>
          <w:p w14:paraId="08D97505" w14:textId="77777777" w:rsidR="00224ED4" w:rsidRPr="00600D01" w:rsidRDefault="00224ED4" w:rsidP="00F7373E">
            <w:pPr>
              <w:shd w:val="clear" w:color="auto" w:fill="FFFFFF" w:themeFill="background1"/>
              <w:spacing w:after="0" w:line="240" w:lineRule="auto"/>
              <w:rPr>
                <w:rFonts w:ascii="Times New Roman"/>
                <w:b/>
                <w:sz w:val="24"/>
                <w:szCs w:val="24"/>
                <w:lang w:val="ro-RO"/>
              </w:rPr>
            </w:pPr>
          </w:p>
        </w:tc>
        <w:tc>
          <w:tcPr>
            <w:tcW w:w="714" w:type="dxa"/>
            <w:tcBorders>
              <w:bottom w:val="single" w:sz="4" w:space="0" w:color="000000"/>
            </w:tcBorders>
            <w:shd w:val="clear" w:color="auto" w:fill="auto"/>
            <w:vAlign w:val="center"/>
          </w:tcPr>
          <w:p w14:paraId="196B03F4" w14:textId="77777777" w:rsidR="00224ED4" w:rsidRPr="00600D01" w:rsidRDefault="00224ED4"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2015</w:t>
            </w:r>
          </w:p>
        </w:tc>
        <w:tc>
          <w:tcPr>
            <w:tcW w:w="842" w:type="dxa"/>
            <w:tcBorders>
              <w:bottom w:val="single" w:sz="4" w:space="0" w:color="000000"/>
            </w:tcBorders>
            <w:shd w:val="clear" w:color="auto" w:fill="auto"/>
            <w:vAlign w:val="center"/>
          </w:tcPr>
          <w:p w14:paraId="398377E4" w14:textId="77777777" w:rsidR="00224ED4" w:rsidRPr="00600D01" w:rsidRDefault="00224ED4"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2016</w:t>
            </w:r>
          </w:p>
        </w:tc>
        <w:tc>
          <w:tcPr>
            <w:tcW w:w="714" w:type="dxa"/>
            <w:tcBorders>
              <w:bottom w:val="single" w:sz="4" w:space="0" w:color="000000"/>
            </w:tcBorders>
            <w:shd w:val="clear" w:color="auto" w:fill="auto"/>
            <w:vAlign w:val="center"/>
          </w:tcPr>
          <w:p w14:paraId="039B2DEA" w14:textId="77777777" w:rsidR="00224ED4" w:rsidRPr="00600D01" w:rsidRDefault="00224ED4"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2017</w:t>
            </w:r>
          </w:p>
        </w:tc>
        <w:tc>
          <w:tcPr>
            <w:tcW w:w="948" w:type="dxa"/>
            <w:tcBorders>
              <w:bottom w:val="single" w:sz="4" w:space="0" w:color="000000"/>
            </w:tcBorders>
            <w:shd w:val="clear" w:color="auto" w:fill="auto"/>
            <w:vAlign w:val="center"/>
          </w:tcPr>
          <w:p w14:paraId="733D1371" w14:textId="77777777" w:rsidR="00224ED4" w:rsidRPr="00600D01" w:rsidRDefault="00224ED4"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2018</w:t>
            </w:r>
          </w:p>
        </w:tc>
        <w:tc>
          <w:tcPr>
            <w:tcW w:w="834" w:type="dxa"/>
            <w:tcBorders>
              <w:bottom w:val="single" w:sz="4" w:space="0" w:color="000000"/>
            </w:tcBorders>
            <w:shd w:val="clear" w:color="auto" w:fill="auto"/>
            <w:vAlign w:val="center"/>
          </w:tcPr>
          <w:p w14:paraId="091FC10D" w14:textId="77777777" w:rsidR="00224ED4" w:rsidRPr="00600D01" w:rsidRDefault="00224ED4"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2019</w:t>
            </w:r>
          </w:p>
        </w:tc>
        <w:tc>
          <w:tcPr>
            <w:tcW w:w="834" w:type="dxa"/>
            <w:tcBorders>
              <w:bottom w:val="single" w:sz="4" w:space="0" w:color="000000"/>
            </w:tcBorders>
            <w:shd w:val="clear" w:color="auto" w:fill="auto"/>
            <w:vAlign w:val="center"/>
          </w:tcPr>
          <w:p w14:paraId="223DD1E3" w14:textId="77777777" w:rsidR="00224ED4" w:rsidRPr="00600D01" w:rsidRDefault="00224ED4"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2020</w:t>
            </w:r>
          </w:p>
        </w:tc>
      </w:tr>
      <w:tr w:rsidR="00DE3C37" w:rsidRPr="00600D01" w14:paraId="192FC399" w14:textId="77777777" w:rsidTr="008C294E">
        <w:trPr>
          <w:trHeight w:val="279"/>
        </w:trPr>
        <w:tc>
          <w:tcPr>
            <w:tcW w:w="5583" w:type="dxa"/>
            <w:shd w:val="clear" w:color="auto" w:fill="auto"/>
          </w:tcPr>
          <w:p w14:paraId="6165897C" w14:textId="77777777" w:rsidR="005816AB" w:rsidRPr="00600D01" w:rsidRDefault="003E02AA" w:rsidP="00F7373E">
            <w:pPr>
              <w:shd w:val="clear" w:color="auto" w:fill="FFFFFF" w:themeFill="background1"/>
              <w:spacing w:after="0" w:line="240" w:lineRule="auto"/>
              <w:rPr>
                <w:rFonts w:ascii="Times New Roman"/>
                <w:sz w:val="24"/>
                <w:szCs w:val="24"/>
                <w:lang w:val="ro-MD"/>
              </w:rPr>
            </w:pPr>
            <w:r w:rsidRPr="00600D01">
              <w:rPr>
                <w:rFonts w:ascii="Times New Roman"/>
                <w:sz w:val="24"/>
                <w:szCs w:val="24"/>
                <w:lang w:val="ro-MD"/>
              </w:rPr>
              <w:t>Total cauze soluționate</w:t>
            </w:r>
          </w:p>
        </w:tc>
        <w:tc>
          <w:tcPr>
            <w:tcW w:w="714" w:type="dxa"/>
            <w:tcBorders>
              <w:bottom w:val="single" w:sz="4" w:space="0" w:color="000000"/>
            </w:tcBorders>
            <w:vAlign w:val="center"/>
          </w:tcPr>
          <w:p w14:paraId="0F584B57" w14:textId="77777777" w:rsidR="005816AB" w:rsidRPr="00600D01" w:rsidRDefault="00FB2251" w:rsidP="00F7373E">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976</w:t>
            </w:r>
          </w:p>
        </w:tc>
        <w:tc>
          <w:tcPr>
            <w:tcW w:w="842" w:type="dxa"/>
            <w:tcBorders>
              <w:bottom w:val="single" w:sz="4" w:space="0" w:color="000000"/>
            </w:tcBorders>
            <w:vAlign w:val="center"/>
          </w:tcPr>
          <w:p w14:paraId="494F14A8" w14:textId="77777777" w:rsidR="005816AB" w:rsidRPr="00600D01" w:rsidRDefault="00FB2251" w:rsidP="00F7373E">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987</w:t>
            </w:r>
          </w:p>
        </w:tc>
        <w:tc>
          <w:tcPr>
            <w:tcW w:w="714" w:type="dxa"/>
            <w:tcBorders>
              <w:bottom w:val="single" w:sz="4" w:space="0" w:color="000000"/>
            </w:tcBorders>
            <w:vAlign w:val="center"/>
          </w:tcPr>
          <w:p w14:paraId="79D858E1" w14:textId="77777777" w:rsidR="005816AB" w:rsidRPr="00600D01" w:rsidRDefault="00FB2251" w:rsidP="00F7373E">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1183</w:t>
            </w:r>
          </w:p>
        </w:tc>
        <w:tc>
          <w:tcPr>
            <w:tcW w:w="948" w:type="dxa"/>
            <w:tcBorders>
              <w:bottom w:val="single" w:sz="4" w:space="0" w:color="000000"/>
            </w:tcBorders>
            <w:shd w:val="clear" w:color="auto" w:fill="auto"/>
            <w:vAlign w:val="center"/>
          </w:tcPr>
          <w:p w14:paraId="7BD6A67F" w14:textId="77777777" w:rsidR="005816AB" w:rsidRPr="00600D01" w:rsidRDefault="00FB2251" w:rsidP="00F7373E">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1332</w:t>
            </w:r>
          </w:p>
        </w:tc>
        <w:tc>
          <w:tcPr>
            <w:tcW w:w="834" w:type="dxa"/>
            <w:tcBorders>
              <w:bottom w:val="single" w:sz="4" w:space="0" w:color="000000"/>
            </w:tcBorders>
            <w:vAlign w:val="center"/>
          </w:tcPr>
          <w:p w14:paraId="74BE5297" w14:textId="77777777" w:rsidR="005816AB" w:rsidRPr="00600D01" w:rsidRDefault="00FB2251" w:rsidP="00F7373E">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1517</w:t>
            </w:r>
          </w:p>
        </w:tc>
        <w:tc>
          <w:tcPr>
            <w:tcW w:w="834" w:type="dxa"/>
            <w:tcBorders>
              <w:bottom w:val="single" w:sz="4" w:space="0" w:color="000000"/>
            </w:tcBorders>
            <w:vAlign w:val="center"/>
          </w:tcPr>
          <w:p w14:paraId="44735FD2" w14:textId="77777777" w:rsidR="005816AB" w:rsidRPr="00600D01" w:rsidRDefault="00616D0D" w:rsidP="00F7373E">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1378</w:t>
            </w:r>
          </w:p>
        </w:tc>
      </w:tr>
      <w:tr w:rsidR="00DE3C37" w:rsidRPr="00600D01" w14:paraId="7382997C" w14:textId="77777777" w:rsidTr="008C294E">
        <w:trPr>
          <w:trHeight w:val="255"/>
        </w:trPr>
        <w:tc>
          <w:tcPr>
            <w:tcW w:w="5583" w:type="dxa"/>
            <w:shd w:val="clear" w:color="auto" w:fill="auto"/>
          </w:tcPr>
          <w:p w14:paraId="586F82EC" w14:textId="77777777" w:rsidR="009B306D" w:rsidRPr="00600D01" w:rsidRDefault="009B306D" w:rsidP="00F7373E">
            <w:pPr>
              <w:shd w:val="clear" w:color="auto" w:fill="FFFFFF" w:themeFill="background1"/>
              <w:spacing w:after="0" w:line="240" w:lineRule="auto"/>
              <w:rPr>
                <w:rFonts w:ascii="Times New Roman"/>
                <w:sz w:val="24"/>
                <w:szCs w:val="24"/>
                <w:lang w:val="ro-MD"/>
              </w:rPr>
            </w:pPr>
            <w:r w:rsidRPr="00600D01">
              <w:rPr>
                <w:rFonts w:ascii="Times New Roman"/>
                <w:sz w:val="24"/>
                <w:szCs w:val="24"/>
                <w:lang w:val="ro-MD"/>
              </w:rPr>
              <w:t xml:space="preserve">Numărul de hotărâri/decizii/încheieri ale Curții de Apel Comrat contestate la Curtea Supremă de Justiție </w:t>
            </w:r>
          </w:p>
        </w:tc>
        <w:tc>
          <w:tcPr>
            <w:tcW w:w="714" w:type="dxa"/>
            <w:tcBorders>
              <w:bottom w:val="single" w:sz="4" w:space="0" w:color="000000"/>
            </w:tcBorders>
            <w:vAlign w:val="center"/>
          </w:tcPr>
          <w:p w14:paraId="48FE765E" w14:textId="77777777" w:rsidR="009B306D" w:rsidRPr="00600D01" w:rsidRDefault="009B306D"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rPr>
              <w:t>147</w:t>
            </w:r>
          </w:p>
        </w:tc>
        <w:tc>
          <w:tcPr>
            <w:tcW w:w="842" w:type="dxa"/>
            <w:tcBorders>
              <w:bottom w:val="single" w:sz="4" w:space="0" w:color="000000"/>
            </w:tcBorders>
            <w:vAlign w:val="center"/>
          </w:tcPr>
          <w:p w14:paraId="650FDDCC" w14:textId="77777777" w:rsidR="009B306D" w:rsidRPr="00600D01" w:rsidRDefault="009B306D"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1</w:t>
            </w:r>
            <w:r w:rsidRPr="00600D01">
              <w:rPr>
                <w:rFonts w:ascii="Times New Roman"/>
                <w:b/>
                <w:sz w:val="24"/>
                <w:szCs w:val="24"/>
              </w:rPr>
              <w:t>83</w:t>
            </w:r>
          </w:p>
        </w:tc>
        <w:tc>
          <w:tcPr>
            <w:tcW w:w="714" w:type="dxa"/>
            <w:tcBorders>
              <w:bottom w:val="single" w:sz="4" w:space="0" w:color="000000"/>
            </w:tcBorders>
            <w:vAlign w:val="center"/>
          </w:tcPr>
          <w:p w14:paraId="2CBCB94C" w14:textId="77777777" w:rsidR="009B306D" w:rsidRPr="00600D01" w:rsidRDefault="009B306D"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1</w:t>
            </w:r>
            <w:r w:rsidRPr="00600D01">
              <w:rPr>
                <w:rFonts w:ascii="Times New Roman"/>
                <w:b/>
                <w:sz w:val="24"/>
                <w:szCs w:val="24"/>
              </w:rPr>
              <w:t>66</w:t>
            </w:r>
          </w:p>
        </w:tc>
        <w:tc>
          <w:tcPr>
            <w:tcW w:w="948" w:type="dxa"/>
            <w:tcBorders>
              <w:bottom w:val="single" w:sz="4" w:space="0" w:color="000000"/>
            </w:tcBorders>
            <w:shd w:val="clear" w:color="auto" w:fill="auto"/>
            <w:vAlign w:val="center"/>
          </w:tcPr>
          <w:p w14:paraId="5F1D5872" w14:textId="77777777" w:rsidR="009B306D" w:rsidRPr="00600D01" w:rsidRDefault="009B306D"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197</w:t>
            </w:r>
          </w:p>
        </w:tc>
        <w:tc>
          <w:tcPr>
            <w:tcW w:w="834" w:type="dxa"/>
            <w:tcBorders>
              <w:bottom w:val="single" w:sz="4" w:space="0" w:color="000000"/>
            </w:tcBorders>
            <w:vAlign w:val="center"/>
          </w:tcPr>
          <w:p w14:paraId="03D70454" w14:textId="77777777" w:rsidR="009B306D" w:rsidRPr="00600D01" w:rsidRDefault="009B306D"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210</w:t>
            </w:r>
          </w:p>
        </w:tc>
        <w:tc>
          <w:tcPr>
            <w:tcW w:w="834" w:type="dxa"/>
            <w:tcBorders>
              <w:bottom w:val="single" w:sz="4" w:space="0" w:color="000000"/>
            </w:tcBorders>
            <w:vAlign w:val="center"/>
          </w:tcPr>
          <w:p w14:paraId="6ACDC81B" w14:textId="77777777" w:rsidR="009B306D" w:rsidRPr="00600D01" w:rsidRDefault="009B306D"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202</w:t>
            </w:r>
          </w:p>
        </w:tc>
      </w:tr>
      <w:tr w:rsidR="00224ED4" w:rsidRPr="00600D01" w14:paraId="2B406DDE" w14:textId="77777777" w:rsidTr="008C294E">
        <w:trPr>
          <w:trHeight w:val="315"/>
        </w:trPr>
        <w:tc>
          <w:tcPr>
            <w:tcW w:w="5583" w:type="dxa"/>
            <w:shd w:val="clear" w:color="auto" w:fill="auto"/>
          </w:tcPr>
          <w:p w14:paraId="7447169D" w14:textId="77777777" w:rsidR="00DE6AD3" w:rsidRPr="00600D01" w:rsidRDefault="00DE6AD3" w:rsidP="00F7373E">
            <w:pPr>
              <w:shd w:val="clear" w:color="auto" w:fill="FFFFFF" w:themeFill="background1"/>
              <w:spacing w:after="0" w:line="240" w:lineRule="auto"/>
              <w:rPr>
                <w:rFonts w:ascii="Times New Roman"/>
                <w:sz w:val="24"/>
                <w:szCs w:val="24"/>
                <w:lang w:val="ro-MD"/>
              </w:rPr>
            </w:pPr>
            <w:r w:rsidRPr="00600D01">
              <w:rPr>
                <w:rFonts w:ascii="Times New Roman"/>
                <w:color w:val="000000"/>
                <w:sz w:val="24"/>
                <w:szCs w:val="24"/>
                <w:lang w:val="ro-RO"/>
              </w:rPr>
              <w:t>Indicatorul</w:t>
            </w:r>
            <w:r w:rsidRPr="00600D01">
              <w:rPr>
                <w:rFonts w:ascii="Times New Roman"/>
                <w:b/>
                <w:color w:val="000000"/>
                <w:sz w:val="24"/>
                <w:szCs w:val="24"/>
                <w:lang w:val="ro-RO"/>
              </w:rPr>
              <w:t xml:space="preserve"> </w:t>
            </w:r>
            <w:r w:rsidR="00E74C00" w:rsidRPr="00600D01">
              <w:rPr>
                <w:rFonts w:ascii="Times New Roman"/>
                <w:b/>
                <w:i/>
                <w:color w:val="000000"/>
                <w:sz w:val="24"/>
                <w:szCs w:val="24"/>
                <w:lang w:val="ro-RO"/>
              </w:rPr>
              <w:t xml:space="preserve">„Rata deciziilor atacate cu </w:t>
            </w:r>
            <w:r w:rsidRPr="00600D01">
              <w:rPr>
                <w:rFonts w:ascii="Times New Roman"/>
                <w:b/>
                <w:i/>
                <w:color w:val="000000"/>
                <w:sz w:val="24"/>
                <w:szCs w:val="24"/>
                <w:lang w:val="ro-RO"/>
              </w:rPr>
              <w:t>recurs”</w:t>
            </w:r>
            <w:r w:rsidRPr="00600D01">
              <w:rPr>
                <w:rFonts w:ascii="Times New Roman"/>
                <w:b/>
                <w:color w:val="000000"/>
                <w:sz w:val="24"/>
                <w:szCs w:val="24"/>
                <w:lang w:val="ro-RO"/>
              </w:rPr>
              <w:t xml:space="preserve">  </w:t>
            </w:r>
          </w:p>
        </w:tc>
        <w:tc>
          <w:tcPr>
            <w:tcW w:w="714" w:type="dxa"/>
            <w:tcBorders>
              <w:bottom w:val="single" w:sz="4" w:space="0" w:color="000000"/>
            </w:tcBorders>
            <w:vAlign w:val="center"/>
          </w:tcPr>
          <w:p w14:paraId="663B8CE1" w14:textId="59581750" w:rsidR="00DE6AD3" w:rsidRPr="00600D01" w:rsidRDefault="00993764" w:rsidP="00F7373E">
            <w:pPr>
              <w:shd w:val="clear" w:color="auto" w:fill="FFFFFF" w:themeFill="background1"/>
              <w:spacing w:after="0" w:line="240" w:lineRule="auto"/>
              <w:jc w:val="center"/>
              <w:rPr>
                <w:rFonts w:ascii="Times New Roman"/>
                <w:sz w:val="24"/>
                <w:szCs w:val="24"/>
                <w:lang w:val="ru-RU"/>
              </w:rPr>
            </w:pPr>
            <w:r>
              <w:rPr>
                <w:rFonts w:ascii="Times New Roman"/>
                <w:sz w:val="24"/>
                <w:szCs w:val="24"/>
                <w:lang w:val="ru-RU"/>
              </w:rPr>
              <w:t>14,0</w:t>
            </w:r>
            <w:r w:rsidR="00A918E3" w:rsidRPr="00600D01">
              <w:rPr>
                <w:rFonts w:ascii="Times New Roman"/>
                <w:sz w:val="24"/>
                <w:szCs w:val="24"/>
                <w:lang w:val="ru-RU"/>
              </w:rPr>
              <w:t>%</w:t>
            </w:r>
          </w:p>
        </w:tc>
        <w:tc>
          <w:tcPr>
            <w:tcW w:w="842" w:type="dxa"/>
            <w:tcBorders>
              <w:bottom w:val="single" w:sz="4" w:space="0" w:color="000000"/>
            </w:tcBorders>
            <w:vAlign w:val="center"/>
          </w:tcPr>
          <w:p w14:paraId="159879B8" w14:textId="77777777" w:rsidR="008934A7" w:rsidRPr="00600D01" w:rsidRDefault="008934A7" w:rsidP="00F7373E">
            <w:pPr>
              <w:shd w:val="clear" w:color="auto" w:fill="FFFFFF" w:themeFill="background1"/>
              <w:spacing w:after="0" w:line="240" w:lineRule="auto"/>
              <w:rPr>
                <w:rFonts w:ascii="Times New Roman"/>
                <w:sz w:val="24"/>
                <w:szCs w:val="24"/>
                <w:lang w:val="ru-RU"/>
              </w:rPr>
            </w:pPr>
            <w:r w:rsidRPr="00600D01">
              <w:rPr>
                <w:rFonts w:ascii="Times New Roman"/>
                <w:sz w:val="24"/>
                <w:szCs w:val="24"/>
                <w:lang w:val="ru-RU"/>
              </w:rPr>
              <w:t>18,5%</w:t>
            </w:r>
          </w:p>
        </w:tc>
        <w:tc>
          <w:tcPr>
            <w:tcW w:w="714" w:type="dxa"/>
            <w:tcBorders>
              <w:bottom w:val="single" w:sz="4" w:space="0" w:color="000000"/>
            </w:tcBorders>
            <w:vAlign w:val="center"/>
          </w:tcPr>
          <w:p w14:paraId="1582437D" w14:textId="77777777" w:rsidR="00DE6AD3" w:rsidRPr="00600D01" w:rsidRDefault="008934A7" w:rsidP="00F7373E">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14%</w:t>
            </w:r>
          </w:p>
        </w:tc>
        <w:tc>
          <w:tcPr>
            <w:tcW w:w="948" w:type="dxa"/>
            <w:tcBorders>
              <w:bottom w:val="single" w:sz="4" w:space="0" w:color="000000"/>
            </w:tcBorders>
            <w:shd w:val="clear" w:color="auto" w:fill="auto"/>
            <w:vAlign w:val="center"/>
          </w:tcPr>
          <w:p w14:paraId="4163DC5D" w14:textId="77777777" w:rsidR="00DE6AD3" w:rsidRPr="00600D01" w:rsidRDefault="005A1590" w:rsidP="00F7373E">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14,8%</w:t>
            </w:r>
          </w:p>
        </w:tc>
        <w:tc>
          <w:tcPr>
            <w:tcW w:w="834" w:type="dxa"/>
            <w:tcBorders>
              <w:bottom w:val="single" w:sz="4" w:space="0" w:color="000000"/>
            </w:tcBorders>
            <w:vAlign w:val="center"/>
          </w:tcPr>
          <w:p w14:paraId="2F09C057" w14:textId="77777777" w:rsidR="00DE6AD3" w:rsidRPr="00600D01" w:rsidRDefault="005A1590" w:rsidP="00F7373E">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13,8%</w:t>
            </w:r>
          </w:p>
        </w:tc>
        <w:tc>
          <w:tcPr>
            <w:tcW w:w="834" w:type="dxa"/>
            <w:tcBorders>
              <w:bottom w:val="single" w:sz="4" w:space="0" w:color="000000"/>
            </w:tcBorders>
            <w:vAlign w:val="center"/>
          </w:tcPr>
          <w:p w14:paraId="24249A4E" w14:textId="6CC4C4EE" w:rsidR="00DE6AD3" w:rsidRPr="00600D01" w:rsidRDefault="00993764" w:rsidP="00F7373E">
            <w:pPr>
              <w:shd w:val="clear" w:color="auto" w:fill="FFFFFF" w:themeFill="background1"/>
              <w:spacing w:after="0" w:line="240" w:lineRule="auto"/>
              <w:jc w:val="center"/>
              <w:rPr>
                <w:rFonts w:ascii="Times New Roman"/>
                <w:sz w:val="24"/>
                <w:szCs w:val="24"/>
                <w:lang w:val="ru-RU"/>
              </w:rPr>
            </w:pPr>
            <w:r>
              <w:rPr>
                <w:rFonts w:ascii="Times New Roman"/>
                <w:sz w:val="24"/>
                <w:szCs w:val="24"/>
                <w:lang w:val="ru-RU"/>
              </w:rPr>
              <w:t>14,7</w:t>
            </w:r>
            <w:r w:rsidR="005A1590" w:rsidRPr="00600D01">
              <w:rPr>
                <w:rFonts w:ascii="Times New Roman"/>
                <w:sz w:val="24"/>
                <w:szCs w:val="24"/>
                <w:lang w:val="ru-RU"/>
              </w:rPr>
              <w:t>%</w:t>
            </w:r>
          </w:p>
        </w:tc>
      </w:tr>
      <w:tr w:rsidR="00DE3C37" w:rsidRPr="00600D01" w14:paraId="7BB46156" w14:textId="77777777" w:rsidTr="008C294E">
        <w:trPr>
          <w:trHeight w:val="262"/>
        </w:trPr>
        <w:tc>
          <w:tcPr>
            <w:tcW w:w="5583" w:type="dxa"/>
            <w:tcBorders>
              <w:top w:val="single" w:sz="4" w:space="0" w:color="000000"/>
              <w:bottom w:val="single" w:sz="4" w:space="0" w:color="000000"/>
            </w:tcBorders>
            <w:shd w:val="clear" w:color="auto" w:fill="auto"/>
          </w:tcPr>
          <w:p w14:paraId="61C394B8" w14:textId="77777777" w:rsidR="009B306D" w:rsidRPr="00600D01" w:rsidRDefault="0014754C" w:rsidP="00F7373E">
            <w:pPr>
              <w:shd w:val="clear" w:color="auto" w:fill="FFFFFF" w:themeFill="background1"/>
              <w:spacing w:after="0" w:line="240" w:lineRule="auto"/>
              <w:rPr>
                <w:rFonts w:ascii="Times New Roman"/>
                <w:sz w:val="24"/>
                <w:szCs w:val="24"/>
                <w:lang w:val="ro-MD"/>
              </w:rPr>
            </w:pPr>
            <w:r w:rsidRPr="00600D01">
              <w:rPr>
                <w:rFonts w:ascii="Times New Roman"/>
                <w:sz w:val="24"/>
                <w:szCs w:val="24"/>
                <w:lang w:val="ro-MD"/>
              </w:rPr>
              <w:t>Decizii c</w:t>
            </w:r>
            <w:r w:rsidR="009B306D" w:rsidRPr="00600D01">
              <w:rPr>
                <w:rFonts w:ascii="Times New Roman"/>
                <w:sz w:val="24"/>
                <w:szCs w:val="24"/>
                <w:lang w:val="ro-MD"/>
              </w:rPr>
              <w:t>asate/modificate</w:t>
            </w:r>
          </w:p>
        </w:tc>
        <w:tc>
          <w:tcPr>
            <w:tcW w:w="714" w:type="dxa"/>
            <w:tcBorders>
              <w:top w:val="single" w:sz="4" w:space="0" w:color="000000"/>
              <w:bottom w:val="single" w:sz="4" w:space="0" w:color="000000"/>
            </w:tcBorders>
            <w:vAlign w:val="center"/>
          </w:tcPr>
          <w:p w14:paraId="272D4417" w14:textId="77777777" w:rsidR="009B306D" w:rsidRPr="00600D01" w:rsidRDefault="009B306D"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 xml:space="preserve">28 </w:t>
            </w:r>
          </w:p>
        </w:tc>
        <w:tc>
          <w:tcPr>
            <w:tcW w:w="842" w:type="dxa"/>
            <w:tcBorders>
              <w:top w:val="single" w:sz="4" w:space="0" w:color="000000"/>
              <w:bottom w:val="single" w:sz="4" w:space="0" w:color="000000"/>
            </w:tcBorders>
            <w:vAlign w:val="center"/>
          </w:tcPr>
          <w:p w14:paraId="0E99F9C1" w14:textId="77777777" w:rsidR="009B306D" w:rsidRPr="00600D01" w:rsidRDefault="009B306D"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 xml:space="preserve">32 </w:t>
            </w:r>
          </w:p>
        </w:tc>
        <w:tc>
          <w:tcPr>
            <w:tcW w:w="714" w:type="dxa"/>
            <w:tcBorders>
              <w:top w:val="single" w:sz="4" w:space="0" w:color="000000"/>
              <w:bottom w:val="single" w:sz="4" w:space="0" w:color="000000"/>
            </w:tcBorders>
            <w:vAlign w:val="center"/>
          </w:tcPr>
          <w:p w14:paraId="440F1AF5" w14:textId="77777777" w:rsidR="009B306D" w:rsidRPr="00600D01" w:rsidRDefault="009B306D"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 xml:space="preserve">55 </w:t>
            </w:r>
          </w:p>
        </w:tc>
        <w:tc>
          <w:tcPr>
            <w:tcW w:w="948" w:type="dxa"/>
            <w:tcBorders>
              <w:top w:val="single" w:sz="4" w:space="0" w:color="000000"/>
              <w:bottom w:val="single" w:sz="4" w:space="0" w:color="000000"/>
            </w:tcBorders>
            <w:shd w:val="clear" w:color="auto" w:fill="auto"/>
            <w:vAlign w:val="center"/>
          </w:tcPr>
          <w:p w14:paraId="128A0B8A" w14:textId="77777777" w:rsidR="009B306D" w:rsidRPr="00600D01" w:rsidRDefault="009B306D"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rPr>
              <w:t>5</w:t>
            </w:r>
            <w:r w:rsidRPr="00600D01">
              <w:rPr>
                <w:rFonts w:ascii="Times New Roman"/>
                <w:b/>
                <w:sz w:val="24"/>
                <w:szCs w:val="24"/>
                <w:lang w:val="ro-RO"/>
              </w:rPr>
              <w:t xml:space="preserve">8 </w:t>
            </w:r>
          </w:p>
        </w:tc>
        <w:tc>
          <w:tcPr>
            <w:tcW w:w="834" w:type="dxa"/>
            <w:tcBorders>
              <w:top w:val="single" w:sz="4" w:space="0" w:color="000000"/>
              <w:bottom w:val="single" w:sz="4" w:space="0" w:color="000000"/>
            </w:tcBorders>
            <w:vAlign w:val="center"/>
          </w:tcPr>
          <w:p w14:paraId="54E95B23" w14:textId="77777777" w:rsidR="009B306D" w:rsidRPr="00600D01" w:rsidRDefault="009B306D"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 xml:space="preserve">54 </w:t>
            </w:r>
          </w:p>
        </w:tc>
        <w:tc>
          <w:tcPr>
            <w:tcW w:w="834" w:type="dxa"/>
            <w:tcBorders>
              <w:top w:val="single" w:sz="4" w:space="0" w:color="000000"/>
              <w:bottom w:val="single" w:sz="4" w:space="0" w:color="000000"/>
            </w:tcBorders>
            <w:vAlign w:val="center"/>
          </w:tcPr>
          <w:p w14:paraId="175A3BCA" w14:textId="77777777" w:rsidR="009B306D" w:rsidRPr="00600D01" w:rsidRDefault="009B306D"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 xml:space="preserve">49 </w:t>
            </w:r>
          </w:p>
        </w:tc>
      </w:tr>
      <w:tr w:rsidR="00DE3C37" w:rsidRPr="00600D01" w14:paraId="63F4C65B" w14:textId="77777777" w:rsidTr="008C294E">
        <w:trPr>
          <w:trHeight w:val="262"/>
        </w:trPr>
        <w:tc>
          <w:tcPr>
            <w:tcW w:w="5583" w:type="dxa"/>
            <w:tcBorders>
              <w:top w:val="single" w:sz="4" w:space="0" w:color="000000"/>
              <w:bottom w:val="single" w:sz="4" w:space="0" w:color="000000"/>
            </w:tcBorders>
            <w:shd w:val="clear" w:color="auto" w:fill="auto"/>
          </w:tcPr>
          <w:p w14:paraId="52071FD8" w14:textId="77777777" w:rsidR="001131A2" w:rsidRPr="00600D01" w:rsidRDefault="00DE6AD3" w:rsidP="00F7373E">
            <w:pPr>
              <w:shd w:val="clear" w:color="auto" w:fill="FFFFFF" w:themeFill="background1"/>
              <w:spacing w:after="0" w:line="240" w:lineRule="auto"/>
              <w:rPr>
                <w:rFonts w:ascii="Times New Roman"/>
                <w:sz w:val="24"/>
                <w:szCs w:val="24"/>
                <w:lang w:val="ro-MD"/>
              </w:rPr>
            </w:pPr>
            <w:r w:rsidRPr="00600D01">
              <w:rPr>
                <w:rFonts w:ascii="Times New Roman"/>
                <w:color w:val="000000"/>
                <w:sz w:val="24"/>
                <w:szCs w:val="24"/>
                <w:lang w:val="ro-RO"/>
              </w:rPr>
              <w:t xml:space="preserve">Indicatorul </w:t>
            </w:r>
            <w:r w:rsidRPr="00600D01">
              <w:rPr>
                <w:rFonts w:ascii="Times New Roman"/>
                <w:b/>
                <w:i/>
                <w:color w:val="000000"/>
                <w:sz w:val="24"/>
                <w:szCs w:val="24"/>
                <w:lang w:val="ro-RO"/>
              </w:rPr>
              <w:t>„Rata recursurilor reușite”</w:t>
            </w:r>
            <w:r w:rsidRPr="00600D01">
              <w:rPr>
                <w:rFonts w:ascii="Times New Roman"/>
                <w:b/>
                <w:color w:val="000000"/>
                <w:sz w:val="24"/>
                <w:szCs w:val="24"/>
                <w:lang w:val="ro-RO"/>
              </w:rPr>
              <w:t xml:space="preserve">  </w:t>
            </w:r>
            <w:r w:rsidR="0003596A" w:rsidRPr="00600D01">
              <w:rPr>
                <w:rFonts w:ascii="Times New Roman"/>
                <w:sz w:val="24"/>
                <w:szCs w:val="24"/>
                <w:lang w:val="ro-MD"/>
              </w:rPr>
              <w:t xml:space="preserve">în </w:t>
            </w:r>
            <w:r w:rsidR="001131A2" w:rsidRPr="00600D01">
              <w:rPr>
                <w:rFonts w:ascii="Times New Roman"/>
                <w:sz w:val="24"/>
                <w:szCs w:val="24"/>
                <w:lang w:val="ro-MD"/>
              </w:rPr>
              <w:t>%</w:t>
            </w:r>
          </w:p>
        </w:tc>
        <w:tc>
          <w:tcPr>
            <w:tcW w:w="714" w:type="dxa"/>
            <w:tcBorders>
              <w:top w:val="single" w:sz="4" w:space="0" w:color="000000"/>
              <w:bottom w:val="single" w:sz="4" w:space="0" w:color="000000"/>
            </w:tcBorders>
            <w:vAlign w:val="center"/>
          </w:tcPr>
          <w:p w14:paraId="765D8831" w14:textId="77777777" w:rsidR="001131A2" w:rsidRPr="00600D01" w:rsidRDefault="0003596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2,9</w:t>
            </w:r>
            <w:r w:rsidR="00CC0CCE" w:rsidRPr="00600D01">
              <w:rPr>
                <w:rFonts w:ascii="Times New Roman"/>
                <w:sz w:val="24"/>
                <w:szCs w:val="24"/>
              </w:rPr>
              <w:t>%</w:t>
            </w:r>
          </w:p>
        </w:tc>
        <w:tc>
          <w:tcPr>
            <w:tcW w:w="842" w:type="dxa"/>
            <w:tcBorders>
              <w:top w:val="single" w:sz="4" w:space="0" w:color="000000"/>
              <w:bottom w:val="single" w:sz="4" w:space="0" w:color="000000"/>
            </w:tcBorders>
            <w:vAlign w:val="center"/>
          </w:tcPr>
          <w:p w14:paraId="7D3EC120" w14:textId="77777777" w:rsidR="001131A2" w:rsidRPr="00600D01" w:rsidRDefault="0003596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3,2</w:t>
            </w:r>
            <w:r w:rsidR="001C3BE4" w:rsidRPr="00600D01">
              <w:rPr>
                <w:rFonts w:ascii="Times New Roman"/>
                <w:sz w:val="24"/>
                <w:szCs w:val="24"/>
              </w:rPr>
              <w:t>%</w:t>
            </w:r>
          </w:p>
        </w:tc>
        <w:tc>
          <w:tcPr>
            <w:tcW w:w="714" w:type="dxa"/>
            <w:tcBorders>
              <w:top w:val="single" w:sz="4" w:space="0" w:color="000000"/>
              <w:bottom w:val="single" w:sz="4" w:space="0" w:color="000000"/>
            </w:tcBorders>
            <w:vAlign w:val="center"/>
          </w:tcPr>
          <w:p w14:paraId="6B83D63E" w14:textId="77777777" w:rsidR="001131A2" w:rsidRPr="00600D01" w:rsidRDefault="0003596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rPr>
              <w:t>4,7</w:t>
            </w:r>
            <w:r w:rsidR="001C3BE4" w:rsidRPr="00600D01">
              <w:rPr>
                <w:rFonts w:ascii="Times New Roman"/>
                <w:sz w:val="24"/>
                <w:szCs w:val="24"/>
              </w:rPr>
              <w:t>%</w:t>
            </w:r>
          </w:p>
        </w:tc>
        <w:tc>
          <w:tcPr>
            <w:tcW w:w="948" w:type="dxa"/>
            <w:tcBorders>
              <w:top w:val="single" w:sz="4" w:space="0" w:color="000000"/>
              <w:bottom w:val="single" w:sz="4" w:space="0" w:color="000000"/>
            </w:tcBorders>
            <w:shd w:val="clear" w:color="auto" w:fill="auto"/>
            <w:vAlign w:val="center"/>
          </w:tcPr>
          <w:p w14:paraId="3BBEFED6" w14:textId="77777777" w:rsidR="001131A2" w:rsidRPr="00600D01" w:rsidRDefault="0003596A" w:rsidP="00F7373E">
            <w:pPr>
              <w:shd w:val="clear" w:color="auto" w:fill="FFFFFF" w:themeFill="background1"/>
              <w:spacing w:after="0" w:line="240" w:lineRule="auto"/>
              <w:jc w:val="center"/>
              <w:rPr>
                <w:rFonts w:ascii="Times New Roman"/>
                <w:sz w:val="24"/>
                <w:szCs w:val="24"/>
              </w:rPr>
            </w:pPr>
            <w:r w:rsidRPr="00600D01">
              <w:rPr>
                <w:rFonts w:ascii="Times New Roman"/>
                <w:sz w:val="24"/>
                <w:szCs w:val="24"/>
                <w:lang w:val="ro-RO"/>
              </w:rPr>
              <w:t>4,4</w:t>
            </w:r>
            <w:r w:rsidR="001C3BE4" w:rsidRPr="00600D01">
              <w:rPr>
                <w:rFonts w:ascii="Times New Roman"/>
                <w:sz w:val="24"/>
                <w:szCs w:val="24"/>
                <w:lang w:val="ro-RO"/>
              </w:rPr>
              <w:t>%</w:t>
            </w:r>
          </w:p>
        </w:tc>
        <w:tc>
          <w:tcPr>
            <w:tcW w:w="834" w:type="dxa"/>
            <w:tcBorders>
              <w:top w:val="single" w:sz="4" w:space="0" w:color="000000"/>
              <w:bottom w:val="single" w:sz="4" w:space="0" w:color="000000"/>
            </w:tcBorders>
            <w:vAlign w:val="center"/>
          </w:tcPr>
          <w:p w14:paraId="29432A64" w14:textId="77777777" w:rsidR="001131A2" w:rsidRPr="00600D01" w:rsidRDefault="001C3BE4" w:rsidP="00F7373E">
            <w:pPr>
              <w:shd w:val="clear" w:color="auto" w:fill="FFFFFF" w:themeFill="background1"/>
              <w:spacing w:after="0" w:line="240" w:lineRule="auto"/>
              <w:jc w:val="center"/>
              <w:rPr>
                <w:rFonts w:ascii="Times New Roman"/>
                <w:sz w:val="24"/>
                <w:szCs w:val="24"/>
                <w:lang w:val="ro-RO"/>
              </w:rPr>
            </w:pPr>
            <w:r w:rsidRPr="00600D01">
              <w:rPr>
                <w:rFonts w:ascii="Times New Roman"/>
                <w:sz w:val="24"/>
                <w:szCs w:val="24"/>
                <w:lang w:val="ro-RO"/>
              </w:rPr>
              <w:t>3,6%</w:t>
            </w:r>
          </w:p>
        </w:tc>
        <w:tc>
          <w:tcPr>
            <w:tcW w:w="834" w:type="dxa"/>
            <w:tcBorders>
              <w:top w:val="single" w:sz="4" w:space="0" w:color="000000"/>
              <w:bottom w:val="single" w:sz="4" w:space="0" w:color="000000"/>
            </w:tcBorders>
            <w:vAlign w:val="center"/>
          </w:tcPr>
          <w:p w14:paraId="10BDFF38" w14:textId="77777777" w:rsidR="001131A2" w:rsidRPr="00600D01" w:rsidRDefault="001C3BE4" w:rsidP="00F7373E">
            <w:pPr>
              <w:shd w:val="clear" w:color="auto" w:fill="FFFFFF" w:themeFill="background1"/>
              <w:spacing w:after="0" w:line="240" w:lineRule="auto"/>
              <w:jc w:val="center"/>
              <w:rPr>
                <w:rFonts w:ascii="Times New Roman"/>
                <w:sz w:val="24"/>
                <w:szCs w:val="24"/>
                <w:lang w:val="ro-RO"/>
              </w:rPr>
            </w:pPr>
            <w:r w:rsidRPr="00600D01">
              <w:rPr>
                <w:rFonts w:ascii="Times New Roman"/>
                <w:sz w:val="24"/>
                <w:szCs w:val="24"/>
                <w:lang w:val="ro-RO"/>
              </w:rPr>
              <w:t>3,6%</w:t>
            </w:r>
          </w:p>
        </w:tc>
      </w:tr>
    </w:tbl>
    <w:p w14:paraId="406A880C" w14:textId="7D578550" w:rsidR="004D4333" w:rsidRPr="00600D01" w:rsidRDefault="00D93597" w:rsidP="00F7373E">
      <w:pPr>
        <w:shd w:val="clear" w:color="auto" w:fill="FFFFFF" w:themeFill="background1"/>
        <w:spacing w:after="0"/>
        <w:rPr>
          <w:rFonts w:ascii="Times New Roman"/>
          <w:sz w:val="26"/>
          <w:szCs w:val="26"/>
          <w:lang w:val="ro-MD"/>
        </w:rPr>
      </w:pPr>
      <w:r w:rsidRPr="00600D01">
        <w:rPr>
          <w:rFonts w:ascii="Times New Roman"/>
          <w:sz w:val="16"/>
          <w:szCs w:val="16"/>
          <w:lang w:val="ro-RO"/>
        </w:rPr>
        <w:tab/>
      </w:r>
      <w:r w:rsidR="004D4333" w:rsidRPr="00600D01">
        <w:rPr>
          <w:rFonts w:ascii="Times New Roman"/>
          <w:sz w:val="26"/>
          <w:szCs w:val="26"/>
          <w:lang w:val="ro-MD"/>
        </w:rPr>
        <w:t>În urma analizei detaliate, s-a</w:t>
      </w:r>
      <w:r w:rsidR="001D3794" w:rsidRPr="00600D01">
        <w:rPr>
          <w:rFonts w:ascii="Times New Roman"/>
          <w:sz w:val="26"/>
          <w:szCs w:val="26"/>
          <w:lang w:val="ro-MD"/>
        </w:rPr>
        <w:t>u</w:t>
      </w:r>
      <w:r w:rsidR="004D4333" w:rsidRPr="00600D01">
        <w:rPr>
          <w:rFonts w:ascii="Times New Roman"/>
          <w:sz w:val="26"/>
          <w:szCs w:val="26"/>
          <w:lang w:val="ro-MD"/>
        </w:rPr>
        <w:t xml:space="preserve"> evidențiat următoarele.</w:t>
      </w:r>
    </w:p>
    <w:p w14:paraId="51F1F8EB" w14:textId="3383D5F3" w:rsidR="00262571" w:rsidRPr="00600D01" w:rsidRDefault="00262571" w:rsidP="00F7373E">
      <w:pPr>
        <w:shd w:val="clear" w:color="auto" w:fill="FFFFFF" w:themeFill="background1"/>
        <w:spacing w:after="0"/>
        <w:ind w:left="-142"/>
        <w:jc w:val="both"/>
        <w:rPr>
          <w:rFonts w:ascii="Times New Roman"/>
          <w:color w:val="000000"/>
          <w:sz w:val="26"/>
          <w:szCs w:val="26"/>
          <w:lang w:val="ro-MD"/>
        </w:rPr>
      </w:pPr>
      <w:r w:rsidRPr="00600D01">
        <w:rPr>
          <w:rFonts w:ascii="Times New Roman"/>
          <w:color w:val="000000"/>
          <w:sz w:val="26"/>
          <w:szCs w:val="26"/>
          <w:lang w:val="ro-MD"/>
        </w:rPr>
        <w:t>Indicatorul</w:t>
      </w:r>
      <w:r w:rsidRPr="00600D01">
        <w:rPr>
          <w:rFonts w:ascii="Times New Roman"/>
          <w:b/>
          <w:color w:val="000000"/>
          <w:sz w:val="26"/>
          <w:szCs w:val="26"/>
          <w:lang w:val="ro-MD"/>
        </w:rPr>
        <w:t xml:space="preserve"> </w:t>
      </w:r>
      <w:r w:rsidRPr="00600D01">
        <w:rPr>
          <w:rFonts w:ascii="Times New Roman"/>
          <w:b/>
          <w:i/>
          <w:color w:val="000000"/>
          <w:sz w:val="26"/>
          <w:szCs w:val="26"/>
          <w:lang w:val="ro-MD"/>
        </w:rPr>
        <w:t>„Rata deciziilor atacate cu recurs”</w:t>
      </w:r>
      <w:r w:rsidR="00FD30BF" w:rsidRPr="00600D01">
        <w:rPr>
          <w:rFonts w:ascii="Times New Roman"/>
          <w:color w:val="000000"/>
          <w:sz w:val="26"/>
          <w:szCs w:val="26"/>
          <w:lang w:val="ro-MD"/>
        </w:rPr>
        <w:t xml:space="preserve"> consta</w:t>
      </w:r>
      <w:r w:rsidR="00021AF5" w:rsidRPr="00600D01">
        <w:rPr>
          <w:rFonts w:ascii="Times New Roman"/>
          <w:color w:val="000000"/>
          <w:sz w:val="26"/>
          <w:szCs w:val="26"/>
          <w:lang w:val="ro-MD"/>
        </w:rPr>
        <w:t>tă</w:t>
      </w:r>
      <w:r w:rsidR="00021AF5" w:rsidRPr="00600D01">
        <w:rPr>
          <w:rFonts w:ascii="Times New Roman"/>
          <w:b/>
          <w:color w:val="000000"/>
          <w:sz w:val="26"/>
          <w:szCs w:val="26"/>
          <w:lang w:val="ro-MD"/>
        </w:rPr>
        <w:t xml:space="preserve"> </w:t>
      </w:r>
      <w:r w:rsidR="001D3794" w:rsidRPr="00600D01">
        <w:rPr>
          <w:rFonts w:ascii="Times New Roman"/>
          <w:color w:val="000000"/>
          <w:sz w:val="26"/>
          <w:szCs w:val="26"/>
          <w:lang w:val="ro-MD"/>
        </w:rPr>
        <w:t xml:space="preserve">ca </w:t>
      </w:r>
      <w:r w:rsidRPr="00600D01">
        <w:rPr>
          <w:rFonts w:ascii="Times New Roman"/>
          <w:color w:val="000000"/>
          <w:sz w:val="26"/>
          <w:szCs w:val="26"/>
          <w:lang w:val="ro-MD"/>
        </w:rPr>
        <w:t>cel mai înalt în anul 2016</w:t>
      </w:r>
      <w:r w:rsidR="005D44C9" w:rsidRPr="00600D01">
        <w:rPr>
          <w:rFonts w:ascii="Times New Roman"/>
          <w:color w:val="000000"/>
          <w:sz w:val="26"/>
          <w:szCs w:val="26"/>
          <w:lang w:val="ro-MD"/>
        </w:rPr>
        <w:t xml:space="preserve">, precum și </w:t>
      </w:r>
      <w:r w:rsidR="001D3794" w:rsidRPr="00600D01">
        <w:rPr>
          <w:rFonts w:ascii="Times New Roman"/>
          <w:color w:val="000000"/>
          <w:sz w:val="26"/>
          <w:szCs w:val="26"/>
          <w:lang w:val="ro-MD"/>
        </w:rPr>
        <w:t xml:space="preserve">ca </w:t>
      </w:r>
      <w:r w:rsidR="005D44C9" w:rsidRPr="00600D01">
        <w:rPr>
          <w:rFonts w:ascii="Times New Roman"/>
          <w:color w:val="000000"/>
          <w:sz w:val="26"/>
          <w:szCs w:val="26"/>
          <w:lang w:val="ro-MD"/>
        </w:rPr>
        <w:t>cel mai scăzut în anul 2019, datorit</w:t>
      </w:r>
      <w:r w:rsidR="001D3794" w:rsidRPr="00600D01">
        <w:rPr>
          <w:rFonts w:ascii="Times New Roman"/>
          <w:color w:val="000000"/>
          <w:sz w:val="26"/>
          <w:szCs w:val="26"/>
          <w:lang w:val="ro-MD"/>
        </w:rPr>
        <w:t>ă</w:t>
      </w:r>
      <w:r w:rsidR="005D44C9" w:rsidRPr="00600D01">
        <w:rPr>
          <w:rFonts w:ascii="Times New Roman"/>
          <w:color w:val="000000"/>
          <w:sz w:val="26"/>
          <w:szCs w:val="26"/>
          <w:lang w:val="ro-MD"/>
        </w:rPr>
        <w:t xml:space="preserve"> numărului de cauze soluționate</w:t>
      </w:r>
      <w:r w:rsidR="00DE48C1" w:rsidRPr="00600D01">
        <w:rPr>
          <w:rFonts w:ascii="Times New Roman"/>
          <w:color w:val="000000"/>
          <w:sz w:val="26"/>
          <w:szCs w:val="26"/>
          <w:lang w:val="ro-MD"/>
        </w:rPr>
        <w:t xml:space="preserve"> (a. 2019 – 1517 cauze)</w:t>
      </w:r>
      <w:r w:rsidRPr="00600D01">
        <w:rPr>
          <w:rFonts w:ascii="Times New Roman"/>
          <w:color w:val="000000"/>
          <w:sz w:val="26"/>
          <w:szCs w:val="26"/>
          <w:lang w:val="ro-MD"/>
        </w:rPr>
        <w:t>.</w:t>
      </w:r>
    </w:p>
    <w:p w14:paraId="4AE730ED" w14:textId="3B810ECB" w:rsidR="00464B1A" w:rsidRPr="00600D01" w:rsidRDefault="00262571" w:rsidP="00F7373E">
      <w:pPr>
        <w:shd w:val="clear" w:color="auto" w:fill="FFFFFF" w:themeFill="background1"/>
        <w:spacing w:after="0"/>
        <w:ind w:left="-142"/>
        <w:jc w:val="both"/>
        <w:rPr>
          <w:rFonts w:ascii="Times New Roman"/>
          <w:b/>
          <w:color w:val="000000"/>
          <w:sz w:val="26"/>
          <w:szCs w:val="26"/>
        </w:rPr>
      </w:pPr>
      <w:r w:rsidRPr="00600D01">
        <w:rPr>
          <w:rFonts w:ascii="Times New Roman"/>
          <w:color w:val="000000"/>
          <w:sz w:val="26"/>
          <w:szCs w:val="26"/>
          <w:lang w:val="ro-MD"/>
        </w:rPr>
        <w:t xml:space="preserve">Indicatorul </w:t>
      </w:r>
      <w:r w:rsidRPr="00600D01">
        <w:rPr>
          <w:rFonts w:ascii="Times New Roman"/>
          <w:b/>
          <w:i/>
          <w:color w:val="000000"/>
          <w:sz w:val="26"/>
          <w:szCs w:val="26"/>
          <w:lang w:val="ro-MD"/>
        </w:rPr>
        <w:t>„Rata recursurilor reușite”</w:t>
      </w:r>
      <w:r w:rsidRPr="00600D01">
        <w:rPr>
          <w:rFonts w:ascii="Times New Roman"/>
          <w:b/>
          <w:color w:val="000000"/>
          <w:sz w:val="26"/>
          <w:szCs w:val="26"/>
          <w:lang w:val="ro-MD"/>
        </w:rPr>
        <w:t xml:space="preserve">  </w:t>
      </w:r>
      <w:r w:rsidR="008173DC" w:rsidRPr="00600D01">
        <w:rPr>
          <w:rFonts w:ascii="Times New Roman"/>
          <w:color w:val="000000"/>
          <w:sz w:val="26"/>
          <w:szCs w:val="26"/>
          <w:lang w:val="ro-MD"/>
        </w:rPr>
        <w:t>s</w:t>
      </w:r>
      <w:r w:rsidR="00021AF5" w:rsidRPr="00600D01">
        <w:rPr>
          <w:rFonts w:ascii="Times New Roman"/>
          <w:color w:val="000000"/>
          <w:sz w:val="26"/>
          <w:szCs w:val="26"/>
          <w:lang w:val="ro-MD"/>
        </w:rPr>
        <w:t>e constantă</w:t>
      </w:r>
      <w:r w:rsidR="00021AF5" w:rsidRPr="00600D01">
        <w:rPr>
          <w:rFonts w:ascii="Times New Roman"/>
          <w:b/>
          <w:color w:val="000000"/>
          <w:sz w:val="26"/>
          <w:szCs w:val="26"/>
          <w:lang w:val="ro-MD"/>
        </w:rPr>
        <w:t xml:space="preserve"> </w:t>
      </w:r>
      <w:r w:rsidR="001D3794" w:rsidRPr="00600D01">
        <w:rPr>
          <w:rFonts w:ascii="Times New Roman"/>
          <w:color w:val="000000"/>
          <w:sz w:val="26"/>
          <w:szCs w:val="26"/>
          <w:lang w:val="ro-MD"/>
        </w:rPr>
        <w:t xml:space="preserve">ca </w:t>
      </w:r>
      <w:r w:rsidR="00021AF5" w:rsidRPr="00600D01">
        <w:rPr>
          <w:rFonts w:ascii="Times New Roman"/>
          <w:color w:val="000000"/>
          <w:sz w:val="26"/>
          <w:szCs w:val="26"/>
          <w:lang w:val="ro-MD"/>
        </w:rPr>
        <w:t xml:space="preserve">cel mai înalt în anul </w:t>
      </w:r>
      <w:r w:rsidR="00BB3BFF" w:rsidRPr="00600D01">
        <w:rPr>
          <w:rFonts w:ascii="Times New Roman"/>
          <w:color w:val="000000"/>
          <w:sz w:val="26"/>
          <w:szCs w:val="26"/>
          <w:lang w:val="ro-MD"/>
        </w:rPr>
        <w:t>2</w:t>
      </w:r>
      <w:r w:rsidR="0011199B" w:rsidRPr="00600D01">
        <w:rPr>
          <w:rFonts w:ascii="Times New Roman"/>
          <w:color w:val="000000"/>
          <w:sz w:val="26"/>
          <w:szCs w:val="26"/>
          <w:lang w:val="ro-MD"/>
        </w:rPr>
        <w:t xml:space="preserve">017, precum și </w:t>
      </w:r>
      <w:r w:rsidR="001D3794" w:rsidRPr="00600D01">
        <w:rPr>
          <w:rFonts w:ascii="Times New Roman"/>
          <w:color w:val="000000"/>
          <w:sz w:val="26"/>
          <w:szCs w:val="26"/>
          <w:lang w:val="ro-MD"/>
        </w:rPr>
        <w:t xml:space="preserve">ca </w:t>
      </w:r>
      <w:r w:rsidR="00DE48C1" w:rsidRPr="00600D01">
        <w:rPr>
          <w:rFonts w:ascii="Times New Roman"/>
          <w:color w:val="000000"/>
          <w:sz w:val="26"/>
          <w:szCs w:val="26"/>
          <w:lang w:val="ro-MD"/>
        </w:rPr>
        <w:t>cel mai scăzut în anul 2015</w:t>
      </w:r>
      <w:r w:rsidR="00891782" w:rsidRPr="00600D01">
        <w:rPr>
          <w:rFonts w:ascii="Times New Roman"/>
          <w:color w:val="000000"/>
          <w:sz w:val="26"/>
          <w:szCs w:val="26"/>
          <w:lang w:val="ro-MD"/>
        </w:rPr>
        <w:t xml:space="preserve">. </w:t>
      </w:r>
      <w:r w:rsidR="00491E1B" w:rsidRPr="00600D01">
        <w:rPr>
          <w:rFonts w:ascii="Times New Roman"/>
          <w:color w:val="000000"/>
          <w:sz w:val="26"/>
          <w:szCs w:val="26"/>
          <w:lang w:val="ro-MD"/>
        </w:rPr>
        <w:t>Astfel, e</w:t>
      </w:r>
      <w:r w:rsidR="00891782" w:rsidRPr="00600D01">
        <w:rPr>
          <w:rFonts w:ascii="Times New Roman"/>
          <w:color w:val="000000"/>
          <w:sz w:val="26"/>
          <w:szCs w:val="26"/>
          <w:lang w:val="ro-MD"/>
        </w:rPr>
        <w:t>ste evident faptul</w:t>
      </w:r>
      <w:r w:rsidR="00E92488" w:rsidRPr="00600D01">
        <w:rPr>
          <w:rFonts w:ascii="Times New Roman"/>
          <w:color w:val="000000"/>
          <w:sz w:val="26"/>
          <w:szCs w:val="26"/>
          <w:lang w:val="ro-MD"/>
        </w:rPr>
        <w:t>,</w:t>
      </w:r>
      <w:r w:rsidR="00891782" w:rsidRPr="00600D01">
        <w:rPr>
          <w:rFonts w:ascii="Times New Roman"/>
          <w:color w:val="000000"/>
          <w:sz w:val="26"/>
          <w:szCs w:val="26"/>
          <w:lang w:val="ro-MD"/>
        </w:rPr>
        <w:t xml:space="preserve"> că </w:t>
      </w:r>
      <w:r w:rsidR="00434315" w:rsidRPr="00600D01">
        <w:rPr>
          <w:rFonts w:ascii="Times New Roman"/>
          <w:color w:val="000000"/>
          <w:sz w:val="26"/>
          <w:szCs w:val="26"/>
          <w:lang w:val="ro-MD"/>
        </w:rPr>
        <w:t>justițiabilii contestă</w:t>
      </w:r>
      <w:r w:rsidR="00434315" w:rsidRPr="00600D01">
        <w:rPr>
          <w:rFonts w:ascii="Times New Roman"/>
          <w:sz w:val="26"/>
          <w:szCs w:val="26"/>
          <w:lang w:val="ro-MD"/>
        </w:rPr>
        <w:t xml:space="preserve"> deciziile Curții de Apel Comrat la Curtea Supremă de Justiție cu un succes specific.</w:t>
      </w:r>
      <w:r w:rsidR="00491E1B" w:rsidRPr="00600D01">
        <w:rPr>
          <w:rFonts w:ascii="Times New Roman"/>
          <w:sz w:val="26"/>
          <w:szCs w:val="26"/>
          <w:lang w:val="ro-MD"/>
        </w:rPr>
        <w:t xml:space="preserve"> Modificările </w:t>
      </w:r>
      <w:r w:rsidR="00284A5D" w:rsidRPr="00600D01">
        <w:rPr>
          <w:rFonts w:ascii="Times New Roman"/>
          <w:sz w:val="26"/>
          <w:szCs w:val="26"/>
          <w:lang w:val="ro-MD"/>
        </w:rPr>
        <w:t>introduse</w:t>
      </w:r>
      <w:r w:rsidR="00491E1B" w:rsidRPr="00600D01">
        <w:rPr>
          <w:rFonts w:ascii="Times New Roman"/>
          <w:sz w:val="26"/>
          <w:szCs w:val="26"/>
          <w:lang w:val="ro-MD"/>
        </w:rPr>
        <w:t xml:space="preserve"> în Codul de procedură civilă</w:t>
      </w:r>
      <w:r w:rsidR="0060721F" w:rsidRPr="00600D01">
        <w:rPr>
          <w:rFonts w:ascii="Times New Roman"/>
          <w:sz w:val="26"/>
          <w:szCs w:val="26"/>
          <w:lang w:val="ro-MD"/>
        </w:rPr>
        <w:t xml:space="preserve"> </w:t>
      </w:r>
      <w:r w:rsidR="00284A5D" w:rsidRPr="00600D01">
        <w:rPr>
          <w:rFonts w:ascii="Times New Roman"/>
          <w:sz w:val="26"/>
          <w:szCs w:val="26"/>
          <w:lang w:val="ro-MD"/>
        </w:rPr>
        <w:t xml:space="preserve">(anul 2017) </w:t>
      </w:r>
      <w:r w:rsidR="0060721F" w:rsidRPr="00600D01">
        <w:rPr>
          <w:rFonts w:ascii="Times New Roman"/>
          <w:sz w:val="26"/>
          <w:szCs w:val="26"/>
          <w:lang w:val="ro-MD"/>
        </w:rPr>
        <w:t>obligă contestarea încheierilor emise de instanțele de apel</w:t>
      </w:r>
      <w:r w:rsidR="002B3AFE" w:rsidRPr="00600D01">
        <w:rPr>
          <w:rFonts w:ascii="Times New Roman"/>
          <w:sz w:val="26"/>
          <w:szCs w:val="26"/>
          <w:lang w:val="ro-MD"/>
        </w:rPr>
        <w:t xml:space="preserve"> </w:t>
      </w:r>
      <w:r w:rsidR="0060721F" w:rsidRPr="00600D01">
        <w:rPr>
          <w:rFonts w:ascii="Times New Roman"/>
          <w:sz w:val="26"/>
          <w:szCs w:val="26"/>
          <w:lang w:val="ro-MD"/>
        </w:rPr>
        <w:t>odată cu hotărârea finală, emisă în urma examinării apelului</w:t>
      </w:r>
      <w:r w:rsidR="00284A5D" w:rsidRPr="00600D01">
        <w:rPr>
          <w:rFonts w:ascii="Times New Roman"/>
          <w:sz w:val="26"/>
          <w:szCs w:val="26"/>
          <w:lang w:val="ro-MD"/>
        </w:rPr>
        <w:t xml:space="preserve"> pe</w:t>
      </w:r>
      <w:r w:rsidR="00A137B1" w:rsidRPr="00600D01">
        <w:rPr>
          <w:rFonts w:ascii="Times New Roman"/>
          <w:sz w:val="26"/>
          <w:szCs w:val="26"/>
          <w:lang w:val="ro-MD"/>
        </w:rPr>
        <w:t xml:space="preserve"> fondul cauzei, </w:t>
      </w:r>
      <w:r w:rsidR="00E92488" w:rsidRPr="00600D01">
        <w:rPr>
          <w:rFonts w:ascii="Times New Roman"/>
          <w:sz w:val="26"/>
          <w:szCs w:val="26"/>
          <w:lang w:val="ro-MD"/>
        </w:rPr>
        <w:t>adică</w:t>
      </w:r>
      <w:r w:rsidR="00A137B1" w:rsidRPr="00600D01">
        <w:rPr>
          <w:rFonts w:ascii="Times New Roman"/>
          <w:sz w:val="26"/>
          <w:szCs w:val="26"/>
          <w:lang w:val="ro-MD"/>
        </w:rPr>
        <w:t xml:space="preserve"> o</w:t>
      </w:r>
      <w:r w:rsidR="00E92488" w:rsidRPr="00600D01">
        <w:rPr>
          <w:rFonts w:ascii="Times New Roman"/>
          <w:sz w:val="26"/>
          <w:szCs w:val="26"/>
          <w:lang w:val="ro-MD"/>
        </w:rPr>
        <w:t xml:space="preserve"> </w:t>
      </w:r>
      <w:r w:rsidR="00A137B1" w:rsidRPr="00600D01">
        <w:rPr>
          <w:rFonts w:ascii="Times New Roman"/>
          <w:sz w:val="26"/>
          <w:szCs w:val="26"/>
          <w:lang w:val="ro-MD"/>
        </w:rPr>
        <w:t>dată se contestă două acte judecătorești</w:t>
      </w:r>
      <w:r w:rsidR="002B3AFE" w:rsidRPr="00600D01">
        <w:rPr>
          <w:rFonts w:ascii="Times New Roman"/>
          <w:sz w:val="26"/>
          <w:szCs w:val="26"/>
          <w:lang w:val="ro-MD"/>
        </w:rPr>
        <w:t>.</w:t>
      </w:r>
      <w:r w:rsidR="00DF682F" w:rsidRPr="00600D01">
        <w:rPr>
          <w:rFonts w:ascii="Times New Roman"/>
          <w:b/>
          <w:color w:val="000000"/>
          <w:sz w:val="26"/>
          <w:szCs w:val="26"/>
          <w:lang w:val="ro-RO"/>
        </w:rPr>
        <w:t xml:space="preserve"> </w:t>
      </w:r>
      <w:r w:rsidR="00464B1A" w:rsidRPr="00600D01">
        <w:rPr>
          <w:rFonts w:ascii="Times New Roman"/>
          <w:sz w:val="26"/>
          <w:szCs w:val="26"/>
          <w:lang w:val="ro-MD"/>
        </w:rPr>
        <w:t>P</w:t>
      </w:r>
      <w:r w:rsidR="002B3AFE" w:rsidRPr="00600D01">
        <w:rPr>
          <w:rFonts w:ascii="Times New Roman"/>
          <w:sz w:val="26"/>
          <w:szCs w:val="26"/>
          <w:lang w:val="ro-MD"/>
        </w:rPr>
        <w:t>entru comparație se</w:t>
      </w:r>
      <w:r w:rsidR="00464B1A" w:rsidRPr="00600D01">
        <w:rPr>
          <w:rFonts w:ascii="Times New Roman"/>
          <w:sz w:val="26"/>
          <w:szCs w:val="26"/>
          <w:lang w:val="ro-MD"/>
        </w:rPr>
        <w:t xml:space="preserve"> prezintă</w:t>
      </w:r>
      <w:r w:rsidR="00464B1A" w:rsidRPr="00600D01">
        <w:rPr>
          <w:rFonts w:ascii="Times New Roman"/>
          <w:sz w:val="26"/>
          <w:szCs w:val="26"/>
        </w:rPr>
        <w:t xml:space="preserve"> </w:t>
      </w:r>
      <w:r w:rsidR="00464B1A" w:rsidRPr="00600D01">
        <w:rPr>
          <w:rFonts w:ascii="Times New Roman"/>
          <w:sz w:val="26"/>
          <w:szCs w:val="26"/>
          <w:lang w:val="ro-MD"/>
        </w:rPr>
        <w:t>graficul suplimentar</w:t>
      </w:r>
      <w:r w:rsidR="00464B1A" w:rsidRPr="00600D01">
        <w:rPr>
          <w:rFonts w:ascii="Times New Roman"/>
          <w:sz w:val="26"/>
          <w:szCs w:val="26"/>
        </w:rPr>
        <w:t>,</w:t>
      </w:r>
      <w:r w:rsidR="00464B1A" w:rsidRPr="00600D01">
        <w:rPr>
          <w:rFonts w:ascii="Times New Roman"/>
          <w:b/>
          <w:i/>
          <w:sz w:val="26"/>
          <w:szCs w:val="26"/>
        </w:rPr>
        <w:t xml:space="preserve"> </w:t>
      </w:r>
      <w:r w:rsidR="00464B1A" w:rsidRPr="00600D01">
        <w:rPr>
          <w:rFonts w:ascii="Times New Roman"/>
          <w:b/>
          <w:i/>
          <w:sz w:val="26"/>
          <w:szCs w:val="26"/>
          <w:lang w:val="ro-MD"/>
        </w:rPr>
        <w:t>Decizii contestate, casate/modificate pentru anii 2015-2020.</w:t>
      </w:r>
    </w:p>
    <w:p w14:paraId="224CE0F8" w14:textId="77777777" w:rsidR="00204AD5" w:rsidRPr="00600D01" w:rsidRDefault="00BB0B23" w:rsidP="00F7373E">
      <w:pPr>
        <w:shd w:val="clear" w:color="auto" w:fill="FFFFFF" w:themeFill="background1"/>
        <w:ind w:right="-591" w:firstLine="708"/>
        <w:jc w:val="both"/>
        <w:rPr>
          <w:rFonts w:ascii="Times New Roman" w:eastAsia="Calibri"/>
          <w:sz w:val="28"/>
          <w:szCs w:val="28"/>
          <w:lang w:val="ro-RO"/>
        </w:rPr>
      </w:pPr>
      <w:r w:rsidRPr="00600D01">
        <w:rPr>
          <w:rFonts w:ascii="Times New Roman"/>
          <w:noProof/>
          <w:sz w:val="28"/>
          <w:szCs w:val="28"/>
          <w:lang w:val="ro-RO" w:eastAsia="ro-RO"/>
        </w:rPr>
        <w:drawing>
          <wp:anchor distT="0" distB="0" distL="114300" distR="114300" simplePos="0" relativeHeight="251667456" behindDoc="0" locked="0" layoutInCell="1" allowOverlap="1" wp14:anchorId="0DA6126F" wp14:editId="371DDFE0">
            <wp:simplePos x="1168400" y="8185150"/>
            <wp:positionH relativeFrom="column">
              <wp:align>left</wp:align>
            </wp:positionH>
            <wp:positionV relativeFrom="paragraph">
              <wp:align>top</wp:align>
            </wp:positionV>
            <wp:extent cx="4151014" cy="1806166"/>
            <wp:effectExtent l="0" t="0" r="1905" b="381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C12E2" w:rsidRPr="00600D01">
        <w:rPr>
          <w:rFonts w:ascii="Times New Roman" w:eastAsia="Calibri"/>
          <w:sz w:val="28"/>
          <w:szCs w:val="28"/>
          <w:lang w:val="ro-RO"/>
        </w:rPr>
        <w:br w:type="textWrapping" w:clear="all"/>
      </w:r>
    </w:p>
    <w:p w14:paraId="38197E8A" w14:textId="77777777" w:rsidR="00204AD5" w:rsidRPr="00600D01" w:rsidRDefault="00204AD5" w:rsidP="00F7373E">
      <w:pPr>
        <w:shd w:val="clear" w:color="auto" w:fill="FFFFFF" w:themeFill="background1"/>
        <w:ind w:right="-591"/>
        <w:jc w:val="both"/>
        <w:rPr>
          <w:rFonts w:ascii="Times New Roman"/>
          <w:b/>
          <w:sz w:val="26"/>
          <w:szCs w:val="26"/>
          <w:lang w:val="ro-MD"/>
        </w:rPr>
      </w:pPr>
      <w:r w:rsidRPr="00600D01">
        <w:rPr>
          <w:rFonts w:ascii="Times New Roman"/>
          <w:b/>
          <w:sz w:val="26"/>
          <w:szCs w:val="26"/>
          <w:lang w:val="ro-MD"/>
        </w:rPr>
        <w:t>II. Operativitatea soluționării cauzelor</w:t>
      </w:r>
    </w:p>
    <w:p w14:paraId="451854DE" w14:textId="46B8370F" w:rsidR="006754A0" w:rsidRPr="00600D01" w:rsidRDefault="00B95ECB" w:rsidP="00F7373E">
      <w:pPr>
        <w:shd w:val="clear" w:color="auto" w:fill="FFFFFF" w:themeFill="background1"/>
        <w:spacing w:after="0" w:line="240" w:lineRule="auto"/>
        <w:ind w:firstLine="708"/>
        <w:jc w:val="both"/>
        <w:rPr>
          <w:rFonts w:ascii="Times New Roman"/>
          <w:sz w:val="26"/>
          <w:szCs w:val="26"/>
          <w:lang w:val="ro-MD" w:eastAsia="en-GB"/>
        </w:rPr>
      </w:pPr>
      <w:r w:rsidRPr="00600D01">
        <w:rPr>
          <w:rFonts w:ascii="Times New Roman"/>
          <w:sz w:val="26"/>
          <w:szCs w:val="26"/>
          <w:lang w:val="ro-MD" w:eastAsia="en-GB"/>
        </w:rPr>
        <w:t xml:space="preserve">La acest compartiment se </w:t>
      </w:r>
      <w:r w:rsidR="00204AD5" w:rsidRPr="00600D01">
        <w:rPr>
          <w:rFonts w:ascii="Times New Roman"/>
          <w:sz w:val="26"/>
          <w:szCs w:val="26"/>
          <w:lang w:val="ro-MD" w:eastAsia="en-GB"/>
        </w:rPr>
        <w:t>pr</w:t>
      </w:r>
      <w:r w:rsidRPr="00600D01">
        <w:rPr>
          <w:rFonts w:ascii="Times New Roman"/>
          <w:sz w:val="26"/>
          <w:szCs w:val="26"/>
          <w:lang w:val="ro-MD" w:eastAsia="en-GB"/>
        </w:rPr>
        <w:t>ez</w:t>
      </w:r>
      <w:r w:rsidR="006F35EB" w:rsidRPr="00600D01">
        <w:rPr>
          <w:rFonts w:ascii="Times New Roman"/>
          <w:sz w:val="26"/>
          <w:szCs w:val="26"/>
          <w:lang w:val="ro-MD" w:eastAsia="en-GB"/>
        </w:rPr>
        <w:t>i</w:t>
      </w:r>
      <w:r w:rsidRPr="00600D01">
        <w:rPr>
          <w:rFonts w:ascii="Times New Roman"/>
          <w:sz w:val="26"/>
          <w:szCs w:val="26"/>
          <w:lang w:val="ro-MD" w:eastAsia="en-GB"/>
        </w:rPr>
        <w:t>ntă</w:t>
      </w:r>
      <w:r w:rsidR="00204AD5" w:rsidRPr="00600D01">
        <w:rPr>
          <w:rFonts w:ascii="Times New Roman"/>
          <w:sz w:val="26"/>
          <w:szCs w:val="26"/>
          <w:lang w:val="ro-MD" w:eastAsia="en-GB"/>
        </w:rPr>
        <w:t xml:space="preserve"> </w:t>
      </w:r>
      <w:r w:rsidR="00000630" w:rsidRPr="00600D01">
        <w:rPr>
          <w:rFonts w:ascii="Times New Roman"/>
          <w:sz w:val="26"/>
          <w:szCs w:val="26"/>
          <w:lang w:val="ro-MD" w:eastAsia="en-GB"/>
        </w:rPr>
        <w:t>tabelul</w:t>
      </w:r>
      <w:r w:rsidR="006754A0" w:rsidRPr="00600D01">
        <w:rPr>
          <w:rFonts w:ascii="Times New Roman"/>
          <w:sz w:val="26"/>
          <w:szCs w:val="26"/>
          <w:lang w:val="ro-MD" w:eastAsia="en-GB"/>
        </w:rPr>
        <w:t>,</w:t>
      </w:r>
      <w:r w:rsidRPr="00600D01">
        <w:rPr>
          <w:rFonts w:ascii="Times New Roman"/>
          <w:sz w:val="26"/>
          <w:szCs w:val="26"/>
          <w:lang w:val="ro-MD" w:eastAsia="en-GB"/>
        </w:rPr>
        <w:t xml:space="preserve"> c</w:t>
      </w:r>
      <w:r w:rsidR="00204AD5" w:rsidRPr="00600D01">
        <w:rPr>
          <w:rFonts w:ascii="Times New Roman"/>
          <w:sz w:val="26"/>
          <w:szCs w:val="26"/>
          <w:lang w:val="ro-MD" w:eastAsia="en-GB"/>
        </w:rPr>
        <w:t>a</w:t>
      </w:r>
      <w:r w:rsidRPr="00600D01">
        <w:rPr>
          <w:rFonts w:ascii="Times New Roman"/>
          <w:sz w:val="26"/>
          <w:szCs w:val="26"/>
          <w:lang w:val="ro-MD" w:eastAsia="en-GB"/>
        </w:rPr>
        <w:t>r</w:t>
      </w:r>
      <w:r w:rsidR="00BF0C0E" w:rsidRPr="00600D01">
        <w:rPr>
          <w:rFonts w:ascii="Times New Roman"/>
          <w:sz w:val="26"/>
          <w:szCs w:val="26"/>
          <w:lang w:val="ro-MD" w:eastAsia="en-GB"/>
        </w:rPr>
        <w:t>e</w:t>
      </w:r>
      <w:r w:rsidR="00DA5105" w:rsidRPr="00600D01">
        <w:rPr>
          <w:rFonts w:ascii="Times New Roman"/>
          <w:sz w:val="26"/>
          <w:szCs w:val="26"/>
          <w:lang w:val="ro-MD" w:eastAsia="en-GB"/>
        </w:rPr>
        <w:t xml:space="preserve"> </w:t>
      </w:r>
      <w:r w:rsidR="00BF0C0E" w:rsidRPr="00600D01">
        <w:rPr>
          <w:rFonts w:ascii="Times New Roman"/>
          <w:sz w:val="26"/>
          <w:szCs w:val="26"/>
          <w:lang w:val="ro-MD" w:eastAsia="en-GB"/>
        </w:rPr>
        <w:t>evidenț</w:t>
      </w:r>
      <w:r w:rsidR="00DA5105" w:rsidRPr="00600D01">
        <w:rPr>
          <w:rFonts w:ascii="Times New Roman"/>
          <w:sz w:val="26"/>
          <w:szCs w:val="26"/>
          <w:lang w:val="ro-MD" w:eastAsia="en-GB"/>
        </w:rPr>
        <w:t>i</w:t>
      </w:r>
      <w:r w:rsidR="00BF0C0E" w:rsidRPr="00600D01">
        <w:rPr>
          <w:rFonts w:ascii="Times New Roman"/>
          <w:sz w:val="26"/>
          <w:szCs w:val="26"/>
          <w:lang w:val="ro-MD" w:eastAsia="en-GB"/>
        </w:rPr>
        <w:t xml:space="preserve">ază </w:t>
      </w:r>
      <w:r w:rsidR="00204AD5" w:rsidRPr="00600D01">
        <w:rPr>
          <w:rFonts w:ascii="Times New Roman"/>
          <w:sz w:val="26"/>
          <w:szCs w:val="26"/>
          <w:lang w:val="ro-MD" w:eastAsia="en-GB"/>
        </w:rPr>
        <w:t xml:space="preserve">datele privind </w:t>
      </w:r>
    </w:p>
    <w:p w14:paraId="517C8F3B" w14:textId="77777777" w:rsidR="006754A0" w:rsidRPr="00600D01" w:rsidRDefault="00204AD5" w:rsidP="00F7373E">
      <w:pPr>
        <w:shd w:val="clear" w:color="auto" w:fill="FFFFFF" w:themeFill="background1"/>
        <w:spacing w:after="0" w:line="240" w:lineRule="auto"/>
        <w:jc w:val="both"/>
        <w:rPr>
          <w:rFonts w:ascii="Times New Roman"/>
          <w:sz w:val="26"/>
          <w:szCs w:val="26"/>
          <w:lang w:val="ro-MD" w:eastAsia="en-GB"/>
        </w:rPr>
      </w:pPr>
      <w:r w:rsidRPr="00600D01">
        <w:rPr>
          <w:rFonts w:ascii="Times New Roman"/>
          <w:sz w:val="26"/>
          <w:szCs w:val="26"/>
          <w:lang w:val="ro-MD" w:eastAsia="en-GB"/>
        </w:rPr>
        <w:t xml:space="preserve">activitatea </w:t>
      </w:r>
      <w:r w:rsidR="004B3052" w:rsidRPr="00600D01">
        <w:rPr>
          <w:rFonts w:ascii="Times New Roman"/>
          <w:sz w:val="26"/>
          <w:szCs w:val="26"/>
          <w:lang w:val="ro-MD" w:eastAsia="en-GB"/>
        </w:rPr>
        <w:t>instanței</w:t>
      </w:r>
      <w:r w:rsidR="007C79EB" w:rsidRPr="00600D01">
        <w:rPr>
          <w:rFonts w:ascii="Times New Roman"/>
          <w:sz w:val="26"/>
          <w:szCs w:val="26"/>
          <w:lang w:val="ro-MD" w:eastAsia="en-GB"/>
        </w:rPr>
        <w:t xml:space="preserve"> pentru ultimii 3 ani. Pentru comparație se prezintă tabelul</w:t>
      </w:r>
      <w:r w:rsidR="00AC7867" w:rsidRPr="00600D01">
        <w:rPr>
          <w:rFonts w:ascii="Times New Roman"/>
          <w:sz w:val="26"/>
          <w:szCs w:val="26"/>
          <w:lang w:val="ro-MD" w:eastAsia="en-GB"/>
        </w:rPr>
        <w:t xml:space="preserve"> Evoluția </w:t>
      </w:r>
    </w:p>
    <w:p w14:paraId="328FA852" w14:textId="77777777" w:rsidR="00CD2667" w:rsidRPr="00600D01" w:rsidRDefault="00AC7867" w:rsidP="00F7373E">
      <w:pPr>
        <w:shd w:val="clear" w:color="auto" w:fill="FFFFFF" w:themeFill="background1"/>
        <w:spacing w:after="0" w:line="240" w:lineRule="auto"/>
        <w:jc w:val="both"/>
        <w:rPr>
          <w:rFonts w:ascii="Times New Roman"/>
          <w:sz w:val="26"/>
          <w:szCs w:val="26"/>
          <w:lang w:val="ro-MD" w:eastAsia="en-GB"/>
        </w:rPr>
      </w:pPr>
      <w:r w:rsidRPr="00600D01">
        <w:rPr>
          <w:rFonts w:ascii="Times New Roman"/>
          <w:b/>
          <w:sz w:val="26"/>
          <w:szCs w:val="26"/>
          <w:lang w:val="ro-MD" w:eastAsia="en-GB"/>
        </w:rPr>
        <w:t>CR</w:t>
      </w:r>
      <w:r w:rsidRPr="00600D01">
        <w:rPr>
          <w:rFonts w:ascii="Times New Roman"/>
          <w:sz w:val="26"/>
          <w:szCs w:val="26"/>
          <w:lang w:val="ro-MD" w:eastAsia="en-GB"/>
        </w:rPr>
        <w:t xml:space="preserve"> per total și per categorii de cauze</w:t>
      </w:r>
      <w:r w:rsidR="00EB5C90" w:rsidRPr="00600D01">
        <w:rPr>
          <w:rFonts w:ascii="Times New Roman"/>
          <w:sz w:val="26"/>
          <w:szCs w:val="26"/>
          <w:lang w:val="ro-MD" w:eastAsia="en-GB"/>
        </w:rPr>
        <w:t>.</w:t>
      </w:r>
    </w:p>
    <w:tbl>
      <w:tblPr>
        <w:tblW w:w="10783" w:type="dxa"/>
        <w:tblLook w:val="04A0" w:firstRow="1" w:lastRow="0" w:firstColumn="1" w:lastColumn="0" w:noHBand="0" w:noVBand="1"/>
      </w:tblPr>
      <w:tblGrid>
        <w:gridCol w:w="4586"/>
        <w:gridCol w:w="1592"/>
        <w:gridCol w:w="1529"/>
        <w:gridCol w:w="1533"/>
        <w:gridCol w:w="1543"/>
      </w:tblGrid>
      <w:tr w:rsidR="008A4DF5" w:rsidRPr="00600D01" w14:paraId="6B1D0BEA" w14:textId="77777777" w:rsidTr="006C12E2">
        <w:trPr>
          <w:trHeight w:val="224"/>
        </w:trPr>
        <w:tc>
          <w:tcPr>
            <w:tcW w:w="9240" w:type="dxa"/>
            <w:gridSpan w:val="4"/>
            <w:tcBorders>
              <w:top w:val="nil"/>
              <w:left w:val="nil"/>
              <w:bottom w:val="single" w:sz="4" w:space="0" w:color="auto"/>
              <w:right w:val="nil"/>
            </w:tcBorders>
            <w:shd w:val="clear" w:color="auto" w:fill="auto"/>
            <w:hideMark/>
          </w:tcPr>
          <w:p w14:paraId="4C391C1E" w14:textId="77777777" w:rsidR="008A4DF5" w:rsidRPr="00600D01" w:rsidRDefault="008A4DF5"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sz w:val="24"/>
                <w:szCs w:val="24"/>
                <w:lang w:val="ro-RO" w:eastAsia="ro-RO"/>
              </w:rPr>
              <w:t>Evoluția CR per total și per categorii de cauze</w:t>
            </w:r>
          </w:p>
        </w:tc>
        <w:tc>
          <w:tcPr>
            <w:tcW w:w="1543" w:type="dxa"/>
            <w:tcBorders>
              <w:top w:val="nil"/>
              <w:left w:val="nil"/>
              <w:bottom w:val="nil"/>
              <w:right w:val="nil"/>
            </w:tcBorders>
            <w:shd w:val="clear" w:color="auto" w:fill="auto"/>
            <w:noWrap/>
            <w:vAlign w:val="bottom"/>
            <w:hideMark/>
          </w:tcPr>
          <w:p w14:paraId="45F88BEE" w14:textId="77777777" w:rsidR="008A4DF5" w:rsidRPr="00600D01" w:rsidRDefault="008A4DF5" w:rsidP="00F7373E">
            <w:pPr>
              <w:shd w:val="clear" w:color="auto" w:fill="FFFFFF" w:themeFill="background1"/>
              <w:spacing w:after="0" w:line="240" w:lineRule="auto"/>
              <w:rPr>
                <w:rFonts w:ascii="Times New Roman"/>
                <w:b/>
                <w:bCs/>
                <w:color w:val="0000FF"/>
                <w:sz w:val="24"/>
                <w:szCs w:val="24"/>
                <w:lang w:val="ro-RO" w:eastAsia="ro-RO"/>
              </w:rPr>
            </w:pPr>
          </w:p>
        </w:tc>
      </w:tr>
      <w:tr w:rsidR="008A4DF5" w:rsidRPr="00600D01" w14:paraId="184B140D" w14:textId="77777777" w:rsidTr="006C12E2">
        <w:trPr>
          <w:trHeight w:val="224"/>
        </w:trPr>
        <w:tc>
          <w:tcPr>
            <w:tcW w:w="4586" w:type="dxa"/>
            <w:tcBorders>
              <w:top w:val="nil"/>
              <w:left w:val="single" w:sz="4" w:space="0" w:color="auto"/>
              <w:bottom w:val="single" w:sz="4" w:space="0" w:color="auto"/>
              <w:right w:val="single" w:sz="4" w:space="0" w:color="auto"/>
            </w:tcBorders>
            <w:shd w:val="clear" w:color="000000" w:fill="FFFFFF"/>
            <w:hideMark/>
          </w:tcPr>
          <w:p w14:paraId="545F03C5" w14:textId="77777777" w:rsidR="008A4DF5" w:rsidRPr="00600D01" w:rsidRDefault="008A4DF5" w:rsidP="00F7373E">
            <w:pPr>
              <w:shd w:val="clear" w:color="auto" w:fill="FFFFFF" w:themeFill="background1"/>
              <w:spacing w:after="0" w:line="240" w:lineRule="auto"/>
              <w:rPr>
                <w:rFonts w:ascii="Times New Roman"/>
                <w:color w:val="FF0000"/>
                <w:sz w:val="24"/>
                <w:szCs w:val="24"/>
                <w:lang w:val="ro-RO" w:eastAsia="ro-RO"/>
              </w:rPr>
            </w:pPr>
            <w:r w:rsidRPr="00600D01">
              <w:rPr>
                <w:rFonts w:ascii="Times New Roman"/>
                <w:color w:val="FF0000"/>
                <w:sz w:val="24"/>
                <w:szCs w:val="24"/>
                <w:lang w:val="ro-RO" w:eastAsia="ro-RO"/>
              </w:rPr>
              <w:t> </w:t>
            </w:r>
          </w:p>
        </w:tc>
        <w:tc>
          <w:tcPr>
            <w:tcW w:w="1592" w:type="dxa"/>
            <w:tcBorders>
              <w:top w:val="single" w:sz="4" w:space="0" w:color="969696"/>
              <w:left w:val="single" w:sz="4" w:space="0" w:color="969696"/>
              <w:bottom w:val="single" w:sz="4" w:space="0" w:color="969696"/>
              <w:right w:val="single" w:sz="4" w:space="0" w:color="969696"/>
            </w:tcBorders>
            <w:shd w:val="clear" w:color="000000" w:fill="FFFFFF"/>
            <w:vAlign w:val="bottom"/>
            <w:hideMark/>
          </w:tcPr>
          <w:p w14:paraId="5C208ED5" w14:textId="77777777" w:rsidR="008A4DF5" w:rsidRPr="00600D01" w:rsidRDefault="008A4DF5"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1529" w:type="dxa"/>
            <w:tcBorders>
              <w:top w:val="single" w:sz="4" w:space="0" w:color="969696"/>
              <w:left w:val="nil"/>
              <w:bottom w:val="single" w:sz="4" w:space="0" w:color="969696"/>
              <w:right w:val="single" w:sz="4" w:space="0" w:color="969696"/>
            </w:tcBorders>
            <w:shd w:val="clear" w:color="000000" w:fill="FFFFFF"/>
            <w:vAlign w:val="bottom"/>
            <w:hideMark/>
          </w:tcPr>
          <w:p w14:paraId="68145B4A" w14:textId="77777777" w:rsidR="008A4DF5" w:rsidRPr="00600D01" w:rsidRDefault="008A4DF5"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1531" w:type="dxa"/>
            <w:tcBorders>
              <w:top w:val="single" w:sz="4" w:space="0" w:color="969696"/>
              <w:left w:val="nil"/>
              <w:bottom w:val="single" w:sz="4" w:space="0" w:color="969696"/>
              <w:right w:val="single" w:sz="4" w:space="0" w:color="969696"/>
            </w:tcBorders>
            <w:shd w:val="clear" w:color="000000" w:fill="FFFFFF"/>
            <w:vAlign w:val="bottom"/>
            <w:hideMark/>
          </w:tcPr>
          <w:p w14:paraId="6FFF24E2" w14:textId="77777777" w:rsidR="008A4DF5" w:rsidRPr="00600D01" w:rsidRDefault="008A4DF5"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c>
          <w:tcPr>
            <w:tcW w:w="1543" w:type="dxa"/>
            <w:tcBorders>
              <w:top w:val="nil"/>
              <w:left w:val="nil"/>
              <w:bottom w:val="nil"/>
              <w:right w:val="nil"/>
            </w:tcBorders>
            <w:shd w:val="clear" w:color="auto" w:fill="auto"/>
            <w:noWrap/>
            <w:vAlign w:val="bottom"/>
            <w:hideMark/>
          </w:tcPr>
          <w:p w14:paraId="2A36EDBC" w14:textId="77777777" w:rsidR="008A4DF5" w:rsidRPr="00600D01" w:rsidRDefault="008A4DF5" w:rsidP="00F7373E">
            <w:pPr>
              <w:shd w:val="clear" w:color="auto" w:fill="FFFFFF" w:themeFill="background1"/>
              <w:spacing w:after="0" w:line="240" w:lineRule="auto"/>
              <w:jc w:val="right"/>
              <w:rPr>
                <w:rFonts w:ascii="Times New Roman"/>
                <w:b/>
                <w:bCs/>
                <w:sz w:val="24"/>
                <w:szCs w:val="24"/>
                <w:lang w:val="ro-RO" w:eastAsia="ro-RO"/>
              </w:rPr>
            </w:pPr>
          </w:p>
        </w:tc>
      </w:tr>
      <w:tr w:rsidR="008A4DF5" w:rsidRPr="00600D01" w14:paraId="7DA56BCD" w14:textId="77777777" w:rsidTr="00B9157E">
        <w:trPr>
          <w:trHeight w:val="224"/>
        </w:trPr>
        <w:tc>
          <w:tcPr>
            <w:tcW w:w="4586" w:type="dxa"/>
            <w:tcBorders>
              <w:top w:val="nil"/>
              <w:left w:val="single" w:sz="4" w:space="0" w:color="auto"/>
              <w:bottom w:val="single" w:sz="4" w:space="0" w:color="auto"/>
              <w:right w:val="single" w:sz="4" w:space="0" w:color="auto"/>
            </w:tcBorders>
            <w:shd w:val="clear" w:color="auto" w:fill="auto"/>
            <w:hideMark/>
          </w:tcPr>
          <w:p w14:paraId="134CE688" w14:textId="77777777" w:rsidR="008A4DF5" w:rsidRPr="00600D01" w:rsidRDefault="008A4DF5"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 Total cauze civile</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08349E8A"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94,1%</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65B2D146"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98,3%</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18134CAA"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93,2%</w:t>
            </w:r>
          </w:p>
        </w:tc>
        <w:tc>
          <w:tcPr>
            <w:tcW w:w="1543" w:type="dxa"/>
            <w:tcBorders>
              <w:top w:val="nil"/>
              <w:left w:val="nil"/>
              <w:bottom w:val="nil"/>
              <w:right w:val="nil"/>
            </w:tcBorders>
            <w:shd w:val="clear" w:color="auto" w:fill="auto"/>
            <w:noWrap/>
            <w:vAlign w:val="bottom"/>
            <w:hideMark/>
          </w:tcPr>
          <w:p w14:paraId="3770CE41"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p>
        </w:tc>
      </w:tr>
      <w:tr w:rsidR="008A4DF5" w:rsidRPr="00600D01" w14:paraId="1364752E" w14:textId="77777777" w:rsidTr="00B9157E">
        <w:trPr>
          <w:trHeight w:val="224"/>
        </w:trPr>
        <w:tc>
          <w:tcPr>
            <w:tcW w:w="4586" w:type="dxa"/>
            <w:tcBorders>
              <w:top w:val="nil"/>
              <w:left w:val="single" w:sz="4" w:space="0" w:color="auto"/>
              <w:bottom w:val="single" w:sz="4" w:space="0" w:color="auto"/>
              <w:right w:val="single" w:sz="4" w:space="0" w:color="auto"/>
            </w:tcBorders>
            <w:shd w:val="clear" w:color="000000" w:fill="FFFFFF"/>
            <w:hideMark/>
          </w:tcPr>
          <w:p w14:paraId="4E258FA8" w14:textId="77777777" w:rsidR="008A4DF5" w:rsidRPr="00600D01" w:rsidRDefault="008A4DF5"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 Total cauze comerciale</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1205075C"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93,0%</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65F81A67"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97,3%</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7A19D448" w14:textId="77777777" w:rsidR="008A4DF5" w:rsidRPr="00B9157E"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B9157E">
              <w:rPr>
                <w:rFonts w:ascii="Times New Roman"/>
                <w:b/>
                <w:color w:val="385623" w:themeColor="accent6" w:themeShade="80"/>
                <w:sz w:val="24"/>
                <w:szCs w:val="24"/>
                <w:lang w:val="ro-RO" w:eastAsia="ro-RO"/>
              </w:rPr>
              <w:t>103,9%</w:t>
            </w:r>
          </w:p>
        </w:tc>
        <w:tc>
          <w:tcPr>
            <w:tcW w:w="1543" w:type="dxa"/>
            <w:tcBorders>
              <w:top w:val="nil"/>
              <w:left w:val="nil"/>
              <w:bottom w:val="nil"/>
              <w:right w:val="nil"/>
            </w:tcBorders>
            <w:shd w:val="clear" w:color="auto" w:fill="auto"/>
            <w:noWrap/>
            <w:vAlign w:val="bottom"/>
            <w:hideMark/>
          </w:tcPr>
          <w:p w14:paraId="4BF1B974"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p>
        </w:tc>
      </w:tr>
      <w:tr w:rsidR="008A4DF5" w:rsidRPr="00600D01" w14:paraId="4F5F098E" w14:textId="77777777" w:rsidTr="00B9157E">
        <w:trPr>
          <w:trHeight w:val="224"/>
        </w:trPr>
        <w:tc>
          <w:tcPr>
            <w:tcW w:w="4586" w:type="dxa"/>
            <w:tcBorders>
              <w:top w:val="nil"/>
              <w:left w:val="single" w:sz="4" w:space="0" w:color="auto"/>
              <w:bottom w:val="single" w:sz="4" w:space="0" w:color="auto"/>
              <w:right w:val="single" w:sz="4" w:space="0" w:color="auto"/>
            </w:tcBorders>
            <w:shd w:val="clear" w:color="auto" w:fill="auto"/>
            <w:hideMark/>
          </w:tcPr>
          <w:p w14:paraId="0FF0179E" w14:textId="77777777" w:rsidR="008A4DF5" w:rsidRPr="00600D01" w:rsidRDefault="008A4DF5"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3. Total cauze insolvabilitate</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08C6BAD4" w14:textId="77777777" w:rsidR="008A4DF5" w:rsidRPr="00353702"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53702">
              <w:rPr>
                <w:rFonts w:ascii="Times New Roman"/>
                <w:b/>
                <w:color w:val="385623" w:themeColor="accent6" w:themeShade="80"/>
                <w:sz w:val="24"/>
                <w:szCs w:val="24"/>
                <w:lang w:val="ro-RO" w:eastAsia="ro-RO"/>
              </w:rPr>
              <w:t>411,1%</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4AFA13DB" w14:textId="77777777" w:rsidR="008A4DF5" w:rsidRPr="00353702"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53702">
              <w:rPr>
                <w:rFonts w:ascii="Times New Roman"/>
                <w:b/>
                <w:color w:val="385623" w:themeColor="accent6" w:themeShade="80"/>
                <w:sz w:val="24"/>
                <w:szCs w:val="24"/>
                <w:lang w:val="ro-RO" w:eastAsia="ro-RO"/>
              </w:rPr>
              <w:t>104,2%</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76D8A547" w14:textId="77777777" w:rsidR="008A4DF5" w:rsidRPr="00B9157E"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B9157E">
              <w:rPr>
                <w:rFonts w:ascii="Times New Roman"/>
                <w:b/>
                <w:color w:val="385623" w:themeColor="accent6" w:themeShade="80"/>
                <w:sz w:val="24"/>
                <w:szCs w:val="24"/>
                <w:lang w:val="ro-RO" w:eastAsia="ro-RO"/>
              </w:rPr>
              <w:t>104,3%</w:t>
            </w:r>
          </w:p>
        </w:tc>
        <w:tc>
          <w:tcPr>
            <w:tcW w:w="1543" w:type="dxa"/>
            <w:tcBorders>
              <w:top w:val="nil"/>
              <w:left w:val="nil"/>
              <w:bottom w:val="nil"/>
              <w:right w:val="nil"/>
            </w:tcBorders>
            <w:shd w:val="clear" w:color="auto" w:fill="auto"/>
            <w:noWrap/>
            <w:vAlign w:val="bottom"/>
            <w:hideMark/>
          </w:tcPr>
          <w:p w14:paraId="70498422"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p>
        </w:tc>
      </w:tr>
      <w:tr w:rsidR="008A4DF5" w:rsidRPr="00600D01" w14:paraId="613CDED7" w14:textId="77777777" w:rsidTr="00B9157E">
        <w:trPr>
          <w:trHeight w:val="244"/>
        </w:trPr>
        <w:tc>
          <w:tcPr>
            <w:tcW w:w="4586" w:type="dxa"/>
            <w:tcBorders>
              <w:top w:val="nil"/>
              <w:left w:val="single" w:sz="4" w:space="0" w:color="auto"/>
              <w:bottom w:val="single" w:sz="4" w:space="0" w:color="auto"/>
              <w:right w:val="single" w:sz="4" w:space="0" w:color="auto"/>
            </w:tcBorders>
            <w:shd w:val="clear" w:color="auto" w:fill="auto"/>
            <w:hideMark/>
          </w:tcPr>
          <w:p w14:paraId="0BFE7A82" w14:textId="77777777" w:rsidR="008A4DF5" w:rsidRPr="00600D01" w:rsidRDefault="008A4DF5"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4. Total cauze de contencios administrativ</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3CAE929C"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93,7%</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103B4C28"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99,3%</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4DE55A12" w14:textId="77777777" w:rsidR="008A4DF5" w:rsidRPr="00B9157E"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B9157E">
              <w:rPr>
                <w:rFonts w:ascii="Times New Roman"/>
                <w:b/>
                <w:color w:val="385623" w:themeColor="accent6" w:themeShade="80"/>
                <w:sz w:val="24"/>
                <w:szCs w:val="24"/>
                <w:lang w:val="ro-RO" w:eastAsia="ro-RO"/>
              </w:rPr>
              <w:t>103,4%</w:t>
            </w:r>
          </w:p>
        </w:tc>
        <w:tc>
          <w:tcPr>
            <w:tcW w:w="1543" w:type="dxa"/>
            <w:tcBorders>
              <w:top w:val="nil"/>
              <w:left w:val="nil"/>
              <w:bottom w:val="nil"/>
              <w:right w:val="nil"/>
            </w:tcBorders>
            <w:shd w:val="clear" w:color="auto" w:fill="auto"/>
            <w:noWrap/>
            <w:vAlign w:val="bottom"/>
            <w:hideMark/>
          </w:tcPr>
          <w:p w14:paraId="72BD3F93"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p>
        </w:tc>
      </w:tr>
      <w:tr w:rsidR="008A4DF5" w:rsidRPr="00600D01" w14:paraId="2B962F5A" w14:textId="77777777" w:rsidTr="00B9157E">
        <w:trPr>
          <w:trHeight w:val="224"/>
        </w:trPr>
        <w:tc>
          <w:tcPr>
            <w:tcW w:w="4586" w:type="dxa"/>
            <w:tcBorders>
              <w:top w:val="nil"/>
              <w:left w:val="single" w:sz="4" w:space="0" w:color="auto"/>
              <w:bottom w:val="single" w:sz="4" w:space="0" w:color="auto"/>
              <w:right w:val="single" w:sz="4" w:space="0" w:color="auto"/>
            </w:tcBorders>
            <w:shd w:val="clear" w:color="auto" w:fill="auto"/>
            <w:hideMark/>
          </w:tcPr>
          <w:p w14:paraId="773DC26E" w14:textId="77777777" w:rsidR="008A4DF5" w:rsidRPr="00600D01" w:rsidRDefault="008A4DF5"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5. Total cauze penale</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1758FE7C"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95,2%</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4C278CB9" w14:textId="77777777" w:rsidR="008A4DF5" w:rsidRPr="00353702"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53702">
              <w:rPr>
                <w:rFonts w:ascii="Times New Roman"/>
                <w:b/>
                <w:color w:val="385623" w:themeColor="accent6" w:themeShade="80"/>
                <w:sz w:val="24"/>
                <w:szCs w:val="24"/>
                <w:lang w:val="ro-RO" w:eastAsia="ro-RO"/>
              </w:rPr>
              <w:t>101,2%</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244E7F75"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87,9%</w:t>
            </w:r>
          </w:p>
        </w:tc>
        <w:tc>
          <w:tcPr>
            <w:tcW w:w="1543" w:type="dxa"/>
            <w:tcBorders>
              <w:top w:val="nil"/>
              <w:left w:val="nil"/>
              <w:bottom w:val="nil"/>
              <w:right w:val="nil"/>
            </w:tcBorders>
            <w:shd w:val="clear" w:color="auto" w:fill="auto"/>
            <w:noWrap/>
            <w:vAlign w:val="bottom"/>
            <w:hideMark/>
          </w:tcPr>
          <w:p w14:paraId="727C74B5"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p>
        </w:tc>
      </w:tr>
      <w:tr w:rsidR="008A4DF5" w:rsidRPr="00600D01" w14:paraId="57B550C5" w14:textId="77777777" w:rsidTr="00B9157E">
        <w:trPr>
          <w:trHeight w:val="224"/>
        </w:trPr>
        <w:tc>
          <w:tcPr>
            <w:tcW w:w="4586" w:type="dxa"/>
            <w:tcBorders>
              <w:top w:val="nil"/>
              <w:left w:val="single" w:sz="4" w:space="0" w:color="auto"/>
              <w:bottom w:val="single" w:sz="4" w:space="0" w:color="auto"/>
              <w:right w:val="single" w:sz="4" w:space="0" w:color="auto"/>
            </w:tcBorders>
            <w:shd w:val="clear" w:color="auto" w:fill="auto"/>
            <w:hideMark/>
          </w:tcPr>
          <w:p w14:paraId="3BA3633E" w14:textId="77777777" w:rsidR="008A4DF5" w:rsidRPr="00600D01" w:rsidRDefault="008A4DF5"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6. Total cauze </w:t>
            </w:r>
            <w:r w:rsidR="006750D1" w:rsidRPr="00600D01">
              <w:rPr>
                <w:rFonts w:ascii="Times New Roman"/>
                <w:sz w:val="24"/>
                <w:szCs w:val="24"/>
                <w:lang w:val="ro-RO" w:eastAsia="ro-RO"/>
              </w:rPr>
              <w:t>contravenționale</w:t>
            </w:r>
            <w:r w:rsidRPr="00600D01">
              <w:rPr>
                <w:rFonts w:ascii="Times New Roman"/>
                <w:sz w:val="24"/>
                <w:szCs w:val="24"/>
                <w:lang w:val="ro-RO" w:eastAsia="ro-RO"/>
              </w:rPr>
              <w:t xml:space="preserve"> </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0623094F"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98,4%</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0928CFA1" w14:textId="77777777" w:rsidR="008A4DF5" w:rsidRPr="00353702"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53702">
              <w:rPr>
                <w:rFonts w:ascii="Times New Roman"/>
                <w:b/>
                <w:color w:val="385623" w:themeColor="accent6" w:themeShade="80"/>
                <w:sz w:val="24"/>
                <w:szCs w:val="24"/>
                <w:lang w:val="ro-RO" w:eastAsia="ro-RO"/>
              </w:rPr>
              <w:t>103,3%</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7DB2023D"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95,3%</w:t>
            </w:r>
          </w:p>
        </w:tc>
        <w:tc>
          <w:tcPr>
            <w:tcW w:w="1543" w:type="dxa"/>
            <w:tcBorders>
              <w:top w:val="nil"/>
              <w:left w:val="nil"/>
              <w:bottom w:val="nil"/>
              <w:right w:val="nil"/>
            </w:tcBorders>
            <w:shd w:val="clear" w:color="auto" w:fill="auto"/>
            <w:noWrap/>
            <w:vAlign w:val="bottom"/>
            <w:hideMark/>
          </w:tcPr>
          <w:p w14:paraId="310CEB8D"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p>
        </w:tc>
      </w:tr>
      <w:tr w:rsidR="008A4DF5" w:rsidRPr="00600D01" w14:paraId="01F8C0A9" w14:textId="77777777" w:rsidTr="00B9157E">
        <w:trPr>
          <w:trHeight w:val="224"/>
        </w:trPr>
        <w:tc>
          <w:tcPr>
            <w:tcW w:w="4586" w:type="dxa"/>
            <w:tcBorders>
              <w:top w:val="nil"/>
              <w:left w:val="single" w:sz="4" w:space="0" w:color="auto"/>
              <w:bottom w:val="single" w:sz="4" w:space="0" w:color="auto"/>
              <w:right w:val="single" w:sz="4" w:space="0" w:color="auto"/>
            </w:tcBorders>
            <w:shd w:val="clear" w:color="auto" w:fill="auto"/>
            <w:hideMark/>
          </w:tcPr>
          <w:p w14:paraId="61E87985" w14:textId="77777777" w:rsidR="008A4DF5" w:rsidRPr="00600D01" w:rsidRDefault="008A4DF5"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7. Total alte categorii</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2E8AC8FF" w14:textId="77777777" w:rsidR="008A4DF5" w:rsidRPr="00B9157E" w:rsidRDefault="008A4DF5" w:rsidP="00F7373E">
            <w:pPr>
              <w:shd w:val="clear" w:color="auto" w:fill="FFFFFF" w:themeFill="background1"/>
              <w:spacing w:after="0" w:line="240" w:lineRule="auto"/>
              <w:jc w:val="right"/>
              <w:rPr>
                <w:rFonts w:ascii="Times New Roman"/>
                <w:b/>
                <w:sz w:val="24"/>
                <w:szCs w:val="24"/>
                <w:lang w:val="ro-RO" w:eastAsia="ro-RO"/>
              </w:rPr>
            </w:pPr>
            <w:r w:rsidRPr="00353702">
              <w:rPr>
                <w:rFonts w:ascii="Times New Roman"/>
                <w:b/>
                <w:color w:val="385623" w:themeColor="accent6" w:themeShade="80"/>
                <w:sz w:val="24"/>
                <w:szCs w:val="24"/>
                <w:lang w:val="ro-RO" w:eastAsia="ro-RO"/>
              </w:rPr>
              <w:t>100,0%</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1D4DA4C6" w14:textId="77777777" w:rsidR="008A4DF5" w:rsidRPr="00353702"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53702">
              <w:rPr>
                <w:rFonts w:ascii="Times New Roman"/>
                <w:b/>
                <w:color w:val="385623" w:themeColor="accent6" w:themeShade="80"/>
                <w:sz w:val="24"/>
                <w:szCs w:val="24"/>
                <w:lang w:val="ro-RO" w:eastAsia="ro-RO"/>
              </w:rPr>
              <w:t>100,0%</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46B6F401"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98,0%</w:t>
            </w:r>
          </w:p>
        </w:tc>
        <w:tc>
          <w:tcPr>
            <w:tcW w:w="1543" w:type="dxa"/>
            <w:tcBorders>
              <w:top w:val="nil"/>
              <w:left w:val="nil"/>
              <w:bottom w:val="nil"/>
              <w:right w:val="nil"/>
            </w:tcBorders>
            <w:shd w:val="clear" w:color="auto" w:fill="auto"/>
            <w:noWrap/>
            <w:vAlign w:val="bottom"/>
            <w:hideMark/>
          </w:tcPr>
          <w:p w14:paraId="73BBAD6A"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p>
        </w:tc>
      </w:tr>
      <w:tr w:rsidR="008A4DF5" w:rsidRPr="00600D01" w14:paraId="7B73385E" w14:textId="77777777" w:rsidTr="00B9157E">
        <w:trPr>
          <w:trHeight w:val="224"/>
        </w:trPr>
        <w:tc>
          <w:tcPr>
            <w:tcW w:w="4586" w:type="dxa"/>
            <w:tcBorders>
              <w:top w:val="nil"/>
              <w:left w:val="single" w:sz="4" w:space="0" w:color="auto"/>
              <w:bottom w:val="single" w:sz="4" w:space="0" w:color="auto"/>
              <w:right w:val="single" w:sz="4" w:space="0" w:color="auto"/>
            </w:tcBorders>
            <w:shd w:val="clear" w:color="auto" w:fill="auto"/>
            <w:hideMark/>
          </w:tcPr>
          <w:p w14:paraId="3F03BE54" w14:textId="77777777" w:rsidR="008A4DF5" w:rsidRPr="00600D01" w:rsidRDefault="008A4DF5"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Totalul calculat de cauze</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0DA9796F"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99,1%</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39A4446F" w14:textId="77777777" w:rsidR="008A4DF5" w:rsidRPr="00353702" w:rsidRDefault="008A4DF5"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53702">
              <w:rPr>
                <w:rFonts w:ascii="Times New Roman"/>
                <w:b/>
                <w:color w:val="385623" w:themeColor="accent6" w:themeShade="80"/>
                <w:sz w:val="24"/>
                <w:szCs w:val="24"/>
                <w:lang w:val="ro-RO" w:eastAsia="ro-RO"/>
              </w:rPr>
              <w:t>100,5%</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6DE21722"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95,1%</w:t>
            </w:r>
          </w:p>
        </w:tc>
        <w:tc>
          <w:tcPr>
            <w:tcW w:w="1543" w:type="dxa"/>
            <w:tcBorders>
              <w:top w:val="nil"/>
              <w:left w:val="nil"/>
              <w:bottom w:val="nil"/>
              <w:right w:val="nil"/>
            </w:tcBorders>
            <w:shd w:val="clear" w:color="auto" w:fill="auto"/>
            <w:noWrap/>
            <w:vAlign w:val="bottom"/>
            <w:hideMark/>
          </w:tcPr>
          <w:p w14:paraId="159E7821" w14:textId="77777777" w:rsidR="008A4DF5" w:rsidRPr="00600D01" w:rsidRDefault="008A4DF5" w:rsidP="00F7373E">
            <w:pPr>
              <w:shd w:val="clear" w:color="auto" w:fill="FFFFFF" w:themeFill="background1"/>
              <w:spacing w:after="0" w:line="240" w:lineRule="auto"/>
              <w:jc w:val="right"/>
              <w:rPr>
                <w:rFonts w:ascii="Times New Roman"/>
                <w:sz w:val="24"/>
                <w:szCs w:val="24"/>
                <w:lang w:val="ro-RO" w:eastAsia="ro-RO"/>
              </w:rPr>
            </w:pPr>
          </w:p>
        </w:tc>
      </w:tr>
    </w:tbl>
    <w:p w14:paraId="3BC589E5" w14:textId="0BC95173" w:rsidR="00B27CC7" w:rsidRPr="00600D01" w:rsidRDefault="007C79EB" w:rsidP="00F7373E">
      <w:pPr>
        <w:shd w:val="clear" w:color="auto" w:fill="FFFFFF" w:themeFill="background1"/>
        <w:tabs>
          <w:tab w:val="left" w:pos="1995"/>
        </w:tabs>
        <w:spacing w:after="0" w:line="240" w:lineRule="auto"/>
        <w:ind w:firstLine="567"/>
        <w:rPr>
          <w:rFonts w:ascii="Times New Roman"/>
          <w:sz w:val="26"/>
          <w:szCs w:val="26"/>
          <w:lang w:val="ro-MD" w:eastAsia="en-GB"/>
        </w:rPr>
      </w:pPr>
      <w:r w:rsidRPr="00600D01">
        <w:rPr>
          <w:rFonts w:ascii="Times New Roman"/>
          <w:sz w:val="26"/>
          <w:szCs w:val="26"/>
          <w:lang w:val="ro-MD" w:eastAsia="en-GB"/>
        </w:rPr>
        <w:t>La capitolul operativității se constată faptul</w:t>
      </w:r>
      <w:r w:rsidR="001D3794" w:rsidRPr="00600D01">
        <w:rPr>
          <w:rFonts w:ascii="Times New Roman"/>
          <w:sz w:val="26"/>
          <w:szCs w:val="26"/>
          <w:lang w:val="ro-MD" w:eastAsia="en-GB"/>
        </w:rPr>
        <w:t>,</w:t>
      </w:r>
      <w:r w:rsidRPr="00600D01">
        <w:rPr>
          <w:rFonts w:ascii="Times New Roman"/>
          <w:sz w:val="26"/>
          <w:szCs w:val="26"/>
          <w:lang w:val="ro-MD" w:eastAsia="en-GB"/>
        </w:rPr>
        <w:t xml:space="preserve"> că Curtea de Apel Comrat păstrează un </w:t>
      </w:r>
    </w:p>
    <w:p w14:paraId="2447D8E1" w14:textId="77777777" w:rsidR="007D5544" w:rsidRPr="00600D01" w:rsidRDefault="007C79EB" w:rsidP="00F7373E">
      <w:pPr>
        <w:shd w:val="clear" w:color="auto" w:fill="FFFFFF" w:themeFill="background1"/>
        <w:tabs>
          <w:tab w:val="left" w:pos="1995"/>
        </w:tabs>
        <w:spacing w:after="0" w:line="240" w:lineRule="auto"/>
        <w:rPr>
          <w:rFonts w:ascii="Times New Roman"/>
          <w:sz w:val="26"/>
          <w:szCs w:val="26"/>
          <w:lang w:val="ro-MD" w:eastAsia="en-GB"/>
        </w:rPr>
      </w:pPr>
      <w:r w:rsidRPr="00600D01">
        <w:rPr>
          <w:rFonts w:ascii="Times New Roman"/>
          <w:sz w:val="26"/>
          <w:szCs w:val="26"/>
          <w:lang w:val="ro-MD" w:eastAsia="en-GB"/>
        </w:rPr>
        <w:t xml:space="preserve">nivel al ratei de soluționare a cauzelor, a înregistrat o îmbunătățire a situației pentru trei </w:t>
      </w:r>
    </w:p>
    <w:p w14:paraId="11801AF1" w14:textId="34EA70AF" w:rsidR="00CC4112" w:rsidRPr="00353702" w:rsidRDefault="007C79EB" w:rsidP="00353702">
      <w:pPr>
        <w:shd w:val="clear" w:color="auto" w:fill="FFFFFF" w:themeFill="background1"/>
        <w:tabs>
          <w:tab w:val="left" w:pos="1995"/>
        </w:tabs>
        <w:spacing w:after="0" w:line="240" w:lineRule="auto"/>
        <w:rPr>
          <w:rFonts w:ascii="Times New Roman"/>
          <w:sz w:val="26"/>
          <w:szCs w:val="26"/>
          <w:lang w:val="ro-MD" w:eastAsia="en-GB"/>
        </w:rPr>
      </w:pPr>
      <w:r w:rsidRPr="00600D01">
        <w:rPr>
          <w:rFonts w:ascii="Times New Roman"/>
          <w:sz w:val="26"/>
          <w:szCs w:val="26"/>
          <w:lang w:val="ro-MD" w:eastAsia="en-GB"/>
        </w:rPr>
        <w:t>ani de raportare, continuă se confrunte cu obiectivul lichidă</w:t>
      </w:r>
      <w:r w:rsidR="00353702">
        <w:rPr>
          <w:rFonts w:ascii="Times New Roman"/>
          <w:sz w:val="26"/>
          <w:szCs w:val="26"/>
          <w:lang w:val="ro-MD" w:eastAsia="en-GB"/>
        </w:rPr>
        <w:t>rii stocului cauzelor pendinte.</w:t>
      </w:r>
    </w:p>
    <w:p w14:paraId="7A965D19" w14:textId="77777777" w:rsidR="00CD2667" w:rsidRPr="00600D01" w:rsidRDefault="00CD2667" w:rsidP="00F7373E">
      <w:pPr>
        <w:shd w:val="clear" w:color="auto" w:fill="FFFFFF" w:themeFill="background1"/>
        <w:tabs>
          <w:tab w:val="left" w:pos="1995"/>
        </w:tabs>
        <w:spacing w:after="0"/>
        <w:ind w:firstLine="567"/>
        <w:rPr>
          <w:rFonts w:ascii="Times New Roman"/>
          <w:b/>
          <w:sz w:val="26"/>
          <w:szCs w:val="26"/>
          <w:lang w:val="ro-MD"/>
        </w:rPr>
      </w:pPr>
      <w:r w:rsidRPr="00600D01">
        <w:rPr>
          <w:rFonts w:ascii="Times New Roman"/>
          <w:b/>
          <w:sz w:val="26"/>
          <w:szCs w:val="26"/>
        </w:rPr>
        <w:t xml:space="preserve">2.2 </w:t>
      </w:r>
      <w:r w:rsidR="00600269" w:rsidRPr="00600D01">
        <w:rPr>
          <w:rFonts w:ascii="Times New Roman"/>
          <w:b/>
          <w:sz w:val="26"/>
          <w:szCs w:val="26"/>
          <w:lang w:val="ro-MD"/>
        </w:rPr>
        <w:t>Mișcarea</w:t>
      </w:r>
      <w:r w:rsidRPr="00600D01">
        <w:rPr>
          <w:rFonts w:ascii="Times New Roman"/>
          <w:b/>
          <w:sz w:val="26"/>
          <w:szCs w:val="26"/>
          <w:lang w:val="ro-MD"/>
        </w:rPr>
        <w:t xml:space="preserve"> </w:t>
      </w:r>
      <w:r w:rsidR="00600269" w:rsidRPr="00600D01">
        <w:rPr>
          <w:rFonts w:ascii="Times New Roman"/>
          <w:b/>
          <w:sz w:val="26"/>
          <w:szCs w:val="26"/>
          <w:lang w:val="ro-MD"/>
        </w:rPr>
        <w:t>și</w:t>
      </w:r>
      <w:r w:rsidRPr="00600D01">
        <w:rPr>
          <w:rFonts w:ascii="Times New Roman"/>
          <w:b/>
          <w:sz w:val="26"/>
          <w:szCs w:val="26"/>
          <w:lang w:val="ro-MD"/>
        </w:rPr>
        <w:t xml:space="preserve"> durata lichidării stocului </w:t>
      </w:r>
    </w:p>
    <w:p w14:paraId="757E8835" w14:textId="5DF0B8F7" w:rsidR="00CC4112" w:rsidRPr="00600D01" w:rsidRDefault="00CD2667" w:rsidP="00F7373E">
      <w:pPr>
        <w:shd w:val="clear" w:color="auto" w:fill="FFFFFF" w:themeFill="background1"/>
        <w:tabs>
          <w:tab w:val="left" w:pos="1995"/>
        </w:tabs>
        <w:spacing w:after="0"/>
        <w:ind w:firstLine="567"/>
        <w:jc w:val="both"/>
        <w:rPr>
          <w:rFonts w:ascii="Times New Roman"/>
          <w:sz w:val="26"/>
          <w:szCs w:val="26"/>
          <w:lang w:val="ro-MD"/>
        </w:rPr>
      </w:pPr>
      <w:r w:rsidRPr="00600D01">
        <w:rPr>
          <w:rFonts w:ascii="Times New Roman"/>
          <w:sz w:val="26"/>
          <w:szCs w:val="26"/>
          <w:lang w:val="ro-MD"/>
        </w:rPr>
        <w:t xml:space="preserve">   </w:t>
      </w:r>
      <w:r w:rsidR="005A61AF" w:rsidRPr="00600D01">
        <w:rPr>
          <w:rFonts w:ascii="Times New Roman"/>
          <w:sz w:val="26"/>
          <w:szCs w:val="26"/>
          <w:lang w:val="ro-MD"/>
        </w:rPr>
        <w:t>La subiectul</w:t>
      </w:r>
      <w:r w:rsidR="00A90EFE" w:rsidRPr="00600D01">
        <w:rPr>
          <w:rFonts w:ascii="Times New Roman"/>
          <w:sz w:val="26"/>
          <w:szCs w:val="26"/>
          <w:lang w:val="ro-MD"/>
        </w:rPr>
        <w:t xml:space="preserve"> </w:t>
      </w:r>
      <w:r w:rsidR="00600269" w:rsidRPr="00600D01">
        <w:rPr>
          <w:rFonts w:ascii="Times New Roman"/>
          <w:b/>
          <w:sz w:val="26"/>
          <w:szCs w:val="26"/>
          <w:lang w:val="ro-MD"/>
        </w:rPr>
        <w:t>Mișcarea</w:t>
      </w:r>
      <w:r w:rsidR="00A90EFE" w:rsidRPr="00600D01">
        <w:rPr>
          <w:rFonts w:ascii="Times New Roman"/>
          <w:b/>
          <w:sz w:val="26"/>
          <w:szCs w:val="26"/>
          <w:lang w:val="ro-MD"/>
        </w:rPr>
        <w:t xml:space="preserve"> </w:t>
      </w:r>
      <w:proofErr w:type="spellStart"/>
      <w:r w:rsidR="00A90EFE" w:rsidRPr="00600D01">
        <w:rPr>
          <w:rFonts w:ascii="Times New Roman"/>
          <w:b/>
          <w:sz w:val="26"/>
          <w:szCs w:val="26"/>
          <w:lang w:val="ro-MD"/>
        </w:rPr>
        <w:t>şi</w:t>
      </w:r>
      <w:proofErr w:type="spellEnd"/>
      <w:r w:rsidR="00A90EFE" w:rsidRPr="00600D01">
        <w:rPr>
          <w:rFonts w:ascii="Times New Roman"/>
          <w:b/>
          <w:sz w:val="26"/>
          <w:szCs w:val="26"/>
          <w:lang w:val="ro-MD"/>
        </w:rPr>
        <w:t xml:space="preserve"> durata lichidării stocului, </w:t>
      </w:r>
      <w:r w:rsidR="005A61AF" w:rsidRPr="00600D01">
        <w:rPr>
          <w:rFonts w:ascii="Times New Roman"/>
          <w:sz w:val="26"/>
          <w:szCs w:val="26"/>
          <w:lang w:val="ro-MD"/>
        </w:rPr>
        <w:t>se prezi</w:t>
      </w:r>
      <w:r w:rsidR="00A90EFE" w:rsidRPr="00600D01">
        <w:rPr>
          <w:rFonts w:ascii="Times New Roman"/>
          <w:sz w:val="26"/>
          <w:szCs w:val="26"/>
          <w:lang w:val="ro-MD"/>
        </w:rPr>
        <w:t>ntă</w:t>
      </w:r>
      <w:r w:rsidRPr="00600D01">
        <w:rPr>
          <w:rFonts w:ascii="Times New Roman"/>
          <w:sz w:val="26"/>
          <w:szCs w:val="26"/>
          <w:lang w:val="ro-MD"/>
        </w:rPr>
        <w:t xml:space="preserve"> toate graficele</w:t>
      </w:r>
    </w:p>
    <w:p w14:paraId="123C4A79" w14:textId="77777777" w:rsidR="00CD2667" w:rsidRPr="00600D01" w:rsidRDefault="00CD2667" w:rsidP="00F7373E">
      <w:pPr>
        <w:shd w:val="clear" w:color="auto" w:fill="FFFFFF" w:themeFill="background1"/>
        <w:tabs>
          <w:tab w:val="left" w:pos="1995"/>
        </w:tabs>
        <w:spacing w:after="0"/>
        <w:jc w:val="both"/>
        <w:rPr>
          <w:rFonts w:ascii="Times New Roman"/>
          <w:sz w:val="26"/>
          <w:szCs w:val="26"/>
          <w:lang w:val="ro-MD"/>
        </w:rPr>
      </w:pPr>
      <w:r w:rsidRPr="00600D01">
        <w:rPr>
          <w:rFonts w:ascii="Times New Roman"/>
          <w:sz w:val="26"/>
          <w:szCs w:val="26"/>
          <w:lang w:val="ro-MD"/>
        </w:rPr>
        <w:t xml:space="preserve">generate pe categorii, extrase din foaia de calcul </w:t>
      </w:r>
      <w:r w:rsidRPr="00600D01">
        <w:rPr>
          <w:rFonts w:ascii="Times New Roman"/>
          <w:i/>
          <w:sz w:val="26"/>
          <w:szCs w:val="26"/>
          <w:lang w:val="ro-MD"/>
        </w:rPr>
        <w:t>Excel</w:t>
      </w:r>
      <w:r w:rsidR="00610991" w:rsidRPr="00600D01">
        <w:rPr>
          <w:rFonts w:ascii="Times New Roman"/>
          <w:i/>
          <w:sz w:val="26"/>
          <w:szCs w:val="26"/>
          <w:lang w:val="ro-MD"/>
        </w:rPr>
        <w:t xml:space="preserve"> din R</w:t>
      </w:r>
      <w:r w:rsidR="002061F6" w:rsidRPr="00600D01">
        <w:rPr>
          <w:rFonts w:ascii="Times New Roman"/>
          <w:i/>
          <w:sz w:val="26"/>
          <w:szCs w:val="26"/>
          <w:lang w:val="ro-MD"/>
        </w:rPr>
        <w:t>aportul CEPEJ</w:t>
      </w:r>
      <w:r w:rsidRPr="00600D01">
        <w:rPr>
          <w:rFonts w:ascii="Times New Roman"/>
          <w:sz w:val="26"/>
          <w:szCs w:val="26"/>
          <w:lang w:val="ro-MD"/>
        </w:rPr>
        <w:t>.</w:t>
      </w:r>
    </w:p>
    <w:p w14:paraId="2E01C91E" w14:textId="77777777" w:rsidR="00CD2667" w:rsidRPr="00600D01" w:rsidRDefault="001F4F5F" w:rsidP="00F7373E">
      <w:pPr>
        <w:pStyle w:val="af0"/>
        <w:numPr>
          <w:ilvl w:val="0"/>
          <w:numId w:val="6"/>
        </w:numPr>
        <w:shd w:val="clear" w:color="auto" w:fill="FFFFFF" w:themeFill="background1"/>
        <w:tabs>
          <w:tab w:val="left" w:pos="1995"/>
        </w:tabs>
        <w:rPr>
          <w:rFonts w:ascii="Times New Roman"/>
          <w:b/>
          <w:i/>
          <w:sz w:val="26"/>
          <w:szCs w:val="26"/>
          <w:lang w:val="ro-MD"/>
        </w:rPr>
      </w:pPr>
      <w:r w:rsidRPr="00600D01">
        <w:rPr>
          <w:rFonts w:ascii="Times New Roman"/>
          <w:b/>
          <w:i/>
          <w:sz w:val="26"/>
          <w:szCs w:val="26"/>
          <w:lang w:val="ro-MD"/>
        </w:rPr>
        <w:lastRenderedPageBreak/>
        <w:t>Mișcarea</w:t>
      </w:r>
      <w:r w:rsidR="00CD2667" w:rsidRPr="00600D01">
        <w:rPr>
          <w:rFonts w:ascii="Times New Roman"/>
          <w:b/>
          <w:i/>
          <w:sz w:val="26"/>
          <w:szCs w:val="26"/>
          <w:lang w:val="ro-MD"/>
        </w:rPr>
        <w:t xml:space="preserve"> </w:t>
      </w:r>
      <w:r w:rsidRPr="00600D01">
        <w:rPr>
          <w:rFonts w:ascii="Times New Roman"/>
          <w:b/>
          <w:i/>
          <w:sz w:val="26"/>
          <w:szCs w:val="26"/>
          <w:lang w:val="ro-MD"/>
        </w:rPr>
        <w:t>și</w:t>
      </w:r>
      <w:r w:rsidR="00CD2667" w:rsidRPr="00600D01">
        <w:rPr>
          <w:rFonts w:ascii="Times New Roman"/>
          <w:b/>
          <w:i/>
          <w:sz w:val="26"/>
          <w:szCs w:val="26"/>
          <w:lang w:val="ro-MD"/>
        </w:rPr>
        <w:t xml:space="preserve"> durata lichidării stocului total de </w:t>
      </w:r>
      <w:r w:rsidR="00966BAF" w:rsidRPr="00600D01">
        <w:rPr>
          <w:rFonts w:ascii="Times New Roman"/>
          <w:b/>
          <w:i/>
          <w:sz w:val="26"/>
          <w:szCs w:val="26"/>
          <w:lang w:val="ro-MD"/>
        </w:rPr>
        <w:t>cauze.</w:t>
      </w:r>
    </w:p>
    <w:tbl>
      <w:tblPr>
        <w:tblW w:w="10400" w:type="dxa"/>
        <w:tblLook w:val="04A0" w:firstRow="1" w:lastRow="0" w:firstColumn="1" w:lastColumn="0" w:noHBand="0" w:noVBand="1"/>
      </w:tblPr>
      <w:tblGrid>
        <w:gridCol w:w="5352"/>
        <w:gridCol w:w="822"/>
        <w:gridCol w:w="958"/>
        <w:gridCol w:w="823"/>
        <w:gridCol w:w="2445"/>
      </w:tblGrid>
      <w:tr w:rsidR="00966BAF" w:rsidRPr="00600D01" w14:paraId="46D45D88" w14:textId="77777777" w:rsidTr="008C65AF">
        <w:trPr>
          <w:trHeight w:val="65"/>
        </w:trPr>
        <w:tc>
          <w:tcPr>
            <w:tcW w:w="5352" w:type="dxa"/>
            <w:tcBorders>
              <w:top w:val="single" w:sz="4" w:space="0" w:color="969696"/>
              <w:left w:val="single" w:sz="4" w:space="0" w:color="969696"/>
              <w:bottom w:val="single" w:sz="4" w:space="0" w:color="969696"/>
              <w:right w:val="single" w:sz="4" w:space="0" w:color="969696"/>
            </w:tcBorders>
            <w:shd w:val="clear" w:color="auto" w:fill="auto"/>
            <w:hideMark/>
          </w:tcPr>
          <w:p w14:paraId="158D507A" w14:textId="77777777" w:rsidR="00966BAF" w:rsidRPr="00600D01" w:rsidRDefault="00966BAF"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color w:val="0000FF"/>
                <w:sz w:val="24"/>
                <w:szCs w:val="24"/>
                <w:lang w:val="ro-RO" w:eastAsia="ro-RO"/>
              </w:rPr>
              <w:t>Totalul calculat de cauze</w:t>
            </w:r>
          </w:p>
        </w:tc>
        <w:tc>
          <w:tcPr>
            <w:tcW w:w="822" w:type="dxa"/>
            <w:tcBorders>
              <w:top w:val="single" w:sz="4" w:space="0" w:color="969696"/>
              <w:left w:val="nil"/>
              <w:bottom w:val="single" w:sz="4" w:space="0" w:color="969696"/>
              <w:right w:val="single" w:sz="4" w:space="0" w:color="969696"/>
            </w:tcBorders>
            <w:shd w:val="clear" w:color="auto" w:fill="auto"/>
            <w:noWrap/>
            <w:vAlign w:val="bottom"/>
            <w:hideMark/>
          </w:tcPr>
          <w:p w14:paraId="69552438"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958" w:type="dxa"/>
            <w:tcBorders>
              <w:top w:val="single" w:sz="4" w:space="0" w:color="969696"/>
              <w:left w:val="nil"/>
              <w:bottom w:val="single" w:sz="4" w:space="0" w:color="969696"/>
              <w:right w:val="single" w:sz="4" w:space="0" w:color="969696"/>
            </w:tcBorders>
            <w:shd w:val="clear" w:color="auto" w:fill="auto"/>
            <w:noWrap/>
            <w:vAlign w:val="bottom"/>
            <w:hideMark/>
          </w:tcPr>
          <w:p w14:paraId="025B78A0"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823" w:type="dxa"/>
            <w:tcBorders>
              <w:top w:val="single" w:sz="4" w:space="0" w:color="969696"/>
              <w:left w:val="nil"/>
              <w:bottom w:val="single" w:sz="4" w:space="0" w:color="969696"/>
              <w:right w:val="single" w:sz="4" w:space="0" w:color="969696"/>
            </w:tcBorders>
            <w:shd w:val="clear" w:color="auto" w:fill="auto"/>
            <w:noWrap/>
            <w:vAlign w:val="bottom"/>
            <w:hideMark/>
          </w:tcPr>
          <w:p w14:paraId="0A2F4468"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2445" w:type="dxa"/>
            <w:tcBorders>
              <w:top w:val="nil"/>
              <w:left w:val="nil"/>
              <w:bottom w:val="nil"/>
              <w:right w:val="nil"/>
            </w:tcBorders>
            <w:shd w:val="clear" w:color="auto" w:fill="auto"/>
            <w:noWrap/>
            <w:vAlign w:val="bottom"/>
            <w:hideMark/>
          </w:tcPr>
          <w:p w14:paraId="525FF8B0"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p>
        </w:tc>
      </w:tr>
      <w:tr w:rsidR="00966BAF" w:rsidRPr="00600D01" w14:paraId="5A949BD2" w14:textId="77777777" w:rsidTr="008C65AF">
        <w:trPr>
          <w:trHeight w:val="65"/>
        </w:trPr>
        <w:tc>
          <w:tcPr>
            <w:tcW w:w="5352" w:type="dxa"/>
            <w:tcBorders>
              <w:top w:val="nil"/>
              <w:left w:val="single" w:sz="4" w:space="0" w:color="969696"/>
              <w:bottom w:val="single" w:sz="4" w:space="0" w:color="969696"/>
              <w:right w:val="single" w:sz="4" w:space="0" w:color="969696"/>
            </w:tcBorders>
            <w:shd w:val="clear" w:color="auto" w:fill="auto"/>
            <w:noWrap/>
            <w:vAlign w:val="bottom"/>
            <w:hideMark/>
          </w:tcPr>
          <w:p w14:paraId="5C1500A6" w14:textId="77777777" w:rsidR="00966BAF" w:rsidRPr="00600D01" w:rsidRDefault="00966BAF"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w:t>
            </w:r>
          </w:p>
        </w:tc>
        <w:tc>
          <w:tcPr>
            <w:tcW w:w="822" w:type="dxa"/>
            <w:tcBorders>
              <w:top w:val="nil"/>
              <w:left w:val="nil"/>
              <w:bottom w:val="single" w:sz="4" w:space="0" w:color="969696"/>
              <w:right w:val="single" w:sz="4" w:space="0" w:color="969696"/>
            </w:tcBorders>
            <w:shd w:val="clear" w:color="000000" w:fill="FFFFFF"/>
            <w:vAlign w:val="bottom"/>
            <w:hideMark/>
          </w:tcPr>
          <w:p w14:paraId="2CC6BCC5" w14:textId="77777777" w:rsidR="00966BAF" w:rsidRPr="00600D01" w:rsidRDefault="00966BAF"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958" w:type="dxa"/>
            <w:tcBorders>
              <w:top w:val="nil"/>
              <w:left w:val="nil"/>
              <w:bottom w:val="single" w:sz="4" w:space="0" w:color="969696"/>
              <w:right w:val="single" w:sz="4" w:space="0" w:color="969696"/>
            </w:tcBorders>
            <w:shd w:val="clear" w:color="000000" w:fill="FFFFFF"/>
            <w:vAlign w:val="bottom"/>
            <w:hideMark/>
          </w:tcPr>
          <w:p w14:paraId="5F448A96" w14:textId="77777777" w:rsidR="00966BAF" w:rsidRPr="00600D01" w:rsidRDefault="00966BAF"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823" w:type="dxa"/>
            <w:tcBorders>
              <w:top w:val="nil"/>
              <w:left w:val="nil"/>
              <w:bottom w:val="single" w:sz="4" w:space="0" w:color="969696"/>
              <w:right w:val="single" w:sz="4" w:space="0" w:color="969696"/>
            </w:tcBorders>
            <w:shd w:val="clear" w:color="000000" w:fill="FFFFFF"/>
            <w:vAlign w:val="bottom"/>
            <w:hideMark/>
          </w:tcPr>
          <w:p w14:paraId="63857F19" w14:textId="77777777" w:rsidR="00966BAF" w:rsidRPr="00600D01" w:rsidRDefault="00966BAF"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c>
          <w:tcPr>
            <w:tcW w:w="2445" w:type="dxa"/>
            <w:tcBorders>
              <w:top w:val="nil"/>
              <w:left w:val="nil"/>
              <w:bottom w:val="nil"/>
              <w:right w:val="nil"/>
            </w:tcBorders>
            <w:shd w:val="clear" w:color="auto" w:fill="auto"/>
            <w:noWrap/>
            <w:vAlign w:val="bottom"/>
            <w:hideMark/>
          </w:tcPr>
          <w:p w14:paraId="1369BD6C" w14:textId="77777777" w:rsidR="00966BAF" w:rsidRPr="00600D01" w:rsidRDefault="00966BAF" w:rsidP="00F7373E">
            <w:pPr>
              <w:shd w:val="clear" w:color="auto" w:fill="FFFFFF" w:themeFill="background1"/>
              <w:spacing w:after="0" w:line="240" w:lineRule="auto"/>
              <w:jc w:val="right"/>
              <w:rPr>
                <w:rFonts w:ascii="Times New Roman"/>
                <w:b/>
                <w:bCs/>
                <w:sz w:val="24"/>
                <w:szCs w:val="24"/>
                <w:lang w:val="ro-RO" w:eastAsia="ro-RO"/>
              </w:rPr>
            </w:pPr>
          </w:p>
        </w:tc>
      </w:tr>
      <w:tr w:rsidR="00966BAF" w:rsidRPr="00600D01" w14:paraId="31D3EE3A" w14:textId="77777777" w:rsidTr="008C65AF">
        <w:trPr>
          <w:trHeight w:val="65"/>
        </w:trPr>
        <w:tc>
          <w:tcPr>
            <w:tcW w:w="5352" w:type="dxa"/>
            <w:tcBorders>
              <w:top w:val="nil"/>
              <w:left w:val="single" w:sz="4" w:space="0" w:color="969696"/>
              <w:bottom w:val="single" w:sz="4" w:space="0" w:color="969696"/>
              <w:right w:val="single" w:sz="4" w:space="0" w:color="969696"/>
            </w:tcBorders>
            <w:shd w:val="clear" w:color="auto" w:fill="auto"/>
            <w:vAlign w:val="center"/>
            <w:hideMark/>
          </w:tcPr>
          <w:p w14:paraId="122A9AFD"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NOI</w:t>
            </w:r>
          </w:p>
        </w:tc>
        <w:tc>
          <w:tcPr>
            <w:tcW w:w="822" w:type="dxa"/>
            <w:tcBorders>
              <w:top w:val="nil"/>
              <w:left w:val="nil"/>
              <w:bottom w:val="single" w:sz="4" w:space="0" w:color="969696"/>
              <w:right w:val="single" w:sz="4" w:space="0" w:color="969696"/>
            </w:tcBorders>
            <w:shd w:val="clear" w:color="auto" w:fill="auto"/>
            <w:hideMark/>
          </w:tcPr>
          <w:p w14:paraId="07888B45"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1 344</w:t>
            </w:r>
          </w:p>
        </w:tc>
        <w:tc>
          <w:tcPr>
            <w:tcW w:w="958" w:type="dxa"/>
            <w:tcBorders>
              <w:top w:val="nil"/>
              <w:left w:val="nil"/>
              <w:bottom w:val="single" w:sz="4" w:space="0" w:color="969696"/>
              <w:right w:val="single" w:sz="4" w:space="0" w:color="969696"/>
            </w:tcBorders>
            <w:shd w:val="clear" w:color="auto" w:fill="auto"/>
            <w:hideMark/>
          </w:tcPr>
          <w:p w14:paraId="1C5381C1"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1 510</w:t>
            </w:r>
          </w:p>
        </w:tc>
        <w:tc>
          <w:tcPr>
            <w:tcW w:w="823" w:type="dxa"/>
            <w:tcBorders>
              <w:top w:val="nil"/>
              <w:left w:val="nil"/>
              <w:bottom w:val="single" w:sz="4" w:space="0" w:color="969696"/>
              <w:right w:val="single" w:sz="4" w:space="0" w:color="969696"/>
            </w:tcBorders>
            <w:shd w:val="clear" w:color="auto" w:fill="auto"/>
            <w:hideMark/>
          </w:tcPr>
          <w:p w14:paraId="4AA5789E"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1 449</w:t>
            </w:r>
          </w:p>
        </w:tc>
        <w:tc>
          <w:tcPr>
            <w:tcW w:w="2445" w:type="dxa"/>
            <w:tcBorders>
              <w:top w:val="nil"/>
              <w:left w:val="nil"/>
              <w:bottom w:val="nil"/>
              <w:right w:val="nil"/>
            </w:tcBorders>
            <w:shd w:val="clear" w:color="auto" w:fill="auto"/>
            <w:noWrap/>
            <w:vAlign w:val="bottom"/>
            <w:hideMark/>
          </w:tcPr>
          <w:p w14:paraId="49112562"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p>
        </w:tc>
      </w:tr>
      <w:tr w:rsidR="00966BAF" w:rsidRPr="00600D01" w14:paraId="0F80F42F" w14:textId="77777777" w:rsidTr="008C65AF">
        <w:trPr>
          <w:trHeight w:val="65"/>
        </w:trPr>
        <w:tc>
          <w:tcPr>
            <w:tcW w:w="5352" w:type="dxa"/>
            <w:tcBorders>
              <w:top w:val="nil"/>
              <w:left w:val="single" w:sz="4" w:space="0" w:color="969696"/>
              <w:bottom w:val="single" w:sz="4" w:space="0" w:color="969696"/>
              <w:right w:val="single" w:sz="4" w:space="0" w:color="969696"/>
            </w:tcBorders>
            <w:shd w:val="clear" w:color="auto" w:fill="auto"/>
            <w:vAlign w:val="center"/>
            <w:hideMark/>
          </w:tcPr>
          <w:p w14:paraId="2A6707CE"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SOLUȚIONATE</w:t>
            </w:r>
          </w:p>
        </w:tc>
        <w:tc>
          <w:tcPr>
            <w:tcW w:w="822" w:type="dxa"/>
            <w:tcBorders>
              <w:top w:val="nil"/>
              <w:left w:val="nil"/>
              <w:bottom w:val="single" w:sz="4" w:space="0" w:color="969696"/>
              <w:right w:val="single" w:sz="4" w:space="0" w:color="969696"/>
            </w:tcBorders>
            <w:shd w:val="clear" w:color="auto" w:fill="auto"/>
            <w:hideMark/>
          </w:tcPr>
          <w:p w14:paraId="4DA3306B"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1 332</w:t>
            </w:r>
          </w:p>
        </w:tc>
        <w:tc>
          <w:tcPr>
            <w:tcW w:w="958" w:type="dxa"/>
            <w:tcBorders>
              <w:top w:val="nil"/>
              <w:left w:val="nil"/>
              <w:bottom w:val="single" w:sz="4" w:space="0" w:color="969696"/>
              <w:right w:val="single" w:sz="4" w:space="0" w:color="969696"/>
            </w:tcBorders>
            <w:shd w:val="clear" w:color="auto" w:fill="auto"/>
            <w:hideMark/>
          </w:tcPr>
          <w:p w14:paraId="088556C3"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1 517</w:t>
            </w:r>
          </w:p>
        </w:tc>
        <w:tc>
          <w:tcPr>
            <w:tcW w:w="823" w:type="dxa"/>
            <w:tcBorders>
              <w:top w:val="nil"/>
              <w:left w:val="nil"/>
              <w:bottom w:val="single" w:sz="4" w:space="0" w:color="969696"/>
              <w:right w:val="single" w:sz="4" w:space="0" w:color="969696"/>
            </w:tcBorders>
            <w:shd w:val="clear" w:color="auto" w:fill="auto"/>
            <w:hideMark/>
          </w:tcPr>
          <w:p w14:paraId="7E5E1ACD"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1 378</w:t>
            </w:r>
          </w:p>
        </w:tc>
        <w:tc>
          <w:tcPr>
            <w:tcW w:w="2445" w:type="dxa"/>
            <w:tcBorders>
              <w:top w:val="nil"/>
              <w:left w:val="nil"/>
              <w:bottom w:val="nil"/>
              <w:right w:val="nil"/>
            </w:tcBorders>
            <w:shd w:val="clear" w:color="auto" w:fill="auto"/>
            <w:noWrap/>
            <w:vAlign w:val="bottom"/>
            <w:hideMark/>
          </w:tcPr>
          <w:p w14:paraId="7B3731DD"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p>
        </w:tc>
      </w:tr>
      <w:tr w:rsidR="00966BAF" w:rsidRPr="00600D01" w14:paraId="707DEC46" w14:textId="77777777" w:rsidTr="008C65AF">
        <w:trPr>
          <w:trHeight w:val="65"/>
        </w:trPr>
        <w:tc>
          <w:tcPr>
            <w:tcW w:w="5352" w:type="dxa"/>
            <w:tcBorders>
              <w:top w:val="nil"/>
              <w:left w:val="single" w:sz="4" w:space="0" w:color="969696"/>
              <w:bottom w:val="single" w:sz="4" w:space="0" w:color="969696"/>
              <w:right w:val="single" w:sz="4" w:space="0" w:color="969696"/>
            </w:tcBorders>
            <w:shd w:val="clear" w:color="auto" w:fill="auto"/>
            <w:vAlign w:val="center"/>
            <w:hideMark/>
          </w:tcPr>
          <w:p w14:paraId="61245D27"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PENDINTE</w:t>
            </w:r>
          </w:p>
        </w:tc>
        <w:tc>
          <w:tcPr>
            <w:tcW w:w="822" w:type="dxa"/>
            <w:tcBorders>
              <w:top w:val="nil"/>
              <w:left w:val="nil"/>
              <w:bottom w:val="single" w:sz="4" w:space="0" w:color="969696"/>
              <w:right w:val="single" w:sz="4" w:space="0" w:color="969696"/>
            </w:tcBorders>
            <w:shd w:val="clear" w:color="auto" w:fill="auto"/>
            <w:hideMark/>
          </w:tcPr>
          <w:p w14:paraId="4B169635"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204</w:t>
            </w:r>
          </w:p>
        </w:tc>
        <w:tc>
          <w:tcPr>
            <w:tcW w:w="958" w:type="dxa"/>
            <w:tcBorders>
              <w:top w:val="nil"/>
              <w:left w:val="nil"/>
              <w:bottom w:val="single" w:sz="4" w:space="0" w:color="969696"/>
              <w:right w:val="single" w:sz="4" w:space="0" w:color="969696"/>
            </w:tcBorders>
            <w:shd w:val="clear" w:color="auto" w:fill="auto"/>
            <w:hideMark/>
          </w:tcPr>
          <w:p w14:paraId="3C8D3E74"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197</w:t>
            </w:r>
          </w:p>
        </w:tc>
        <w:tc>
          <w:tcPr>
            <w:tcW w:w="823" w:type="dxa"/>
            <w:tcBorders>
              <w:top w:val="nil"/>
              <w:left w:val="nil"/>
              <w:bottom w:val="single" w:sz="4" w:space="0" w:color="969696"/>
              <w:right w:val="single" w:sz="4" w:space="0" w:color="969696"/>
            </w:tcBorders>
            <w:shd w:val="clear" w:color="auto" w:fill="auto"/>
            <w:hideMark/>
          </w:tcPr>
          <w:p w14:paraId="11A1C1C2"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268</w:t>
            </w:r>
          </w:p>
        </w:tc>
        <w:tc>
          <w:tcPr>
            <w:tcW w:w="2445" w:type="dxa"/>
            <w:tcBorders>
              <w:top w:val="nil"/>
              <w:left w:val="nil"/>
              <w:bottom w:val="nil"/>
              <w:right w:val="nil"/>
            </w:tcBorders>
            <w:shd w:val="clear" w:color="auto" w:fill="auto"/>
            <w:noWrap/>
            <w:vAlign w:val="bottom"/>
            <w:hideMark/>
          </w:tcPr>
          <w:p w14:paraId="0592EC3F"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p>
        </w:tc>
      </w:tr>
      <w:tr w:rsidR="00966BAF" w:rsidRPr="00600D01" w14:paraId="133EB142" w14:textId="77777777" w:rsidTr="00353702">
        <w:trPr>
          <w:trHeight w:val="131"/>
        </w:trPr>
        <w:tc>
          <w:tcPr>
            <w:tcW w:w="5352" w:type="dxa"/>
            <w:tcBorders>
              <w:top w:val="nil"/>
              <w:left w:val="single" w:sz="4" w:space="0" w:color="969696"/>
              <w:bottom w:val="single" w:sz="4" w:space="0" w:color="969696"/>
              <w:right w:val="single" w:sz="4" w:space="0" w:color="969696"/>
            </w:tcBorders>
            <w:shd w:val="clear" w:color="auto" w:fill="auto"/>
            <w:vAlign w:val="center"/>
            <w:hideMark/>
          </w:tcPr>
          <w:p w14:paraId="29DE2CE5"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Rata de </w:t>
            </w:r>
            <w:proofErr w:type="spellStart"/>
            <w:r w:rsidRPr="00600D01">
              <w:rPr>
                <w:rFonts w:ascii="Times New Roman"/>
                <w:sz w:val="24"/>
                <w:szCs w:val="24"/>
                <w:lang w:val="ro-RO" w:eastAsia="ro-RO"/>
              </w:rPr>
              <w:t>variaţie</w:t>
            </w:r>
            <w:proofErr w:type="spellEnd"/>
            <w:r w:rsidRPr="00600D01">
              <w:rPr>
                <w:rFonts w:ascii="Times New Roman"/>
                <w:sz w:val="24"/>
                <w:szCs w:val="24"/>
                <w:lang w:val="ro-RO" w:eastAsia="ro-RO"/>
              </w:rPr>
              <w:t xml:space="preserve"> a stocului de cauze pendinte (CR)</w:t>
            </w:r>
          </w:p>
        </w:tc>
        <w:tc>
          <w:tcPr>
            <w:tcW w:w="82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6D2395" w14:textId="77777777" w:rsidR="00966BAF" w:rsidRPr="00600D01" w:rsidRDefault="00966BAF"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99%</w:t>
            </w:r>
          </w:p>
        </w:tc>
        <w:tc>
          <w:tcPr>
            <w:tcW w:w="95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FAF587" w14:textId="77777777" w:rsidR="00966BAF" w:rsidRPr="00353702" w:rsidRDefault="00966BAF"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53702">
              <w:rPr>
                <w:rFonts w:ascii="Times New Roman"/>
                <w:b/>
                <w:color w:val="385623" w:themeColor="accent6" w:themeShade="80"/>
                <w:sz w:val="24"/>
                <w:szCs w:val="24"/>
                <w:lang w:val="ro-RO" w:eastAsia="ro-RO"/>
              </w:rPr>
              <w:t>100%</w:t>
            </w:r>
          </w:p>
        </w:tc>
        <w:tc>
          <w:tcPr>
            <w:tcW w:w="823"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AAA1330" w14:textId="77777777" w:rsidR="00966BAF" w:rsidRPr="00600D01" w:rsidRDefault="00966BAF"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95%</w:t>
            </w:r>
          </w:p>
        </w:tc>
        <w:tc>
          <w:tcPr>
            <w:tcW w:w="2445" w:type="dxa"/>
            <w:tcBorders>
              <w:top w:val="nil"/>
              <w:left w:val="nil"/>
              <w:bottom w:val="nil"/>
              <w:right w:val="nil"/>
            </w:tcBorders>
            <w:shd w:val="clear" w:color="auto" w:fill="auto"/>
            <w:noWrap/>
            <w:vAlign w:val="bottom"/>
            <w:hideMark/>
          </w:tcPr>
          <w:p w14:paraId="09AED56F" w14:textId="77777777" w:rsidR="00966BAF" w:rsidRPr="00600D01" w:rsidRDefault="00966BAF" w:rsidP="00F7373E">
            <w:pPr>
              <w:shd w:val="clear" w:color="auto" w:fill="FFFFFF" w:themeFill="background1"/>
              <w:spacing w:after="0" w:line="240" w:lineRule="auto"/>
              <w:jc w:val="right"/>
              <w:rPr>
                <w:rFonts w:ascii="Times New Roman"/>
                <w:b/>
                <w:bCs/>
                <w:color w:val="FF0000"/>
                <w:sz w:val="24"/>
                <w:szCs w:val="24"/>
                <w:lang w:val="ro-RO" w:eastAsia="ro-RO"/>
              </w:rPr>
            </w:pPr>
          </w:p>
        </w:tc>
      </w:tr>
      <w:tr w:rsidR="00966BAF" w:rsidRPr="00600D01" w14:paraId="0C4D3399" w14:textId="77777777" w:rsidTr="008C65AF">
        <w:trPr>
          <w:trHeight w:val="528"/>
        </w:trPr>
        <w:tc>
          <w:tcPr>
            <w:tcW w:w="5352" w:type="dxa"/>
            <w:tcBorders>
              <w:top w:val="nil"/>
              <w:left w:val="single" w:sz="4" w:space="0" w:color="969696"/>
              <w:bottom w:val="single" w:sz="4" w:space="0" w:color="969696"/>
              <w:right w:val="single" w:sz="4" w:space="0" w:color="969696"/>
            </w:tcBorders>
            <w:shd w:val="clear" w:color="auto" w:fill="auto"/>
            <w:vAlign w:val="center"/>
            <w:hideMark/>
          </w:tcPr>
          <w:p w14:paraId="6722F1B6" w14:textId="77777777" w:rsidR="00966BAF" w:rsidRPr="00600D01" w:rsidRDefault="00966BA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Durata lichidării stocului de cauze pendinte (DT)</w:t>
            </w:r>
          </w:p>
        </w:tc>
        <w:tc>
          <w:tcPr>
            <w:tcW w:w="822" w:type="dxa"/>
            <w:tcBorders>
              <w:top w:val="nil"/>
              <w:left w:val="nil"/>
              <w:bottom w:val="single" w:sz="4" w:space="0" w:color="969696"/>
              <w:right w:val="single" w:sz="4" w:space="0" w:color="969696"/>
            </w:tcBorders>
            <w:shd w:val="clear" w:color="auto" w:fill="auto"/>
            <w:noWrap/>
            <w:vAlign w:val="center"/>
            <w:hideMark/>
          </w:tcPr>
          <w:p w14:paraId="429FD0EC"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56</w:t>
            </w:r>
          </w:p>
        </w:tc>
        <w:tc>
          <w:tcPr>
            <w:tcW w:w="958" w:type="dxa"/>
            <w:tcBorders>
              <w:top w:val="nil"/>
              <w:left w:val="nil"/>
              <w:bottom w:val="single" w:sz="4" w:space="0" w:color="969696"/>
              <w:right w:val="single" w:sz="4" w:space="0" w:color="969696"/>
            </w:tcBorders>
            <w:shd w:val="clear" w:color="auto" w:fill="auto"/>
            <w:noWrap/>
            <w:vAlign w:val="center"/>
            <w:hideMark/>
          </w:tcPr>
          <w:p w14:paraId="081EC69A"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47</w:t>
            </w:r>
          </w:p>
        </w:tc>
        <w:tc>
          <w:tcPr>
            <w:tcW w:w="823" w:type="dxa"/>
            <w:tcBorders>
              <w:top w:val="nil"/>
              <w:left w:val="nil"/>
              <w:bottom w:val="single" w:sz="4" w:space="0" w:color="969696"/>
              <w:right w:val="single" w:sz="4" w:space="0" w:color="969696"/>
            </w:tcBorders>
            <w:shd w:val="clear" w:color="auto" w:fill="auto"/>
            <w:noWrap/>
            <w:vAlign w:val="center"/>
            <w:hideMark/>
          </w:tcPr>
          <w:p w14:paraId="1FB5C5C2"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71</w:t>
            </w:r>
          </w:p>
        </w:tc>
        <w:tc>
          <w:tcPr>
            <w:tcW w:w="2445" w:type="dxa"/>
            <w:tcBorders>
              <w:top w:val="nil"/>
              <w:left w:val="nil"/>
              <w:bottom w:val="nil"/>
              <w:right w:val="nil"/>
            </w:tcBorders>
            <w:shd w:val="clear" w:color="auto" w:fill="auto"/>
            <w:noWrap/>
            <w:vAlign w:val="bottom"/>
            <w:hideMark/>
          </w:tcPr>
          <w:p w14:paraId="1B7065B7" w14:textId="77777777" w:rsidR="00966BAF" w:rsidRPr="00600D01" w:rsidRDefault="00966BAF" w:rsidP="00F7373E">
            <w:pPr>
              <w:shd w:val="clear" w:color="auto" w:fill="FFFFFF" w:themeFill="background1"/>
              <w:spacing w:after="0" w:line="240" w:lineRule="auto"/>
              <w:jc w:val="right"/>
              <w:rPr>
                <w:rFonts w:ascii="Times New Roman"/>
                <w:sz w:val="24"/>
                <w:szCs w:val="24"/>
                <w:lang w:val="ro-RO" w:eastAsia="ro-RO"/>
              </w:rPr>
            </w:pPr>
          </w:p>
          <w:p w14:paraId="41FAE6D6" w14:textId="77777777" w:rsidR="00590A75" w:rsidRPr="00600D01" w:rsidRDefault="00590A75" w:rsidP="00F7373E">
            <w:pPr>
              <w:shd w:val="clear" w:color="auto" w:fill="FFFFFF" w:themeFill="background1"/>
              <w:spacing w:after="0" w:line="240" w:lineRule="auto"/>
              <w:jc w:val="right"/>
              <w:rPr>
                <w:rFonts w:ascii="Times New Roman"/>
                <w:sz w:val="24"/>
                <w:szCs w:val="24"/>
                <w:lang w:val="ro-RO" w:eastAsia="ro-RO"/>
              </w:rPr>
            </w:pPr>
          </w:p>
          <w:p w14:paraId="48234650" w14:textId="07A8AD53" w:rsidR="00590A75" w:rsidRPr="00600D01" w:rsidRDefault="00590A75" w:rsidP="00353702">
            <w:pPr>
              <w:shd w:val="clear" w:color="auto" w:fill="FFFFFF" w:themeFill="background1"/>
              <w:spacing w:after="0" w:line="240" w:lineRule="auto"/>
              <w:rPr>
                <w:rFonts w:ascii="Times New Roman"/>
                <w:sz w:val="24"/>
                <w:szCs w:val="24"/>
                <w:lang w:val="ro-RO" w:eastAsia="ro-RO"/>
              </w:rPr>
            </w:pPr>
          </w:p>
        </w:tc>
      </w:tr>
    </w:tbl>
    <w:p w14:paraId="08C12178" w14:textId="77777777" w:rsidR="0070207E" w:rsidRPr="00600D01" w:rsidRDefault="0070207E" w:rsidP="00F7373E">
      <w:pPr>
        <w:pStyle w:val="af0"/>
        <w:shd w:val="clear" w:color="auto" w:fill="FFFFFF" w:themeFill="background1"/>
        <w:tabs>
          <w:tab w:val="left" w:pos="1995"/>
        </w:tabs>
        <w:ind w:left="0"/>
        <w:rPr>
          <w:rFonts w:ascii="Times New Roman"/>
          <w:b/>
          <w:i/>
          <w:sz w:val="28"/>
          <w:szCs w:val="28"/>
        </w:rPr>
      </w:pPr>
      <w:r w:rsidRPr="00600D01">
        <w:rPr>
          <w:noProof/>
          <w:lang w:val="ro-RO" w:eastAsia="ro-RO"/>
        </w:rPr>
        <w:drawing>
          <wp:inline distT="0" distB="0" distL="0" distR="0" wp14:anchorId="10226D05" wp14:editId="13BD07B9">
            <wp:extent cx="5504507" cy="3230245"/>
            <wp:effectExtent l="0" t="0" r="1270" b="8255"/>
            <wp:docPr id="5" name="Диаграмма 5">
              <a:extLst xmlns:a="http://schemas.openxmlformats.org/drawingml/2006/main">
                <a:ext uri="{FF2B5EF4-FFF2-40B4-BE49-F238E27FC236}">
                  <a16:creationId xmlns:a16="http://schemas.microsoft.com/office/drawing/2014/main" id="{00000000-0008-0000-0400-00000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7287" w:type="dxa"/>
        <w:tblLook w:val="04A0" w:firstRow="1" w:lastRow="0" w:firstColumn="1" w:lastColumn="0" w:noHBand="0" w:noVBand="1"/>
      </w:tblPr>
      <w:tblGrid>
        <w:gridCol w:w="5120"/>
        <w:gridCol w:w="737"/>
        <w:gridCol w:w="715"/>
        <w:gridCol w:w="715"/>
      </w:tblGrid>
      <w:tr w:rsidR="0060223A" w:rsidRPr="00600D01" w14:paraId="65EA7903" w14:textId="77777777" w:rsidTr="003D354E">
        <w:trPr>
          <w:trHeight w:val="170"/>
        </w:trPr>
        <w:tc>
          <w:tcPr>
            <w:tcW w:w="5120" w:type="dxa"/>
            <w:tcBorders>
              <w:top w:val="single" w:sz="4" w:space="0" w:color="969696"/>
              <w:left w:val="single" w:sz="4" w:space="0" w:color="969696"/>
              <w:bottom w:val="single" w:sz="4" w:space="0" w:color="969696"/>
              <w:right w:val="single" w:sz="4" w:space="0" w:color="969696"/>
            </w:tcBorders>
            <w:shd w:val="clear" w:color="auto" w:fill="auto"/>
            <w:hideMark/>
          </w:tcPr>
          <w:p w14:paraId="742DA480" w14:textId="77777777" w:rsidR="0060223A" w:rsidRPr="00600D01" w:rsidRDefault="0060223A"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color w:val="0000FF"/>
                <w:sz w:val="24"/>
                <w:szCs w:val="24"/>
                <w:lang w:val="ro-RO" w:eastAsia="ro-RO"/>
              </w:rPr>
              <w:t>1. Total cauze civile</w:t>
            </w:r>
          </w:p>
        </w:tc>
        <w:tc>
          <w:tcPr>
            <w:tcW w:w="737" w:type="dxa"/>
            <w:tcBorders>
              <w:top w:val="single" w:sz="4" w:space="0" w:color="969696"/>
              <w:left w:val="nil"/>
              <w:bottom w:val="single" w:sz="4" w:space="0" w:color="969696"/>
              <w:right w:val="single" w:sz="4" w:space="0" w:color="969696"/>
            </w:tcBorders>
            <w:shd w:val="clear" w:color="auto" w:fill="auto"/>
            <w:noWrap/>
            <w:vAlign w:val="bottom"/>
            <w:hideMark/>
          </w:tcPr>
          <w:p w14:paraId="160CAD47" w14:textId="77777777" w:rsidR="0060223A" w:rsidRPr="00600D01" w:rsidRDefault="0060223A"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715" w:type="dxa"/>
            <w:tcBorders>
              <w:top w:val="single" w:sz="4" w:space="0" w:color="969696"/>
              <w:left w:val="nil"/>
              <w:bottom w:val="single" w:sz="4" w:space="0" w:color="969696"/>
              <w:right w:val="single" w:sz="4" w:space="0" w:color="969696"/>
            </w:tcBorders>
            <w:shd w:val="clear" w:color="auto" w:fill="auto"/>
            <w:noWrap/>
            <w:vAlign w:val="bottom"/>
            <w:hideMark/>
          </w:tcPr>
          <w:p w14:paraId="7F602A1F" w14:textId="77777777" w:rsidR="0060223A" w:rsidRPr="00600D01" w:rsidRDefault="0060223A"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715" w:type="dxa"/>
            <w:tcBorders>
              <w:top w:val="single" w:sz="4" w:space="0" w:color="969696"/>
              <w:left w:val="nil"/>
              <w:bottom w:val="single" w:sz="4" w:space="0" w:color="969696"/>
              <w:right w:val="single" w:sz="4" w:space="0" w:color="969696"/>
            </w:tcBorders>
            <w:shd w:val="clear" w:color="auto" w:fill="auto"/>
            <w:noWrap/>
            <w:vAlign w:val="bottom"/>
            <w:hideMark/>
          </w:tcPr>
          <w:p w14:paraId="273CE358" w14:textId="77777777" w:rsidR="0060223A" w:rsidRPr="00600D01" w:rsidRDefault="0060223A"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r>
      <w:tr w:rsidR="0060223A" w:rsidRPr="00600D01" w14:paraId="0E7A7444" w14:textId="77777777" w:rsidTr="003D354E">
        <w:trPr>
          <w:trHeight w:val="170"/>
        </w:trPr>
        <w:tc>
          <w:tcPr>
            <w:tcW w:w="5120" w:type="dxa"/>
            <w:tcBorders>
              <w:top w:val="nil"/>
              <w:left w:val="single" w:sz="4" w:space="0" w:color="969696"/>
              <w:bottom w:val="single" w:sz="4" w:space="0" w:color="969696"/>
              <w:right w:val="single" w:sz="4" w:space="0" w:color="969696"/>
            </w:tcBorders>
            <w:shd w:val="clear" w:color="auto" w:fill="auto"/>
            <w:noWrap/>
            <w:vAlign w:val="bottom"/>
            <w:hideMark/>
          </w:tcPr>
          <w:p w14:paraId="6F316452" w14:textId="77777777" w:rsidR="0060223A" w:rsidRPr="00600D01" w:rsidRDefault="0060223A"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w:t>
            </w:r>
          </w:p>
        </w:tc>
        <w:tc>
          <w:tcPr>
            <w:tcW w:w="737" w:type="dxa"/>
            <w:tcBorders>
              <w:top w:val="nil"/>
              <w:left w:val="nil"/>
              <w:bottom w:val="single" w:sz="4" w:space="0" w:color="969696"/>
              <w:right w:val="single" w:sz="4" w:space="0" w:color="969696"/>
            </w:tcBorders>
            <w:shd w:val="clear" w:color="000000" w:fill="FFFFFF"/>
            <w:vAlign w:val="bottom"/>
            <w:hideMark/>
          </w:tcPr>
          <w:p w14:paraId="54E27DC5" w14:textId="77777777" w:rsidR="0060223A" w:rsidRPr="00600D01" w:rsidRDefault="0060223A"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715" w:type="dxa"/>
            <w:tcBorders>
              <w:top w:val="nil"/>
              <w:left w:val="nil"/>
              <w:bottom w:val="single" w:sz="4" w:space="0" w:color="969696"/>
              <w:right w:val="single" w:sz="4" w:space="0" w:color="969696"/>
            </w:tcBorders>
            <w:shd w:val="clear" w:color="000000" w:fill="FFFFFF"/>
            <w:vAlign w:val="bottom"/>
            <w:hideMark/>
          </w:tcPr>
          <w:p w14:paraId="0FFFE2A2" w14:textId="77777777" w:rsidR="0060223A" w:rsidRPr="00600D01" w:rsidRDefault="0060223A"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715" w:type="dxa"/>
            <w:tcBorders>
              <w:top w:val="nil"/>
              <w:left w:val="nil"/>
              <w:bottom w:val="single" w:sz="4" w:space="0" w:color="969696"/>
              <w:right w:val="single" w:sz="4" w:space="0" w:color="969696"/>
            </w:tcBorders>
            <w:shd w:val="clear" w:color="000000" w:fill="FFFFFF"/>
            <w:vAlign w:val="bottom"/>
            <w:hideMark/>
          </w:tcPr>
          <w:p w14:paraId="66A62230" w14:textId="77777777" w:rsidR="0060223A" w:rsidRPr="00600D01" w:rsidRDefault="0060223A"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r>
      <w:tr w:rsidR="0060223A" w:rsidRPr="00600D01" w14:paraId="14322107" w14:textId="77777777" w:rsidTr="003D354E">
        <w:trPr>
          <w:trHeight w:val="170"/>
        </w:trPr>
        <w:tc>
          <w:tcPr>
            <w:tcW w:w="5120" w:type="dxa"/>
            <w:tcBorders>
              <w:top w:val="nil"/>
              <w:left w:val="single" w:sz="4" w:space="0" w:color="969696"/>
              <w:bottom w:val="single" w:sz="4" w:space="0" w:color="969696"/>
              <w:right w:val="single" w:sz="4" w:space="0" w:color="969696"/>
            </w:tcBorders>
            <w:shd w:val="clear" w:color="auto" w:fill="auto"/>
            <w:vAlign w:val="center"/>
            <w:hideMark/>
          </w:tcPr>
          <w:p w14:paraId="0ACB0C9A" w14:textId="77777777" w:rsidR="0060223A" w:rsidRPr="00600D01" w:rsidRDefault="0060223A"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NOI</w:t>
            </w:r>
          </w:p>
        </w:tc>
        <w:tc>
          <w:tcPr>
            <w:tcW w:w="737" w:type="dxa"/>
            <w:tcBorders>
              <w:top w:val="nil"/>
              <w:left w:val="nil"/>
              <w:bottom w:val="single" w:sz="4" w:space="0" w:color="969696"/>
              <w:right w:val="single" w:sz="4" w:space="0" w:color="969696"/>
            </w:tcBorders>
            <w:shd w:val="clear" w:color="auto" w:fill="auto"/>
            <w:hideMark/>
          </w:tcPr>
          <w:p w14:paraId="2AAF36C1"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423</w:t>
            </w:r>
          </w:p>
        </w:tc>
        <w:tc>
          <w:tcPr>
            <w:tcW w:w="715" w:type="dxa"/>
            <w:tcBorders>
              <w:top w:val="nil"/>
              <w:left w:val="nil"/>
              <w:bottom w:val="single" w:sz="4" w:space="0" w:color="969696"/>
              <w:right w:val="single" w:sz="4" w:space="0" w:color="969696"/>
            </w:tcBorders>
            <w:shd w:val="clear" w:color="auto" w:fill="auto"/>
            <w:hideMark/>
          </w:tcPr>
          <w:p w14:paraId="1ED4568B"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464</w:t>
            </w:r>
          </w:p>
        </w:tc>
        <w:tc>
          <w:tcPr>
            <w:tcW w:w="715" w:type="dxa"/>
            <w:tcBorders>
              <w:top w:val="nil"/>
              <w:left w:val="nil"/>
              <w:bottom w:val="single" w:sz="4" w:space="0" w:color="969696"/>
              <w:right w:val="single" w:sz="4" w:space="0" w:color="969696"/>
            </w:tcBorders>
            <w:shd w:val="clear" w:color="auto" w:fill="auto"/>
            <w:hideMark/>
          </w:tcPr>
          <w:p w14:paraId="5308D076"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293</w:t>
            </w:r>
          </w:p>
        </w:tc>
      </w:tr>
      <w:tr w:rsidR="0060223A" w:rsidRPr="00600D01" w14:paraId="7E41A30E" w14:textId="77777777" w:rsidTr="003D354E">
        <w:trPr>
          <w:trHeight w:val="170"/>
        </w:trPr>
        <w:tc>
          <w:tcPr>
            <w:tcW w:w="5120" w:type="dxa"/>
            <w:tcBorders>
              <w:top w:val="nil"/>
              <w:left w:val="single" w:sz="4" w:space="0" w:color="969696"/>
              <w:bottom w:val="single" w:sz="4" w:space="0" w:color="969696"/>
              <w:right w:val="single" w:sz="4" w:space="0" w:color="969696"/>
            </w:tcBorders>
            <w:shd w:val="clear" w:color="auto" w:fill="auto"/>
            <w:vAlign w:val="center"/>
            <w:hideMark/>
          </w:tcPr>
          <w:p w14:paraId="6229BB12" w14:textId="77777777" w:rsidR="0060223A" w:rsidRPr="00600D01" w:rsidRDefault="0060223A"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SOLUȚIONATE</w:t>
            </w:r>
          </w:p>
        </w:tc>
        <w:tc>
          <w:tcPr>
            <w:tcW w:w="737" w:type="dxa"/>
            <w:tcBorders>
              <w:top w:val="nil"/>
              <w:left w:val="nil"/>
              <w:bottom w:val="single" w:sz="4" w:space="0" w:color="969696"/>
              <w:right w:val="single" w:sz="4" w:space="0" w:color="969696"/>
            </w:tcBorders>
            <w:shd w:val="clear" w:color="auto" w:fill="auto"/>
            <w:hideMark/>
          </w:tcPr>
          <w:p w14:paraId="75FA7DD9"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398</w:t>
            </w:r>
          </w:p>
        </w:tc>
        <w:tc>
          <w:tcPr>
            <w:tcW w:w="715" w:type="dxa"/>
            <w:tcBorders>
              <w:top w:val="nil"/>
              <w:left w:val="nil"/>
              <w:bottom w:val="single" w:sz="4" w:space="0" w:color="969696"/>
              <w:right w:val="single" w:sz="4" w:space="0" w:color="969696"/>
            </w:tcBorders>
            <w:shd w:val="clear" w:color="auto" w:fill="auto"/>
            <w:hideMark/>
          </w:tcPr>
          <w:p w14:paraId="25BAE5A5"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456</w:t>
            </w:r>
          </w:p>
        </w:tc>
        <w:tc>
          <w:tcPr>
            <w:tcW w:w="715" w:type="dxa"/>
            <w:tcBorders>
              <w:top w:val="nil"/>
              <w:left w:val="nil"/>
              <w:bottom w:val="single" w:sz="4" w:space="0" w:color="969696"/>
              <w:right w:val="single" w:sz="4" w:space="0" w:color="969696"/>
            </w:tcBorders>
            <w:shd w:val="clear" w:color="auto" w:fill="auto"/>
            <w:hideMark/>
          </w:tcPr>
          <w:p w14:paraId="0E08AF81"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273</w:t>
            </w:r>
          </w:p>
        </w:tc>
      </w:tr>
      <w:tr w:rsidR="0060223A" w:rsidRPr="00600D01" w14:paraId="3EBFE430" w14:textId="77777777" w:rsidTr="003D354E">
        <w:trPr>
          <w:trHeight w:val="170"/>
        </w:trPr>
        <w:tc>
          <w:tcPr>
            <w:tcW w:w="5120" w:type="dxa"/>
            <w:tcBorders>
              <w:top w:val="nil"/>
              <w:left w:val="single" w:sz="4" w:space="0" w:color="969696"/>
              <w:bottom w:val="single" w:sz="4" w:space="0" w:color="969696"/>
              <w:right w:val="single" w:sz="4" w:space="0" w:color="969696"/>
            </w:tcBorders>
            <w:shd w:val="clear" w:color="auto" w:fill="auto"/>
            <w:vAlign w:val="center"/>
            <w:hideMark/>
          </w:tcPr>
          <w:p w14:paraId="37193CF5" w14:textId="77777777" w:rsidR="0060223A" w:rsidRPr="00600D01" w:rsidRDefault="0060223A"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PENDINTE</w:t>
            </w:r>
          </w:p>
        </w:tc>
        <w:tc>
          <w:tcPr>
            <w:tcW w:w="737" w:type="dxa"/>
            <w:tcBorders>
              <w:top w:val="nil"/>
              <w:left w:val="nil"/>
              <w:bottom w:val="single" w:sz="4" w:space="0" w:color="969696"/>
              <w:right w:val="single" w:sz="4" w:space="0" w:color="969696"/>
            </w:tcBorders>
            <w:shd w:val="clear" w:color="auto" w:fill="auto"/>
            <w:hideMark/>
          </w:tcPr>
          <w:p w14:paraId="5E4459FE"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67</w:t>
            </w:r>
          </w:p>
        </w:tc>
        <w:tc>
          <w:tcPr>
            <w:tcW w:w="715" w:type="dxa"/>
            <w:tcBorders>
              <w:top w:val="nil"/>
              <w:left w:val="nil"/>
              <w:bottom w:val="single" w:sz="4" w:space="0" w:color="969696"/>
              <w:right w:val="single" w:sz="4" w:space="0" w:color="969696"/>
            </w:tcBorders>
            <w:shd w:val="clear" w:color="auto" w:fill="auto"/>
            <w:hideMark/>
          </w:tcPr>
          <w:p w14:paraId="7F3D610D"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75</w:t>
            </w:r>
          </w:p>
        </w:tc>
        <w:tc>
          <w:tcPr>
            <w:tcW w:w="715" w:type="dxa"/>
            <w:tcBorders>
              <w:top w:val="nil"/>
              <w:left w:val="nil"/>
              <w:bottom w:val="single" w:sz="4" w:space="0" w:color="969696"/>
              <w:right w:val="single" w:sz="4" w:space="0" w:color="969696"/>
            </w:tcBorders>
            <w:shd w:val="clear" w:color="auto" w:fill="auto"/>
            <w:hideMark/>
          </w:tcPr>
          <w:p w14:paraId="70C1329F"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87</w:t>
            </w:r>
          </w:p>
        </w:tc>
      </w:tr>
      <w:tr w:rsidR="0060223A" w:rsidRPr="00600D01" w14:paraId="05B7462D" w14:textId="77777777" w:rsidTr="003D354E">
        <w:trPr>
          <w:trHeight w:val="341"/>
        </w:trPr>
        <w:tc>
          <w:tcPr>
            <w:tcW w:w="5120" w:type="dxa"/>
            <w:tcBorders>
              <w:top w:val="nil"/>
              <w:left w:val="single" w:sz="4" w:space="0" w:color="969696"/>
              <w:bottom w:val="single" w:sz="4" w:space="0" w:color="969696"/>
              <w:right w:val="single" w:sz="4" w:space="0" w:color="969696"/>
            </w:tcBorders>
            <w:shd w:val="clear" w:color="auto" w:fill="auto"/>
            <w:vAlign w:val="center"/>
            <w:hideMark/>
          </w:tcPr>
          <w:p w14:paraId="62A1EAF7" w14:textId="77777777" w:rsidR="0060223A" w:rsidRPr="00600D01" w:rsidRDefault="0060223A"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Rata de </w:t>
            </w:r>
            <w:proofErr w:type="spellStart"/>
            <w:r w:rsidRPr="00600D01">
              <w:rPr>
                <w:rFonts w:ascii="Times New Roman"/>
                <w:sz w:val="24"/>
                <w:szCs w:val="24"/>
                <w:lang w:val="ro-RO" w:eastAsia="ro-RO"/>
              </w:rPr>
              <w:t>variaţie</w:t>
            </w:r>
            <w:proofErr w:type="spellEnd"/>
            <w:r w:rsidRPr="00600D01">
              <w:rPr>
                <w:rFonts w:ascii="Times New Roman"/>
                <w:sz w:val="24"/>
                <w:szCs w:val="24"/>
                <w:lang w:val="ro-RO" w:eastAsia="ro-RO"/>
              </w:rPr>
              <w:t xml:space="preserve"> a stocului de cauze pendinte (CR)</w:t>
            </w:r>
          </w:p>
        </w:tc>
        <w:tc>
          <w:tcPr>
            <w:tcW w:w="73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BFE449" w14:textId="77777777" w:rsidR="0060223A" w:rsidRPr="00600D01" w:rsidRDefault="0060223A"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94%</w:t>
            </w:r>
          </w:p>
        </w:tc>
        <w:tc>
          <w:tcPr>
            <w:tcW w:w="71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4A5CD8F" w14:textId="77777777" w:rsidR="0060223A" w:rsidRPr="00600D01" w:rsidRDefault="0060223A"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98%</w:t>
            </w:r>
          </w:p>
        </w:tc>
        <w:tc>
          <w:tcPr>
            <w:tcW w:w="71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CBEFB2" w14:textId="77777777" w:rsidR="0060223A" w:rsidRPr="00600D01" w:rsidRDefault="0060223A"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93%</w:t>
            </w:r>
          </w:p>
        </w:tc>
      </w:tr>
      <w:tr w:rsidR="0060223A" w:rsidRPr="00600D01" w14:paraId="6D731F91" w14:textId="77777777" w:rsidTr="003D354E">
        <w:trPr>
          <w:trHeight w:val="341"/>
        </w:trPr>
        <w:tc>
          <w:tcPr>
            <w:tcW w:w="5120" w:type="dxa"/>
            <w:tcBorders>
              <w:top w:val="nil"/>
              <w:left w:val="single" w:sz="4" w:space="0" w:color="969696"/>
              <w:bottom w:val="single" w:sz="4" w:space="0" w:color="969696"/>
              <w:right w:val="single" w:sz="4" w:space="0" w:color="969696"/>
            </w:tcBorders>
            <w:shd w:val="clear" w:color="auto" w:fill="auto"/>
            <w:vAlign w:val="center"/>
            <w:hideMark/>
          </w:tcPr>
          <w:p w14:paraId="630BDCE6" w14:textId="77777777" w:rsidR="0060223A" w:rsidRPr="00600D01" w:rsidRDefault="0060223A"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Durata lichidării stocului de cauze pendinte (DT)</w:t>
            </w:r>
          </w:p>
        </w:tc>
        <w:tc>
          <w:tcPr>
            <w:tcW w:w="737" w:type="dxa"/>
            <w:tcBorders>
              <w:top w:val="nil"/>
              <w:left w:val="nil"/>
              <w:bottom w:val="single" w:sz="4" w:space="0" w:color="969696"/>
              <w:right w:val="single" w:sz="4" w:space="0" w:color="969696"/>
            </w:tcBorders>
            <w:shd w:val="clear" w:color="auto" w:fill="auto"/>
            <w:noWrap/>
            <w:vAlign w:val="center"/>
            <w:hideMark/>
          </w:tcPr>
          <w:p w14:paraId="5926585E"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61</w:t>
            </w:r>
          </w:p>
        </w:tc>
        <w:tc>
          <w:tcPr>
            <w:tcW w:w="715" w:type="dxa"/>
            <w:tcBorders>
              <w:top w:val="nil"/>
              <w:left w:val="nil"/>
              <w:bottom w:val="single" w:sz="4" w:space="0" w:color="969696"/>
              <w:right w:val="single" w:sz="4" w:space="0" w:color="969696"/>
            </w:tcBorders>
            <w:shd w:val="clear" w:color="auto" w:fill="auto"/>
            <w:noWrap/>
            <w:vAlign w:val="center"/>
            <w:hideMark/>
          </w:tcPr>
          <w:p w14:paraId="2F18EECF" w14:textId="77777777" w:rsidR="0060223A" w:rsidRPr="00600D01" w:rsidRDefault="0060223A"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60</w:t>
            </w:r>
          </w:p>
        </w:tc>
        <w:tc>
          <w:tcPr>
            <w:tcW w:w="715" w:type="dxa"/>
            <w:tcBorders>
              <w:top w:val="nil"/>
              <w:left w:val="nil"/>
              <w:bottom w:val="single" w:sz="4" w:space="0" w:color="969696"/>
              <w:right w:val="single" w:sz="4" w:space="0" w:color="969696"/>
            </w:tcBorders>
            <w:shd w:val="clear" w:color="auto" w:fill="auto"/>
            <w:noWrap/>
            <w:vAlign w:val="center"/>
            <w:hideMark/>
          </w:tcPr>
          <w:p w14:paraId="6A8E3AD0" w14:textId="77777777" w:rsidR="0060223A" w:rsidRPr="00C32907" w:rsidRDefault="0060223A"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C32907">
              <w:rPr>
                <w:rFonts w:ascii="Times New Roman"/>
                <w:b/>
                <w:color w:val="385623" w:themeColor="accent6" w:themeShade="80"/>
                <w:sz w:val="24"/>
                <w:szCs w:val="24"/>
                <w:lang w:val="ro-RO" w:eastAsia="ro-RO"/>
              </w:rPr>
              <w:t>116</w:t>
            </w:r>
          </w:p>
        </w:tc>
      </w:tr>
    </w:tbl>
    <w:p w14:paraId="748EEDFE" w14:textId="77777777" w:rsidR="0060223A" w:rsidRPr="00600D01" w:rsidRDefault="0060223A" w:rsidP="00F7373E">
      <w:pPr>
        <w:pStyle w:val="af0"/>
        <w:shd w:val="clear" w:color="auto" w:fill="FFFFFF" w:themeFill="background1"/>
        <w:tabs>
          <w:tab w:val="left" w:pos="1995"/>
        </w:tabs>
        <w:rPr>
          <w:rFonts w:ascii="Times New Roman"/>
          <w:b/>
          <w:i/>
          <w:sz w:val="28"/>
          <w:szCs w:val="28"/>
        </w:rPr>
      </w:pPr>
    </w:p>
    <w:p w14:paraId="38904002" w14:textId="02618A5B" w:rsidR="00832846" w:rsidRPr="00080DE6" w:rsidRDefault="00D854F5" w:rsidP="00080DE6">
      <w:pPr>
        <w:pStyle w:val="af0"/>
        <w:shd w:val="clear" w:color="auto" w:fill="FFFFFF" w:themeFill="background1"/>
        <w:tabs>
          <w:tab w:val="left" w:pos="1995"/>
        </w:tabs>
        <w:ind w:left="0"/>
        <w:rPr>
          <w:noProof/>
          <w:lang w:val="ro-RO" w:eastAsia="ro-RO"/>
        </w:rPr>
      </w:pPr>
      <w:r w:rsidRPr="00600D01">
        <w:rPr>
          <w:noProof/>
          <w:lang w:val="ro-RO" w:eastAsia="ro-RO"/>
        </w:rPr>
        <w:drawing>
          <wp:inline distT="0" distB="0" distL="0" distR="0" wp14:anchorId="55DE12CE" wp14:editId="4384576E">
            <wp:extent cx="5667469" cy="2458016"/>
            <wp:effectExtent l="0" t="0" r="0" b="0"/>
            <wp:docPr id="7" name="Диаграмма 7">
              <a:extLst xmlns:a="http://schemas.openxmlformats.org/drawingml/2006/main">
                <a:ext uri="{FF2B5EF4-FFF2-40B4-BE49-F238E27FC236}">
                  <a16:creationId xmlns:a16="http://schemas.microsoft.com/office/drawing/2014/main" id="{00000000-0008-0000-0400-000009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pPr w:leftFromText="180" w:rightFromText="180" w:horzAnchor="margin" w:tblpY="-14941"/>
        <w:tblW w:w="9110" w:type="dxa"/>
        <w:tblLook w:val="04A0" w:firstRow="1" w:lastRow="0" w:firstColumn="1" w:lastColumn="0" w:noHBand="0" w:noVBand="1"/>
      </w:tblPr>
      <w:tblGrid>
        <w:gridCol w:w="9110"/>
      </w:tblGrid>
      <w:tr w:rsidR="004E7E64" w:rsidRPr="00600D01" w14:paraId="1E033F3A" w14:textId="77777777" w:rsidTr="0034509E">
        <w:trPr>
          <w:trHeight w:val="149"/>
        </w:trPr>
        <w:tc>
          <w:tcPr>
            <w:tcW w:w="9110" w:type="dxa"/>
            <w:tcBorders>
              <w:top w:val="nil"/>
              <w:left w:val="nil"/>
              <w:bottom w:val="nil"/>
              <w:right w:val="nil"/>
            </w:tcBorders>
            <w:shd w:val="clear" w:color="auto" w:fill="auto"/>
            <w:noWrap/>
            <w:vAlign w:val="bottom"/>
            <w:hideMark/>
          </w:tcPr>
          <w:p w14:paraId="4FCD9CC0"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p>
        </w:tc>
      </w:tr>
      <w:tr w:rsidR="004E7E64" w:rsidRPr="00600D01" w14:paraId="0CA34082" w14:textId="77777777" w:rsidTr="0034509E">
        <w:trPr>
          <w:trHeight w:val="74"/>
        </w:trPr>
        <w:tc>
          <w:tcPr>
            <w:tcW w:w="9110" w:type="dxa"/>
            <w:tcBorders>
              <w:top w:val="nil"/>
              <w:left w:val="nil"/>
              <w:bottom w:val="nil"/>
              <w:right w:val="nil"/>
            </w:tcBorders>
            <w:shd w:val="clear" w:color="auto" w:fill="auto"/>
            <w:noWrap/>
            <w:vAlign w:val="bottom"/>
            <w:hideMark/>
          </w:tcPr>
          <w:p w14:paraId="1FA4B43D" w14:textId="77777777" w:rsidR="004E7E64" w:rsidRPr="00600D01" w:rsidRDefault="004E7E64" w:rsidP="00F7373E">
            <w:pPr>
              <w:shd w:val="clear" w:color="auto" w:fill="FFFFFF" w:themeFill="background1"/>
              <w:spacing w:after="0" w:line="240" w:lineRule="auto"/>
              <w:jc w:val="right"/>
              <w:rPr>
                <w:rFonts w:ascii="Times New Roman"/>
                <w:b/>
                <w:bCs/>
                <w:sz w:val="24"/>
                <w:szCs w:val="24"/>
                <w:lang w:val="ro-RO" w:eastAsia="ro-RO"/>
              </w:rPr>
            </w:pPr>
          </w:p>
        </w:tc>
      </w:tr>
      <w:tr w:rsidR="004E7E64" w:rsidRPr="00600D01" w14:paraId="1D0B1F80" w14:textId="77777777" w:rsidTr="0034509E">
        <w:trPr>
          <w:trHeight w:val="149"/>
        </w:trPr>
        <w:tc>
          <w:tcPr>
            <w:tcW w:w="9110" w:type="dxa"/>
            <w:tcBorders>
              <w:top w:val="nil"/>
              <w:left w:val="nil"/>
              <w:bottom w:val="nil"/>
              <w:right w:val="nil"/>
            </w:tcBorders>
            <w:shd w:val="clear" w:color="auto" w:fill="auto"/>
            <w:noWrap/>
            <w:vAlign w:val="bottom"/>
            <w:hideMark/>
          </w:tcPr>
          <w:tbl>
            <w:tblPr>
              <w:tblpPr w:leftFromText="180" w:rightFromText="180" w:bottomFromText="160" w:horzAnchor="margin" w:tblpY="-14941"/>
              <w:tblW w:w="8803" w:type="dxa"/>
              <w:tblLook w:val="04A0" w:firstRow="1" w:lastRow="0" w:firstColumn="1" w:lastColumn="0" w:noHBand="0" w:noVBand="1"/>
            </w:tblPr>
            <w:tblGrid>
              <w:gridCol w:w="5291"/>
              <w:gridCol w:w="1348"/>
              <w:gridCol w:w="1273"/>
              <w:gridCol w:w="891"/>
            </w:tblGrid>
            <w:tr w:rsidR="004E7E64" w:rsidRPr="00600D01" w14:paraId="17BB5491" w14:textId="77777777" w:rsidTr="0034509E">
              <w:trPr>
                <w:trHeight w:val="149"/>
              </w:trPr>
              <w:tc>
                <w:tcPr>
                  <w:tcW w:w="5291" w:type="dxa"/>
                  <w:tcBorders>
                    <w:top w:val="single" w:sz="4" w:space="0" w:color="969696"/>
                    <w:left w:val="single" w:sz="4" w:space="0" w:color="969696"/>
                    <w:bottom w:val="single" w:sz="4" w:space="0" w:color="969696"/>
                    <w:right w:val="single" w:sz="4" w:space="0" w:color="969696"/>
                  </w:tcBorders>
                  <w:hideMark/>
                </w:tcPr>
                <w:p w14:paraId="6F1861F6" w14:textId="77777777" w:rsidR="004E7E64" w:rsidRPr="00600D01" w:rsidRDefault="004E7E64"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color w:val="0000FF"/>
                      <w:sz w:val="24"/>
                      <w:szCs w:val="24"/>
                      <w:lang w:val="ro-RO" w:eastAsia="ro-RO"/>
                    </w:rPr>
                    <w:t>2. Total cauze comerciale</w:t>
                  </w:r>
                </w:p>
              </w:tc>
              <w:tc>
                <w:tcPr>
                  <w:tcW w:w="1348" w:type="dxa"/>
                  <w:tcBorders>
                    <w:top w:val="single" w:sz="4" w:space="0" w:color="969696"/>
                    <w:left w:val="nil"/>
                    <w:bottom w:val="single" w:sz="4" w:space="0" w:color="969696"/>
                    <w:right w:val="single" w:sz="4" w:space="0" w:color="969696"/>
                  </w:tcBorders>
                  <w:noWrap/>
                  <w:vAlign w:val="bottom"/>
                  <w:hideMark/>
                </w:tcPr>
                <w:p w14:paraId="1572FE79"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1273" w:type="dxa"/>
                  <w:tcBorders>
                    <w:top w:val="single" w:sz="4" w:space="0" w:color="969696"/>
                    <w:left w:val="nil"/>
                    <w:bottom w:val="single" w:sz="4" w:space="0" w:color="969696"/>
                    <w:right w:val="single" w:sz="4" w:space="0" w:color="969696"/>
                  </w:tcBorders>
                  <w:noWrap/>
                  <w:vAlign w:val="bottom"/>
                  <w:hideMark/>
                </w:tcPr>
                <w:p w14:paraId="77993534"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891" w:type="dxa"/>
                  <w:tcBorders>
                    <w:top w:val="single" w:sz="4" w:space="0" w:color="969696"/>
                    <w:left w:val="nil"/>
                    <w:bottom w:val="single" w:sz="4" w:space="0" w:color="969696"/>
                    <w:right w:val="single" w:sz="4" w:space="0" w:color="969696"/>
                  </w:tcBorders>
                  <w:noWrap/>
                  <w:vAlign w:val="bottom"/>
                  <w:hideMark/>
                </w:tcPr>
                <w:p w14:paraId="4B9B1682"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r>
            <w:tr w:rsidR="004E7E64" w:rsidRPr="00600D01" w14:paraId="555391DF" w14:textId="77777777" w:rsidTr="0034509E">
              <w:trPr>
                <w:trHeight w:val="74"/>
              </w:trPr>
              <w:tc>
                <w:tcPr>
                  <w:tcW w:w="5291" w:type="dxa"/>
                  <w:tcBorders>
                    <w:top w:val="nil"/>
                    <w:left w:val="single" w:sz="4" w:space="0" w:color="969696"/>
                    <w:bottom w:val="single" w:sz="4" w:space="0" w:color="969696"/>
                    <w:right w:val="single" w:sz="4" w:space="0" w:color="969696"/>
                  </w:tcBorders>
                  <w:noWrap/>
                  <w:vAlign w:val="bottom"/>
                  <w:hideMark/>
                </w:tcPr>
                <w:p w14:paraId="08A80244" w14:textId="77777777" w:rsidR="004E7E64" w:rsidRPr="00600D01" w:rsidRDefault="004E7E64"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w:t>
                  </w:r>
                </w:p>
              </w:tc>
              <w:tc>
                <w:tcPr>
                  <w:tcW w:w="1348" w:type="dxa"/>
                  <w:tcBorders>
                    <w:top w:val="nil"/>
                    <w:left w:val="nil"/>
                    <w:bottom w:val="single" w:sz="4" w:space="0" w:color="969696"/>
                    <w:right w:val="single" w:sz="4" w:space="0" w:color="969696"/>
                  </w:tcBorders>
                  <w:shd w:val="clear" w:color="auto" w:fill="FFFFFF"/>
                  <w:vAlign w:val="bottom"/>
                  <w:hideMark/>
                </w:tcPr>
                <w:p w14:paraId="306B9809" w14:textId="77777777" w:rsidR="004E7E64" w:rsidRPr="00600D01" w:rsidRDefault="004E7E64"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1273" w:type="dxa"/>
                  <w:tcBorders>
                    <w:top w:val="nil"/>
                    <w:left w:val="nil"/>
                    <w:bottom w:val="single" w:sz="4" w:space="0" w:color="969696"/>
                    <w:right w:val="single" w:sz="4" w:space="0" w:color="969696"/>
                  </w:tcBorders>
                  <w:shd w:val="clear" w:color="auto" w:fill="FFFFFF"/>
                  <w:vAlign w:val="bottom"/>
                  <w:hideMark/>
                </w:tcPr>
                <w:p w14:paraId="2AB466FD" w14:textId="77777777" w:rsidR="004E7E64" w:rsidRPr="00600D01" w:rsidRDefault="004E7E64"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891" w:type="dxa"/>
                  <w:tcBorders>
                    <w:top w:val="nil"/>
                    <w:left w:val="nil"/>
                    <w:bottom w:val="single" w:sz="4" w:space="0" w:color="969696"/>
                    <w:right w:val="single" w:sz="4" w:space="0" w:color="969696"/>
                  </w:tcBorders>
                  <w:shd w:val="clear" w:color="auto" w:fill="FFFFFF"/>
                  <w:vAlign w:val="bottom"/>
                  <w:hideMark/>
                </w:tcPr>
                <w:p w14:paraId="65DFC9F4" w14:textId="77777777" w:rsidR="004E7E64" w:rsidRPr="00600D01" w:rsidRDefault="004E7E64"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r>
            <w:tr w:rsidR="004E7E64" w:rsidRPr="00600D01" w14:paraId="74DEEC3A" w14:textId="77777777" w:rsidTr="0034509E">
              <w:trPr>
                <w:trHeight w:val="149"/>
              </w:trPr>
              <w:tc>
                <w:tcPr>
                  <w:tcW w:w="5291" w:type="dxa"/>
                  <w:tcBorders>
                    <w:top w:val="nil"/>
                    <w:left w:val="single" w:sz="4" w:space="0" w:color="969696"/>
                    <w:bottom w:val="single" w:sz="4" w:space="0" w:color="969696"/>
                    <w:right w:val="single" w:sz="4" w:space="0" w:color="969696"/>
                  </w:tcBorders>
                  <w:vAlign w:val="center"/>
                  <w:hideMark/>
                </w:tcPr>
                <w:p w14:paraId="020FF800"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NOI</w:t>
                  </w:r>
                </w:p>
              </w:tc>
              <w:tc>
                <w:tcPr>
                  <w:tcW w:w="1348" w:type="dxa"/>
                  <w:tcBorders>
                    <w:top w:val="nil"/>
                    <w:left w:val="nil"/>
                    <w:bottom w:val="single" w:sz="4" w:space="0" w:color="969696"/>
                    <w:right w:val="single" w:sz="4" w:space="0" w:color="969696"/>
                  </w:tcBorders>
                  <w:vAlign w:val="center"/>
                  <w:hideMark/>
                </w:tcPr>
                <w:p w14:paraId="39A9BF43"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57</w:t>
                  </w:r>
                </w:p>
              </w:tc>
              <w:tc>
                <w:tcPr>
                  <w:tcW w:w="1273" w:type="dxa"/>
                  <w:tcBorders>
                    <w:top w:val="nil"/>
                    <w:left w:val="nil"/>
                    <w:bottom w:val="single" w:sz="4" w:space="0" w:color="969696"/>
                    <w:right w:val="single" w:sz="4" w:space="0" w:color="969696"/>
                  </w:tcBorders>
                  <w:vAlign w:val="center"/>
                  <w:hideMark/>
                </w:tcPr>
                <w:p w14:paraId="401B4E13"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73</w:t>
                  </w:r>
                </w:p>
              </w:tc>
              <w:tc>
                <w:tcPr>
                  <w:tcW w:w="891" w:type="dxa"/>
                  <w:tcBorders>
                    <w:top w:val="nil"/>
                    <w:left w:val="nil"/>
                    <w:bottom w:val="single" w:sz="4" w:space="0" w:color="969696"/>
                    <w:right w:val="single" w:sz="4" w:space="0" w:color="969696"/>
                  </w:tcBorders>
                  <w:vAlign w:val="center"/>
                  <w:hideMark/>
                </w:tcPr>
                <w:p w14:paraId="728F0C7C"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76</w:t>
                  </w:r>
                </w:p>
              </w:tc>
            </w:tr>
            <w:tr w:rsidR="004E7E64" w:rsidRPr="00600D01" w14:paraId="12F51ABB" w14:textId="77777777" w:rsidTr="0034509E">
              <w:trPr>
                <w:trHeight w:val="149"/>
              </w:trPr>
              <w:tc>
                <w:tcPr>
                  <w:tcW w:w="5291" w:type="dxa"/>
                  <w:tcBorders>
                    <w:top w:val="nil"/>
                    <w:left w:val="single" w:sz="4" w:space="0" w:color="969696"/>
                    <w:bottom w:val="single" w:sz="4" w:space="0" w:color="969696"/>
                    <w:right w:val="single" w:sz="4" w:space="0" w:color="969696"/>
                  </w:tcBorders>
                  <w:vAlign w:val="center"/>
                  <w:hideMark/>
                </w:tcPr>
                <w:p w14:paraId="27195E97"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SOLUȚIONATE</w:t>
                  </w:r>
                </w:p>
              </w:tc>
              <w:tc>
                <w:tcPr>
                  <w:tcW w:w="1348" w:type="dxa"/>
                  <w:tcBorders>
                    <w:top w:val="nil"/>
                    <w:left w:val="nil"/>
                    <w:bottom w:val="single" w:sz="4" w:space="0" w:color="969696"/>
                    <w:right w:val="single" w:sz="4" w:space="0" w:color="969696"/>
                  </w:tcBorders>
                  <w:vAlign w:val="center"/>
                  <w:hideMark/>
                </w:tcPr>
                <w:p w14:paraId="134E8187"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53</w:t>
                  </w:r>
                </w:p>
              </w:tc>
              <w:tc>
                <w:tcPr>
                  <w:tcW w:w="1273" w:type="dxa"/>
                  <w:tcBorders>
                    <w:top w:val="nil"/>
                    <w:left w:val="nil"/>
                    <w:bottom w:val="single" w:sz="4" w:space="0" w:color="969696"/>
                    <w:right w:val="single" w:sz="4" w:space="0" w:color="969696"/>
                  </w:tcBorders>
                  <w:vAlign w:val="center"/>
                  <w:hideMark/>
                </w:tcPr>
                <w:p w14:paraId="45CBD423"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71</w:t>
                  </w:r>
                </w:p>
              </w:tc>
              <w:tc>
                <w:tcPr>
                  <w:tcW w:w="891" w:type="dxa"/>
                  <w:tcBorders>
                    <w:top w:val="nil"/>
                    <w:left w:val="nil"/>
                    <w:bottom w:val="single" w:sz="4" w:space="0" w:color="969696"/>
                    <w:right w:val="single" w:sz="4" w:space="0" w:color="969696"/>
                  </w:tcBorders>
                  <w:vAlign w:val="center"/>
                  <w:hideMark/>
                </w:tcPr>
                <w:p w14:paraId="3796101E"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79</w:t>
                  </w:r>
                </w:p>
              </w:tc>
            </w:tr>
            <w:tr w:rsidR="004E7E64" w:rsidRPr="00600D01" w14:paraId="3F009879" w14:textId="77777777" w:rsidTr="0034509E">
              <w:trPr>
                <w:trHeight w:val="74"/>
              </w:trPr>
              <w:tc>
                <w:tcPr>
                  <w:tcW w:w="5291" w:type="dxa"/>
                  <w:tcBorders>
                    <w:top w:val="nil"/>
                    <w:left w:val="single" w:sz="4" w:space="0" w:color="969696"/>
                    <w:bottom w:val="single" w:sz="4" w:space="0" w:color="969696"/>
                    <w:right w:val="single" w:sz="4" w:space="0" w:color="969696"/>
                  </w:tcBorders>
                  <w:vAlign w:val="center"/>
                  <w:hideMark/>
                </w:tcPr>
                <w:p w14:paraId="600F2484"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PENDINTE</w:t>
                  </w:r>
                </w:p>
              </w:tc>
              <w:tc>
                <w:tcPr>
                  <w:tcW w:w="1348" w:type="dxa"/>
                  <w:tcBorders>
                    <w:top w:val="nil"/>
                    <w:left w:val="nil"/>
                    <w:bottom w:val="single" w:sz="4" w:space="0" w:color="969696"/>
                    <w:right w:val="single" w:sz="4" w:space="0" w:color="969696"/>
                  </w:tcBorders>
                  <w:vAlign w:val="center"/>
                  <w:hideMark/>
                </w:tcPr>
                <w:p w14:paraId="3FF8B8B7"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w:t>
                  </w:r>
                </w:p>
              </w:tc>
              <w:tc>
                <w:tcPr>
                  <w:tcW w:w="1273" w:type="dxa"/>
                  <w:tcBorders>
                    <w:top w:val="nil"/>
                    <w:left w:val="nil"/>
                    <w:bottom w:val="single" w:sz="4" w:space="0" w:color="969696"/>
                    <w:right w:val="single" w:sz="4" w:space="0" w:color="969696"/>
                  </w:tcBorders>
                  <w:vAlign w:val="center"/>
                  <w:hideMark/>
                </w:tcPr>
                <w:p w14:paraId="43D31960"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16</w:t>
                  </w:r>
                </w:p>
              </w:tc>
              <w:tc>
                <w:tcPr>
                  <w:tcW w:w="891" w:type="dxa"/>
                  <w:tcBorders>
                    <w:top w:val="nil"/>
                    <w:left w:val="nil"/>
                    <w:bottom w:val="single" w:sz="4" w:space="0" w:color="969696"/>
                    <w:right w:val="single" w:sz="4" w:space="0" w:color="969696"/>
                  </w:tcBorders>
                  <w:vAlign w:val="center"/>
                  <w:hideMark/>
                </w:tcPr>
                <w:p w14:paraId="14814A00"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13</w:t>
                  </w:r>
                </w:p>
              </w:tc>
            </w:tr>
            <w:tr w:rsidR="004E7E64" w:rsidRPr="00600D01" w14:paraId="01926349" w14:textId="77777777" w:rsidTr="0034509E">
              <w:trPr>
                <w:trHeight w:val="149"/>
              </w:trPr>
              <w:tc>
                <w:tcPr>
                  <w:tcW w:w="5291" w:type="dxa"/>
                  <w:tcBorders>
                    <w:top w:val="nil"/>
                    <w:left w:val="single" w:sz="4" w:space="0" w:color="969696"/>
                    <w:bottom w:val="single" w:sz="4" w:space="0" w:color="969696"/>
                    <w:right w:val="single" w:sz="4" w:space="0" w:color="969696"/>
                  </w:tcBorders>
                  <w:vAlign w:val="center"/>
                  <w:hideMark/>
                </w:tcPr>
                <w:p w14:paraId="14E635D2"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Rata de </w:t>
                  </w:r>
                  <w:proofErr w:type="spellStart"/>
                  <w:r w:rsidRPr="00600D01">
                    <w:rPr>
                      <w:rFonts w:ascii="Times New Roman"/>
                      <w:sz w:val="24"/>
                      <w:szCs w:val="24"/>
                      <w:lang w:val="ro-RO" w:eastAsia="ro-RO"/>
                    </w:rPr>
                    <w:t>variaţie</w:t>
                  </w:r>
                  <w:proofErr w:type="spellEnd"/>
                  <w:r w:rsidRPr="00600D01">
                    <w:rPr>
                      <w:rFonts w:ascii="Times New Roman"/>
                      <w:sz w:val="24"/>
                      <w:szCs w:val="24"/>
                      <w:lang w:val="ro-RO" w:eastAsia="ro-RO"/>
                    </w:rPr>
                    <w:t xml:space="preserve"> a stocului de cauze pendinte (CR)</w:t>
                  </w:r>
                </w:p>
              </w:tc>
              <w:tc>
                <w:tcPr>
                  <w:tcW w:w="1348" w:type="dxa"/>
                  <w:tcBorders>
                    <w:top w:val="single" w:sz="4" w:space="0" w:color="969696"/>
                    <w:left w:val="single" w:sz="4" w:space="0" w:color="969696"/>
                    <w:bottom w:val="single" w:sz="4" w:space="0" w:color="969696"/>
                    <w:right w:val="single" w:sz="4" w:space="0" w:color="969696"/>
                  </w:tcBorders>
                  <w:noWrap/>
                  <w:vAlign w:val="center"/>
                  <w:hideMark/>
                </w:tcPr>
                <w:p w14:paraId="5EAB874A" w14:textId="77777777" w:rsidR="004E7E64" w:rsidRPr="00600D01" w:rsidRDefault="004E7E64"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93%</w:t>
                  </w:r>
                </w:p>
              </w:tc>
              <w:tc>
                <w:tcPr>
                  <w:tcW w:w="1273" w:type="dxa"/>
                  <w:tcBorders>
                    <w:top w:val="single" w:sz="4" w:space="0" w:color="969696"/>
                    <w:left w:val="single" w:sz="4" w:space="0" w:color="969696"/>
                    <w:bottom w:val="single" w:sz="4" w:space="0" w:color="969696"/>
                    <w:right w:val="single" w:sz="4" w:space="0" w:color="969696"/>
                  </w:tcBorders>
                  <w:noWrap/>
                  <w:vAlign w:val="center"/>
                  <w:hideMark/>
                </w:tcPr>
                <w:p w14:paraId="7571FF17" w14:textId="77777777" w:rsidR="004E7E64" w:rsidRPr="00600D01" w:rsidRDefault="004E7E64"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97%</w:t>
                  </w:r>
                </w:p>
              </w:tc>
              <w:tc>
                <w:tcPr>
                  <w:tcW w:w="8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54140F" w14:textId="77777777" w:rsidR="004E7E64" w:rsidRPr="00C32907" w:rsidRDefault="004E7E64"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C32907">
                    <w:rPr>
                      <w:rFonts w:ascii="Times New Roman"/>
                      <w:b/>
                      <w:color w:val="385623" w:themeColor="accent6" w:themeShade="80"/>
                      <w:sz w:val="24"/>
                      <w:szCs w:val="24"/>
                      <w:lang w:val="ro-RO" w:eastAsia="ro-RO"/>
                    </w:rPr>
                    <w:t>104%</w:t>
                  </w:r>
                </w:p>
              </w:tc>
            </w:tr>
            <w:tr w:rsidR="004E7E64" w:rsidRPr="00600D01" w14:paraId="08B4DC4E" w14:textId="77777777" w:rsidTr="0034509E">
              <w:trPr>
                <w:trHeight w:val="149"/>
              </w:trPr>
              <w:tc>
                <w:tcPr>
                  <w:tcW w:w="5291" w:type="dxa"/>
                  <w:tcBorders>
                    <w:top w:val="nil"/>
                    <w:left w:val="single" w:sz="4" w:space="0" w:color="969696"/>
                    <w:bottom w:val="single" w:sz="4" w:space="0" w:color="969696"/>
                    <w:right w:val="single" w:sz="4" w:space="0" w:color="969696"/>
                  </w:tcBorders>
                  <w:vAlign w:val="center"/>
                  <w:hideMark/>
                </w:tcPr>
                <w:p w14:paraId="67F7A735" w14:textId="77777777" w:rsidR="004E7E64" w:rsidRPr="00600D01" w:rsidRDefault="004E7E64"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Durata lichidării stocului de cauze pendinte (DT)</w:t>
                  </w:r>
                </w:p>
              </w:tc>
              <w:tc>
                <w:tcPr>
                  <w:tcW w:w="1348" w:type="dxa"/>
                  <w:tcBorders>
                    <w:top w:val="nil"/>
                    <w:left w:val="nil"/>
                    <w:bottom w:val="single" w:sz="4" w:space="0" w:color="969696"/>
                    <w:right w:val="single" w:sz="4" w:space="0" w:color="969696"/>
                  </w:tcBorders>
                  <w:noWrap/>
                  <w:vAlign w:val="center"/>
                  <w:hideMark/>
                </w:tcPr>
                <w:p w14:paraId="22D6853B"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96</w:t>
                  </w:r>
                </w:p>
              </w:tc>
              <w:tc>
                <w:tcPr>
                  <w:tcW w:w="1273" w:type="dxa"/>
                  <w:tcBorders>
                    <w:top w:val="nil"/>
                    <w:left w:val="nil"/>
                    <w:bottom w:val="single" w:sz="4" w:space="0" w:color="969696"/>
                    <w:right w:val="single" w:sz="4" w:space="0" w:color="969696"/>
                  </w:tcBorders>
                  <w:noWrap/>
                  <w:vAlign w:val="center"/>
                  <w:hideMark/>
                </w:tcPr>
                <w:p w14:paraId="1AC1F9BC"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82</w:t>
                  </w:r>
                </w:p>
              </w:tc>
              <w:tc>
                <w:tcPr>
                  <w:tcW w:w="891" w:type="dxa"/>
                  <w:tcBorders>
                    <w:top w:val="nil"/>
                    <w:left w:val="nil"/>
                    <w:bottom w:val="single" w:sz="4" w:space="0" w:color="969696"/>
                    <w:right w:val="single" w:sz="4" w:space="0" w:color="969696"/>
                  </w:tcBorders>
                  <w:noWrap/>
                  <w:vAlign w:val="center"/>
                  <w:hideMark/>
                </w:tcPr>
                <w:p w14:paraId="1E9657D9"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60</w:t>
                  </w:r>
                </w:p>
              </w:tc>
            </w:tr>
          </w:tbl>
          <w:p w14:paraId="1A968F7B"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p>
        </w:tc>
      </w:tr>
      <w:tr w:rsidR="004E7E64" w:rsidRPr="00600D01" w14:paraId="0695FE92" w14:textId="77777777" w:rsidTr="0034509E">
        <w:trPr>
          <w:trHeight w:val="149"/>
        </w:trPr>
        <w:tc>
          <w:tcPr>
            <w:tcW w:w="9110" w:type="dxa"/>
            <w:tcBorders>
              <w:top w:val="nil"/>
              <w:left w:val="nil"/>
              <w:bottom w:val="nil"/>
              <w:right w:val="nil"/>
            </w:tcBorders>
            <w:shd w:val="clear" w:color="auto" w:fill="auto"/>
            <w:noWrap/>
            <w:vAlign w:val="bottom"/>
            <w:hideMark/>
          </w:tcPr>
          <w:p w14:paraId="3626B90D" w14:textId="77777777" w:rsidR="004E7E64" w:rsidRPr="00600D01" w:rsidRDefault="004E7E64" w:rsidP="00F7373E">
            <w:pPr>
              <w:shd w:val="clear" w:color="auto" w:fill="FFFFFF" w:themeFill="background1"/>
              <w:spacing w:after="0" w:line="240" w:lineRule="auto"/>
              <w:jc w:val="right"/>
              <w:rPr>
                <w:rFonts w:ascii="Times New Roman"/>
                <w:sz w:val="24"/>
                <w:szCs w:val="24"/>
                <w:lang w:val="ro-RO" w:eastAsia="ro-RO"/>
              </w:rPr>
            </w:pPr>
          </w:p>
        </w:tc>
      </w:tr>
      <w:tr w:rsidR="004E7E64" w:rsidRPr="00600D01" w14:paraId="0878104E" w14:textId="77777777" w:rsidTr="0034509E">
        <w:trPr>
          <w:trHeight w:val="74"/>
        </w:trPr>
        <w:tc>
          <w:tcPr>
            <w:tcW w:w="9110" w:type="dxa"/>
            <w:tcBorders>
              <w:top w:val="nil"/>
              <w:left w:val="nil"/>
              <w:bottom w:val="nil"/>
              <w:right w:val="nil"/>
            </w:tcBorders>
            <w:shd w:val="clear" w:color="auto" w:fill="auto"/>
            <w:noWrap/>
            <w:vAlign w:val="bottom"/>
            <w:hideMark/>
          </w:tcPr>
          <w:p w14:paraId="0859A8C7" w14:textId="77777777" w:rsidR="004E7E64" w:rsidRDefault="004E7E64" w:rsidP="00F7373E">
            <w:pPr>
              <w:shd w:val="clear" w:color="auto" w:fill="FFFFFF" w:themeFill="background1"/>
              <w:spacing w:after="0" w:line="240" w:lineRule="auto"/>
              <w:jc w:val="right"/>
              <w:rPr>
                <w:rFonts w:ascii="Times New Roman"/>
                <w:sz w:val="24"/>
                <w:szCs w:val="24"/>
                <w:lang w:val="ro-RO" w:eastAsia="ro-RO"/>
              </w:rPr>
            </w:pPr>
          </w:p>
          <w:p w14:paraId="24C63988" w14:textId="77777777" w:rsidR="005450AD" w:rsidRDefault="005450AD" w:rsidP="00F7373E">
            <w:pPr>
              <w:shd w:val="clear" w:color="auto" w:fill="FFFFFF" w:themeFill="background1"/>
              <w:spacing w:after="0" w:line="240" w:lineRule="auto"/>
              <w:jc w:val="right"/>
              <w:rPr>
                <w:rFonts w:ascii="Times New Roman"/>
                <w:sz w:val="24"/>
                <w:szCs w:val="24"/>
                <w:lang w:val="ro-RO" w:eastAsia="ro-RO"/>
              </w:rPr>
            </w:pPr>
          </w:p>
          <w:p w14:paraId="6F46C171" w14:textId="0AD19177" w:rsidR="005450AD" w:rsidRPr="00600D01" w:rsidRDefault="005450AD" w:rsidP="00F7373E">
            <w:pPr>
              <w:shd w:val="clear" w:color="auto" w:fill="FFFFFF" w:themeFill="background1"/>
              <w:spacing w:after="0" w:line="240" w:lineRule="auto"/>
              <w:jc w:val="right"/>
              <w:rPr>
                <w:rFonts w:ascii="Times New Roman"/>
                <w:sz w:val="24"/>
                <w:szCs w:val="24"/>
                <w:lang w:val="ro-RO" w:eastAsia="ro-RO"/>
              </w:rPr>
            </w:pPr>
          </w:p>
        </w:tc>
      </w:tr>
      <w:tr w:rsidR="004E7E64" w:rsidRPr="00600D01" w14:paraId="1FE56BAB" w14:textId="77777777" w:rsidTr="0034509E">
        <w:trPr>
          <w:trHeight w:val="149"/>
        </w:trPr>
        <w:tc>
          <w:tcPr>
            <w:tcW w:w="9110" w:type="dxa"/>
            <w:tcBorders>
              <w:top w:val="nil"/>
              <w:left w:val="nil"/>
              <w:bottom w:val="nil"/>
              <w:right w:val="nil"/>
            </w:tcBorders>
            <w:shd w:val="clear" w:color="auto" w:fill="auto"/>
            <w:noWrap/>
            <w:vAlign w:val="bottom"/>
            <w:hideMark/>
          </w:tcPr>
          <w:p w14:paraId="6D0CD21C" w14:textId="77777777" w:rsidR="004E7E64" w:rsidRPr="00600D01" w:rsidRDefault="004E7E64" w:rsidP="0034509E">
            <w:pPr>
              <w:shd w:val="clear" w:color="auto" w:fill="FFFFFF" w:themeFill="background1"/>
              <w:spacing w:after="0" w:line="240" w:lineRule="auto"/>
              <w:rPr>
                <w:rFonts w:ascii="Times New Roman"/>
                <w:sz w:val="24"/>
                <w:szCs w:val="24"/>
                <w:lang w:val="ro-RO" w:eastAsia="ro-RO"/>
              </w:rPr>
            </w:pPr>
          </w:p>
        </w:tc>
      </w:tr>
    </w:tbl>
    <w:p w14:paraId="3F603D63" w14:textId="67ECCD4B" w:rsidR="005C5CE6" w:rsidRPr="00600D01" w:rsidRDefault="005C5CE6" w:rsidP="00F7373E">
      <w:pPr>
        <w:pStyle w:val="af0"/>
        <w:shd w:val="clear" w:color="auto" w:fill="FFFFFF" w:themeFill="background1"/>
        <w:tabs>
          <w:tab w:val="left" w:pos="1995"/>
        </w:tabs>
        <w:ind w:left="0"/>
        <w:rPr>
          <w:rFonts w:ascii="Times New Roman"/>
          <w:b/>
          <w:i/>
          <w:sz w:val="28"/>
          <w:szCs w:val="28"/>
        </w:rPr>
      </w:pPr>
    </w:p>
    <w:tbl>
      <w:tblPr>
        <w:tblW w:w="7595" w:type="dxa"/>
        <w:tblLook w:val="04A0" w:firstRow="1" w:lastRow="0" w:firstColumn="1" w:lastColumn="0" w:noHBand="0" w:noVBand="1"/>
      </w:tblPr>
      <w:tblGrid>
        <w:gridCol w:w="5222"/>
        <w:gridCol w:w="816"/>
        <w:gridCol w:w="817"/>
        <w:gridCol w:w="816"/>
      </w:tblGrid>
      <w:tr w:rsidR="00D90CEF" w:rsidRPr="00600D01" w14:paraId="2516CB41" w14:textId="77777777" w:rsidTr="003D354E">
        <w:trPr>
          <w:trHeight w:val="321"/>
        </w:trPr>
        <w:tc>
          <w:tcPr>
            <w:tcW w:w="5222" w:type="dxa"/>
            <w:tcBorders>
              <w:top w:val="single" w:sz="4" w:space="0" w:color="969696"/>
              <w:left w:val="single" w:sz="4" w:space="0" w:color="969696"/>
              <w:bottom w:val="single" w:sz="4" w:space="0" w:color="969696"/>
              <w:right w:val="single" w:sz="4" w:space="0" w:color="969696"/>
            </w:tcBorders>
            <w:shd w:val="clear" w:color="auto" w:fill="auto"/>
            <w:hideMark/>
          </w:tcPr>
          <w:p w14:paraId="6A1FD6A1" w14:textId="77777777" w:rsidR="00D90CEF" w:rsidRPr="00600D01" w:rsidRDefault="00D90CEF"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color w:val="0000FF"/>
                <w:sz w:val="24"/>
                <w:szCs w:val="24"/>
                <w:lang w:val="ro-RO" w:eastAsia="ro-RO"/>
              </w:rPr>
              <w:t>3. Total cauze insolvabilitate</w:t>
            </w:r>
          </w:p>
        </w:tc>
        <w:tc>
          <w:tcPr>
            <w:tcW w:w="778" w:type="dxa"/>
            <w:tcBorders>
              <w:top w:val="single" w:sz="4" w:space="0" w:color="969696"/>
              <w:left w:val="nil"/>
              <w:bottom w:val="single" w:sz="4" w:space="0" w:color="969696"/>
              <w:right w:val="single" w:sz="4" w:space="0" w:color="969696"/>
            </w:tcBorders>
            <w:shd w:val="clear" w:color="auto" w:fill="auto"/>
            <w:noWrap/>
            <w:vAlign w:val="bottom"/>
            <w:hideMark/>
          </w:tcPr>
          <w:p w14:paraId="6279CC42" w14:textId="77777777" w:rsidR="00D90CEF" w:rsidRPr="00600D01" w:rsidRDefault="00D90CE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817" w:type="dxa"/>
            <w:tcBorders>
              <w:top w:val="single" w:sz="4" w:space="0" w:color="969696"/>
              <w:left w:val="nil"/>
              <w:bottom w:val="single" w:sz="4" w:space="0" w:color="969696"/>
              <w:right w:val="single" w:sz="4" w:space="0" w:color="969696"/>
            </w:tcBorders>
            <w:shd w:val="clear" w:color="auto" w:fill="auto"/>
            <w:noWrap/>
            <w:vAlign w:val="bottom"/>
            <w:hideMark/>
          </w:tcPr>
          <w:p w14:paraId="759DDDC9" w14:textId="77777777" w:rsidR="00D90CEF" w:rsidRPr="00600D01" w:rsidRDefault="00D90CE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778" w:type="dxa"/>
            <w:tcBorders>
              <w:top w:val="single" w:sz="4" w:space="0" w:color="969696"/>
              <w:left w:val="nil"/>
              <w:bottom w:val="single" w:sz="4" w:space="0" w:color="969696"/>
              <w:right w:val="single" w:sz="4" w:space="0" w:color="969696"/>
            </w:tcBorders>
            <w:shd w:val="clear" w:color="auto" w:fill="auto"/>
            <w:noWrap/>
            <w:vAlign w:val="bottom"/>
            <w:hideMark/>
          </w:tcPr>
          <w:p w14:paraId="445251BE" w14:textId="77777777" w:rsidR="00D90CEF" w:rsidRPr="00600D01" w:rsidRDefault="00D90CE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r>
      <w:tr w:rsidR="00D90CEF" w:rsidRPr="00600D01" w14:paraId="58860445" w14:textId="77777777" w:rsidTr="003D354E">
        <w:trPr>
          <w:trHeight w:val="160"/>
        </w:trPr>
        <w:tc>
          <w:tcPr>
            <w:tcW w:w="5222" w:type="dxa"/>
            <w:tcBorders>
              <w:top w:val="nil"/>
              <w:left w:val="single" w:sz="4" w:space="0" w:color="969696"/>
              <w:bottom w:val="single" w:sz="4" w:space="0" w:color="969696"/>
              <w:right w:val="single" w:sz="4" w:space="0" w:color="969696"/>
            </w:tcBorders>
            <w:shd w:val="clear" w:color="auto" w:fill="auto"/>
            <w:noWrap/>
            <w:vAlign w:val="bottom"/>
            <w:hideMark/>
          </w:tcPr>
          <w:p w14:paraId="76803F4C" w14:textId="77777777" w:rsidR="00D90CEF" w:rsidRPr="00600D01" w:rsidRDefault="00D90CEF"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w:t>
            </w:r>
          </w:p>
        </w:tc>
        <w:tc>
          <w:tcPr>
            <w:tcW w:w="778" w:type="dxa"/>
            <w:tcBorders>
              <w:top w:val="nil"/>
              <w:left w:val="nil"/>
              <w:bottom w:val="single" w:sz="4" w:space="0" w:color="969696"/>
              <w:right w:val="single" w:sz="4" w:space="0" w:color="969696"/>
            </w:tcBorders>
            <w:shd w:val="clear" w:color="000000" w:fill="FFFFFF"/>
            <w:vAlign w:val="bottom"/>
            <w:hideMark/>
          </w:tcPr>
          <w:p w14:paraId="310939C7" w14:textId="77777777" w:rsidR="00D90CEF" w:rsidRPr="00600D01" w:rsidRDefault="00D90CEF"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817" w:type="dxa"/>
            <w:tcBorders>
              <w:top w:val="nil"/>
              <w:left w:val="nil"/>
              <w:bottom w:val="single" w:sz="4" w:space="0" w:color="969696"/>
              <w:right w:val="single" w:sz="4" w:space="0" w:color="969696"/>
            </w:tcBorders>
            <w:shd w:val="clear" w:color="000000" w:fill="FFFFFF"/>
            <w:vAlign w:val="bottom"/>
            <w:hideMark/>
          </w:tcPr>
          <w:p w14:paraId="49FA41D0" w14:textId="77777777" w:rsidR="00D90CEF" w:rsidRPr="00600D01" w:rsidRDefault="00D90CEF"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778" w:type="dxa"/>
            <w:tcBorders>
              <w:top w:val="nil"/>
              <w:left w:val="nil"/>
              <w:bottom w:val="single" w:sz="4" w:space="0" w:color="969696"/>
              <w:right w:val="single" w:sz="4" w:space="0" w:color="969696"/>
            </w:tcBorders>
            <w:shd w:val="clear" w:color="000000" w:fill="FFFFFF"/>
            <w:vAlign w:val="bottom"/>
            <w:hideMark/>
          </w:tcPr>
          <w:p w14:paraId="20BB9D15" w14:textId="77777777" w:rsidR="00D90CEF" w:rsidRPr="00600D01" w:rsidRDefault="00D90CEF"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r>
      <w:tr w:rsidR="00D90CEF" w:rsidRPr="00600D01" w14:paraId="22DB4957" w14:textId="77777777" w:rsidTr="003D354E">
        <w:trPr>
          <w:trHeight w:val="160"/>
        </w:trPr>
        <w:tc>
          <w:tcPr>
            <w:tcW w:w="5222" w:type="dxa"/>
            <w:tcBorders>
              <w:top w:val="nil"/>
              <w:left w:val="single" w:sz="4" w:space="0" w:color="969696"/>
              <w:bottom w:val="single" w:sz="4" w:space="0" w:color="969696"/>
              <w:right w:val="single" w:sz="4" w:space="0" w:color="969696"/>
            </w:tcBorders>
            <w:shd w:val="clear" w:color="auto" w:fill="auto"/>
            <w:vAlign w:val="center"/>
            <w:hideMark/>
          </w:tcPr>
          <w:p w14:paraId="285EBC82" w14:textId="77777777" w:rsidR="00D90CEF" w:rsidRPr="00600D01" w:rsidRDefault="00D90CE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NOI</w:t>
            </w:r>
          </w:p>
        </w:tc>
        <w:tc>
          <w:tcPr>
            <w:tcW w:w="778" w:type="dxa"/>
            <w:tcBorders>
              <w:top w:val="nil"/>
              <w:left w:val="nil"/>
              <w:bottom w:val="single" w:sz="4" w:space="0" w:color="969696"/>
              <w:right w:val="single" w:sz="4" w:space="0" w:color="969696"/>
            </w:tcBorders>
            <w:shd w:val="clear" w:color="auto" w:fill="auto"/>
            <w:hideMark/>
          </w:tcPr>
          <w:p w14:paraId="5572A137"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18</w:t>
            </w:r>
          </w:p>
        </w:tc>
        <w:tc>
          <w:tcPr>
            <w:tcW w:w="817" w:type="dxa"/>
            <w:tcBorders>
              <w:top w:val="nil"/>
              <w:left w:val="nil"/>
              <w:bottom w:val="single" w:sz="4" w:space="0" w:color="969696"/>
              <w:right w:val="single" w:sz="4" w:space="0" w:color="969696"/>
            </w:tcBorders>
            <w:shd w:val="clear" w:color="auto" w:fill="auto"/>
            <w:hideMark/>
          </w:tcPr>
          <w:p w14:paraId="299F9A97"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24</w:t>
            </w:r>
          </w:p>
        </w:tc>
        <w:tc>
          <w:tcPr>
            <w:tcW w:w="778" w:type="dxa"/>
            <w:tcBorders>
              <w:top w:val="nil"/>
              <w:left w:val="nil"/>
              <w:bottom w:val="single" w:sz="4" w:space="0" w:color="969696"/>
              <w:right w:val="single" w:sz="4" w:space="0" w:color="969696"/>
            </w:tcBorders>
            <w:shd w:val="clear" w:color="auto" w:fill="auto"/>
            <w:hideMark/>
          </w:tcPr>
          <w:p w14:paraId="6AFA6400"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23</w:t>
            </w:r>
          </w:p>
        </w:tc>
      </w:tr>
      <w:tr w:rsidR="00D90CEF" w:rsidRPr="00600D01" w14:paraId="2EECF974" w14:textId="77777777" w:rsidTr="003D354E">
        <w:trPr>
          <w:trHeight w:val="160"/>
        </w:trPr>
        <w:tc>
          <w:tcPr>
            <w:tcW w:w="5222" w:type="dxa"/>
            <w:tcBorders>
              <w:top w:val="nil"/>
              <w:left w:val="single" w:sz="4" w:space="0" w:color="969696"/>
              <w:bottom w:val="single" w:sz="4" w:space="0" w:color="969696"/>
              <w:right w:val="single" w:sz="4" w:space="0" w:color="969696"/>
            </w:tcBorders>
            <w:shd w:val="clear" w:color="auto" w:fill="auto"/>
            <w:vAlign w:val="center"/>
            <w:hideMark/>
          </w:tcPr>
          <w:p w14:paraId="51995377" w14:textId="77777777" w:rsidR="00D90CEF" w:rsidRPr="00600D01" w:rsidRDefault="00D90CE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SOLUȚIONATE</w:t>
            </w:r>
          </w:p>
        </w:tc>
        <w:tc>
          <w:tcPr>
            <w:tcW w:w="778" w:type="dxa"/>
            <w:tcBorders>
              <w:top w:val="nil"/>
              <w:left w:val="nil"/>
              <w:bottom w:val="single" w:sz="4" w:space="0" w:color="969696"/>
              <w:right w:val="single" w:sz="4" w:space="0" w:color="969696"/>
            </w:tcBorders>
            <w:shd w:val="clear" w:color="auto" w:fill="auto"/>
            <w:hideMark/>
          </w:tcPr>
          <w:p w14:paraId="0223D34D"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74</w:t>
            </w:r>
          </w:p>
        </w:tc>
        <w:tc>
          <w:tcPr>
            <w:tcW w:w="817" w:type="dxa"/>
            <w:tcBorders>
              <w:top w:val="nil"/>
              <w:left w:val="nil"/>
              <w:bottom w:val="single" w:sz="4" w:space="0" w:color="969696"/>
              <w:right w:val="single" w:sz="4" w:space="0" w:color="969696"/>
            </w:tcBorders>
            <w:shd w:val="clear" w:color="auto" w:fill="auto"/>
            <w:hideMark/>
          </w:tcPr>
          <w:p w14:paraId="336DE6FF"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25</w:t>
            </w:r>
          </w:p>
        </w:tc>
        <w:tc>
          <w:tcPr>
            <w:tcW w:w="778" w:type="dxa"/>
            <w:tcBorders>
              <w:top w:val="nil"/>
              <w:left w:val="nil"/>
              <w:bottom w:val="single" w:sz="4" w:space="0" w:color="969696"/>
              <w:right w:val="single" w:sz="4" w:space="0" w:color="969696"/>
            </w:tcBorders>
            <w:shd w:val="clear" w:color="auto" w:fill="auto"/>
            <w:hideMark/>
          </w:tcPr>
          <w:p w14:paraId="1A439D0F"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24</w:t>
            </w:r>
          </w:p>
        </w:tc>
      </w:tr>
      <w:tr w:rsidR="00D90CEF" w:rsidRPr="00600D01" w14:paraId="6AAA9B80" w14:textId="77777777" w:rsidTr="003D354E">
        <w:trPr>
          <w:trHeight w:val="160"/>
        </w:trPr>
        <w:tc>
          <w:tcPr>
            <w:tcW w:w="5222" w:type="dxa"/>
            <w:tcBorders>
              <w:top w:val="nil"/>
              <w:left w:val="single" w:sz="4" w:space="0" w:color="969696"/>
              <w:bottom w:val="single" w:sz="4" w:space="0" w:color="969696"/>
              <w:right w:val="single" w:sz="4" w:space="0" w:color="969696"/>
            </w:tcBorders>
            <w:shd w:val="clear" w:color="auto" w:fill="auto"/>
            <w:vAlign w:val="center"/>
            <w:hideMark/>
          </w:tcPr>
          <w:p w14:paraId="542AA909" w14:textId="77777777" w:rsidR="00D90CEF" w:rsidRPr="00600D01" w:rsidRDefault="00D90CE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PENDINTE</w:t>
            </w:r>
          </w:p>
        </w:tc>
        <w:tc>
          <w:tcPr>
            <w:tcW w:w="778" w:type="dxa"/>
            <w:tcBorders>
              <w:top w:val="nil"/>
              <w:left w:val="nil"/>
              <w:bottom w:val="single" w:sz="4" w:space="0" w:color="969696"/>
              <w:right w:val="single" w:sz="4" w:space="0" w:color="969696"/>
            </w:tcBorders>
            <w:shd w:val="clear" w:color="auto" w:fill="auto"/>
            <w:hideMark/>
          </w:tcPr>
          <w:p w14:paraId="03A3AC91"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w:t>
            </w:r>
          </w:p>
        </w:tc>
        <w:tc>
          <w:tcPr>
            <w:tcW w:w="817" w:type="dxa"/>
            <w:tcBorders>
              <w:top w:val="nil"/>
              <w:left w:val="nil"/>
              <w:bottom w:val="single" w:sz="4" w:space="0" w:color="969696"/>
              <w:right w:val="single" w:sz="4" w:space="0" w:color="969696"/>
            </w:tcBorders>
            <w:shd w:val="clear" w:color="auto" w:fill="auto"/>
            <w:hideMark/>
          </w:tcPr>
          <w:p w14:paraId="391FF88A"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w:t>
            </w:r>
          </w:p>
        </w:tc>
        <w:tc>
          <w:tcPr>
            <w:tcW w:w="778" w:type="dxa"/>
            <w:tcBorders>
              <w:top w:val="nil"/>
              <w:left w:val="nil"/>
              <w:bottom w:val="single" w:sz="4" w:space="0" w:color="969696"/>
              <w:right w:val="single" w:sz="4" w:space="0" w:color="969696"/>
            </w:tcBorders>
            <w:shd w:val="clear" w:color="auto" w:fill="auto"/>
            <w:hideMark/>
          </w:tcPr>
          <w:p w14:paraId="1A8E9303"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0</w:t>
            </w:r>
          </w:p>
        </w:tc>
      </w:tr>
      <w:tr w:rsidR="00D90CEF" w:rsidRPr="00600D01" w14:paraId="01121CD8" w14:textId="77777777" w:rsidTr="0034509E">
        <w:trPr>
          <w:trHeight w:val="321"/>
        </w:trPr>
        <w:tc>
          <w:tcPr>
            <w:tcW w:w="5222" w:type="dxa"/>
            <w:tcBorders>
              <w:top w:val="nil"/>
              <w:left w:val="single" w:sz="4" w:space="0" w:color="969696"/>
              <w:bottom w:val="single" w:sz="4" w:space="0" w:color="969696"/>
              <w:right w:val="single" w:sz="4" w:space="0" w:color="969696"/>
            </w:tcBorders>
            <w:shd w:val="clear" w:color="auto" w:fill="auto"/>
            <w:vAlign w:val="center"/>
            <w:hideMark/>
          </w:tcPr>
          <w:p w14:paraId="2E1C6D4B" w14:textId="77777777" w:rsidR="00D90CEF" w:rsidRPr="00600D01" w:rsidRDefault="00D90CE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Rata de </w:t>
            </w:r>
            <w:proofErr w:type="spellStart"/>
            <w:r w:rsidRPr="00600D01">
              <w:rPr>
                <w:rFonts w:ascii="Times New Roman"/>
                <w:sz w:val="24"/>
                <w:szCs w:val="24"/>
                <w:lang w:val="ro-RO" w:eastAsia="ro-RO"/>
              </w:rPr>
              <w:t>variaţie</w:t>
            </w:r>
            <w:proofErr w:type="spellEnd"/>
            <w:r w:rsidRPr="00600D01">
              <w:rPr>
                <w:rFonts w:ascii="Times New Roman"/>
                <w:sz w:val="24"/>
                <w:szCs w:val="24"/>
                <w:lang w:val="ro-RO" w:eastAsia="ro-RO"/>
              </w:rPr>
              <w:t xml:space="preserve"> a stocului de cauze pendinte (CR)</w:t>
            </w:r>
          </w:p>
        </w:tc>
        <w:tc>
          <w:tcPr>
            <w:tcW w:w="77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399B063" w14:textId="77777777" w:rsidR="00D90CEF" w:rsidRPr="0034509E" w:rsidRDefault="00D90CEF"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4509E">
              <w:rPr>
                <w:rFonts w:ascii="Times New Roman"/>
                <w:b/>
                <w:color w:val="385623" w:themeColor="accent6" w:themeShade="80"/>
                <w:sz w:val="24"/>
                <w:szCs w:val="24"/>
                <w:lang w:val="ro-RO" w:eastAsia="ro-RO"/>
              </w:rPr>
              <w:t>411%</w:t>
            </w:r>
          </w:p>
        </w:tc>
        <w:tc>
          <w:tcPr>
            <w:tcW w:w="81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A108D26" w14:textId="77777777" w:rsidR="00D90CEF" w:rsidRPr="0034509E" w:rsidRDefault="00D90CEF"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4509E">
              <w:rPr>
                <w:rFonts w:ascii="Times New Roman"/>
                <w:b/>
                <w:color w:val="385623" w:themeColor="accent6" w:themeShade="80"/>
                <w:sz w:val="24"/>
                <w:szCs w:val="24"/>
                <w:lang w:val="ro-RO" w:eastAsia="ro-RO"/>
              </w:rPr>
              <w:t>104%</w:t>
            </w:r>
          </w:p>
        </w:tc>
        <w:tc>
          <w:tcPr>
            <w:tcW w:w="77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03B3B6" w14:textId="77777777" w:rsidR="00D90CEF" w:rsidRPr="0034509E" w:rsidRDefault="00D90CEF"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34509E">
              <w:rPr>
                <w:rFonts w:ascii="Times New Roman"/>
                <w:b/>
                <w:color w:val="385623" w:themeColor="accent6" w:themeShade="80"/>
                <w:sz w:val="24"/>
                <w:szCs w:val="24"/>
                <w:lang w:val="ro-RO" w:eastAsia="ro-RO"/>
              </w:rPr>
              <w:t>104%</w:t>
            </w:r>
          </w:p>
        </w:tc>
      </w:tr>
      <w:tr w:rsidR="00D90CEF" w:rsidRPr="00600D01" w14:paraId="5098979A" w14:textId="77777777" w:rsidTr="003D354E">
        <w:trPr>
          <w:trHeight w:val="321"/>
        </w:trPr>
        <w:tc>
          <w:tcPr>
            <w:tcW w:w="5222" w:type="dxa"/>
            <w:tcBorders>
              <w:top w:val="nil"/>
              <w:left w:val="single" w:sz="4" w:space="0" w:color="969696"/>
              <w:bottom w:val="single" w:sz="4" w:space="0" w:color="969696"/>
              <w:right w:val="single" w:sz="4" w:space="0" w:color="969696"/>
            </w:tcBorders>
            <w:shd w:val="clear" w:color="auto" w:fill="auto"/>
            <w:vAlign w:val="center"/>
            <w:hideMark/>
          </w:tcPr>
          <w:p w14:paraId="2EE94823" w14:textId="77777777" w:rsidR="00D90CEF" w:rsidRPr="00600D01" w:rsidRDefault="00D90CEF"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Durata lichidării stocului de cauze pendinte (DT)</w:t>
            </w:r>
          </w:p>
        </w:tc>
        <w:tc>
          <w:tcPr>
            <w:tcW w:w="778" w:type="dxa"/>
            <w:tcBorders>
              <w:top w:val="nil"/>
              <w:left w:val="nil"/>
              <w:bottom w:val="single" w:sz="4" w:space="0" w:color="969696"/>
              <w:right w:val="single" w:sz="4" w:space="0" w:color="969696"/>
            </w:tcBorders>
            <w:shd w:val="clear" w:color="auto" w:fill="auto"/>
            <w:noWrap/>
            <w:vAlign w:val="center"/>
            <w:hideMark/>
          </w:tcPr>
          <w:p w14:paraId="46812D00"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10</w:t>
            </w:r>
          </w:p>
        </w:tc>
        <w:tc>
          <w:tcPr>
            <w:tcW w:w="817" w:type="dxa"/>
            <w:tcBorders>
              <w:top w:val="nil"/>
              <w:left w:val="nil"/>
              <w:bottom w:val="single" w:sz="4" w:space="0" w:color="969696"/>
              <w:right w:val="single" w:sz="4" w:space="0" w:color="969696"/>
            </w:tcBorders>
            <w:shd w:val="clear" w:color="auto" w:fill="auto"/>
            <w:noWrap/>
            <w:vAlign w:val="center"/>
            <w:hideMark/>
          </w:tcPr>
          <w:p w14:paraId="64A82683"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15</w:t>
            </w:r>
          </w:p>
        </w:tc>
        <w:tc>
          <w:tcPr>
            <w:tcW w:w="778" w:type="dxa"/>
            <w:tcBorders>
              <w:top w:val="nil"/>
              <w:left w:val="nil"/>
              <w:bottom w:val="single" w:sz="4" w:space="0" w:color="969696"/>
              <w:right w:val="single" w:sz="4" w:space="0" w:color="969696"/>
            </w:tcBorders>
            <w:shd w:val="clear" w:color="auto" w:fill="auto"/>
            <w:noWrap/>
            <w:vAlign w:val="center"/>
            <w:hideMark/>
          </w:tcPr>
          <w:p w14:paraId="21DA5917" w14:textId="77777777" w:rsidR="00D90CEF" w:rsidRPr="00600D01" w:rsidRDefault="00D90CEF"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15</w:t>
            </w:r>
          </w:p>
        </w:tc>
      </w:tr>
    </w:tbl>
    <w:p w14:paraId="08FCDD65" w14:textId="77777777" w:rsidR="00D90CEF" w:rsidRPr="00600D01" w:rsidRDefault="00D90CEF" w:rsidP="00F7373E">
      <w:pPr>
        <w:pStyle w:val="af0"/>
        <w:shd w:val="clear" w:color="auto" w:fill="FFFFFF" w:themeFill="background1"/>
        <w:tabs>
          <w:tab w:val="left" w:pos="1995"/>
        </w:tabs>
        <w:ind w:left="0"/>
        <w:rPr>
          <w:rFonts w:ascii="Times New Roman"/>
          <w:b/>
          <w:i/>
          <w:sz w:val="28"/>
          <w:szCs w:val="28"/>
        </w:rPr>
      </w:pPr>
      <w:r w:rsidRPr="00600D01">
        <w:rPr>
          <w:noProof/>
          <w:lang w:val="ro-RO" w:eastAsia="ro-RO"/>
        </w:rPr>
        <w:drawing>
          <wp:inline distT="0" distB="0" distL="0" distR="0" wp14:anchorId="1E037926" wp14:editId="064B623A">
            <wp:extent cx="5716905" cy="2308225"/>
            <wp:effectExtent l="0" t="0" r="0" b="0"/>
            <wp:docPr id="11" name="Диаграмма 11">
              <a:extLst xmlns:a="http://schemas.openxmlformats.org/drawingml/2006/main">
                <a:ext uri="{FF2B5EF4-FFF2-40B4-BE49-F238E27FC236}">
                  <a16:creationId xmlns:a16="http://schemas.microsoft.com/office/drawing/2014/main" id="{00000000-0008-0000-0400-000010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10917" w:type="dxa"/>
        <w:tblLook w:val="04A0" w:firstRow="1" w:lastRow="0" w:firstColumn="1" w:lastColumn="0" w:noHBand="0" w:noVBand="1"/>
      </w:tblPr>
      <w:tblGrid>
        <w:gridCol w:w="5001"/>
        <w:gridCol w:w="696"/>
        <w:gridCol w:w="696"/>
        <w:gridCol w:w="816"/>
        <w:gridCol w:w="3764"/>
      </w:tblGrid>
      <w:tr w:rsidR="00D81FF9" w:rsidRPr="00600D01" w14:paraId="23631E18" w14:textId="77777777" w:rsidTr="007659D3">
        <w:trPr>
          <w:trHeight w:val="348"/>
        </w:trPr>
        <w:tc>
          <w:tcPr>
            <w:tcW w:w="5001" w:type="dxa"/>
            <w:tcBorders>
              <w:top w:val="single" w:sz="4" w:space="0" w:color="969696"/>
              <w:left w:val="single" w:sz="4" w:space="0" w:color="969696"/>
              <w:bottom w:val="single" w:sz="4" w:space="0" w:color="969696"/>
              <w:right w:val="single" w:sz="4" w:space="0" w:color="969696"/>
            </w:tcBorders>
            <w:shd w:val="clear" w:color="auto" w:fill="auto"/>
            <w:hideMark/>
          </w:tcPr>
          <w:p w14:paraId="67C61520" w14:textId="77777777" w:rsidR="00D81FF9" w:rsidRPr="00600D01" w:rsidRDefault="00D81FF9"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color w:val="0000FF"/>
                <w:sz w:val="24"/>
                <w:szCs w:val="24"/>
                <w:lang w:val="ro-RO" w:eastAsia="ro-RO"/>
              </w:rPr>
              <w:t>4. Total cauze de contencios administrativ</w:t>
            </w:r>
          </w:p>
        </w:tc>
        <w:tc>
          <w:tcPr>
            <w:tcW w:w="695" w:type="dxa"/>
            <w:tcBorders>
              <w:top w:val="single" w:sz="4" w:space="0" w:color="969696"/>
              <w:left w:val="nil"/>
              <w:bottom w:val="single" w:sz="4" w:space="0" w:color="969696"/>
              <w:right w:val="single" w:sz="4" w:space="0" w:color="969696"/>
            </w:tcBorders>
            <w:shd w:val="clear" w:color="auto" w:fill="auto"/>
            <w:noWrap/>
            <w:vAlign w:val="bottom"/>
            <w:hideMark/>
          </w:tcPr>
          <w:p w14:paraId="352557A0"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689" w:type="dxa"/>
            <w:tcBorders>
              <w:top w:val="single" w:sz="4" w:space="0" w:color="969696"/>
              <w:left w:val="nil"/>
              <w:bottom w:val="single" w:sz="4" w:space="0" w:color="969696"/>
              <w:right w:val="single" w:sz="4" w:space="0" w:color="969696"/>
            </w:tcBorders>
            <w:shd w:val="clear" w:color="auto" w:fill="auto"/>
            <w:noWrap/>
            <w:vAlign w:val="bottom"/>
            <w:hideMark/>
          </w:tcPr>
          <w:p w14:paraId="749F5749"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768" w:type="dxa"/>
            <w:tcBorders>
              <w:top w:val="single" w:sz="4" w:space="0" w:color="969696"/>
              <w:left w:val="nil"/>
              <w:bottom w:val="single" w:sz="4" w:space="0" w:color="969696"/>
              <w:right w:val="single" w:sz="4" w:space="0" w:color="969696"/>
            </w:tcBorders>
            <w:shd w:val="clear" w:color="auto" w:fill="auto"/>
            <w:noWrap/>
            <w:vAlign w:val="bottom"/>
            <w:hideMark/>
          </w:tcPr>
          <w:p w14:paraId="1FE47446"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3764" w:type="dxa"/>
            <w:tcBorders>
              <w:top w:val="nil"/>
              <w:left w:val="nil"/>
              <w:bottom w:val="nil"/>
              <w:right w:val="nil"/>
            </w:tcBorders>
            <w:shd w:val="clear" w:color="auto" w:fill="auto"/>
            <w:noWrap/>
            <w:vAlign w:val="bottom"/>
            <w:hideMark/>
          </w:tcPr>
          <w:p w14:paraId="1A4D5283"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p>
        </w:tc>
      </w:tr>
      <w:tr w:rsidR="00D81FF9" w:rsidRPr="00600D01" w14:paraId="19861EE7" w14:textId="77777777" w:rsidTr="007659D3">
        <w:trPr>
          <w:trHeight w:val="174"/>
        </w:trPr>
        <w:tc>
          <w:tcPr>
            <w:tcW w:w="5001" w:type="dxa"/>
            <w:tcBorders>
              <w:top w:val="nil"/>
              <w:left w:val="single" w:sz="4" w:space="0" w:color="969696"/>
              <w:bottom w:val="single" w:sz="4" w:space="0" w:color="969696"/>
              <w:right w:val="single" w:sz="4" w:space="0" w:color="969696"/>
            </w:tcBorders>
            <w:shd w:val="clear" w:color="auto" w:fill="auto"/>
            <w:noWrap/>
            <w:vAlign w:val="bottom"/>
            <w:hideMark/>
          </w:tcPr>
          <w:p w14:paraId="2C864288" w14:textId="77777777" w:rsidR="00D81FF9" w:rsidRPr="00600D01" w:rsidRDefault="00D81FF9"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w:t>
            </w:r>
          </w:p>
        </w:tc>
        <w:tc>
          <w:tcPr>
            <w:tcW w:w="695" w:type="dxa"/>
            <w:tcBorders>
              <w:top w:val="nil"/>
              <w:left w:val="nil"/>
              <w:bottom w:val="single" w:sz="4" w:space="0" w:color="969696"/>
              <w:right w:val="single" w:sz="4" w:space="0" w:color="969696"/>
            </w:tcBorders>
            <w:shd w:val="clear" w:color="000000" w:fill="FFFFFF"/>
            <w:vAlign w:val="bottom"/>
            <w:hideMark/>
          </w:tcPr>
          <w:p w14:paraId="35B31DA5" w14:textId="77777777" w:rsidR="00D81FF9" w:rsidRPr="00600D01" w:rsidRDefault="00D81FF9"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689" w:type="dxa"/>
            <w:tcBorders>
              <w:top w:val="nil"/>
              <w:left w:val="nil"/>
              <w:bottom w:val="single" w:sz="4" w:space="0" w:color="969696"/>
              <w:right w:val="single" w:sz="4" w:space="0" w:color="969696"/>
            </w:tcBorders>
            <w:shd w:val="clear" w:color="000000" w:fill="FFFFFF"/>
            <w:vAlign w:val="bottom"/>
            <w:hideMark/>
          </w:tcPr>
          <w:p w14:paraId="33850C4C" w14:textId="77777777" w:rsidR="00D81FF9" w:rsidRPr="00600D01" w:rsidRDefault="00D81FF9"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768" w:type="dxa"/>
            <w:tcBorders>
              <w:top w:val="nil"/>
              <w:left w:val="nil"/>
              <w:bottom w:val="single" w:sz="4" w:space="0" w:color="969696"/>
              <w:right w:val="single" w:sz="4" w:space="0" w:color="969696"/>
            </w:tcBorders>
            <w:shd w:val="clear" w:color="000000" w:fill="FFFFFF"/>
            <w:vAlign w:val="bottom"/>
            <w:hideMark/>
          </w:tcPr>
          <w:p w14:paraId="123592C8" w14:textId="77777777" w:rsidR="00D81FF9" w:rsidRPr="00600D01" w:rsidRDefault="00D81FF9"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c>
          <w:tcPr>
            <w:tcW w:w="3764" w:type="dxa"/>
            <w:tcBorders>
              <w:top w:val="nil"/>
              <w:left w:val="nil"/>
              <w:bottom w:val="nil"/>
              <w:right w:val="nil"/>
            </w:tcBorders>
            <w:shd w:val="clear" w:color="auto" w:fill="auto"/>
            <w:noWrap/>
            <w:vAlign w:val="bottom"/>
            <w:hideMark/>
          </w:tcPr>
          <w:p w14:paraId="2C4CCDF6" w14:textId="77777777" w:rsidR="00D81FF9" w:rsidRPr="00600D01" w:rsidRDefault="00D81FF9" w:rsidP="00F7373E">
            <w:pPr>
              <w:shd w:val="clear" w:color="auto" w:fill="FFFFFF" w:themeFill="background1"/>
              <w:spacing w:after="0" w:line="240" w:lineRule="auto"/>
              <w:jc w:val="right"/>
              <w:rPr>
                <w:rFonts w:ascii="Times New Roman"/>
                <w:b/>
                <w:bCs/>
                <w:sz w:val="24"/>
                <w:szCs w:val="24"/>
                <w:lang w:val="ro-RO" w:eastAsia="ro-RO"/>
              </w:rPr>
            </w:pPr>
          </w:p>
        </w:tc>
      </w:tr>
      <w:tr w:rsidR="00D81FF9" w:rsidRPr="00600D01" w14:paraId="572ED3A2" w14:textId="77777777" w:rsidTr="007659D3">
        <w:trPr>
          <w:trHeight w:val="174"/>
        </w:trPr>
        <w:tc>
          <w:tcPr>
            <w:tcW w:w="5001" w:type="dxa"/>
            <w:tcBorders>
              <w:top w:val="nil"/>
              <w:left w:val="single" w:sz="4" w:space="0" w:color="969696"/>
              <w:bottom w:val="single" w:sz="4" w:space="0" w:color="969696"/>
              <w:right w:val="single" w:sz="4" w:space="0" w:color="969696"/>
            </w:tcBorders>
            <w:shd w:val="clear" w:color="auto" w:fill="auto"/>
            <w:vAlign w:val="center"/>
            <w:hideMark/>
          </w:tcPr>
          <w:p w14:paraId="495C30CD"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NOI</w:t>
            </w:r>
          </w:p>
        </w:tc>
        <w:tc>
          <w:tcPr>
            <w:tcW w:w="695" w:type="dxa"/>
            <w:tcBorders>
              <w:top w:val="nil"/>
              <w:left w:val="nil"/>
              <w:bottom w:val="single" w:sz="4" w:space="0" w:color="969696"/>
              <w:right w:val="single" w:sz="4" w:space="0" w:color="969696"/>
            </w:tcBorders>
            <w:shd w:val="clear" w:color="auto" w:fill="auto"/>
            <w:hideMark/>
          </w:tcPr>
          <w:p w14:paraId="70C8FABE"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126</w:t>
            </w:r>
          </w:p>
        </w:tc>
        <w:tc>
          <w:tcPr>
            <w:tcW w:w="689" w:type="dxa"/>
            <w:tcBorders>
              <w:top w:val="nil"/>
              <w:left w:val="nil"/>
              <w:bottom w:val="single" w:sz="4" w:space="0" w:color="969696"/>
              <w:right w:val="single" w:sz="4" w:space="0" w:color="969696"/>
            </w:tcBorders>
            <w:shd w:val="clear" w:color="auto" w:fill="auto"/>
            <w:hideMark/>
          </w:tcPr>
          <w:p w14:paraId="694835CB"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143</w:t>
            </w:r>
          </w:p>
        </w:tc>
        <w:tc>
          <w:tcPr>
            <w:tcW w:w="768" w:type="dxa"/>
            <w:tcBorders>
              <w:top w:val="nil"/>
              <w:left w:val="nil"/>
              <w:bottom w:val="single" w:sz="4" w:space="0" w:color="969696"/>
              <w:right w:val="single" w:sz="4" w:space="0" w:color="969696"/>
            </w:tcBorders>
            <w:shd w:val="clear" w:color="auto" w:fill="auto"/>
            <w:hideMark/>
          </w:tcPr>
          <w:p w14:paraId="1244A6CF"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116</w:t>
            </w:r>
          </w:p>
        </w:tc>
        <w:tc>
          <w:tcPr>
            <w:tcW w:w="3764" w:type="dxa"/>
            <w:tcBorders>
              <w:top w:val="nil"/>
              <w:left w:val="nil"/>
              <w:bottom w:val="nil"/>
              <w:right w:val="nil"/>
            </w:tcBorders>
            <w:shd w:val="clear" w:color="auto" w:fill="auto"/>
            <w:noWrap/>
            <w:vAlign w:val="bottom"/>
            <w:hideMark/>
          </w:tcPr>
          <w:p w14:paraId="6EC0028D"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p>
        </w:tc>
      </w:tr>
      <w:tr w:rsidR="00D81FF9" w:rsidRPr="00600D01" w14:paraId="538EA29F" w14:textId="77777777" w:rsidTr="007659D3">
        <w:trPr>
          <w:trHeight w:val="174"/>
        </w:trPr>
        <w:tc>
          <w:tcPr>
            <w:tcW w:w="5001" w:type="dxa"/>
            <w:tcBorders>
              <w:top w:val="nil"/>
              <w:left w:val="single" w:sz="4" w:space="0" w:color="969696"/>
              <w:bottom w:val="single" w:sz="4" w:space="0" w:color="969696"/>
              <w:right w:val="single" w:sz="4" w:space="0" w:color="969696"/>
            </w:tcBorders>
            <w:shd w:val="clear" w:color="auto" w:fill="auto"/>
            <w:vAlign w:val="center"/>
            <w:hideMark/>
          </w:tcPr>
          <w:p w14:paraId="3A79C3CC"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SOLUȚIONATE</w:t>
            </w:r>
          </w:p>
        </w:tc>
        <w:tc>
          <w:tcPr>
            <w:tcW w:w="695" w:type="dxa"/>
            <w:tcBorders>
              <w:top w:val="nil"/>
              <w:left w:val="nil"/>
              <w:bottom w:val="single" w:sz="4" w:space="0" w:color="969696"/>
              <w:right w:val="single" w:sz="4" w:space="0" w:color="969696"/>
            </w:tcBorders>
            <w:shd w:val="clear" w:color="auto" w:fill="auto"/>
            <w:hideMark/>
          </w:tcPr>
          <w:p w14:paraId="6C5929B2"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118</w:t>
            </w:r>
          </w:p>
        </w:tc>
        <w:tc>
          <w:tcPr>
            <w:tcW w:w="689" w:type="dxa"/>
            <w:tcBorders>
              <w:top w:val="nil"/>
              <w:left w:val="nil"/>
              <w:bottom w:val="single" w:sz="4" w:space="0" w:color="969696"/>
              <w:right w:val="single" w:sz="4" w:space="0" w:color="969696"/>
            </w:tcBorders>
            <w:shd w:val="clear" w:color="auto" w:fill="auto"/>
            <w:hideMark/>
          </w:tcPr>
          <w:p w14:paraId="33A18188"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142</w:t>
            </w:r>
          </w:p>
        </w:tc>
        <w:tc>
          <w:tcPr>
            <w:tcW w:w="768" w:type="dxa"/>
            <w:tcBorders>
              <w:top w:val="nil"/>
              <w:left w:val="nil"/>
              <w:bottom w:val="single" w:sz="4" w:space="0" w:color="969696"/>
              <w:right w:val="single" w:sz="4" w:space="0" w:color="969696"/>
            </w:tcBorders>
            <w:shd w:val="clear" w:color="auto" w:fill="auto"/>
            <w:hideMark/>
          </w:tcPr>
          <w:p w14:paraId="55F31F96"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120</w:t>
            </w:r>
          </w:p>
        </w:tc>
        <w:tc>
          <w:tcPr>
            <w:tcW w:w="3764" w:type="dxa"/>
            <w:tcBorders>
              <w:top w:val="nil"/>
              <w:left w:val="nil"/>
              <w:bottom w:val="nil"/>
              <w:right w:val="nil"/>
            </w:tcBorders>
            <w:shd w:val="clear" w:color="auto" w:fill="auto"/>
            <w:noWrap/>
            <w:vAlign w:val="bottom"/>
            <w:hideMark/>
          </w:tcPr>
          <w:p w14:paraId="6B0FADE2"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p>
        </w:tc>
      </w:tr>
      <w:tr w:rsidR="00D81FF9" w:rsidRPr="00600D01" w14:paraId="433F6724" w14:textId="77777777" w:rsidTr="007659D3">
        <w:trPr>
          <w:trHeight w:val="174"/>
        </w:trPr>
        <w:tc>
          <w:tcPr>
            <w:tcW w:w="5001" w:type="dxa"/>
            <w:tcBorders>
              <w:top w:val="nil"/>
              <w:left w:val="single" w:sz="4" w:space="0" w:color="969696"/>
              <w:bottom w:val="single" w:sz="4" w:space="0" w:color="969696"/>
              <w:right w:val="single" w:sz="4" w:space="0" w:color="969696"/>
            </w:tcBorders>
            <w:shd w:val="clear" w:color="auto" w:fill="auto"/>
            <w:vAlign w:val="center"/>
            <w:hideMark/>
          </w:tcPr>
          <w:p w14:paraId="2201A0C7"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PENDINTE</w:t>
            </w:r>
          </w:p>
        </w:tc>
        <w:tc>
          <w:tcPr>
            <w:tcW w:w="695" w:type="dxa"/>
            <w:tcBorders>
              <w:top w:val="nil"/>
              <w:left w:val="nil"/>
              <w:bottom w:val="single" w:sz="4" w:space="0" w:color="969696"/>
              <w:right w:val="single" w:sz="4" w:space="0" w:color="969696"/>
            </w:tcBorders>
            <w:shd w:val="clear" w:color="auto" w:fill="auto"/>
            <w:hideMark/>
          </w:tcPr>
          <w:p w14:paraId="3381C52A"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21</w:t>
            </w:r>
          </w:p>
        </w:tc>
        <w:tc>
          <w:tcPr>
            <w:tcW w:w="689" w:type="dxa"/>
            <w:tcBorders>
              <w:top w:val="nil"/>
              <w:left w:val="nil"/>
              <w:bottom w:val="single" w:sz="4" w:space="0" w:color="969696"/>
              <w:right w:val="single" w:sz="4" w:space="0" w:color="969696"/>
            </w:tcBorders>
            <w:shd w:val="clear" w:color="auto" w:fill="auto"/>
            <w:hideMark/>
          </w:tcPr>
          <w:p w14:paraId="1475B20E"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22</w:t>
            </w:r>
          </w:p>
        </w:tc>
        <w:tc>
          <w:tcPr>
            <w:tcW w:w="768" w:type="dxa"/>
            <w:tcBorders>
              <w:top w:val="nil"/>
              <w:left w:val="nil"/>
              <w:bottom w:val="single" w:sz="4" w:space="0" w:color="969696"/>
              <w:right w:val="single" w:sz="4" w:space="0" w:color="969696"/>
            </w:tcBorders>
            <w:shd w:val="clear" w:color="auto" w:fill="auto"/>
            <w:hideMark/>
          </w:tcPr>
          <w:p w14:paraId="023C75BE"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18</w:t>
            </w:r>
          </w:p>
        </w:tc>
        <w:tc>
          <w:tcPr>
            <w:tcW w:w="3764" w:type="dxa"/>
            <w:tcBorders>
              <w:top w:val="nil"/>
              <w:left w:val="nil"/>
              <w:bottom w:val="nil"/>
              <w:right w:val="nil"/>
            </w:tcBorders>
            <w:shd w:val="clear" w:color="auto" w:fill="auto"/>
            <w:noWrap/>
            <w:vAlign w:val="bottom"/>
            <w:hideMark/>
          </w:tcPr>
          <w:p w14:paraId="647DA568"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p>
        </w:tc>
      </w:tr>
      <w:tr w:rsidR="00D81FF9" w:rsidRPr="00600D01" w14:paraId="4C1B81B1" w14:textId="77777777" w:rsidTr="0034509E">
        <w:trPr>
          <w:trHeight w:val="348"/>
        </w:trPr>
        <w:tc>
          <w:tcPr>
            <w:tcW w:w="5001" w:type="dxa"/>
            <w:tcBorders>
              <w:top w:val="nil"/>
              <w:left w:val="single" w:sz="4" w:space="0" w:color="969696"/>
              <w:bottom w:val="single" w:sz="4" w:space="0" w:color="969696"/>
              <w:right w:val="single" w:sz="4" w:space="0" w:color="969696"/>
            </w:tcBorders>
            <w:shd w:val="clear" w:color="auto" w:fill="auto"/>
            <w:vAlign w:val="center"/>
            <w:hideMark/>
          </w:tcPr>
          <w:p w14:paraId="7264B12F"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Rata de </w:t>
            </w:r>
            <w:proofErr w:type="spellStart"/>
            <w:r w:rsidRPr="00600D01">
              <w:rPr>
                <w:rFonts w:ascii="Times New Roman"/>
                <w:sz w:val="24"/>
                <w:szCs w:val="24"/>
                <w:lang w:val="ro-RO" w:eastAsia="ro-RO"/>
              </w:rPr>
              <w:t>variaţie</w:t>
            </w:r>
            <w:proofErr w:type="spellEnd"/>
            <w:r w:rsidRPr="00600D01">
              <w:rPr>
                <w:rFonts w:ascii="Times New Roman"/>
                <w:sz w:val="24"/>
                <w:szCs w:val="24"/>
                <w:lang w:val="ro-RO" w:eastAsia="ro-RO"/>
              </w:rPr>
              <w:t xml:space="preserve"> a stocului de cauze pendinte (CR)</w:t>
            </w:r>
          </w:p>
        </w:tc>
        <w:tc>
          <w:tcPr>
            <w:tcW w:w="69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EE4180" w14:textId="77777777" w:rsidR="00D81FF9" w:rsidRPr="00600D01" w:rsidRDefault="00D81FF9"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94%</w:t>
            </w:r>
          </w:p>
        </w:tc>
        <w:tc>
          <w:tcPr>
            <w:tcW w:w="68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E5394DB" w14:textId="77777777" w:rsidR="00D81FF9" w:rsidRPr="00600D01" w:rsidRDefault="00D81FF9"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99%</w:t>
            </w:r>
          </w:p>
        </w:tc>
        <w:tc>
          <w:tcPr>
            <w:tcW w:w="76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8268BC" w14:textId="77777777" w:rsidR="00D81FF9" w:rsidRPr="0034509E" w:rsidRDefault="00D81FF9" w:rsidP="00F7373E">
            <w:pPr>
              <w:shd w:val="clear" w:color="auto" w:fill="FFFFFF" w:themeFill="background1"/>
              <w:spacing w:after="0" w:line="240" w:lineRule="auto"/>
              <w:jc w:val="right"/>
              <w:rPr>
                <w:rFonts w:ascii="Times New Roman"/>
                <w:b/>
                <w:sz w:val="24"/>
                <w:szCs w:val="24"/>
                <w:lang w:val="ro-RO" w:eastAsia="ro-RO"/>
              </w:rPr>
            </w:pPr>
            <w:r w:rsidRPr="0034509E">
              <w:rPr>
                <w:rFonts w:ascii="Times New Roman"/>
                <w:b/>
                <w:color w:val="385623" w:themeColor="accent6" w:themeShade="80"/>
                <w:sz w:val="24"/>
                <w:szCs w:val="24"/>
                <w:lang w:val="ro-RO" w:eastAsia="ro-RO"/>
              </w:rPr>
              <w:t>103%</w:t>
            </w:r>
          </w:p>
        </w:tc>
        <w:tc>
          <w:tcPr>
            <w:tcW w:w="3764" w:type="dxa"/>
            <w:tcBorders>
              <w:top w:val="nil"/>
              <w:left w:val="nil"/>
              <w:bottom w:val="nil"/>
              <w:right w:val="nil"/>
            </w:tcBorders>
            <w:shd w:val="clear" w:color="auto" w:fill="auto"/>
            <w:noWrap/>
            <w:vAlign w:val="bottom"/>
            <w:hideMark/>
          </w:tcPr>
          <w:p w14:paraId="30F8993D"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p>
        </w:tc>
      </w:tr>
      <w:tr w:rsidR="00D81FF9" w:rsidRPr="00600D01" w14:paraId="513AFF91" w14:textId="77777777" w:rsidTr="007659D3">
        <w:trPr>
          <w:trHeight w:val="348"/>
        </w:trPr>
        <w:tc>
          <w:tcPr>
            <w:tcW w:w="5001" w:type="dxa"/>
            <w:tcBorders>
              <w:top w:val="nil"/>
              <w:left w:val="single" w:sz="4" w:space="0" w:color="969696"/>
              <w:bottom w:val="single" w:sz="4" w:space="0" w:color="969696"/>
              <w:right w:val="single" w:sz="4" w:space="0" w:color="969696"/>
            </w:tcBorders>
            <w:shd w:val="clear" w:color="auto" w:fill="auto"/>
            <w:vAlign w:val="center"/>
            <w:hideMark/>
          </w:tcPr>
          <w:p w14:paraId="564B368C" w14:textId="77777777" w:rsidR="00D81FF9" w:rsidRPr="00600D01" w:rsidRDefault="00D81FF9"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Durata lichidării stocului de cauze pendinte (DT)</w:t>
            </w:r>
          </w:p>
        </w:tc>
        <w:tc>
          <w:tcPr>
            <w:tcW w:w="695" w:type="dxa"/>
            <w:tcBorders>
              <w:top w:val="nil"/>
              <w:left w:val="nil"/>
              <w:bottom w:val="single" w:sz="4" w:space="0" w:color="969696"/>
              <w:right w:val="single" w:sz="4" w:space="0" w:color="969696"/>
            </w:tcBorders>
            <w:shd w:val="clear" w:color="auto" w:fill="auto"/>
            <w:noWrap/>
            <w:vAlign w:val="center"/>
            <w:hideMark/>
          </w:tcPr>
          <w:p w14:paraId="1E786B22"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65</w:t>
            </w:r>
          </w:p>
        </w:tc>
        <w:tc>
          <w:tcPr>
            <w:tcW w:w="689" w:type="dxa"/>
            <w:tcBorders>
              <w:top w:val="nil"/>
              <w:left w:val="nil"/>
              <w:bottom w:val="single" w:sz="4" w:space="0" w:color="969696"/>
              <w:right w:val="single" w:sz="4" w:space="0" w:color="969696"/>
            </w:tcBorders>
            <w:shd w:val="clear" w:color="auto" w:fill="auto"/>
            <w:noWrap/>
            <w:vAlign w:val="center"/>
            <w:hideMark/>
          </w:tcPr>
          <w:p w14:paraId="0CB2BBC4"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57</w:t>
            </w:r>
          </w:p>
        </w:tc>
        <w:tc>
          <w:tcPr>
            <w:tcW w:w="768" w:type="dxa"/>
            <w:tcBorders>
              <w:top w:val="nil"/>
              <w:left w:val="nil"/>
              <w:bottom w:val="single" w:sz="4" w:space="0" w:color="969696"/>
              <w:right w:val="single" w:sz="4" w:space="0" w:color="969696"/>
            </w:tcBorders>
            <w:shd w:val="clear" w:color="auto" w:fill="auto"/>
            <w:noWrap/>
            <w:vAlign w:val="center"/>
            <w:hideMark/>
          </w:tcPr>
          <w:p w14:paraId="3FD9FB76"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55</w:t>
            </w:r>
          </w:p>
        </w:tc>
        <w:tc>
          <w:tcPr>
            <w:tcW w:w="3764" w:type="dxa"/>
            <w:tcBorders>
              <w:top w:val="nil"/>
              <w:left w:val="nil"/>
              <w:bottom w:val="nil"/>
              <w:right w:val="nil"/>
            </w:tcBorders>
            <w:shd w:val="clear" w:color="auto" w:fill="auto"/>
            <w:noWrap/>
            <w:vAlign w:val="bottom"/>
            <w:hideMark/>
          </w:tcPr>
          <w:p w14:paraId="2890AC9E" w14:textId="77777777" w:rsidR="00D81FF9" w:rsidRPr="00600D01" w:rsidRDefault="00D81FF9" w:rsidP="00F7373E">
            <w:pPr>
              <w:shd w:val="clear" w:color="auto" w:fill="FFFFFF" w:themeFill="background1"/>
              <w:spacing w:after="0" w:line="240" w:lineRule="auto"/>
              <w:jc w:val="right"/>
              <w:rPr>
                <w:rFonts w:ascii="Times New Roman"/>
                <w:sz w:val="24"/>
                <w:szCs w:val="24"/>
                <w:lang w:val="ro-RO" w:eastAsia="ro-RO"/>
              </w:rPr>
            </w:pPr>
          </w:p>
        </w:tc>
      </w:tr>
    </w:tbl>
    <w:p w14:paraId="5F6B332B" w14:textId="77777777" w:rsidR="00020F4F" w:rsidRPr="00600D01" w:rsidRDefault="00020F4F" w:rsidP="00F7373E">
      <w:pPr>
        <w:pStyle w:val="af0"/>
        <w:shd w:val="clear" w:color="auto" w:fill="FFFFFF" w:themeFill="background1"/>
        <w:tabs>
          <w:tab w:val="left" w:pos="1995"/>
        </w:tabs>
        <w:ind w:left="0"/>
        <w:rPr>
          <w:rFonts w:ascii="Times New Roman"/>
          <w:b/>
          <w:i/>
          <w:sz w:val="28"/>
          <w:szCs w:val="28"/>
        </w:rPr>
      </w:pPr>
      <w:r w:rsidRPr="00600D01">
        <w:rPr>
          <w:noProof/>
          <w:lang w:val="ro-RO" w:eastAsia="ro-RO"/>
        </w:rPr>
        <w:drawing>
          <wp:inline distT="0" distB="0" distL="0" distR="0" wp14:anchorId="1504001F" wp14:editId="55856FD0">
            <wp:extent cx="6029325" cy="2294255"/>
            <wp:effectExtent l="0" t="0" r="0" b="0"/>
            <wp:docPr id="12" name="Диаграмма 12">
              <a:extLst xmlns:a="http://schemas.openxmlformats.org/drawingml/2006/main">
                <a:ext uri="{FF2B5EF4-FFF2-40B4-BE49-F238E27FC236}">
                  <a16:creationId xmlns:a16="http://schemas.microsoft.com/office/drawing/2014/main" id="{00000000-0008-0000-0400-00000B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6495" w:type="dxa"/>
        <w:tblLook w:val="04A0" w:firstRow="1" w:lastRow="0" w:firstColumn="1" w:lastColumn="0" w:noHBand="0" w:noVBand="1"/>
      </w:tblPr>
      <w:tblGrid>
        <w:gridCol w:w="4511"/>
        <w:gridCol w:w="627"/>
        <w:gridCol w:w="716"/>
        <w:gridCol w:w="661"/>
      </w:tblGrid>
      <w:tr w:rsidR="00836B71" w:rsidRPr="00600D01" w14:paraId="48F5E160" w14:textId="77777777" w:rsidTr="00874458">
        <w:trPr>
          <w:trHeight w:val="161"/>
        </w:trPr>
        <w:tc>
          <w:tcPr>
            <w:tcW w:w="4511" w:type="dxa"/>
            <w:tcBorders>
              <w:top w:val="single" w:sz="4" w:space="0" w:color="969696"/>
              <w:left w:val="single" w:sz="4" w:space="0" w:color="969696"/>
              <w:bottom w:val="single" w:sz="4" w:space="0" w:color="969696"/>
              <w:right w:val="single" w:sz="4" w:space="0" w:color="969696"/>
            </w:tcBorders>
            <w:shd w:val="clear" w:color="auto" w:fill="auto"/>
            <w:hideMark/>
          </w:tcPr>
          <w:p w14:paraId="2E96DC21" w14:textId="77777777" w:rsidR="00836B71" w:rsidRPr="00600D01" w:rsidRDefault="00836B71" w:rsidP="00F7373E">
            <w:pPr>
              <w:shd w:val="clear" w:color="auto" w:fill="FFFFFF" w:themeFill="background1"/>
              <w:spacing w:after="0" w:line="240" w:lineRule="auto"/>
              <w:rPr>
                <w:rFonts w:ascii="Times New Roman"/>
                <w:b/>
                <w:bCs/>
                <w:color w:val="0000FF"/>
                <w:sz w:val="20"/>
                <w:szCs w:val="20"/>
                <w:lang w:val="ro-RO" w:eastAsia="ro-RO"/>
              </w:rPr>
            </w:pPr>
            <w:r w:rsidRPr="00600D01">
              <w:rPr>
                <w:rFonts w:ascii="Times New Roman"/>
                <w:b/>
                <w:bCs/>
                <w:color w:val="0000FF"/>
                <w:sz w:val="20"/>
                <w:szCs w:val="20"/>
                <w:lang w:val="ro-RO" w:eastAsia="ro-RO"/>
              </w:rPr>
              <w:lastRenderedPageBreak/>
              <w:t>5. Total cauze penale</w:t>
            </w:r>
          </w:p>
        </w:tc>
        <w:tc>
          <w:tcPr>
            <w:tcW w:w="627" w:type="dxa"/>
            <w:tcBorders>
              <w:top w:val="single" w:sz="4" w:space="0" w:color="969696"/>
              <w:left w:val="nil"/>
              <w:bottom w:val="single" w:sz="4" w:space="0" w:color="969696"/>
              <w:right w:val="single" w:sz="4" w:space="0" w:color="969696"/>
            </w:tcBorders>
            <w:shd w:val="clear" w:color="auto" w:fill="auto"/>
            <w:noWrap/>
            <w:vAlign w:val="bottom"/>
            <w:hideMark/>
          </w:tcPr>
          <w:p w14:paraId="6C8799DB"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 </w:t>
            </w:r>
          </w:p>
        </w:tc>
        <w:tc>
          <w:tcPr>
            <w:tcW w:w="696" w:type="dxa"/>
            <w:tcBorders>
              <w:top w:val="single" w:sz="4" w:space="0" w:color="969696"/>
              <w:left w:val="nil"/>
              <w:bottom w:val="single" w:sz="4" w:space="0" w:color="969696"/>
              <w:right w:val="single" w:sz="4" w:space="0" w:color="969696"/>
            </w:tcBorders>
            <w:shd w:val="clear" w:color="auto" w:fill="auto"/>
            <w:noWrap/>
            <w:vAlign w:val="bottom"/>
            <w:hideMark/>
          </w:tcPr>
          <w:p w14:paraId="2926456B"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 </w:t>
            </w:r>
          </w:p>
        </w:tc>
        <w:tc>
          <w:tcPr>
            <w:tcW w:w="661" w:type="dxa"/>
            <w:tcBorders>
              <w:top w:val="single" w:sz="4" w:space="0" w:color="969696"/>
              <w:left w:val="nil"/>
              <w:bottom w:val="single" w:sz="4" w:space="0" w:color="969696"/>
              <w:right w:val="single" w:sz="4" w:space="0" w:color="969696"/>
            </w:tcBorders>
            <w:shd w:val="clear" w:color="auto" w:fill="auto"/>
            <w:noWrap/>
            <w:vAlign w:val="bottom"/>
            <w:hideMark/>
          </w:tcPr>
          <w:p w14:paraId="3C41F236"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 </w:t>
            </w:r>
          </w:p>
        </w:tc>
      </w:tr>
      <w:tr w:rsidR="00836B71" w:rsidRPr="00600D01" w14:paraId="2C36B1EE" w14:textId="77777777" w:rsidTr="00874458">
        <w:trPr>
          <w:trHeight w:val="161"/>
        </w:trPr>
        <w:tc>
          <w:tcPr>
            <w:tcW w:w="4511" w:type="dxa"/>
            <w:tcBorders>
              <w:top w:val="nil"/>
              <w:left w:val="single" w:sz="4" w:space="0" w:color="969696"/>
              <w:bottom w:val="single" w:sz="4" w:space="0" w:color="969696"/>
              <w:right w:val="single" w:sz="4" w:space="0" w:color="969696"/>
            </w:tcBorders>
            <w:shd w:val="clear" w:color="auto" w:fill="auto"/>
            <w:noWrap/>
            <w:vAlign w:val="bottom"/>
            <w:hideMark/>
          </w:tcPr>
          <w:p w14:paraId="1BD3FEF6" w14:textId="77777777" w:rsidR="00836B71" w:rsidRPr="00600D01" w:rsidRDefault="00836B71"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 </w:t>
            </w:r>
          </w:p>
        </w:tc>
        <w:tc>
          <w:tcPr>
            <w:tcW w:w="627" w:type="dxa"/>
            <w:tcBorders>
              <w:top w:val="nil"/>
              <w:left w:val="nil"/>
              <w:bottom w:val="single" w:sz="4" w:space="0" w:color="969696"/>
              <w:right w:val="single" w:sz="4" w:space="0" w:color="969696"/>
            </w:tcBorders>
            <w:shd w:val="clear" w:color="000000" w:fill="FFFFFF"/>
            <w:vAlign w:val="bottom"/>
            <w:hideMark/>
          </w:tcPr>
          <w:p w14:paraId="2EE8EA1A" w14:textId="77777777" w:rsidR="00836B71" w:rsidRPr="00600D01" w:rsidRDefault="00836B71"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2018</w:t>
            </w:r>
          </w:p>
        </w:tc>
        <w:tc>
          <w:tcPr>
            <w:tcW w:w="696" w:type="dxa"/>
            <w:tcBorders>
              <w:top w:val="nil"/>
              <w:left w:val="nil"/>
              <w:bottom w:val="single" w:sz="4" w:space="0" w:color="969696"/>
              <w:right w:val="single" w:sz="4" w:space="0" w:color="969696"/>
            </w:tcBorders>
            <w:shd w:val="clear" w:color="000000" w:fill="FFFFFF"/>
            <w:vAlign w:val="bottom"/>
            <w:hideMark/>
          </w:tcPr>
          <w:p w14:paraId="3869ACE8" w14:textId="77777777" w:rsidR="00836B71" w:rsidRPr="00600D01" w:rsidRDefault="00836B71"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2019</w:t>
            </w:r>
          </w:p>
        </w:tc>
        <w:tc>
          <w:tcPr>
            <w:tcW w:w="661" w:type="dxa"/>
            <w:tcBorders>
              <w:top w:val="nil"/>
              <w:left w:val="nil"/>
              <w:bottom w:val="single" w:sz="4" w:space="0" w:color="969696"/>
              <w:right w:val="single" w:sz="4" w:space="0" w:color="969696"/>
            </w:tcBorders>
            <w:shd w:val="clear" w:color="000000" w:fill="FFFFFF"/>
            <w:vAlign w:val="bottom"/>
            <w:hideMark/>
          </w:tcPr>
          <w:p w14:paraId="491B025E" w14:textId="77777777" w:rsidR="00836B71" w:rsidRPr="00600D01" w:rsidRDefault="00836B71"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2020</w:t>
            </w:r>
          </w:p>
        </w:tc>
      </w:tr>
      <w:tr w:rsidR="00836B71" w:rsidRPr="00600D01" w14:paraId="321AD450" w14:textId="77777777" w:rsidTr="00874458">
        <w:trPr>
          <w:trHeight w:val="161"/>
        </w:trPr>
        <w:tc>
          <w:tcPr>
            <w:tcW w:w="4511" w:type="dxa"/>
            <w:tcBorders>
              <w:top w:val="nil"/>
              <w:left w:val="single" w:sz="4" w:space="0" w:color="969696"/>
              <w:bottom w:val="single" w:sz="4" w:space="0" w:color="969696"/>
              <w:right w:val="single" w:sz="4" w:space="0" w:color="969696"/>
            </w:tcBorders>
            <w:shd w:val="clear" w:color="auto" w:fill="auto"/>
            <w:vAlign w:val="center"/>
            <w:hideMark/>
          </w:tcPr>
          <w:p w14:paraId="4954D2E0"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NOI</w:t>
            </w:r>
          </w:p>
        </w:tc>
        <w:tc>
          <w:tcPr>
            <w:tcW w:w="627" w:type="dxa"/>
            <w:tcBorders>
              <w:top w:val="nil"/>
              <w:left w:val="nil"/>
              <w:bottom w:val="single" w:sz="4" w:space="0" w:color="969696"/>
              <w:right w:val="single" w:sz="4" w:space="0" w:color="969696"/>
            </w:tcBorders>
            <w:shd w:val="clear" w:color="auto" w:fill="auto"/>
            <w:hideMark/>
          </w:tcPr>
          <w:p w14:paraId="562AA5ED"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248</w:t>
            </w:r>
          </w:p>
        </w:tc>
        <w:tc>
          <w:tcPr>
            <w:tcW w:w="696" w:type="dxa"/>
            <w:tcBorders>
              <w:top w:val="nil"/>
              <w:left w:val="nil"/>
              <w:bottom w:val="single" w:sz="4" w:space="0" w:color="969696"/>
              <w:right w:val="single" w:sz="4" w:space="0" w:color="969696"/>
            </w:tcBorders>
            <w:shd w:val="clear" w:color="auto" w:fill="auto"/>
            <w:hideMark/>
          </w:tcPr>
          <w:p w14:paraId="3D2C6B09"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258</w:t>
            </w:r>
          </w:p>
        </w:tc>
        <w:tc>
          <w:tcPr>
            <w:tcW w:w="661" w:type="dxa"/>
            <w:tcBorders>
              <w:top w:val="nil"/>
              <w:left w:val="nil"/>
              <w:bottom w:val="single" w:sz="4" w:space="0" w:color="969696"/>
              <w:right w:val="single" w:sz="4" w:space="0" w:color="969696"/>
            </w:tcBorders>
            <w:shd w:val="clear" w:color="auto" w:fill="auto"/>
            <w:hideMark/>
          </w:tcPr>
          <w:p w14:paraId="6C130E5C"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206</w:t>
            </w:r>
          </w:p>
        </w:tc>
      </w:tr>
      <w:tr w:rsidR="00836B71" w:rsidRPr="00600D01" w14:paraId="66E7E520" w14:textId="77777777" w:rsidTr="00874458">
        <w:trPr>
          <w:trHeight w:val="161"/>
        </w:trPr>
        <w:tc>
          <w:tcPr>
            <w:tcW w:w="4511" w:type="dxa"/>
            <w:tcBorders>
              <w:top w:val="nil"/>
              <w:left w:val="single" w:sz="4" w:space="0" w:color="969696"/>
              <w:bottom w:val="single" w:sz="4" w:space="0" w:color="969696"/>
              <w:right w:val="single" w:sz="4" w:space="0" w:color="969696"/>
            </w:tcBorders>
            <w:shd w:val="clear" w:color="auto" w:fill="auto"/>
            <w:vAlign w:val="center"/>
            <w:hideMark/>
          </w:tcPr>
          <w:p w14:paraId="4A4FC253"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SOLUȚIONATE</w:t>
            </w:r>
          </w:p>
        </w:tc>
        <w:tc>
          <w:tcPr>
            <w:tcW w:w="627" w:type="dxa"/>
            <w:tcBorders>
              <w:top w:val="nil"/>
              <w:left w:val="nil"/>
              <w:bottom w:val="single" w:sz="4" w:space="0" w:color="969696"/>
              <w:right w:val="single" w:sz="4" w:space="0" w:color="969696"/>
            </w:tcBorders>
            <w:shd w:val="clear" w:color="auto" w:fill="auto"/>
            <w:hideMark/>
          </w:tcPr>
          <w:p w14:paraId="70DECC02"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236</w:t>
            </w:r>
          </w:p>
        </w:tc>
        <w:tc>
          <w:tcPr>
            <w:tcW w:w="696" w:type="dxa"/>
            <w:tcBorders>
              <w:top w:val="nil"/>
              <w:left w:val="nil"/>
              <w:bottom w:val="single" w:sz="4" w:space="0" w:color="969696"/>
              <w:right w:val="single" w:sz="4" w:space="0" w:color="969696"/>
            </w:tcBorders>
            <w:shd w:val="clear" w:color="auto" w:fill="auto"/>
            <w:hideMark/>
          </w:tcPr>
          <w:p w14:paraId="2E454B1C"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261</w:t>
            </w:r>
          </w:p>
        </w:tc>
        <w:tc>
          <w:tcPr>
            <w:tcW w:w="661" w:type="dxa"/>
            <w:tcBorders>
              <w:top w:val="nil"/>
              <w:left w:val="nil"/>
              <w:bottom w:val="single" w:sz="4" w:space="0" w:color="969696"/>
              <w:right w:val="single" w:sz="4" w:space="0" w:color="969696"/>
            </w:tcBorders>
            <w:shd w:val="clear" w:color="auto" w:fill="auto"/>
            <w:hideMark/>
          </w:tcPr>
          <w:p w14:paraId="335F37AE"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181</w:t>
            </w:r>
          </w:p>
        </w:tc>
      </w:tr>
      <w:tr w:rsidR="00836B71" w:rsidRPr="00600D01" w14:paraId="6EBC038F" w14:textId="77777777" w:rsidTr="00874458">
        <w:trPr>
          <w:trHeight w:val="161"/>
        </w:trPr>
        <w:tc>
          <w:tcPr>
            <w:tcW w:w="4511" w:type="dxa"/>
            <w:tcBorders>
              <w:top w:val="nil"/>
              <w:left w:val="single" w:sz="4" w:space="0" w:color="969696"/>
              <w:bottom w:val="single" w:sz="4" w:space="0" w:color="969696"/>
              <w:right w:val="single" w:sz="4" w:space="0" w:color="969696"/>
            </w:tcBorders>
            <w:shd w:val="clear" w:color="auto" w:fill="auto"/>
            <w:vAlign w:val="center"/>
            <w:hideMark/>
          </w:tcPr>
          <w:p w14:paraId="694DF170"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PENDINTE</w:t>
            </w:r>
          </w:p>
        </w:tc>
        <w:tc>
          <w:tcPr>
            <w:tcW w:w="627" w:type="dxa"/>
            <w:tcBorders>
              <w:top w:val="nil"/>
              <w:left w:val="nil"/>
              <w:bottom w:val="single" w:sz="4" w:space="0" w:color="969696"/>
              <w:right w:val="single" w:sz="4" w:space="0" w:color="969696"/>
            </w:tcBorders>
            <w:shd w:val="clear" w:color="000000" w:fill="FFFFFF"/>
            <w:hideMark/>
          </w:tcPr>
          <w:p w14:paraId="6E343658"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60</w:t>
            </w:r>
          </w:p>
        </w:tc>
        <w:tc>
          <w:tcPr>
            <w:tcW w:w="696" w:type="dxa"/>
            <w:tcBorders>
              <w:top w:val="nil"/>
              <w:left w:val="nil"/>
              <w:bottom w:val="single" w:sz="4" w:space="0" w:color="969696"/>
              <w:right w:val="single" w:sz="4" w:space="0" w:color="969696"/>
            </w:tcBorders>
            <w:shd w:val="clear" w:color="000000" w:fill="FFFFFF"/>
            <w:hideMark/>
          </w:tcPr>
          <w:p w14:paraId="6415B3F2"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57</w:t>
            </w:r>
          </w:p>
        </w:tc>
        <w:tc>
          <w:tcPr>
            <w:tcW w:w="661" w:type="dxa"/>
            <w:tcBorders>
              <w:top w:val="nil"/>
              <w:left w:val="nil"/>
              <w:bottom w:val="single" w:sz="4" w:space="0" w:color="969696"/>
              <w:right w:val="single" w:sz="4" w:space="0" w:color="969696"/>
            </w:tcBorders>
            <w:shd w:val="clear" w:color="000000" w:fill="FFFFFF"/>
            <w:hideMark/>
          </w:tcPr>
          <w:p w14:paraId="2FA52CFF"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82</w:t>
            </w:r>
          </w:p>
        </w:tc>
      </w:tr>
      <w:tr w:rsidR="00836B71" w:rsidRPr="00600D01" w14:paraId="4B4C5049" w14:textId="77777777" w:rsidTr="00E61AAB">
        <w:trPr>
          <w:trHeight w:val="324"/>
        </w:trPr>
        <w:tc>
          <w:tcPr>
            <w:tcW w:w="4511" w:type="dxa"/>
            <w:tcBorders>
              <w:top w:val="nil"/>
              <w:left w:val="single" w:sz="4" w:space="0" w:color="969696"/>
              <w:bottom w:val="single" w:sz="4" w:space="0" w:color="969696"/>
              <w:right w:val="single" w:sz="4" w:space="0" w:color="969696"/>
            </w:tcBorders>
            <w:shd w:val="clear" w:color="auto" w:fill="auto"/>
            <w:vAlign w:val="center"/>
            <w:hideMark/>
          </w:tcPr>
          <w:p w14:paraId="3DE16562"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 xml:space="preserve">Rata de </w:t>
            </w:r>
            <w:proofErr w:type="spellStart"/>
            <w:r w:rsidRPr="00600D01">
              <w:rPr>
                <w:rFonts w:ascii="Times New Roman"/>
                <w:sz w:val="20"/>
                <w:szCs w:val="20"/>
                <w:lang w:val="ro-RO" w:eastAsia="ro-RO"/>
              </w:rPr>
              <w:t>variaţie</w:t>
            </w:r>
            <w:proofErr w:type="spellEnd"/>
            <w:r w:rsidRPr="00600D01">
              <w:rPr>
                <w:rFonts w:ascii="Times New Roman"/>
                <w:sz w:val="20"/>
                <w:szCs w:val="20"/>
                <w:lang w:val="ro-RO" w:eastAsia="ro-RO"/>
              </w:rPr>
              <w:t xml:space="preserve"> a stocului de cauze pendinte (CR)</w:t>
            </w:r>
          </w:p>
        </w:tc>
        <w:tc>
          <w:tcPr>
            <w:tcW w:w="6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AFB31C1" w14:textId="77777777" w:rsidR="00836B71" w:rsidRPr="00600D01" w:rsidRDefault="00836B71" w:rsidP="00F7373E">
            <w:pPr>
              <w:shd w:val="clear" w:color="auto" w:fill="FFFFFF" w:themeFill="background1"/>
              <w:spacing w:after="0" w:line="240" w:lineRule="auto"/>
              <w:jc w:val="right"/>
              <w:rPr>
                <w:rFonts w:ascii="Times New Roman"/>
                <w:b/>
                <w:bCs/>
                <w:color w:val="FF0000"/>
                <w:sz w:val="20"/>
                <w:szCs w:val="20"/>
                <w:lang w:val="ro-RO" w:eastAsia="ro-RO"/>
              </w:rPr>
            </w:pPr>
            <w:r w:rsidRPr="00600D01">
              <w:rPr>
                <w:rFonts w:ascii="Times New Roman"/>
                <w:b/>
                <w:bCs/>
                <w:color w:val="FF0000"/>
                <w:sz w:val="20"/>
                <w:szCs w:val="20"/>
                <w:lang w:val="ro-RO" w:eastAsia="ro-RO"/>
              </w:rPr>
              <w:t>95%</w:t>
            </w:r>
          </w:p>
        </w:tc>
        <w:tc>
          <w:tcPr>
            <w:tcW w:w="6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B061B9" w14:textId="77777777" w:rsidR="00836B71" w:rsidRPr="00E61AAB" w:rsidRDefault="00836B71" w:rsidP="00F7373E">
            <w:pPr>
              <w:shd w:val="clear" w:color="auto" w:fill="FFFFFF" w:themeFill="background1"/>
              <w:spacing w:after="0" w:line="240" w:lineRule="auto"/>
              <w:jc w:val="right"/>
              <w:rPr>
                <w:rFonts w:ascii="Times New Roman"/>
                <w:b/>
                <w:sz w:val="20"/>
                <w:szCs w:val="20"/>
                <w:lang w:val="ro-RO" w:eastAsia="ro-RO"/>
              </w:rPr>
            </w:pPr>
            <w:r w:rsidRPr="00E61AAB">
              <w:rPr>
                <w:rFonts w:ascii="Times New Roman"/>
                <w:b/>
                <w:color w:val="385623" w:themeColor="accent6" w:themeShade="80"/>
                <w:sz w:val="20"/>
                <w:szCs w:val="20"/>
                <w:lang w:val="ro-RO" w:eastAsia="ro-RO"/>
              </w:rPr>
              <w:t>101%</w:t>
            </w:r>
          </w:p>
        </w:tc>
        <w:tc>
          <w:tcPr>
            <w:tcW w:w="66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A1E148" w14:textId="77777777" w:rsidR="00836B71" w:rsidRPr="00600D01" w:rsidRDefault="00836B71" w:rsidP="00F7373E">
            <w:pPr>
              <w:shd w:val="clear" w:color="auto" w:fill="FFFFFF" w:themeFill="background1"/>
              <w:spacing w:after="0" w:line="240" w:lineRule="auto"/>
              <w:jc w:val="right"/>
              <w:rPr>
                <w:rFonts w:ascii="Times New Roman"/>
                <w:b/>
                <w:bCs/>
                <w:color w:val="FF0000"/>
                <w:sz w:val="20"/>
                <w:szCs w:val="20"/>
                <w:lang w:val="ro-RO" w:eastAsia="ro-RO"/>
              </w:rPr>
            </w:pPr>
            <w:r w:rsidRPr="00600D01">
              <w:rPr>
                <w:rFonts w:ascii="Times New Roman"/>
                <w:b/>
                <w:bCs/>
                <w:color w:val="FF0000"/>
                <w:sz w:val="20"/>
                <w:szCs w:val="20"/>
                <w:lang w:val="ro-RO" w:eastAsia="ro-RO"/>
              </w:rPr>
              <w:t>88%</w:t>
            </w:r>
          </w:p>
        </w:tc>
      </w:tr>
      <w:tr w:rsidR="00836B71" w:rsidRPr="00600D01" w14:paraId="458ABCF2" w14:textId="77777777" w:rsidTr="00874458">
        <w:trPr>
          <w:trHeight w:val="324"/>
        </w:trPr>
        <w:tc>
          <w:tcPr>
            <w:tcW w:w="4511" w:type="dxa"/>
            <w:tcBorders>
              <w:top w:val="nil"/>
              <w:left w:val="single" w:sz="4" w:space="0" w:color="969696"/>
              <w:bottom w:val="single" w:sz="4" w:space="0" w:color="969696"/>
              <w:right w:val="single" w:sz="4" w:space="0" w:color="969696"/>
            </w:tcBorders>
            <w:shd w:val="clear" w:color="auto" w:fill="auto"/>
            <w:vAlign w:val="center"/>
            <w:hideMark/>
          </w:tcPr>
          <w:p w14:paraId="49B0E526"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Durata lichidării stocului de cauze pendinte (DT)</w:t>
            </w:r>
          </w:p>
        </w:tc>
        <w:tc>
          <w:tcPr>
            <w:tcW w:w="627" w:type="dxa"/>
            <w:tcBorders>
              <w:top w:val="nil"/>
              <w:left w:val="nil"/>
              <w:bottom w:val="single" w:sz="4" w:space="0" w:color="969696"/>
              <w:right w:val="single" w:sz="4" w:space="0" w:color="969696"/>
            </w:tcBorders>
            <w:shd w:val="clear" w:color="auto" w:fill="auto"/>
            <w:noWrap/>
            <w:vAlign w:val="center"/>
            <w:hideMark/>
          </w:tcPr>
          <w:p w14:paraId="2253BA79"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93</w:t>
            </w:r>
          </w:p>
        </w:tc>
        <w:tc>
          <w:tcPr>
            <w:tcW w:w="696" w:type="dxa"/>
            <w:tcBorders>
              <w:top w:val="nil"/>
              <w:left w:val="nil"/>
              <w:bottom w:val="single" w:sz="4" w:space="0" w:color="969696"/>
              <w:right w:val="single" w:sz="4" w:space="0" w:color="969696"/>
            </w:tcBorders>
            <w:shd w:val="clear" w:color="auto" w:fill="auto"/>
            <w:noWrap/>
            <w:vAlign w:val="center"/>
            <w:hideMark/>
          </w:tcPr>
          <w:p w14:paraId="01257B5E"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80</w:t>
            </w:r>
          </w:p>
        </w:tc>
        <w:tc>
          <w:tcPr>
            <w:tcW w:w="661" w:type="dxa"/>
            <w:tcBorders>
              <w:top w:val="nil"/>
              <w:left w:val="nil"/>
              <w:bottom w:val="single" w:sz="4" w:space="0" w:color="969696"/>
              <w:right w:val="single" w:sz="4" w:space="0" w:color="969696"/>
            </w:tcBorders>
            <w:shd w:val="clear" w:color="auto" w:fill="auto"/>
            <w:noWrap/>
            <w:vAlign w:val="center"/>
            <w:hideMark/>
          </w:tcPr>
          <w:p w14:paraId="15FA7C99"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165</w:t>
            </w:r>
          </w:p>
        </w:tc>
      </w:tr>
      <w:tr w:rsidR="00836B71" w:rsidRPr="00600D01" w14:paraId="31819319" w14:textId="77777777" w:rsidTr="00874458">
        <w:trPr>
          <w:trHeight w:val="161"/>
        </w:trPr>
        <w:tc>
          <w:tcPr>
            <w:tcW w:w="4511" w:type="dxa"/>
            <w:tcBorders>
              <w:top w:val="nil"/>
              <w:left w:val="nil"/>
              <w:bottom w:val="nil"/>
              <w:right w:val="nil"/>
            </w:tcBorders>
            <w:shd w:val="clear" w:color="auto" w:fill="auto"/>
            <w:noWrap/>
            <w:vAlign w:val="bottom"/>
            <w:hideMark/>
          </w:tcPr>
          <w:p w14:paraId="767F5A34" w14:textId="77777777" w:rsidR="00836B71" w:rsidRPr="00600D01" w:rsidRDefault="00836B71" w:rsidP="00F7373E">
            <w:pPr>
              <w:shd w:val="clear" w:color="auto" w:fill="FFFFFF" w:themeFill="background1"/>
              <w:spacing w:after="0" w:line="240" w:lineRule="auto"/>
              <w:jc w:val="right"/>
              <w:rPr>
                <w:rFonts w:ascii="Times New Roman"/>
                <w:sz w:val="20"/>
                <w:szCs w:val="20"/>
                <w:lang w:val="ro-RO" w:eastAsia="ro-RO"/>
              </w:rPr>
            </w:pPr>
          </w:p>
        </w:tc>
        <w:tc>
          <w:tcPr>
            <w:tcW w:w="627" w:type="dxa"/>
            <w:tcBorders>
              <w:top w:val="nil"/>
              <w:left w:val="nil"/>
              <w:bottom w:val="nil"/>
              <w:right w:val="nil"/>
            </w:tcBorders>
            <w:shd w:val="clear" w:color="auto" w:fill="auto"/>
            <w:noWrap/>
            <w:vAlign w:val="bottom"/>
            <w:hideMark/>
          </w:tcPr>
          <w:p w14:paraId="0EB46D96"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p>
        </w:tc>
        <w:tc>
          <w:tcPr>
            <w:tcW w:w="696" w:type="dxa"/>
            <w:tcBorders>
              <w:top w:val="nil"/>
              <w:left w:val="nil"/>
              <w:bottom w:val="nil"/>
              <w:right w:val="nil"/>
            </w:tcBorders>
            <w:shd w:val="clear" w:color="auto" w:fill="auto"/>
            <w:noWrap/>
            <w:vAlign w:val="bottom"/>
            <w:hideMark/>
          </w:tcPr>
          <w:p w14:paraId="3ADCCE29"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p>
        </w:tc>
        <w:tc>
          <w:tcPr>
            <w:tcW w:w="661" w:type="dxa"/>
            <w:tcBorders>
              <w:top w:val="nil"/>
              <w:left w:val="nil"/>
              <w:bottom w:val="nil"/>
              <w:right w:val="nil"/>
            </w:tcBorders>
            <w:shd w:val="clear" w:color="auto" w:fill="auto"/>
            <w:noWrap/>
            <w:vAlign w:val="bottom"/>
            <w:hideMark/>
          </w:tcPr>
          <w:p w14:paraId="43DDDD5A" w14:textId="77777777" w:rsidR="00836B71" w:rsidRPr="00600D01" w:rsidRDefault="00836B71" w:rsidP="00F7373E">
            <w:pPr>
              <w:shd w:val="clear" w:color="auto" w:fill="FFFFFF" w:themeFill="background1"/>
              <w:spacing w:after="0" w:line="240" w:lineRule="auto"/>
              <w:rPr>
                <w:rFonts w:ascii="Times New Roman"/>
                <w:sz w:val="20"/>
                <w:szCs w:val="20"/>
                <w:lang w:val="ro-RO" w:eastAsia="ro-RO"/>
              </w:rPr>
            </w:pPr>
          </w:p>
        </w:tc>
      </w:tr>
    </w:tbl>
    <w:p w14:paraId="52F4F1E9" w14:textId="77777777" w:rsidR="005C5CE6" w:rsidRPr="00600D01" w:rsidRDefault="00ED7A00" w:rsidP="00F7373E">
      <w:pPr>
        <w:pStyle w:val="af0"/>
        <w:shd w:val="clear" w:color="auto" w:fill="FFFFFF" w:themeFill="background1"/>
        <w:tabs>
          <w:tab w:val="left" w:pos="1995"/>
        </w:tabs>
        <w:ind w:left="0"/>
        <w:rPr>
          <w:rFonts w:ascii="Times New Roman"/>
          <w:b/>
          <w:i/>
          <w:sz w:val="28"/>
          <w:szCs w:val="28"/>
        </w:rPr>
      </w:pPr>
      <w:r w:rsidRPr="00600D01">
        <w:rPr>
          <w:noProof/>
          <w:lang w:val="ro-RO" w:eastAsia="ro-RO"/>
        </w:rPr>
        <w:drawing>
          <wp:inline distT="0" distB="0" distL="0" distR="0" wp14:anchorId="7B1F747F" wp14:editId="00C52899">
            <wp:extent cx="6160770" cy="2212093"/>
            <wp:effectExtent l="0" t="0" r="0" b="0"/>
            <wp:docPr id="16" name="Диаграмма 16">
              <a:extLst xmlns:a="http://schemas.openxmlformats.org/drawingml/2006/main">
                <a:ext uri="{FF2B5EF4-FFF2-40B4-BE49-F238E27FC236}">
                  <a16:creationId xmlns:a16="http://schemas.microsoft.com/office/drawing/2014/main" id="{00000000-0008-0000-04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10133" w:type="dxa"/>
        <w:tblLook w:val="04A0" w:firstRow="1" w:lastRow="0" w:firstColumn="1" w:lastColumn="0" w:noHBand="0" w:noVBand="1"/>
      </w:tblPr>
      <w:tblGrid>
        <w:gridCol w:w="4269"/>
        <w:gridCol w:w="688"/>
        <w:gridCol w:w="716"/>
        <w:gridCol w:w="709"/>
        <w:gridCol w:w="3759"/>
      </w:tblGrid>
      <w:tr w:rsidR="00870705" w:rsidRPr="00600D01" w14:paraId="73236968" w14:textId="77777777" w:rsidTr="00CE3DFA">
        <w:trPr>
          <w:trHeight w:val="348"/>
        </w:trPr>
        <w:tc>
          <w:tcPr>
            <w:tcW w:w="4269" w:type="dxa"/>
            <w:tcBorders>
              <w:top w:val="single" w:sz="4" w:space="0" w:color="969696"/>
              <w:left w:val="single" w:sz="4" w:space="0" w:color="969696"/>
              <w:bottom w:val="single" w:sz="4" w:space="0" w:color="969696"/>
              <w:right w:val="single" w:sz="4" w:space="0" w:color="969696"/>
            </w:tcBorders>
            <w:shd w:val="clear" w:color="auto" w:fill="auto"/>
            <w:hideMark/>
          </w:tcPr>
          <w:p w14:paraId="19F14A98" w14:textId="77777777" w:rsidR="00870705" w:rsidRPr="00600D01" w:rsidRDefault="00870705" w:rsidP="00F7373E">
            <w:pPr>
              <w:shd w:val="clear" w:color="auto" w:fill="FFFFFF" w:themeFill="background1"/>
              <w:spacing w:after="0" w:line="240" w:lineRule="auto"/>
              <w:rPr>
                <w:rFonts w:ascii="Times New Roman"/>
                <w:b/>
                <w:bCs/>
                <w:color w:val="0000FF"/>
                <w:sz w:val="20"/>
                <w:szCs w:val="20"/>
                <w:lang w:val="ro-RO" w:eastAsia="ro-RO"/>
              </w:rPr>
            </w:pPr>
            <w:r w:rsidRPr="00600D01">
              <w:rPr>
                <w:rFonts w:ascii="Times New Roman"/>
                <w:b/>
                <w:bCs/>
                <w:color w:val="0000FF"/>
                <w:sz w:val="20"/>
                <w:szCs w:val="20"/>
                <w:lang w:val="ro-RO" w:eastAsia="ro-RO"/>
              </w:rPr>
              <w:t xml:space="preserve">6. Total cauze </w:t>
            </w:r>
            <w:proofErr w:type="spellStart"/>
            <w:r w:rsidRPr="00600D01">
              <w:rPr>
                <w:rFonts w:ascii="Times New Roman"/>
                <w:b/>
                <w:bCs/>
                <w:color w:val="0000FF"/>
                <w:sz w:val="20"/>
                <w:szCs w:val="20"/>
                <w:lang w:val="ro-RO" w:eastAsia="ro-RO"/>
              </w:rPr>
              <w:t>contravenţionale</w:t>
            </w:r>
            <w:proofErr w:type="spellEnd"/>
            <w:r w:rsidRPr="00600D01">
              <w:rPr>
                <w:rFonts w:ascii="Times New Roman"/>
                <w:b/>
                <w:bCs/>
                <w:color w:val="0000FF"/>
                <w:sz w:val="20"/>
                <w:szCs w:val="20"/>
                <w:lang w:val="ro-RO" w:eastAsia="ro-RO"/>
              </w:rPr>
              <w:t xml:space="preserve"> </w:t>
            </w:r>
          </w:p>
        </w:tc>
        <w:tc>
          <w:tcPr>
            <w:tcW w:w="688" w:type="dxa"/>
            <w:tcBorders>
              <w:top w:val="single" w:sz="4" w:space="0" w:color="969696"/>
              <w:left w:val="nil"/>
              <w:bottom w:val="single" w:sz="4" w:space="0" w:color="969696"/>
              <w:right w:val="single" w:sz="4" w:space="0" w:color="969696"/>
            </w:tcBorders>
            <w:shd w:val="clear" w:color="auto" w:fill="auto"/>
            <w:noWrap/>
            <w:vAlign w:val="bottom"/>
            <w:hideMark/>
          </w:tcPr>
          <w:p w14:paraId="58C75F9E"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 </w:t>
            </w:r>
          </w:p>
        </w:tc>
        <w:tc>
          <w:tcPr>
            <w:tcW w:w="708" w:type="dxa"/>
            <w:tcBorders>
              <w:top w:val="single" w:sz="4" w:space="0" w:color="969696"/>
              <w:left w:val="nil"/>
              <w:bottom w:val="single" w:sz="4" w:space="0" w:color="969696"/>
              <w:right w:val="single" w:sz="4" w:space="0" w:color="969696"/>
            </w:tcBorders>
            <w:shd w:val="clear" w:color="auto" w:fill="auto"/>
            <w:noWrap/>
            <w:vAlign w:val="bottom"/>
            <w:hideMark/>
          </w:tcPr>
          <w:p w14:paraId="73AC054A"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 </w:t>
            </w:r>
          </w:p>
        </w:tc>
        <w:tc>
          <w:tcPr>
            <w:tcW w:w="709" w:type="dxa"/>
            <w:tcBorders>
              <w:top w:val="single" w:sz="4" w:space="0" w:color="969696"/>
              <w:left w:val="nil"/>
              <w:bottom w:val="single" w:sz="4" w:space="0" w:color="969696"/>
              <w:right w:val="single" w:sz="4" w:space="0" w:color="969696"/>
            </w:tcBorders>
            <w:shd w:val="clear" w:color="auto" w:fill="auto"/>
            <w:noWrap/>
            <w:vAlign w:val="bottom"/>
            <w:hideMark/>
          </w:tcPr>
          <w:p w14:paraId="2953E05F"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 </w:t>
            </w:r>
          </w:p>
        </w:tc>
        <w:tc>
          <w:tcPr>
            <w:tcW w:w="3759" w:type="dxa"/>
            <w:tcBorders>
              <w:top w:val="nil"/>
              <w:left w:val="nil"/>
              <w:bottom w:val="nil"/>
              <w:right w:val="nil"/>
            </w:tcBorders>
            <w:shd w:val="clear" w:color="auto" w:fill="auto"/>
            <w:noWrap/>
            <w:vAlign w:val="bottom"/>
            <w:hideMark/>
          </w:tcPr>
          <w:p w14:paraId="11D352FD"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p>
        </w:tc>
      </w:tr>
      <w:tr w:rsidR="00870705" w:rsidRPr="00600D01" w14:paraId="4A8B8C53" w14:textId="77777777" w:rsidTr="00CE3DFA">
        <w:trPr>
          <w:trHeight w:val="174"/>
        </w:trPr>
        <w:tc>
          <w:tcPr>
            <w:tcW w:w="4269" w:type="dxa"/>
            <w:tcBorders>
              <w:top w:val="nil"/>
              <w:left w:val="single" w:sz="4" w:space="0" w:color="969696"/>
              <w:bottom w:val="single" w:sz="4" w:space="0" w:color="969696"/>
              <w:right w:val="single" w:sz="4" w:space="0" w:color="969696"/>
            </w:tcBorders>
            <w:shd w:val="clear" w:color="auto" w:fill="auto"/>
            <w:noWrap/>
            <w:vAlign w:val="bottom"/>
            <w:hideMark/>
          </w:tcPr>
          <w:p w14:paraId="308FAF25" w14:textId="77777777" w:rsidR="00870705" w:rsidRPr="00600D01" w:rsidRDefault="00870705" w:rsidP="00F7373E">
            <w:pPr>
              <w:shd w:val="clear" w:color="auto" w:fill="FFFFFF" w:themeFill="background1"/>
              <w:spacing w:after="0" w:line="240" w:lineRule="auto"/>
              <w:rPr>
                <w:rFonts w:ascii="Times New Roman"/>
                <w:b/>
                <w:bCs/>
                <w:sz w:val="20"/>
                <w:szCs w:val="20"/>
                <w:lang w:val="ro-RO" w:eastAsia="ro-RO"/>
              </w:rPr>
            </w:pPr>
            <w:r w:rsidRPr="00600D01">
              <w:rPr>
                <w:rFonts w:ascii="Times New Roman"/>
                <w:b/>
                <w:bCs/>
                <w:sz w:val="20"/>
                <w:szCs w:val="20"/>
                <w:lang w:val="ro-RO" w:eastAsia="ro-RO"/>
              </w:rPr>
              <w:t> </w:t>
            </w:r>
          </w:p>
        </w:tc>
        <w:tc>
          <w:tcPr>
            <w:tcW w:w="688" w:type="dxa"/>
            <w:tcBorders>
              <w:top w:val="nil"/>
              <w:left w:val="nil"/>
              <w:bottom w:val="single" w:sz="4" w:space="0" w:color="969696"/>
              <w:right w:val="single" w:sz="4" w:space="0" w:color="969696"/>
            </w:tcBorders>
            <w:shd w:val="clear" w:color="000000" w:fill="FFFFFF"/>
            <w:vAlign w:val="bottom"/>
            <w:hideMark/>
          </w:tcPr>
          <w:p w14:paraId="133EFBBB" w14:textId="77777777" w:rsidR="00870705" w:rsidRPr="00600D01" w:rsidRDefault="00870705"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2018</w:t>
            </w:r>
          </w:p>
        </w:tc>
        <w:tc>
          <w:tcPr>
            <w:tcW w:w="708" w:type="dxa"/>
            <w:tcBorders>
              <w:top w:val="nil"/>
              <w:left w:val="nil"/>
              <w:bottom w:val="single" w:sz="4" w:space="0" w:color="969696"/>
              <w:right w:val="single" w:sz="4" w:space="0" w:color="969696"/>
            </w:tcBorders>
            <w:shd w:val="clear" w:color="000000" w:fill="FFFFFF"/>
            <w:vAlign w:val="bottom"/>
            <w:hideMark/>
          </w:tcPr>
          <w:p w14:paraId="724BEDE0" w14:textId="77777777" w:rsidR="00870705" w:rsidRPr="00600D01" w:rsidRDefault="00870705"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2019</w:t>
            </w:r>
          </w:p>
        </w:tc>
        <w:tc>
          <w:tcPr>
            <w:tcW w:w="709" w:type="dxa"/>
            <w:tcBorders>
              <w:top w:val="nil"/>
              <w:left w:val="nil"/>
              <w:bottom w:val="single" w:sz="4" w:space="0" w:color="969696"/>
              <w:right w:val="single" w:sz="4" w:space="0" w:color="969696"/>
            </w:tcBorders>
            <w:shd w:val="clear" w:color="000000" w:fill="FFFFFF"/>
            <w:vAlign w:val="bottom"/>
            <w:hideMark/>
          </w:tcPr>
          <w:p w14:paraId="65F1AC60" w14:textId="77777777" w:rsidR="00870705" w:rsidRPr="00600D01" w:rsidRDefault="00870705" w:rsidP="00F7373E">
            <w:pPr>
              <w:shd w:val="clear" w:color="auto" w:fill="FFFFFF" w:themeFill="background1"/>
              <w:spacing w:after="0" w:line="240" w:lineRule="auto"/>
              <w:jc w:val="right"/>
              <w:rPr>
                <w:rFonts w:ascii="Times New Roman"/>
                <w:b/>
                <w:bCs/>
                <w:sz w:val="20"/>
                <w:szCs w:val="20"/>
                <w:lang w:val="ro-RO" w:eastAsia="ro-RO"/>
              </w:rPr>
            </w:pPr>
            <w:r w:rsidRPr="00600D01">
              <w:rPr>
                <w:rFonts w:ascii="Times New Roman"/>
                <w:b/>
                <w:bCs/>
                <w:sz w:val="20"/>
                <w:szCs w:val="20"/>
                <w:lang w:val="ro-RO" w:eastAsia="ro-RO"/>
              </w:rPr>
              <w:t>2020</w:t>
            </w:r>
          </w:p>
        </w:tc>
        <w:tc>
          <w:tcPr>
            <w:tcW w:w="3759" w:type="dxa"/>
            <w:tcBorders>
              <w:top w:val="nil"/>
              <w:left w:val="nil"/>
              <w:bottom w:val="nil"/>
              <w:right w:val="nil"/>
            </w:tcBorders>
            <w:shd w:val="clear" w:color="auto" w:fill="auto"/>
            <w:noWrap/>
            <w:vAlign w:val="bottom"/>
            <w:hideMark/>
          </w:tcPr>
          <w:p w14:paraId="036EBE6A" w14:textId="77777777" w:rsidR="00870705" w:rsidRPr="00600D01" w:rsidRDefault="00870705" w:rsidP="00F7373E">
            <w:pPr>
              <w:shd w:val="clear" w:color="auto" w:fill="FFFFFF" w:themeFill="background1"/>
              <w:spacing w:after="0" w:line="240" w:lineRule="auto"/>
              <w:jc w:val="right"/>
              <w:rPr>
                <w:rFonts w:ascii="Times New Roman"/>
                <w:b/>
                <w:bCs/>
                <w:sz w:val="20"/>
                <w:szCs w:val="20"/>
                <w:lang w:val="ro-RO" w:eastAsia="ro-RO"/>
              </w:rPr>
            </w:pPr>
          </w:p>
        </w:tc>
      </w:tr>
      <w:tr w:rsidR="00870705" w:rsidRPr="00600D01" w14:paraId="402D2393" w14:textId="77777777" w:rsidTr="00CE3DFA">
        <w:trPr>
          <w:trHeight w:val="174"/>
        </w:trPr>
        <w:tc>
          <w:tcPr>
            <w:tcW w:w="4269" w:type="dxa"/>
            <w:tcBorders>
              <w:top w:val="nil"/>
              <w:left w:val="single" w:sz="4" w:space="0" w:color="969696"/>
              <w:bottom w:val="single" w:sz="4" w:space="0" w:color="969696"/>
              <w:right w:val="single" w:sz="4" w:space="0" w:color="969696"/>
            </w:tcBorders>
            <w:shd w:val="clear" w:color="auto" w:fill="auto"/>
            <w:vAlign w:val="center"/>
            <w:hideMark/>
          </w:tcPr>
          <w:p w14:paraId="66931F3F"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NOI</w:t>
            </w:r>
          </w:p>
        </w:tc>
        <w:tc>
          <w:tcPr>
            <w:tcW w:w="688" w:type="dxa"/>
            <w:tcBorders>
              <w:top w:val="nil"/>
              <w:left w:val="nil"/>
              <w:bottom w:val="single" w:sz="4" w:space="0" w:color="969696"/>
              <w:right w:val="single" w:sz="4" w:space="0" w:color="969696"/>
            </w:tcBorders>
            <w:shd w:val="clear" w:color="auto" w:fill="auto"/>
            <w:hideMark/>
          </w:tcPr>
          <w:p w14:paraId="35229E96"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184</w:t>
            </w:r>
          </w:p>
        </w:tc>
        <w:tc>
          <w:tcPr>
            <w:tcW w:w="708" w:type="dxa"/>
            <w:tcBorders>
              <w:top w:val="nil"/>
              <w:left w:val="nil"/>
              <w:bottom w:val="single" w:sz="4" w:space="0" w:color="969696"/>
              <w:right w:val="single" w:sz="4" w:space="0" w:color="969696"/>
            </w:tcBorders>
            <w:shd w:val="clear" w:color="auto" w:fill="auto"/>
            <w:hideMark/>
          </w:tcPr>
          <w:p w14:paraId="0C2AAD26"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150</w:t>
            </w:r>
          </w:p>
        </w:tc>
        <w:tc>
          <w:tcPr>
            <w:tcW w:w="709" w:type="dxa"/>
            <w:tcBorders>
              <w:top w:val="nil"/>
              <w:left w:val="nil"/>
              <w:bottom w:val="single" w:sz="4" w:space="0" w:color="969696"/>
              <w:right w:val="single" w:sz="4" w:space="0" w:color="969696"/>
            </w:tcBorders>
            <w:shd w:val="clear" w:color="auto" w:fill="auto"/>
            <w:hideMark/>
          </w:tcPr>
          <w:p w14:paraId="5C413750"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172</w:t>
            </w:r>
          </w:p>
        </w:tc>
        <w:tc>
          <w:tcPr>
            <w:tcW w:w="3759" w:type="dxa"/>
            <w:tcBorders>
              <w:top w:val="nil"/>
              <w:left w:val="nil"/>
              <w:bottom w:val="nil"/>
              <w:right w:val="nil"/>
            </w:tcBorders>
            <w:shd w:val="clear" w:color="auto" w:fill="auto"/>
            <w:noWrap/>
            <w:vAlign w:val="bottom"/>
            <w:hideMark/>
          </w:tcPr>
          <w:p w14:paraId="4CF3CDDB"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p>
        </w:tc>
      </w:tr>
      <w:tr w:rsidR="00870705" w:rsidRPr="00600D01" w14:paraId="73317E44" w14:textId="77777777" w:rsidTr="00CE3DFA">
        <w:trPr>
          <w:trHeight w:val="174"/>
        </w:trPr>
        <w:tc>
          <w:tcPr>
            <w:tcW w:w="4269" w:type="dxa"/>
            <w:tcBorders>
              <w:top w:val="nil"/>
              <w:left w:val="single" w:sz="4" w:space="0" w:color="969696"/>
              <w:bottom w:val="single" w:sz="4" w:space="0" w:color="969696"/>
              <w:right w:val="single" w:sz="4" w:space="0" w:color="969696"/>
            </w:tcBorders>
            <w:shd w:val="clear" w:color="auto" w:fill="auto"/>
            <w:vAlign w:val="center"/>
            <w:hideMark/>
          </w:tcPr>
          <w:p w14:paraId="1EBA9027"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SOLUȚIONATE</w:t>
            </w:r>
          </w:p>
        </w:tc>
        <w:tc>
          <w:tcPr>
            <w:tcW w:w="688" w:type="dxa"/>
            <w:tcBorders>
              <w:top w:val="nil"/>
              <w:left w:val="nil"/>
              <w:bottom w:val="single" w:sz="4" w:space="0" w:color="969696"/>
              <w:right w:val="single" w:sz="4" w:space="0" w:color="969696"/>
            </w:tcBorders>
            <w:shd w:val="clear" w:color="auto" w:fill="auto"/>
            <w:hideMark/>
          </w:tcPr>
          <w:p w14:paraId="7638E229"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181</w:t>
            </w:r>
          </w:p>
        </w:tc>
        <w:tc>
          <w:tcPr>
            <w:tcW w:w="708" w:type="dxa"/>
            <w:tcBorders>
              <w:top w:val="nil"/>
              <w:left w:val="nil"/>
              <w:bottom w:val="single" w:sz="4" w:space="0" w:color="969696"/>
              <w:right w:val="single" w:sz="4" w:space="0" w:color="969696"/>
            </w:tcBorders>
            <w:shd w:val="clear" w:color="auto" w:fill="auto"/>
            <w:hideMark/>
          </w:tcPr>
          <w:p w14:paraId="7F492F5C"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155</w:t>
            </w:r>
          </w:p>
        </w:tc>
        <w:tc>
          <w:tcPr>
            <w:tcW w:w="709" w:type="dxa"/>
            <w:tcBorders>
              <w:top w:val="nil"/>
              <w:left w:val="nil"/>
              <w:bottom w:val="single" w:sz="4" w:space="0" w:color="969696"/>
              <w:right w:val="single" w:sz="4" w:space="0" w:color="969696"/>
            </w:tcBorders>
            <w:shd w:val="clear" w:color="auto" w:fill="auto"/>
            <w:hideMark/>
          </w:tcPr>
          <w:p w14:paraId="35AACEFD"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164</w:t>
            </w:r>
          </w:p>
        </w:tc>
        <w:tc>
          <w:tcPr>
            <w:tcW w:w="3759" w:type="dxa"/>
            <w:tcBorders>
              <w:top w:val="nil"/>
              <w:left w:val="nil"/>
              <w:bottom w:val="nil"/>
              <w:right w:val="nil"/>
            </w:tcBorders>
            <w:shd w:val="clear" w:color="auto" w:fill="auto"/>
            <w:noWrap/>
            <w:vAlign w:val="bottom"/>
            <w:hideMark/>
          </w:tcPr>
          <w:p w14:paraId="74D38F68"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p>
        </w:tc>
      </w:tr>
      <w:tr w:rsidR="00870705" w:rsidRPr="00600D01" w14:paraId="6BEBAA22" w14:textId="77777777" w:rsidTr="00CE3DFA">
        <w:trPr>
          <w:trHeight w:val="174"/>
        </w:trPr>
        <w:tc>
          <w:tcPr>
            <w:tcW w:w="4269" w:type="dxa"/>
            <w:tcBorders>
              <w:top w:val="nil"/>
              <w:left w:val="single" w:sz="4" w:space="0" w:color="969696"/>
              <w:bottom w:val="single" w:sz="4" w:space="0" w:color="969696"/>
              <w:right w:val="single" w:sz="4" w:space="0" w:color="969696"/>
            </w:tcBorders>
            <w:shd w:val="clear" w:color="auto" w:fill="auto"/>
            <w:vAlign w:val="center"/>
            <w:hideMark/>
          </w:tcPr>
          <w:p w14:paraId="4CC5EFB6"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PENDINTE</w:t>
            </w:r>
          </w:p>
        </w:tc>
        <w:tc>
          <w:tcPr>
            <w:tcW w:w="688" w:type="dxa"/>
            <w:tcBorders>
              <w:top w:val="nil"/>
              <w:left w:val="nil"/>
              <w:bottom w:val="single" w:sz="4" w:space="0" w:color="969696"/>
              <w:right w:val="single" w:sz="4" w:space="0" w:color="969696"/>
            </w:tcBorders>
            <w:shd w:val="clear" w:color="auto" w:fill="auto"/>
            <w:hideMark/>
          </w:tcPr>
          <w:p w14:paraId="608A0071"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15</w:t>
            </w:r>
          </w:p>
        </w:tc>
        <w:tc>
          <w:tcPr>
            <w:tcW w:w="708" w:type="dxa"/>
            <w:tcBorders>
              <w:top w:val="nil"/>
              <w:left w:val="nil"/>
              <w:bottom w:val="single" w:sz="4" w:space="0" w:color="969696"/>
              <w:right w:val="single" w:sz="4" w:space="0" w:color="969696"/>
            </w:tcBorders>
            <w:shd w:val="clear" w:color="auto" w:fill="auto"/>
            <w:hideMark/>
          </w:tcPr>
          <w:p w14:paraId="293FDB66"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10</w:t>
            </w:r>
          </w:p>
        </w:tc>
        <w:tc>
          <w:tcPr>
            <w:tcW w:w="709" w:type="dxa"/>
            <w:tcBorders>
              <w:top w:val="nil"/>
              <w:left w:val="nil"/>
              <w:bottom w:val="single" w:sz="4" w:space="0" w:color="969696"/>
              <w:right w:val="single" w:sz="4" w:space="0" w:color="969696"/>
            </w:tcBorders>
            <w:shd w:val="clear" w:color="auto" w:fill="auto"/>
            <w:hideMark/>
          </w:tcPr>
          <w:p w14:paraId="11D0A48F"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39</w:t>
            </w:r>
          </w:p>
        </w:tc>
        <w:tc>
          <w:tcPr>
            <w:tcW w:w="3759" w:type="dxa"/>
            <w:tcBorders>
              <w:top w:val="nil"/>
              <w:left w:val="nil"/>
              <w:bottom w:val="nil"/>
              <w:right w:val="nil"/>
            </w:tcBorders>
            <w:shd w:val="clear" w:color="auto" w:fill="auto"/>
            <w:noWrap/>
            <w:vAlign w:val="bottom"/>
            <w:hideMark/>
          </w:tcPr>
          <w:p w14:paraId="0C45C6E3"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p>
        </w:tc>
      </w:tr>
      <w:tr w:rsidR="00870705" w:rsidRPr="00600D01" w14:paraId="68AAC42B" w14:textId="77777777" w:rsidTr="00E61AAB">
        <w:trPr>
          <w:trHeight w:val="348"/>
        </w:trPr>
        <w:tc>
          <w:tcPr>
            <w:tcW w:w="4269" w:type="dxa"/>
            <w:tcBorders>
              <w:top w:val="nil"/>
              <w:left w:val="single" w:sz="4" w:space="0" w:color="969696"/>
              <w:bottom w:val="single" w:sz="4" w:space="0" w:color="969696"/>
              <w:right w:val="single" w:sz="4" w:space="0" w:color="969696"/>
            </w:tcBorders>
            <w:shd w:val="clear" w:color="auto" w:fill="auto"/>
            <w:vAlign w:val="center"/>
            <w:hideMark/>
          </w:tcPr>
          <w:p w14:paraId="4AEAD8FB"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 xml:space="preserve">Rata de </w:t>
            </w:r>
            <w:proofErr w:type="spellStart"/>
            <w:r w:rsidRPr="00600D01">
              <w:rPr>
                <w:rFonts w:ascii="Times New Roman"/>
                <w:sz w:val="20"/>
                <w:szCs w:val="20"/>
                <w:lang w:val="ro-RO" w:eastAsia="ro-RO"/>
              </w:rPr>
              <w:t>variaţie</w:t>
            </w:r>
            <w:proofErr w:type="spellEnd"/>
            <w:r w:rsidRPr="00600D01">
              <w:rPr>
                <w:rFonts w:ascii="Times New Roman"/>
                <w:sz w:val="20"/>
                <w:szCs w:val="20"/>
                <w:lang w:val="ro-RO" w:eastAsia="ro-RO"/>
              </w:rPr>
              <w:t xml:space="preserve"> a stocului de cauze pendinte (CR)</w:t>
            </w:r>
          </w:p>
        </w:tc>
        <w:tc>
          <w:tcPr>
            <w:tcW w:w="68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92EE20" w14:textId="77777777" w:rsidR="00870705" w:rsidRPr="00600D01" w:rsidRDefault="00870705" w:rsidP="00F7373E">
            <w:pPr>
              <w:shd w:val="clear" w:color="auto" w:fill="FFFFFF" w:themeFill="background1"/>
              <w:spacing w:after="0" w:line="240" w:lineRule="auto"/>
              <w:jc w:val="right"/>
              <w:rPr>
                <w:rFonts w:ascii="Times New Roman"/>
                <w:b/>
                <w:bCs/>
                <w:color w:val="FF0000"/>
                <w:sz w:val="20"/>
                <w:szCs w:val="20"/>
                <w:lang w:val="ro-RO" w:eastAsia="ro-RO"/>
              </w:rPr>
            </w:pPr>
            <w:r w:rsidRPr="00600D01">
              <w:rPr>
                <w:rFonts w:ascii="Times New Roman"/>
                <w:b/>
                <w:bCs/>
                <w:color w:val="FF0000"/>
                <w:sz w:val="20"/>
                <w:szCs w:val="20"/>
                <w:lang w:val="ro-RO" w:eastAsia="ro-RO"/>
              </w:rPr>
              <w:t>98%</w:t>
            </w:r>
          </w:p>
        </w:tc>
        <w:tc>
          <w:tcPr>
            <w:tcW w:w="70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C60C67" w14:textId="77777777" w:rsidR="00870705" w:rsidRPr="00E61AAB" w:rsidRDefault="00870705" w:rsidP="00F7373E">
            <w:pPr>
              <w:shd w:val="clear" w:color="auto" w:fill="FFFFFF" w:themeFill="background1"/>
              <w:spacing w:after="0" w:line="240" w:lineRule="auto"/>
              <w:jc w:val="right"/>
              <w:rPr>
                <w:rFonts w:ascii="Times New Roman"/>
                <w:b/>
                <w:sz w:val="20"/>
                <w:szCs w:val="20"/>
                <w:lang w:val="ro-RO" w:eastAsia="ro-RO"/>
              </w:rPr>
            </w:pPr>
            <w:r w:rsidRPr="00E61AAB">
              <w:rPr>
                <w:rFonts w:ascii="Times New Roman"/>
                <w:b/>
                <w:color w:val="385623" w:themeColor="accent6" w:themeShade="80"/>
                <w:sz w:val="20"/>
                <w:szCs w:val="20"/>
                <w:lang w:val="ro-RO" w:eastAsia="ro-RO"/>
              </w:rPr>
              <w:t>103%</w:t>
            </w:r>
          </w:p>
        </w:tc>
        <w:tc>
          <w:tcPr>
            <w:tcW w:w="70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9D6AFE6" w14:textId="77777777" w:rsidR="00870705" w:rsidRPr="00600D01" w:rsidRDefault="00870705" w:rsidP="00F7373E">
            <w:pPr>
              <w:shd w:val="clear" w:color="auto" w:fill="FFFFFF" w:themeFill="background1"/>
              <w:spacing w:after="0" w:line="240" w:lineRule="auto"/>
              <w:jc w:val="right"/>
              <w:rPr>
                <w:rFonts w:ascii="Times New Roman"/>
                <w:b/>
                <w:bCs/>
                <w:color w:val="FF0000"/>
                <w:sz w:val="20"/>
                <w:szCs w:val="20"/>
                <w:lang w:val="ro-RO" w:eastAsia="ro-RO"/>
              </w:rPr>
            </w:pPr>
            <w:r w:rsidRPr="00600D01">
              <w:rPr>
                <w:rFonts w:ascii="Times New Roman"/>
                <w:b/>
                <w:bCs/>
                <w:color w:val="FF0000"/>
                <w:sz w:val="20"/>
                <w:szCs w:val="20"/>
                <w:lang w:val="ro-RO" w:eastAsia="ro-RO"/>
              </w:rPr>
              <w:t>95%</w:t>
            </w:r>
          </w:p>
        </w:tc>
        <w:tc>
          <w:tcPr>
            <w:tcW w:w="3759" w:type="dxa"/>
            <w:tcBorders>
              <w:top w:val="nil"/>
              <w:left w:val="nil"/>
              <w:bottom w:val="nil"/>
              <w:right w:val="nil"/>
            </w:tcBorders>
            <w:shd w:val="clear" w:color="auto" w:fill="auto"/>
            <w:noWrap/>
            <w:vAlign w:val="bottom"/>
            <w:hideMark/>
          </w:tcPr>
          <w:p w14:paraId="2C26D449" w14:textId="77777777" w:rsidR="00870705" w:rsidRPr="00600D01" w:rsidRDefault="00870705" w:rsidP="00F7373E">
            <w:pPr>
              <w:shd w:val="clear" w:color="auto" w:fill="FFFFFF" w:themeFill="background1"/>
              <w:spacing w:after="0" w:line="240" w:lineRule="auto"/>
              <w:jc w:val="right"/>
              <w:rPr>
                <w:rFonts w:ascii="Times New Roman"/>
                <w:b/>
                <w:bCs/>
                <w:color w:val="FF0000"/>
                <w:sz w:val="20"/>
                <w:szCs w:val="20"/>
                <w:lang w:val="ro-RO" w:eastAsia="ro-RO"/>
              </w:rPr>
            </w:pPr>
          </w:p>
        </w:tc>
      </w:tr>
      <w:tr w:rsidR="00870705" w:rsidRPr="00600D01" w14:paraId="523E2A6D" w14:textId="77777777" w:rsidTr="00CE3DFA">
        <w:trPr>
          <w:trHeight w:val="348"/>
        </w:trPr>
        <w:tc>
          <w:tcPr>
            <w:tcW w:w="4269" w:type="dxa"/>
            <w:tcBorders>
              <w:top w:val="nil"/>
              <w:left w:val="single" w:sz="4" w:space="0" w:color="969696"/>
              <w:bottom w:val="single" w:sz="4" w:space="0" w:color="969696"/>
              <w:right w:val="single" w:sz="4" w:space="0" w:color="969696"/>
            </w:tcBorders>
            <w:shd w:val="clear" w:color="auto" w:fill="auto"/>
            <w:vAlign w:val="center"/>
            <w:hideMark/>
          </w:tcPr>
          <w:p w14:paraId="7A3482AE" w14:textId="77777777" w:rsidR="00870705" w:rsidRPr="00600D01" w:rsidRDefault="00870705"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t>Durata lichidării stocului de cauze pendinte (DT)</w:t>
            </w:r>
          </w:p>
        </w:tc>
        <w:tc>
          <w:tcPr>
            <w:tcW w:w="688" w:type="dxa"/>
            <w:tcBorders>
              <w:top w:val="nil"/>
              <w:left w:val="nil"/>
              <w:bottom w:val="single" w:sz="4" w:space="0" w:color="969696"/>
              <w:right w:val="single" w:sz="4" w:space="0" w:color="969696"/>
            </w:tcBorders>
            <w:shd w:val="clear" w:color="auto" w:fill="auto"/>
            <w:noWrap/>
            <w:vAlign w:val="center"/>
            <w:hideMark/>
          </w:tcPr>
          <w:p w14:paraId="4B863DFA"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30</w:t>
            </w:r>
          </w:p>
        </w:tc>
        <w:tc>
          <w:tcPr>
            <w:tcW w:w="708" w:type="dxa"/>
            <w:tcBorders>
              <w:top w:val="nil"/>
              <w:left w:val="nil"/>
              <w:bottom w:val="single" w:sz="4" w:space="0" w:color="969696"/>
              <w:right w:val="single" w:sz="4" w:space="0" w:color="969696"/>
            </w:tcBorders>
            <w:shd w:val="clear" w:color="auto" w:fill="auto"/>
            <w:noWrap/>
            <w:vAlign w:val="center"/>
            <w:hideMark/>
          </w:tcPr>
          <w:p w14:paraId="780487E5"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24</w:t>
            </w:r>
          </w:p>
        </w:tc>
        <w:tc>
          <w:tcPr>
            <w:tcW w:w="709" w:type="dxa"/>
            <w:tcBorders>
              <w:top w:val="nil"/>
              <w:left w:val="nil"/>
              <w:bottom w:val="single" w:sz="4" w:space="0" w:color="969696"/>
              <w:right w:val="single" w:sz="4" w:space="0" w:color="969696"/>
            </w:tcBorders>
            <w:shd w:val="clear" w:color="auto" w:fill="auto"/>
            <w:noWrap/>
            <w:vAlign w:val="center"/>
            <w:hideMark/>
          </w:tcPr>
          <w:p w14:paraId="60DE417E"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87</w:t>
            </w:r>
          </w:p>
        </w:tc>
        <w:tc>
          <w:tcPr>
            <w:tcW w:w="3759" w:type="dxa"/>
            <w:tcBorders>
              <w:top w:val="nil"/>
              <w:left w:val="nil"/>
              <w:bottom w:val="nil"/>
              <w:right w:val="nil"/>
            </w:tcBorders>
            <w:shd w:val="clear" w:color="auto" w:fill="auto"/>
            <w:noWrap/>
            <w:vAlign w:val="bottom"/>
            <w:hideMark/>
          </w:tcPr>
          <w:p w14:paraId="49836ECA" w14:textId="77777777" w:rsidR="00870705" w:rsidRPr="00600D01" w:rsidRDefault="00870705" w:rsidP="00F7373E">
            <w:pPr>
              <w:shd w:val="clear" w:color="auto" w:fill="FFFFFF" w:themeFill="background1"/>
              <w:spacing w:after="0" w:line="240" w:lineRule="auto"/>
              <w:jc w:val="right"/>
              <w:rPr>
                <w:rFonts w:ascii="Times New Roman"/>
                <w:sz w:val="20"/>
                <w:szCs w:val="20"/>
                <w:lang w:val="ro-RO" w:eastAsia="ro-RO"/>
              </w:rPr>
            </w:pPr>
          </w:p>
        </w:tc>
      </w:tr>
    </w:tbl>
    <w:p w14:paraId="35EE78C8" w14:textId="77777777" w:rsidR="00F42594" w:rsidRPr="00600D01" w:rsidRDefault="00F42594" w:rsidP="00F7373E">
      <w:pPr>
        <w:pStyle w:val="af0"/>
        <w:shd w:val="clear" w:color="auto" w:fill="FFFFFF" w:themeFill="background1"/>
        <w:tabs>
          <w:tab w:val="left" w:pos="1995"/>
        </w:tabs>
        <w:ind w:left="0"/>
        <w:rPr>
          <w:rFonts w:ascii="Times New Roman"/>
          <w:b/>
          <w:i/>
          <w:sz w:val="28"/>
          <w:szCs w:val="28"/>
        </w:rPr>
      </w:pPr>
      <w:r w:rsidRPr="00600D01">
        <w:rPr>
          <w:noProof/>
          <w:lang w:val="ro-RO" w:eastAsia="ro-RO"/>
        </w:rPr>
        <w:drawing>
          <wp:inline distT="0" distB="0" distL="0" distR="0" wp14:anchorId="26B31DD2" wp14:editId="408BC985">
            <wp:extent cx="6024471" cy="1940793"/>
            <wp:effectExtent l="0" t="0" r="0" b="2540"/>
            <wp:docPr id="18" name="Диаграмма 18">
              <a:extLst xmlns:a="http://schemas.openxmlformats.org/drawingml/2006/main">
                <a:ext uri="{FF2B5EF4-FFF2-40B4-BE49-F238E27FC236}">
                  <a16:creationId xmlns:a16="http://schemas.microsoft.com/office/drawing/2014/main" id="{00000000-0008-0000-04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1053" w:type="dxa"/>
        <w:tblLook w:val="04A0" w:firstRow="1" w:lastRow="0" w:firstColumn="1" w:lastColumn="0" w:noHBand="0" w:noVBand="1"/>
      </w:tblPr>
      <w:tblGrid>
        <w:gridCol w:w="5250"/>
        <w:gridCol w:w="816"/>
        <w:gridCol w:w="816"/>
        <w:gridCol w:w="696"/>
        <w:gridCol w:w="3606"/>
      </w:tblGrid>
      <w:tr w:rsidR="00811CDD" w:rsidRPr="00600D01" w14:paraId="7968AB51" w14:textId="77777777" w:rsidTr="00361F03">
        <w:trPr>
          <w:trHeight w:val="173"/>
        </w:trPr>
        <w:tc>
          <w:tcPr>
            <w:tcW w:w="5250" w:type="dxa"/>
            <w:tcBorders>
              <w:top w:val="single" w:sz="4" w:space="0" w:color="969696"/>
              <w:left w:val="single" w:sz="4" w:space="0" w:color="969696"/>
              <w:bottom w:val="single" w:sz="4" w:space="0" w:color="969696"/>
              <w:right w:val="single" w:sz="4" w:space="0" w:color="969696"/>
            </w:tcBorders>
            <w:shd w:val="clear" w:color="auto" w:fill="auto"/>
            <w:hideMark/>
          </w:tcPr>
          <w:p w14:paraId="189C5AB0" w14:textId="77777777" w:rsidR="00811CDD" w:rsidRPr="00600D01" w:rsidRDefault="00811CDD"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color w:val="0000FF"/>
                <w:sz w:val="24"/>
                <w:szCs w:val="24"/>
                <w:lang w:val="ro-RO" w:eastAsia="ro-RO"/>
              </w:rPr>
              <w:t>7. Total alte categorii</w:t>
            </w:r>
          </w:p>
        </w:tc>
        <w:tc>
          <w:tcPr>
            <w:tcW w:w="756" w:type="dxa"/>
            <w:tcBorders>
              <w:top w:val="single" w:sz="4" w:space="0" w:color="969696"/>
              <w:left w:val="nil"/>
              <w:bottom w:val="single" w:sz="4" w:space="0" w:color="969696"/>
              <w:right w:val="single" w:sz="4" w:space="0" w:color="969696"/>
            </w:tcBorders>
            <w:shd w:val="clear" w:color="auto" w:fill="auto"/>
            <w:noWrap/>
            <w:vAlign w:val="bottom"/>
            <w:hideMark/>
          </w:tcPr>
          <w:p w14:paraId="414FD719"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763" w:type="dxa"/>
            <w:tcBorders>
              <w:top w:val="single" w:sz="4" w:space="0" w:color="969696"/>
              <w:left w:val="nil"/>
              <w:bottom w:val="single" w:sz="4" w:space="0" w:color="969696"/>
              <w:right w:val="single" w:sz="4" w:space="0" w:color="969696"/>
            </w:tcBorders>
            <w:shd w:val="clear" w:color="auto" w:fill="auto"/>
            <w:noWrap/>
            <w:vAlign w:val="bottom"/>
            <w:hideMark/>
          </w:tcPr>
          <w:p w14:paraId="2EFBA6A9"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678" w:type="dxa"/>
            <w:tcBorders>
              <w:top w:val="single" w:sz="4" w:space="0" w:color="969696"/>
              <w:left w:val="nil"/>
              <w:bottom w:val="single" w:sz="4" w:space="0" w:color="969696"/>
              <w:right w:val="single" w:sz="4" w:space="0" w:color="969696"/>
            </w:tcBorders>
            <w:shd w:val="clear" w:color="auto" w:fill="auto"/>
            <w:noWrap/>
            <w:vAlign w:val="bottom"/>
            <w:hideMark/>
          </w:tcPr>
          <w:p w14:paraId="07356D4D"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w:t>
            </w:r>
          </w:p>
        </w:tc>
        <w:tc>
          <w:tcPr>
            <w:tcW w:w="3606" w:type="dxa"/>
            <w:tcBorders>
              <w:top w:val="nil"/>
              <w:left w:val="nil"/>
              <w:bottom w:val="nil"/>
              <w:right w:val="nil"/>
            </w:tcBorders>
            <w:shd w:val="clear" w:color="auto" w:fill="auto"/>
            <w:noWrap/>
            <w:vAlign w:val="bottom"/>
            <w:hideMark/>
          </w:tcPr>
          <w:p w14:paraId="27AED686"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p>
        </w:tc>
      </w:tr>
      <w:tr w:rsidR="00811CDD" w:rsidRPr="00600D01" w14:paraId="0C469D81" w14:textId="77777777" w:rsidTr="00361F03">
        <w:trPr>
          <w:trHeight w:val="173"/>
        </w:trPr>
        <w:tc>
          <w:tcPr>
            <w:tcW w:w="5250" w:type="dxa"/>
            <w:tcBorders>
              <w:top w:val="nil"/>
              <w:left w:val="single" w:sz="4" w:space="0" w:color="969696"/>
              <w:bottom w:val="single" w:sz="4" w:space="0" w:color="969696"/>
              <w:right w:val="single" w:sz="4" w:space="0" w:color="969696"/>
            </w:tcBorders>
            <w:shd w:val="clear" w:color="auto" w:fill="auto"/>
            <w:noWrap/>
            <w:vAlign w:val="bottom"/>
            <w:hideMark/>
          </w:tcPr>
          <w:p w14:paraId="3F813E0F" w14:textId="77777777" w:rsidR="00811CDD" w:rsidRPr="00600D01" w:rsidRDefault="00811CDD"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 </w:t>
            </w:r>
          </w:p>
        </w:tc>
        <w:tc>
          <w:tcPr>
            <w:tcW w:w="756" w:type="dxa"/>
            <w:tcBorders>
              <w:top w:val="nil"/>
              <w:left w:val="nil"/>
              <w:bottom w:val="single" w:sz="4" w:space="0" w:color="969696"/>
              <w:right w:val="single" w:sz="4" w:space="0" w:color="969696"/>
            </w:tcBorders>
            <w:shd w:val="clear" w:color="000000" w:fill="FFFFFF"/>
            <w:vAlign w:val="bottom"/>
            <w:hideMark/>
          </w:tcPr>
          <w:p w14:paraId="5C369433" w14:textId="77777777" w:rsidR="00811CDD" w:rsidRPr="00600D01" w:rsidRDefault="00811CDD"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763" w:type="dxa"/>
            <w:tcBorders>
              <w:top w:val="nil"/>
              <w:left w:val="nil"/>
              <w:bottom w:val="single" w:sz="4" w:space="0" w:color="969696"/>
              <w:right w:val="single" w:sz="4" w:space="0" w:color="969696"/>
            </w:tcBorders>
            <w:shd w:val="clear" w:color="000000" w:fill="FFFFFF"/>
            <w:vAlign w:val="bottom"/>
            <w:hideMark/>
          </w:tcPr>
          <w:p w14:paraId="34E03EB2" w14:textId="77777777" w:rsidR="00811CDD" w:rsidRPr="00600D01" w:rsidRDefault="00811CDD"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678" w:type="dxa"/>
            <w:tcBorders>
              <w:top w:val="nil"/>
              <w:left w:val="nil"/>
              <w:bottom w:val="single" w:sz="4" w:space="0" w:color="969696"/>
              <w:right w:val="single" w:sz="4" w:space="0" w:color="969696"/>
            </w:tcBorders>
            <w:shd w:val="clear" w:color="000000" w:fill="FFFFFF"/>
            <w:vAlign w:val="bottom"/>
            <w:hideMark/>
          </w:tcPr>
          <w:p w14:paraId="19D20829" w14:textId="77777777" w:rsidR="00811CDD" w:rsidRPr="00600D01" w:rsidRDefault="00811CDD"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c>
          <w:tcPr>
            <w:tcW w:w="3606" w:type="dxa"/>
            <w:tcBorders>
              <w:top w:val="nil"/>
              <w:left w:val="nil"/>
              <w:bottom w:val="nil"/>
              <w:right w:val="nil"/>
            </w:tcBorders>
            <w:shd w:val="clear" w:color="auto" w:fill="auto"/>
            <w:noWrap/>
            <w:vAlign w:val="bottom"/>
            <w:hideMark/>
          </w:tcPr>
          <w:p w14:paraId="298FCA0A" w14:textId="77777777" w:rsidR="00811CDD" w:rsidRPr="00600D01" w:rsidRDefault="00811CDD" w:rsidP="00F7373E">
            <w:pPr>
              <w:shd w:val="clear" w:color="auto" w:fill="FFFFFF" w:themeFill="background1"/>
              <w:spacing w:after="0" w:line="240" w:lineRule="auto"/>
              <w:jc w:val="right"/>
              <w:rPr>
                <w:rFonts w:ascii="Times New Roman"/>
                <w:b/>
                <w:bCs/>
                <w:sz w:val="24"/>
                <w:szCs w:val="24"/>
                <w:lang w:val="ro-RO" w:eastAsia="ro-RO"/>
              </w:rPr>
            </w:pPr>
          </w:p>
        </w:tc>
      </w:tr>
      <w:tr w:rsidR="00811CDD" w:rsidRPr="00600D01" w14:paraId="587E6947" w14:textId="77777777" w:rsidTr="00361F03">
        <w:trPr>
          <w:trHeight w:val="173"/>
        </w:trPr>
        <w:tc>
          <w:tcPr>
            <w:tcW w:w="5250" w:type="dxa"/>
            <w:tcBorders>
              <w:top w:val="nil"/>
              <w:left w:val="single" w:sz="4" w:space="0" w:color="969696"/>
              <w:bottom w:val="single" w:sz="4" w:space="0" w:color="969696"/>
              <w:right w:val="single" w:sz="4" w:space="0" w:color="969696"/>
            </w:tcBorders>
            <w:shd w:val="clear" w:color="auto" w:fill="auto"/>
            <w:vAlign w:val="center"/>
            <w:hideMark/>
          </w:tcPr>
          <w:p w14:paraId="0C15165D"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NOI</w:t>
            </w:r>
          </w:p>
        </w:tc>
        <w:tc>
          <w:tcPr>
            <w:tcW w:w="756" w:type="dxa"/>
            <w:tcBorders>
              <w:top w:val="nil"/>
              <w:left w:val="nil"/>
              <w:bottom w:val="single" w:sz="4" w:space="0" w:color="969696"/>
              <w:right w:val="single" w:sz="4" w:space="0" w:color="969696"/>
            </w:tcBorders>
            <w:shd w:val="clear" w:color="auto" w:fill="auto"/>
            <w:hideMark/>
          </w:tcPr>
          <w:p w14:paraId="20079F9D"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17</w:t>
            </w:r>
          </w:p>
        </w:tc>
        <w:tc>
          <w:tcPr>
            <w:tcW w:w="763" w:type="dxa"/>
            <w:tcBorders>
              <w:top w:val="nil"/>
              <w:left w:val="nil"/>
              <w:bottom w:val="single" w:sz="4" w:space="0" w:color="969696"/>
              <w:right w:val="single" w:sz="4" w:space="0" w:color="969696"/>
            </w:tcBorders>
            <w:shd w:val="clear" w:color="auto" w:fill="auto"/>
            <w:hideMark/>
          </w:tcPr>
          <w:p w14:paraId="5F831BDB"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11</w:t>
            </w:r>
          </w:p>
        </w:tc>
        <w:tc>
          <w:tcPr>
            <w:tcW w:w="678" w:type="dxa"/>
            <w:tcBorders>
              <w:top w:val="nil"/>
              <w:left w:val="nil"/>
              <w:bottom w:val="single" w:sz="4" w:space="0" w:color="969696"/>
              <w:right w:val="single" w:sz="4" w:space="0" w:color="969696"/>
            </w:tcBorders>
            <w:shd w:val="clear" w:color="auto" w:fill="auto"/>
            <w:hideMark/>
          </w:tcPr>
          <w:p w14:paraId="43D087E3"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149</w:t>
            </w:r>
          </w:p>
        </w:tc>
        <w:tc>
          <w:tcPr>
            <w:tcW w:w="3606" w:type="dxa"/>
            <w:tcBorders>
              <w:top w:val="nil"/>
              <w:left w:val="nil"/>
              <w:bottom w:val="nil"/>
              <w:right w:val="nil"/>
            </w:tcBorders>
            <w:shd w:val="clear" w:color="auto" w:fill="auto"/>
            <w:noWrap/>
            <w:vAlign w:val="bottom"/>
            <w:hideMark/>
          </w:tcPr>
          <w:p w14:paraId="31F9D573"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p>
        </w:tc>
      </w:tr>
      <w:tr w:rsidR="00811CDD" w:rsidRPr="00600D01" w14:paraId="04356230" w14:textId="77777777" w:rsidTr="00361F03">
        <w:trPr>
          <w:trHeight w:val="173"/>
        </w:trPr>
        <w:tc>
          <w:tcPr>
            <w:tcW w:w="5250" w:type="dxa"/>
            <w:tcBorders>
              <w:top w:val="nil"/>
              <w:left w:val="single" w:sz="4" w:space="0" w:color="969696"/>
              <w:bottom w:val="single" w:sz="4" w:space="0" w:color="969696"/>
              <w:right w:val="single" w:sz="4" w:space="0" w:color="969696"/>
            </w:tcBorders>
            <w:shd w:val="clear" w:color="auto" w:fill="auto"/>
            <w:vAlign w:val="center"/>
            <w:hideMark/>
          </w:tcPr>
          <w:p w14:paraId="0499B418"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SOLUȚIONATE</w:t>
            </w:r>
          </w:p>
        </w:tc>
        <w:tc>
          <w:tcPr>
            <w:tcW w:w="756" w:type="dxa"/>
            <w:tcBorders>
              <w:top w:val="nil"/>
              <w:left w:val="nil"/>
              <w:bottom w:val="single" w:sz="4" w:space="0" w:color="969696"/>
              <w:right w:val="single" w:sz="4" w:space="0" w:color="969696"/>
            </w:tcBorders>
            <w:shd w:val="clear" w:color="auto" w:fill="auto"/>
            <w:hideMark/>
          </w:tcPr>
          <w:p w14:paraId="179EB465"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17</w:t>
            </w:r>
          </w:p>
        </w:tc>
        <w:tc>
          <w:tcPr>
            <w:tcW w:w="763" w:type="dxa"/>
            <w:tcBorders>
              <w:top w:val="nil"/>
              <w:left w:val="nil"/>
              <w:bottom w:val="single" w:sz="4" w:space="0" w:color="969696"/>
              <w:right w:val="single" w:sz="4" w:space="0" w:color="969696"/>
            </w:tcBorders>
            <w:shd w:val="clear" w:color="auto" w:fill="auto"/>
            <w:hideMark/>
          </w:tcPr>
          <w:p w14:paraId="3E7B3898"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11</w:t>
            </w:r>
          </w:p>
        </w:tc>
        <w:tc>
          <w:tcPr>
            <w:tcW w:w="678" w:type="dxa"/>
            <w:tcBorders>
              <w:top w:val="nil"/>
              <w:left w:val="nil"/>
              <w:bottom w:val="single" w:sz="4" w:space="0" w:color="969696"/>
              <w:right w:val="single" w:sz="4" w:space="0" w:color="969696"/>
            </w:tcBorders>
            <w:shd w:val="clear" w:color="auto" w:fill="auto"/>
            <w:hideMark/>
          </w:tcPr>
          <w:p w14:paraId="1836F803"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146</w:t>
            </w:r>
          </w:p>
        </w:tc>
        <w:tc>
          <w:tcPr>
            <w:tcW w:w="3606" w:type="dxa"/>
            <w:tcBorders>
              <w:top w:val="nil"/>
              <w:left w:val="nil"/>
              <w:bottom w:val="nil"/>
              <w:right w:val="nil"/>
            </w:tcBorders>
            <w:shd w:val="clear" w:color="auto" w:fill="auto"/>
            <w:noWrap/>
            <w:vAlign w:val="bottom"/>
            <w:hideMark/>
          </w:tcPr>
          <w:p w14:paraId="0FD547EF"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p>
        </w:tc>
      </w:tr>
      <w:tr w:rsidR="00811CDD" w:rsidRPr="00600D01" w14:paraId="1CE47DB1" w14:textId="77777777" w:rsidTr="00361F03">
        <w:trPr>
          <w:trHeight w:val="173"/>
        </w:trPr>
        <w:tc>
          <w:tcPr>
            <w:tcW w:w="5250" w:type="dxa"/>
            <w:tcBorders>
              <w:top w:val="nil"/>
              <w:left w:val="single" w:sz="4" w:space="0" w:color="969696"/>
              <w:bottom w:val="single" w:sz="4" w:space="0" w:color="969696"/>
              <w:right w:val="single" w:sz="4" w:space="0" w:color="969696"/>
            </w:tcBorders>
            <w:shd w:val="clear" w:color="auto" w:fill="auto"/>
            <w:vAlign w:val="center"/>
            <w:hideMark/>
          </w:tcPr>
          <w:p w14:paraId="0F046E0F"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PENDINTE</w:t>
            </w:r>
          </w:p>
        </w:tc>
        <w:tc>
          <w:tcPr>
            <w:tcW w:w="756" w:type="dxa"/>
            <w:tcBorders>
              <w:top w:val="nil"/>
              <w:left w:val="nil"/>
              <w:bottom w:val="single" w:sz="4" w:space="0" w:color="969696"/>
              <w:right w:val="single" w:sz="4" w:space="0" w:color="969696"/>
            </w:tcBorders>
            <w:shd w:val="clear" w:color="auto" w:fill="auto"/>
            <w:hideMark/>
          </w:tcPr>
          <w:p w14:paraId="37FEE5C7"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0</w:t>
            </w:r>
          </w:p>
        </w:tc>
        <w:tc>
          <w:tcPr>
            <w:tcW w:w="763" w:type="dxa"/>
            <w:tcBorders>
              <w:top w:val="nil"/>
              <w:left w:val="nil"/>
              <w:bottom w:val="single" w:sz="4" w:space="0" w:color="969696"/>
              <w:right w:val="single" w:sz="4" w:space="0" w:color="969696"/>
            </w:tcBorders>
            <w:shd w:val="clear" w:color="auto" w:fill="auto"/>
            <w:hideMark/>
          </w:tcPr>
          <w:p w14:paraId="48C1E333"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0</w:t>
            </w:r>
          </w:p>
        </w:tc>
        <w:tc>
          <w:tcPr>
            <w:tcW w:w="678" w:type="dxa"/>
            <w:tcBorders>
              <w:top w:val="nil"/>
              <w:left w:val="nil"/>
              <w:bottom w:val="single" w:sz="4" w:space="0" w:color="969696"/>
              <w:right w:val="single" w:sz="4" w:space="0" w:color="969696"/>
            </w:tcBorders>
            <w:shd w:val="clear" w:color="auto" w:fill="auto"/>
            <w:hideMark/>
          </w:tcPr>
          <w:p w14:paraId="5136088C"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11</w:t>
            </w:r>
          </w:p>
        </w:tc>
        <w:tc>
          <w:tcPr>
            <w:tcW w:w="3606" w:type="dxa"/>
            <w:tcBorders>
              <w:top w:val="nil"/>
              <w:left w:val="nil"/>
              <w:bottom w:val="nil"/>
              <w:right w:val="nil"/>
            </w:tcBorders>
            <w:shd w:val="clear" w:color="auto" w:fill="auto"/>
            <w:noWrap/>
            <w:vAlign w:val="bottom"/>
            <w:hideMark/>
          </w:tcPr>
          <w:p w14:paraId="20F2C7B7"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p>
        </w:tc>
      </w:tr>
      <w:tr w:rsidR="00811CDD" w:rsidRPr="00600D01" w14:paraId="71220490" w14:textId="77777777" w:rsidTr="00361F03">
        <w:trPr>
          <w:trHeight w:val="347"/>
        </w:trPr>
        <w:tc>
          <w:tcPr>
            <w:tcW w:w="5250" w:type="dxa"/>
            <w:tcBorders>
              <w:top w:val="nil"/>
              <w:left w:val="single" w:sz="4" w:space="0" w:color="969696"/>
              <w:bottom w:val="single" w:sz="4" w:space="0" w:color="969696"/>
              <w:right w:val="single" w:sz="4" w:space="0" w:color="969696"/>
            </w:tcBorders>
            <w:shd w:val="clear" w:color="auto" w:fill="auto"/>
            <w:vAlign w:val="center"/>
            <w:hideMark/>
          </w:tcPr>
          <w:p w14:paraId="04B6AA59"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Rata de </w:t>
            </w:r>
            <w:proofErr w:type="spellStart"/>
            <w:r w:rsidRPr="00600D01">
              <w:rPr>
                <w:rFonts w:ascii="Times New Roman"/>
                <w:sz w:val="24"/>
                <w:szCs w:val="24"/>
                <w:lang w:val="ro-RO" w:eastAsia="ro-RO"/>
              </w:rPr>
              <w:t>variaţie</w:t>
            </w:r>
            <w:proofErr w:type="spellEnd"/>
            <w:r w:rsidRPr="00600D01">
              <w:rPr>
                <w:rFonts w:ascii="Times New Roman"/>
                <w:sz w:val="24"/>
                <w:szCs w:val="24"/>
                <w:lang w:val="ro-RO" w:eastAsia="ro-RO"/>
              </w:rPr>
              <w:t xml:space="preserve"> a stocului de cauze pendinte (CR)</w:t>
            </w:r>
          </w:p>
        </w:tc>
        <w:tc>
          <w:tcPr>
            <w:tcW w:w="756" w:type="dxa"/>
            <w:tcBorders>
              <w:top w:val="nil"/>
              <w:left w:val="nil"/>
              <w:bottom w:val="single" w:sz="4" w:space="0" w:color="969696"/>
              <w:right w:val="single" w:sz="4" w:space="0" w:color="969696"/>
            </w:tcBorders>
            <w:shd w:val="clear" w:color="auto" w:fill="auto"/>
            <w:noWrap/>
            <w:vAlign w:val="center"/>
            <w:hideMark/>
          </w:tcPr>
          <w:p w14:paraId="6EB1D0E6" w14:textId="77777777" w:rsidR="00811CDD" w:rsidRPr="00E61AAB" w:rsidRDefault="00811CDD"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E61AAB">
              <w:rPr>
                <w:rFonts w:ascii="Times New Roman"/>
                <w:b/>
                <w:color w:val="385623" w:themeColor="accent6" w:themeShade="80"/>
                <w:sz w:val="24"/>
                <w:szCs w:val="24"/>
                <w:lang w:val="ro-RO" w:eastAsia="ro-RO"/>
              </w:rPr>
              <w:t>100%</w:t>
            </w:r>
          </w:p>
        </w:tc>
        <w:tc>
          <w:tcPr>
            <w:tcW w:w="763" w:type="dxa"/>
            <w:tcBorders>
              <w:top w:val="nil"/>
              <w:left w:val="nil"/>
              <w:bottom w:val="single" w:sz="4" w:space="0" w:color="969696"/>
              <w:right w:val="single" w:sz="4" w:space="0" w:color="969696"/>
            </w:tcBorders>
            <w:shd w:val="clear" w:color="auto" w:fill="auto"/>
            <w:noWrap/>
            <w:vAlign w:val="center"/>
            <w:hideMark/>
          </w:tcPr>
          <w:p w14:paraId="36A80D14" w14:textId="77777777" w:rsidR="00811CDD" w:rsidRPr="00E61AAB" w:rsidRDefault="00811CDD"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E61AAB">
              <w:rPr>
                <w:rFonts w:ascii="Times New Roman"/>
                <w:b/>
                <w:color w:val="385623" w:themeColor="accent6" w:themeShade="80"/>
                <w:sz w:val="24"/>
                <w:szCs w:val="24"/>
                <w:lang w:val="ro-RO" w:eastAsia="ro-RO"/>
              </w:rPr>
              <w:t>100%</w:t>
            </w:r>
          </w:p>
        </w:tc>
        <w:tc>
          <w:tcPr>
            <w:tcW w:w="67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80A861D" w14:textId="77777777" w:rsidR="00811CDD" w:rsidRPr="00600D01" w:rsidRDefault="00811CDD" w:rsidP="00F7373E">
            <w:pPr>
              <w:shd w:val="clear" w:color="auto" w:fill="FFFFFF" w:themeFill="background1"/>
              <w:spacing w:after="0" w:line="240" w:lineRule="auto"/>
              <w:jc w:val="right"/>
              <w:rPr>
                <w:rFonts w:ascii="Times New Roman"/>
                <w:b/>
                <w:bCs/>
                <w:color w:val="FF0000"/>
                <w:sz w:val="24"/>
                <w:szCs w:val="24"/>
                <w:lang w:val="ro-RO" w:eastAsia="ro-RO"/>
              </w:rPr>
            </w:pPr>
            <w:r w:rsidRPr="00600D01">
              <w:rPr>
                <w:rFonts w:ascii="Times New Roman"/>
                <w:b/>
                <w:bCs/>
                <w:color w:val="FF0000"/>
                <w:sz w:val="24"/>
                <w:szCs w:val="24"/>
                <w:lang w:val="ro-RO" w:eastAsia="ro-RO"/>
              </w:rPr>
              <w:t>98%</w:t>
            </w:r>
          </w:p>
        </w:tc>
        <w:tc>
          <w:tcPr>
            <w:tcW w:w="3606" w:type="dxa"/>
            <w:tcBorders>
              <w:top w:val="nil"/>
              <w:left w:val="nil"/>
              <w:bottom w:val="nil"/>
              <w:right w:val="nil"/>
            </w:tcBorders>
            <w:shd w:val="clear" w:color="auto" w:fill="auto"/>
            <w:noWrap/>
            <w:vAlign w:val="bottom"/>
            <w:hideMark/>
          </w:tcPr>
          <w:p w14:paraId="76C7FC2B" w14:textId="77777777" w:rsidR="00811CDD" w:rsidRPr="00600D01" w:rsidRDefault="00811CDD" w:rsidP="00F7373E">
            <w:pPr>
              <w:shd w:val="clear" w:color="auto" w:fill="FFFFFF" w:themeFill="background1"/>
              <w:spacing w:after="0" w:line="240" w:lineRule="auto"/>
              <w:jc w:val="right"/>
              <w:rPr>
                <w:rFonts w:ascii="Times New Roman"/>
                <w:b/>
                <w:bCs/>
                <w:color w:val="FF0000"/>
                <w:sz w:val="24"/>
                <w:szCs w:val="24"/>
                <w:lang w:val="ro-RO" w:eastAsia="ro-RO"/>
              </w:rPr>
            </w:pPr>
          </w:p>
        </w:tc>
      </w:tr>
      <w:tr w:rsidR="00811CDD" w:rsidRPr="00600D01" w14:paraId="6D51EA06" w14:textId="77777777" w:rsidTr="00361F03">
        <w:trPr>
          <w:trHeight w:val="347"/>
        </w:trPr>
        <w:tc>
          <w:tcPr>
            <w:tcW w:w="5250" w:type="dxa"/>
            <w:tcBorders>
              <w:top w:val="nil"/>
              <w:left w:val="single" w:sz="4" w:space="0" w:color="969696"/>
              <w:bottom w:val="single" w:sz="4" w:space="0" w:color="969696"/>
              <w:right w:val="single" w:sz="4" w:space="0" w:color="969696"/>
            </w:tcBorders>
            <w:shd w:val="clear" w:color="auto" w:fill="auto"/>
            <w:vAlign w:val="center"/>
            <w:hideMark/>
          </w:tcPr>
          <w:p w14:paraId="41160DC3" w14:textId="77777777" w:rsidR="00811CDD" w:rsidRPr="00600D01" w:rsidRDefault="00811CDD"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Durata lichidării stocului de cauze pendinte (DT)</w:t>
            </w:r>
          </w:p>
        </w:tc>
        <w:tc>
          <w:tcPr>
            <w:tcW w:w="756" w:type="dxa"/>
            <w:tcBorders>
              <w:top w:val="nil"/>
              <w:left w:val="nil"/>
              <w:bottom w:val="single" w:sz="4" w:space="0" w:color="969696"/>
              <w:right w:val="single" w:sz="4" w:space="0" w:color="969696"/>
            </w:tcBorders>
            <w:shd w:val="clear" w:color="auto" w:fill="auto"/>
            <w:noWrap/>
            <w:vAlign w:val="center"/>
            <w:hideMark/>
          </w:tcPr>
          <w:p w14:paraId="061AB8A7"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21</w:t>
            </w:r>
          </w:p>
        </w:tc>
        <w:tc>
          <w:tcPr>
            <w:tcW w:w="763" w:type="dxa"/>
            <w:tcBorders>
              <w:top w:val="nil"/>
              <w:left w:val="nil"/>
              <w:bottom w:val="single" w:sz="4" w:space="0" w:color="969696"/>
              <w:right w:val="single" w:sz="4" w:space="0" w:color="969696"/>
            </w:tcBorders>
            <w:shd w:val="clear" w:color="auto" w:fill="auto"/>
            <w:noWrap/>
            <w:vAlign w:val="center"/>
            <w:hideMark/>
          </w:tcPr>
          <w:p w14:paraId="4A2A84BB"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33</w:t>
            </w:r>
          </w:p>
        </w:tc>
        <w:tc>
          <w:tcPr>
            <w:tcW w:w="678" w:type="dxa"/>
            <w:tcBorders>
              <w:top w:val="nil"/>
              <w:left w:val="nil"/>
              <w:bottom w:val="single" w:sz="4" w:space="0" w:color="969696"/>
              <w:right w:val="single" w:sz="4" w:space="0" w:color="969696"/>
            </w:tcBorders>
            <w:shd w:val="clear" w:color="auto" w:fill="auto"/>
            <w:noWrap/>
            <w:vAlign w:val="center"/>
            <w:hideMark/>
          </w:tcPr>
          <w:p w14:paraId="5C32DE43"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28</w:t>
            </w:r>
          </w:p>
        </w:tc>
        <w:tc>
          <w:tcPr>
            <w:tcW w:w="3606" w:type="dxa"/>
            <w:tcBorders>
              <w:top w:val="nil"/>
              <w:left w:val="nil"/>
              <w:bottom w:val="nil"/>
              <w:right w:val="nil"/>
            </w:tcBorders>
            <w:shd w:val="clear" w:color="auto" w:fill="auto"/>
            <w:noWrap/>
            <w:vAlign w:val="bottom"/>
            <w:hideMark/>
          </w:tcPr>
          <w:p w14:paraId="2685927F" w14:textId="77777777" w:rsidR="00811CDD" w:rsidRPr="00600D01" w:rsidRDefault="00811CDD" w:rsidP="00F7373E">
            <w:pPr>
              <w:shd w:val="clear" w:color="auto" w:fill="FFFFFF" w:themeFill="background1"/>
              <w:spacing w:after="0" w:line="240" w:lineRule="auto"/>
              <w:jc w:val="right"/>
              <w:rPr>
                <w:rFonts w:ascii="Times New Roman"/>
                <w:sz w:val="24"/>
                <w:szCs w:val="24"/>
                <w:lang w:val="ro-RO" w:eastAsia="ro-RO"/>
              </w:rPr>
            </w:pPr>
          </w:p>
        </w:tc>
      </w:tr>
    </w:tbl>
    <w:p w14:paraId="7A8BEADA" w14:textId="77777777" w:rsidR="005C5CE6" w:rsidRPr="00600D01" w:rsidRDefault="000F6080" w:rsidP="00F7373E">
      <w:pPr>
        <w:pStyle w:val="af0"/>
        <w:shd w:val="clear" w:color="auto" w:fill="FFFFFF" w:themeFill="background1"/>
        <w:tabs>
          <w:tab w:val="left" w:pos="1995"/>
        </w:tabs>
        <w:ind w:left="-142"/>
        <w:rPr>
          <w:rFonts w:ascii="Times New Roman"/>
          <w:b/>
          <w:i/>
          <w:sz w:val="28"/>
          <w:szCs w:val="28"/>
        </w:rPr>
      </w:pPr>
      <w:r w:rsidRPr="00600D01">
        <w:rPr>
          <w:noProof/>
          <w:lang w:val="ro-RO" w:eastAsia="ro-RO"/>
        </w:rPr>
        <w:lastRenderedPageBreak/>
        <w:drawing>
          <wp:inline distT="0" distB="0" distL="0" distR="0" wp14:anchorId="4DBEDC8D" wp14:editId="2E1FFEAA">
            <wp:extent cx="6251304" cy="2022475"/>
            <wp:effectExtent l="0" t="0" r="0" b="0"/>
            <wp:docPr id="19" name="Диаграмма 19">
              <a:extLst xmlns:a="http://schemas.openxmlformats.org/drawingml/2006/main">
                <a:ext uri="{FF2B5EF4-FFF2-40B4-BE49-F238E27FC236}">
                  <a16:creationId xmlns:a16="http://schemas.microsoft.com/office/drawing/2014/main" id="{00000000-0008-0000-04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10695" w:type="dxa"/>
        <w:tblLook w:val="04A0" w:firstRow="1" w:lastRow="0" w:firstColumn="1" w:lastColumn="0" w:noHBand="0" w:noVBand="1"/>
      </w:tblPr>
      <w:tblGrid>
        <w:gridCol w:w="4548"/>
        <w:gridCol w:w="1579"/>
        <w:gridCol w:w="1516"/>
        <w:gridCol w:w="1522"/>
        <w:gridCol w:w="1530"/>
      </w:tblGrid>
      <w:tr w:rsidR="00805317" w:rsidRPr="00600D01" w14:paraId="16148C14" w14:textId="77777777" w:rsidTr="002878C0">
        <w:trPr>
          <w:trHeight w:val="138"/>
        </w:trPr>
        <w:tc>
          <w:tcPr>
            <w:tcW w:w="9165" w:type="dxa"/>
            <w:gridSpan w:val="4"/>
            <w:tcBorders>
              <w:top w:val="nil"/>
              <w:left w:val="nil"/>
              <w:bottom w:val="single" w:sz="4" w:space="0" w:color="auto"/>
              <w:right w:val="nil"/>
            </w:tcBorders>
            <w:shd w:val="clear" w:color="auto" w:fill="auto"/>
            <w:hideMark/>
          </w:tcPr>
          <w:p w14:paraId="64BDA501" w14:textId="77777777" w:rsidR="00805317" w:rsidRPr="00600D01" w:rsidRDefault="00805317"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sz w:val="24"/>
                <w:szCs w:val="24"/>
                <w:lang w:val="ro-RO" w:eastAsia="ro-RO"/>
              </w:rPr>
              <w:t>Evoluția DT per total și per categorii de cauze</w:t>
            </w:r>
          </w:p>
        </w:tc>
        <w:tc>
          <w:tcPr>
            <w:tcW w:w="1530" w:type="dxa"/>
            <w:tcBorders>
              <w:top w:val="nil"/>
              <w:left w:val="nil"/>
              <w:bottom w:val="nil"/>
              <w:right w:val="nil"/>
            </w:tcBorders>
            <w:shd w:val="clear" w:color="auto" w:fill="auto"/>
            <w:noWrap/>
            <w:vAlign w:val="bottom"/>
            <w:hideMark/>
          </w:tcPr>
          <w:p w14:paraId="5A700249" w14:textId="77777777" w:rsidR="00805317" w:rsidRPr="00600D01" w:rsidRDefault="00805317" w:rsidP="00F7373E">
            <w:pPr>
              <w:shd w:val="clear" w:color="auto" w:fill="FFFFFF" w:themeFill="background1"/>
              <w:spacing w:after="0" w:line="240" w:lineRule="auto"/>
              <w:rPr>
                <w:rFonts w:ascii="Arial" w:hAnsi="Arial" w:cs="Arial"/>
                <w:b/>
                <w:bCs/>
                <w:color w:val="0000FF"/>
                <w:sz w:val="20"/>
                <w:szCs w:val="20"/>
                <w:lang w:val="ro-RO" w:eastAsia="ro-RO"/>
              </w:rPr>
            </w:pPr>
          </w:p>
        </w:tc>
      </w:tr>
      <w:tr w:rsidR="00805317" w:rsidRPr="00600D01" w14:paraId="18840537" w14:textId="77777777" w:rsidTr="002878C0">
        <w:trPr>
          <w:trHeight w:val="138"/>
        </w:trPr>
        <w:tc>
          <w:tcPr>
            <w:tcW w:w="4548" w:type="dxa"/>
            <w:tcBorders>
              <w:top w:val="nil"/>
              <w:left w:val="single" w:sz="4" w:space="0" w:color="auto"/>
              <w:bottom w:val="single" w:sz="4" w:space="0" w:color="auto"/>
              <w:right w:val="single" w:sz="4" w:space="0" w:color="auto"/>
            </w:tcBorders>
            <w:shd w:val="clear" w:color="000000" w:fill="FFFFFF"/>
            <w:hideMark/>
          </w:tcPr>
          <w:p w14:paraId="2D4EA1C6" w14:textId="77777777" w:rsidR="00805317" w:rsidRPr="00600D01" w:rsidRDefault="00805317" w:rsidP="00F7373E">
            <w:pPr>
              <w:shd w:val="clear" w:color="auto" w:fill="FFFFFF" w:themeFill="background1"/>
              <w:spacing w:after="0" w:line="240" w:lineRule="auto"/>
              <w:rPr>
                <w:rFonts w:ascii="Times New Roman"/>
                <w:color w:val="FF0000"/>
                <w:sz w:val="24"/>
                <w:szCs w:val="24"/>
                <w:lang w:val="ro-RO" w:eastAsia="ro-RO"/>
              </w:rPr>
            </w:pPr>
            <w:r w:rsidRPr="00600D01">
              <w:rPr>
                <w:rFonts w:ascii="Times New Roman"/>
                <w:color w:val="FF0000"/>
                <w:sz w:val="24"/>
                <w:szCs w:val="24"/>
                <w:lang w:val="ro-RO" w:eastAsia="ro-RO"/>
              </w:rPr>
              <w:t> </w:t>
            </w:r>
          </w:p>
        </w:tc>
        <w:tc>
          <w:tcPr>
            <w:tcW w:w="1579" w:type="dxa"/>
            <w:tcBorders>
              <w:top w:val="single" w:sz="4" w:space="0" w:color="969696"/>
              <w:left w:val="single" w:sz="4" w:space="0" w:color="969696"/>
              <w:bottom w:val="single" w:sz="4" w:space="0" w:color="969696"/>
              <w:right w:val="single" w:sz="4" w:space="0" w:color="969696"/>
            </w:tcBorders>
            <w:shd w:val="clear" w:color="000000" w:fill="FFFFFF"/>
            <w:vAlign w:val="bottom"/>
            <w:hideMark/>
          </w:tcPr>
          <w:p w14:paraId="3CA0FFD9" w14:textId="77777777" w:rsidR="00805317" w:rsidRPr="00600D01" w:rsidRDefault="00805317"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1516" w:type="dxa"/>
            <w:tcBorders>
              <w:top w:val="single" w:sz="4" w:space="0" w:color="969696"/>
              <w:left w:val="nil"/>
              <w:bottom w:val="single" w:sz="4" w:space="0" w:color="969696"/>
              <w:right w:val="single" w:sz="4" w:space="0" w:color="969696"/>
            </w:tcBorders>
            <w:shd w:val="clear" w:color="000000" w:fill="FFFFFF"/>
            <w:vAlign w:val="bottom"/>
            <w:hideMark/>
          </w:tcPr>
          <w:p w14:paraId="0783F649" w14:textId="77777777" w:rsidR="00805317" w:rsidRPr="00600D01" w:rsidRDefault="00805317"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1521" w:type="dxa"/>
            <w:tcBorders>
              <w:top w:val="single" w:sz="4" w:space="0" w:color="969696"/>
              <w:left w:val="nil"/>
              <w:bottom w:val="single" w:sz="4" w:space="0" w:color="969696"/>
              <w:right w:val="single" w:sz="4" w:space="0" w:color="969696"/>
            </w:tcBorders>
            <w:shd w:val="clear" w:color="000000" w:fill="FFFFFF"/>
            <w:vAlign w:val="bottom"/>
            <w:hideMark/>
          </w:tcPr>
          <w:p w14:paraId="6C8C08D0" w14:textId="77777777" w:rsidR="00805317" w:rsidRPr="00600D01" w:rsidRDefault="00805317"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c>
          <w:tcPr>
            <w:tcW w:w="1530" w:type="dxa"/>
            <w:tcBorders>
              <w:top w:val="nil"/>
              <w:left w:val="nil"/>
              <w:bottom w:val="nil"/>
              <w:right w:val="nil"/>
            </w:tcBorders>
            <w:shd w:val="clear" w:color="auto" w:fill="auto"/>
            <w:noWrap/>
            <w:vAlign w:val="bottom"/>
            <w:hideMark/>
          </w:tcPr>
          <w:p w14:paraId="533AF98A" w14:textId="77777777" w:rsidR="00805317" w:rsidRPr="00600D01" w:rsidRDefault="00805317" w:rsidP="00F7373E">
            <w:pPr>
              <w:shd w:val="clear" w:color="auto" w:fill="FFFFFF" w:themeFill="background1"/>
              <w:spacing w:after="0" w:line="240" w:lineRule="auto"/>
              <w:jc w:val="right"/>
              <w:rPr>
                <w:rFonts w:ascii="Arial" w:hAnsi="Arial" w:cs="Arial"/>
                <w:b/>
                <w:bCs/>
                <w:sz w:val="20"/>
                <w:szCs w:val="20"/>
                <w:lang w:val="ro-RO" w:eastAsia="ro-RO"/>
              </w:rPr>
            </w:pPr>
          </w:p>
        </w:tc>
      </w:tr>
      <w:tr w:rsidR="00805317" w:rsidRPr="00600D01" w14:paraId="0A889D8E" w14:textId="77777777" w:rsidTr="00E61AAB">
        <w:trPr>
          <w:trHeight w:val="138"/>
        </w:trPr>
        <w:tc>
          <w:tcPr>
            <w:tcW w:w="4548" w:type="dxa"/>
            <w:tcBorders>
              <w:top w:val="nil"/>
              <w:left w:val="single" w:sz="4" w:space="0" w:color="auto"/>
              <w:bottom w:val="single" w:sz="4" w:space="0" w:color="auto"/>
              <w:right w:val="single" w:sz="4" w:space="0" w:color="auto"/>
            </w:tcBorders>
            <w:shd w:val="clear" w:color="auto" w:fill="auto"/>
            <w:hideMark/>
          </w:tcPr>
          <w:p w14:paraId="1BC8DFE8" w14:textId="77777777" w:rsidR="00805317" w:rsidRPr="00600D01" w:rsidRDefault="00805317"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 Total cauze civile</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0442815B"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14:paraId="06692AC6"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60</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14:paraId="0B9A8F93" w14:textId="77777777" w:rsidR="00805317" w:rsidRPr="00E61AAB" w:rsidRDefault="00805317" w:rsidP="00F7373E">
            <w:pPr>
              <w:shd w:val="clear" w:color="auto" w:fill="FFFFFF" w:themeFill="background1"/>
              <w:spacing w:after="0" w:line="240" w:lineRule="auto"/>
              <w:jc w:val="right"/>
              <w:rPr>
                <w:rFonts w:ascii="Times New Roman"/>
                <w:b/>
                <w:sz w:val="24"/>
                <w:szCs w:val="24"/>
                <w:lang w:val="ro-RO" w:eastAsia="ro-RO"/>
              </w:rPr>
            </w:pPr>
            <w:r w:rsidRPr="00E61AAB">
              <w:rPr>
                <w:rFonts w:ascii="Times New Roman"/>
                <w:b/>
                <w:color w:val="385623" w:themeColor="accent6" w:themeShade="80"/>
                <w:sz w:val="24"/>
                <w:szCs w:val="24"/>
                <w:lang w:val="ro-RO" w:eastAsia="ro-RO"/>
              </w:rPr>
              <w:t>116</w:t>
            </w:r>
          </w:p>
        </w:tc>
        <w:tc>
          <w:tcPr>
            <w:tcW w:w="1530" w:type="dxa"/>
            <w:tcBorders>
              <w:top w:val="nil"/>
              <w:left w:val="nil"/>
              <w:bottom w:val="nil"/>
              <w:right w:val="nil"/>
            </w:tcBorders>
            <w:shd w:val="clear" w:color="auto" w:fill="auto"/>
            <w:noWrap/>
            <w:vAlign w:val="bottom"/>
            <w:hideMark/>
          </w:tcPr>
          <w:p w14:paraId="4382C33C" w14:textId="77777777" w:rsidR="00805317" w:rsidRPr="00600D01" w:rsidRDefault="00805317" w:rsidP="00F7373E">
            <w:pPr>
              <w:shd w:val="clear" w:color="auto" w:fill="FFFFFF" w:themeFill="background1"/>
              <w:spacing w:after="0" w:line="240" w:lineRule="auto"/>
              <w:jc w:val="right"/>
              <w:rPr>
                <w:rFonts w:ascii="Arial" w:hAnsi="Arial" w:cs="Arial"/>
                <w:sz w:val="20"/>
                <w:szCs w:val="20"/>
                <w:lang w:val="ro-RO" w:eastAsia="ro-RO"/>
              </w:rPr>
            </w:pPr>
          </w:p>
        </w:tc>
      </w:tr>
      <w:tr w:rsidR="00805317" w:rsidRPr="00600D01" w14:paraId="414742D1" w14:textId="77777777" w:rsidTr="00E61AAB">
        <w:trPr>
          <w:trHeight w:val="138"/>
        </w:trPr>
        <w:tc>
          <w:tcPr>
            <w:tcW w:w="4548" w:type="dxa"/>
            <w:tcBorders>
              <w:top w:val="nil"/>
              <w:left w:val="single" w:sz="4" w:space="0" w:color="auto"/>
              <w:bottom w:val="single" w:sz="4" w:space="0" w:color="auto"/>
              <w:right w:val="single" w:sz="4" w:space="0" w:color="auto"/>
            </w:tcBorders>
            <w:shd w:val="clear" w:color="000000" w:fill="FFFFFF"/>
            <w:hideMark/>
          </w:tcPr>
          <w:p w14:paraId="36111260" w14:textId="77777777" w:rsidR="00805317" w:rsidRPr="00600D01" w:rsidRDefault="00805317"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 Total cauze comerciale</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47FAB2C8"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14:paraId="77A98E8D"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82</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14:paraId="3ECEA6A4"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60</w:t>
            </w:r>
          </w:p>
        </w:tc>
        <w:tc>
          <w:tcPr>
            <w:tcW w:w="1530" w:type="dxa"/>
            <w:tcBorders>
              <w:top w:val="nil"/>
              <w:left w:val="nil"/>
              <w:bottom w:val="nil"/>
              <w:right w:val="nil"/>
            </w:tcBorders>
            <w:shd w:val="clear" w:color="auto" w:fill="auto"/>
            <w:noWrap/>
            <w:vAlign w:val="bottom"/>
            <w:hideMark/>
          </w:tcPr>
          <w:p w14:paraId="18DBBF51" w14:textId="77777777" w:rsidR="00805317" w:rsidRPr="00600D01" w:rsidRDefault="00805317" w:rsidP="00F7373E">
            <w:pPr>
              <w:shd w:val="clear" w:color="auto" w:fill="FFFFFF" w:themeFill="background1"/>
              <w:spacing w:after="0" w:line="240" w:lineRule="auto"/>
              <w:jc w:val="right"/>
              <w:rPr>
                <w:rFonts w:ascii="Arial" w:hAnsi="Arial" w:cs="Arial"/>
                <w:sz w:val="20"/>
                <w:szCs w:val="20"/>
                <w:lang w:val="ro-RO" w:eastAsia="ro-RO"/>
              </w:rPr>
            </w:pPr>
          </w:p>
        </w:tc>
      </w:tr>
      <w:tr w:rsidR="00805317" w:rsidRPr="00600D01" w14:paraId="4A7BB22F" w14:textId="77777777" w:rsidTr="00E61AAB">
        <w:trPr>
          <w:trHeight w:val="138"/>
        </w:trPr>
        <w:tc>
          <w:tcPr>
            <w:tcW w:w="4548" w:type="dxa"/>
            <w:tcBorders>
              <w:top w:val="nil"/>
              <w:left w:val="single" w:sz="4" w:space="0" w:color="auto"/>
              <w:bottom w:val="single" w:sz="4" w:space="0" w:color="auto"/>
              <w:right w:val="single" w:sz="4" w:space="0" w:color="auto"/>
            </w:tcBorders>
            <w:shd w:val="clear" w:color="auto" w:fill="auto"/>
            <w:hideMark/>
          </w:tcPr>
          <w:p w14:paraId="65DB3533" w14:textId="77777777" w:rsidR="00805317" w:rsidRPr="00600D01" w:rsidRDefault="00805317"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3. Total cauze insolvabilitate</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2594C73C"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14:paraId="57AC1D3D"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15</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14:paraId="00EAA234"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15</w:t>
            </w:r>
          </w:p>
        </w:tc>
        <w:tc>
          <w:tcPr>
            <w:tcW w:w="1530" w:type="dxa"/>
            <w:tcBorders>
              <w:top w:val="nil"/>
              <w:left w:val="nil"/>
              <w:bottom w:val="nil"/>
              <w:right w:val="nil"/>
            </w:tcBorders>
            <w:shd w:val="clear" w:color="auto" w:fill="auto"/>
            <w:noWrap/>
            <w:vAlign w:val="bottom"/>
            <w:hideMark/>
          </w:tcPr>
          <w:p w14:paraId="445D4DBA" w14:textId="77777777" w:rsidR="00805317" w:rsidRPr="00600D01" w:rsidRDefault="00805317" w:rsidP="00F7373E">
            <w:pPr>
              <w:shd w:val="clear" w:color="auto" w:fill="FFFFFF" w:themeFill="background1"/>
              <w:spacing w:after="0" w:line="240" w:lineRule="auto"/>
              <w:jc w:val="right"/>
              <w:rPr>
                <w:rFonts w:ascii="Arial" w:hAnsi="Arial" w:cs="Arial"/>
                <w:sz w:val="20"/>
                <w:szCs w:val="20"/>
                <w:lang w:val="ro-RO" w:eastAsia="ro-RO"/>
              </w:rPr>
            </w:pPr>
          </w:p>
        </w:tc>
      </w:tr>
      <w:tr w:rsidR="00805317" w:rsidRPr="00600D01" w14:paraId="234980B9" w14:textId="77777777" w:rsidTr="00E61AAB">
        <w:trPr>
          <w:trHeight w:val="277"/>
        </w:trPr>
        <w:tc>
          <w:tcPr>
            <w:tcW w:w="4548" w:type="dxa"/>
            <w:tcBorders>
              <w:top w:val="nil"/>
              <w:left w:val="single" w:sz="4" w:space="0" w:color="auto"/>
              <w:bottom w:val="single" w:sz="4" w:space="0" w:color="auto"/>
              <w:right w:val="single" w:sz="4" w:space="0" w:color="auto"/>
            </w:tcBorders>
            <w:shd w:val="clear" w:color="auto" w:fill="auto"/>
            <w:hideMark/>
          </w:tcPr>
          <w:p w14:paraId="066FA3AC" w14:textId="77777777" w:rsidR="00805317" w:rsidRPr="00600D01" w:rsidRDefault="00805317"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4. Total cauze de contencios administrativ</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03E6B4DC"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65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14:paraId="44B51850"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57</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14:paraId="72729E56"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55</w:t>
            </w:r>
          </w:p>
        </w:tc>
        <w:tc>
          <w:tcPr>
            <w:tcW w:w="1530" w:type="dxa"/>
            <w:tcBorders>
              <w:top w:val="nil"/>
              <w:left w:val="nil"/>
              <w:bottom w:val="nil"/>
              <w:right w:val="nil"/>
            </w:tcBorders>
            <w:shd w:val="clear" w:color="auto" w:fill="auto"/>
            <w:noWrap/>
            <w:vAlign w:val="bottom"/>
            <w:hideMark/>
          </w:tcPr>
          <w:p w14:paraId="32312AF3" w14:textId="77777777" w:rsidR="00805317" w:rsidRPr="00600D01" w:rsidRDefault="00805317" w:rsidP="00F7373E">
            <w:pPr>
              <w:shd w:val="clear" w:color="auto" w:fill="FFFFFF" w:themeFill="background1"/>
              <w:spacing w:after="0" w:line="240" w:lineRule="auto"/>
              <w:jc w:val="right"/>
              <w:rPr>
                <w:rFonts w:ascii="Arial" w:hAnsi="Arial" w:cs="Arial"/>
                <w:sz w:val="20"/>
                <w:szCs w:val="20"/>
                <w:lang w:val="ro-RO" w:eastAsia="ro-RO"/>
              </w:rPr>
            </w:pPr>
          </w:p>
        </w:tc>
      </w:tr>
      <w:tr w:rsidR="00805317" w:rsidRPr="00600D01" w14:paraId="52BC55ED" w14:textId="77777777" w:rsidTr="00E61AAB">
        <w:trPr>
          <w:trHeight w:val="138"/>
        </w:trPr>
        <w:tc>
          <w:tcPr>
            <w:tcW w:w="4548" w:type="dxa"/>
            <w:tcBorders>
              <w:top w:val="nil"/>
              <w:left w:val="single" w:sz="4" w:space="0" w:color="auto"/>
              <w:bottom w:val="single" w:sz="4" w:space="0" w:color="auto"/>
              <w:right w:val="single" w:sz="4" w:space="0" w:color="auto"/>
            </w:tcBorders>
            <w:shd w:val="clear" w:color="auto" w:fill="auto"/>
            <w:hideMark/>
          </w:tcPr>
          <w:p w14:paraId="55DC07E1" w14:textId="77777777" w:rsidR="00805317" w:rsidRPr="00600D01" w:rsidRDefault="00805317"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5. Total cauze penale</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7527384C"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14:paraId="7CA7BB95"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80</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14:paraId="49D44C9F" w14:textId="77777777" w:rsidR="00805317" w:rsidRPr="00E61AAB" w:rsidRDefault="00805317" w:rsidP="00F7373E">
            <w:pPr>
              <w:shd w:val="clear" w:color="auto" w:fill="FFFFFF" w:themeFill="background1"/>
              <w:spacing w:after="0" w:line="240" w:lineRule="auto"/>
              <w:jc w:val="right"/>
              <w:rPr>
                <w:rFonts w:ascii="Times New Roman"/>
                <w:b/>
                <w:sz w:val="24"/>
                <w:szCs w:val="24"/>
                <w:lang w:val="ro-RO" w:eastAsia="ro-RO"/>
              </w:rPr>
            </w:pPr>
            <w:r w:rsidRPr="00E61AAB">
              <w:rPr>
                <w:rFonts w:ascii="Times New Roman"/>
                <w:b/>
                <w:color w:val="385623" w:themeColor="accent6" w:themeShade="80"/>
                <w:sz w:val="24"/>
                <w:szCs w:val="24"/>
                <w:lang w:val="ro-RO" w:eastAsia="ro-RO"/>
              </w:rPr>
              <w:t>165</w:t>
            </w:r>
          </w:p>
        </w:tc>
        <w:tc>
          <w:tcPr>
            <w:tcW w:w="1530" w:type="dxa"/>
            <w:tcBorders>
              <w:top w:val="nil"/>
              <w:left w:val="nil"/>
              <w:bottom w:val="nil"/>
              <w:right w:val="nil"/>
            </w:tcBorders>
            <w:shd w:val="clear" w:color="auto" w:fill="auto"/>
            <w:noWrap/>
            <w:vAlign w:val="bottom"/>
            <w:hideMark/>
          </w:tcPr>
          <w:p w14:paraId="708C5596" w14:textId="77777777" w:rsidR="00805317" w:rsidRPr="00600D01" w:rsidRDefault="00805317" w:rsidP="00F7373E">
            <w:pPr>
              <w:shd w:val="clear" w:color="auto" w:fill="FFFFFF" w:themeFill="background1"/>
              <w:spacing w:after="0" w:line="240" w:lineRule="auto"/>
              <w:jc w:val="right"/>
              <w:rPr>
                <w:rFonts w:ascii="Arial" w:hAnsi="Arial" w:cs="Arial"/>
                <w:sz w:val="20"/>
                <w:szCs w:val="20"/>
                <w:lang w:val="ro-RO" w:eastAsia="ro-RO"/>
              </w:rPr>
            </w:pPr>
          </w:p>
        </w:tc>
      </w:tr>
      <w:tr w:rsidR="00805317" w:rsidRPr="00600D01" w14:paraId="51C1569F" w14:textId="77777777" w:rsidTr="00E61AAB">
        <w:trPr>
          <w:trHeight w:val="138"/>
        </w:trPr>
        <w:tc>
          <w:tcPr>
            <w:tcW w:w="4548" w:type="dxa"/>
            <w:tcBorders>
              <w:top w:val="nil"/>
              <w:left w:val="single" w:sz="4" w:space="0" w:color="auto"/>
              <w:bottom w:val="single" w:sz="4" w:space="0" w:color="auto"/>
              <w:right w:val="single" w:sz="4" w:space="0" w:color="auto"/>
            </w:tcBorders>
            <w:shd w:val="clear" w:color="auto" w:fill="auto"/>
            <w:hideMark/>
          </w:tcPr>
          <w:p w14:paraId="1E393772" w14:textId="77777777" w:rsidR="00805317" w:rsidRPr="00600D01" w:rsidRDefault="00805317"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6. Total cauze </w:t>
            </w:r>
            <w:r w:rsidR="009556AF" w:rsidRPr="00600D01">
              <w:rPr>
                <w:rFonts w:ascii="Times New Roman"/>
                <w:sz w:val="24"/>
                <w:szCs w:val="24"/>
                <w:lang w:val="ro-RO" w:eastAsia="ro-RO"/>
              </w:rPr>
              <w:t>contravenționale</w:t>
            </w:r>
            <w:r w:rsidRPr="00600D01">
              <w:rPr>
                <w:rFonts w:ascii="Times New Roman"/>
                <w:sz w:val="24"/>
                <w:szCs w:val="24"/>
                <w:lang w:val="ro-RO" w:eastAsia="ro-RO"/>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1410DBCC"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30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14:paraId="65CCCA3E"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24</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14:paraId="7C77A202"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87</w:t>
            </w:r>
          </w:p>
        </w:tc>
        <w:tc>
          <w:tcPr>
            <w:tcW w:w="1530" w:type="dxa"/>
            <w:tcBorders>
              <w:top w:val="nil"/>
              <w:left w:val="nil"/>
              <w:bottom w:val="nil"/>
              <w:right w:val="nil"/>
            </w:tcBorders>
            <w:shd w:val="clear" w:color="auto" w:fill="auto"/>
            <w:noWrap/>
            <w:vAlign w:val="bottom"/>
            <w:hideMark/>
          </w:tcPr>
          <w:p w14:paraId="148F1FBD" w14:textId="77777777" w:rsidR="00805317" w:rsidRPr="00600D01" w:rsidRDefault="00805317" w:rsidP="00F7373E">
            <w:pPr>
              <w:shd w:val="clear" w:color="auto" w:fill="FFFFFF" w:themeFill="background1"/>
              <w:spacing w:after="0" w:line="240" w:lineRule="auto"/>
              <w:jc w:val="right"/>
              <w:rPr>
                <w:rFonts w:ascii="Arial" w:hAnsi="Arial" w:cs="Arial"/>
                <w:sz w:val="20"/>
                <w:szCs w:val="20"/>
                <w:lang w:val="ro-RO" w:eastAsia="ro-RO"/>
              </w:rPr>
            </w:pPr>
          </w:p>
        </w:tc>
      </w:tr>
      <w:tr w:rsidR="00805317" w:rsidRPr="00600D01" w14:paraId="3CABBE6C" w14:textId="77777777" w:rsidTr="00E61AAB">
        <w:trPr>
          <w:trHeight w:val="138"/>
        </w:trPr>
        <w:tc>
          <w:tcPr>
            <w:tcW w:w="4548" w:type="dxa"/>
            <w:tcBorders>
              <w:top w:val="nil"/>
              <w:left w:val="single" w:sz="4" w:space="0" w:color="auto"/>
              <w:bottom w:val="single" w:sz="4" w:space="0" w:color="auto"/>
              <w:right w:val="single" w:sz="4" w:space="0" w:color="auto"/>
            </w:tcBorders>
            <w:shd w:val="clear" w:color="auto" w:fill="auto"/>
            <w:hideMark/>
          </w:tcPr>
          <w:p w14:paraId="0124FE1D" w14:textId="77777777" w:rsidR="00805317" w:rsidRPr="00600D01" w:rsidRDefault="00805317"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7. Total alte categorii</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033544AD"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14:paraId="2D9865C9"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33</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14:paraId="4A859331"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28</w:t>
            </w:r>
          </w:p>
        </w:tc>
        <w:tc>
          <w:tcPr>
            <w:tcW w:w="1530" w:type="dxa"/>
            <w:tcBorders>
              <w:top w:val="nil"/>
              <w:left w:val="nil"/>
              <w:bottom w:val="nil"/>
              <w:right w:val="nil"/>
            </w:tcBorders>
            <w:shd w:val="clear" w:color="auto" w:fill="auto"/>
            <w:noWrap/>
            <w:vAlign w:val="bottom"/>
            <w:hideMark/>
          </w:tcPr>
          <w:p w14:paraId="016C8EB7" w14:textId="77777777" w:rsidR="00805317" w:rsidRPr="00600D01" w:rsidRDefault="00805317" w:rsidP="00F7373E">
            <w:pPr>
              <w:shd w:val="clear" w:color="auto" w:fill="FFFFFF" w:themeFill="background1"/>
              <w:spacing w:after="0" w:line="240" w:lineRule="auto"/>
              <w:jc w:val="right"/>
              <w:rPr>
                <w:rFonts w:ascii="Arial" w:hAnsi="Arial" w:cs="Arial"/>
                <w:sz w:val="20"/>
                <w:szCs w:val="20"/>
                <w:lang w:val="ro-RO" w:eastAsia="ro-RO"/>
              </w:rPr>
            </w:pPr>
          </w:p>
        </w:tc>
      </w:tr>
      <w:tr w:rsidR="00805317" w:rsidRPr="00600D01" w14:paraId="078E39DE" w14:textId="77777777" w:rsidTr="00E61AAB">
        <w:trPr>
          <w:trHeight w:val="138"/>
        </w:trPr>
        <w:tc>
          <w:tcPr>
            <w:tcW w:w="4548" w:type="dxa"/>
            <w:tcBorders>
              <w:top w:val="nil"/>
              <w:left w:val="single" w:sz="4" w:space="0" w:color="auto"/>
              <w:bottom w:val="single" w:sz="4" w:space="0" w:color="auto"/>
              <w:right w:val="single" w:sz="4" w:space="0" w:color="auto"/>
            </w:tcBorders>
            <w:shd w:val="clear" w:color="auto" w:fill="auto"/>
            <w:hideMark/>
          </w:tcPr>
          <w:p w14:paraId="23B51B11" w14:textId="77777777" w:rsidR="00805317" w:rsidRPr="00600D01" w:rsidRDefault="00805317"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Totalul calculat de cauze</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75DC1458"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56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14:paraId="17056484"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47</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14:paraId="44EDC8D6" w14:textId="77777777" w:rsidR="00805317" w:rsidRPr="00600D01" w:rsidRDefault="00805317"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71</w:t>
            </w:r>
          </w:p>
        </w:tc>
        <w:tc>
          <w:tcPr>
            <w:tcW w:w="1530" w:type="dxa"/>
            <w:tcBorders>
              <w:top w:val="nil"/>
              <w:left w:val="nil"/>
              <w:bottom w:val="nil"/>
              <w:right w:val="nil"/>
            </w:tcBorders>
            <w:shd w:val="clear" w:color="auto" w:fill="auto"/>
            <w:noWrap/>
            <w:vAlign w:val="bottom"/>
            <w:hideMark/>
          </w:tcPr>
          <w:p w14:paraId="713E8C03" w14:textId="77777777" w:rsidR="00805317" w:rsidRPr="00600D01" w:rsidRDefault="00805317" w:rsidP="00F7373E">
            <w:pPr>
              <w:shd w:val="clear" w:color="auto" w:fill="FFFFFF" w:themeFill="background1"/>
              <w:spacing w:after="0" w:line="240" w:lineRule="auto"/>
              <w:jc w:val="right"/>
              <w:rPr>
                <w:rFonts w:ascii="Arial" w:hAnsi="Arial" w:cs="Arial"/>
                <w:sz w:val="20"/>
                <w:szCs w:val="20"/>
                <w:lang w:val="ro-RO" w:eastAsia="ro-RO"/>
              </w:rPr>
            </w:pPr>
          </w:p>
        </w:tc>
      </w:tr>
      <w:tr w:rsidR="00805317" w:rsidRPr="00600D01" w14:paraId="46544D4D" w14:textId="77777777" w:rsidTr="002878C0">
        <w:trPr>
          <w:trHeight w:val="138"/>
        </w:trPr>
        <w:tc>
          <w:tcPr>
            <w:tcW w:w="4548" w:type="dxa"/>
            <w:tcBorders>
              <w:top w:val="nil"/>
              <w:left w:val="nil"/>
              <w:bottom w:val="nil"/>
              <w:right w:val="nil"/>
            </w:tcBorders>
            <w:shd w:val="clear" w:color="auto" w:fill="auto"/>
            <w:noWrap/>
            <w:vAlign w:val="bottom"/>
            <w:hideMark/>
          </w:tcPr>
          <w:p w14:paraId="764EA6FA" w14:textId="77777777" w:rsidR="00805317" w:rsidRPr="00600D01" w:rsidRDefault="00805317" w:rsidP="00F7373E">
            <w:pPr>
              <w:shd w:val="clear" w:color="auto" w:fill="FFFFFF" w:themeFill="background1"/>
              <w:spacing w:after="0" w:line="240" w:lineRule="auto"/>
              <w:rPr>
                <w:rFonts w:ascii="Times New Roman"/>
                <w:sz w:val="20"/>
                <w:szCs w:val="20"/>
                <w:lang w:val="ro-RO" w:eastAsia="ro-RO"/>
              </w:rPr>
            </w:pPr>
          </w:p>
        </w:tc>
        <w:tc>
          <w:tcPr>
            <w:tcW w:w="1579" w:type="dxa"/>
            <w:tcBorders>
              <w:top w:val="nil"/>
              <w:left w:val="nil"/>
              <w:bottom w:val="nil"/>
              <w:right w:val="nil"/>
            </w:tcBorders>
            <w:shd w:val="clear" w:color="auto" w:fill="auto"/>
            <w:noWrap/>
            <w:vAlign w:val="bottom"/>
            <w:hideMark/>
          </w:tcPr>
          <w:p w14:paraId="4268C0E7" w14:textId="77777777" w:rsidR="00805317" w:rsidRPr="00600D01" w:rsidRDefault="00805317" w:rsidP="00F7373E">
            <w:pPr>
              <w:shd w:val="clear" w:color="auto" w:fill="FFFFFF" w:themeFill="background1"/>
              <w:spacing w:after="0" w:line="240" w:lineRule="auto"/>
              <w:rPr>
                <w:rFonts w:ascii="Times New Roman"/>
                <w:sz w:val="20"/>
                <w:szCs w:val="20"/>
                <w:lang w:val="ro-RO" w:eastAsia="ro-RO"/>
              </w:rPr>
            </w:pPr>
          </w:p>
        </w:tc>
        <w:tc>
          <w:tcPr>
            <w:tcW w:w="1516" w:type="dxa"/>
            <w:tcBorders>
              <w:top w:val="nil"/>
              <w:left w:val="nil"/>
              <w:bottom w:val="nil"/>
              <w:right w:val="nil"/>
            </w:tcBorders>
            <w:shd w:val="clear" w:color="auto" w:fill="auto"/>
            <w:noWrap/>
            <w:vAlign w:val="bottom"/>
            <w:hideMark/>
          </w:tcPr>
          <w:p w14:paraId="47BD2FF7" w14:textId="77777777" w:rsidR="00805317" w:rsidRPr="00600D01" w:rsidRDefault="00805317" w:rsidP="00F7373E">
            <w:pPr>
              <w:shd w:val="clear" w:color="auto" w:fill="FFFFFF" w:themeFill="background1"/>
              <w:spacing w:after="0" w:line="240" w:lineRule="auto"/>
              <w:rPr>
                <w:rFonts w:ascii="Times New Roman"/>
                <w:sz w:val="20"/>
                <w:szCs w:val="20"/>
                <w:lang w:val="ro-RO" w:eastAsia="ro-RO"/>
              </w:rPr>
            </w:pPr>
          </w:p>
        </w:tc>
        <w:tc>
          <w:tcPr>
            <w:tcW w:w="1521" w:type="dxa"/>
            <w:tcBorders>
              <w:top w:val="nil"/>
              <w:left w:val="nil"/>
              <w:bottom w:val="nil"/>
              <w:right w:val="nil"/>
            </w:tcBorders>
            <w:shd w:val="clear" w:color="auto" w:fill="auto"/>
            <w:noWrap/>
            <w:vAlign w:val="bottom"/>
            <w:hideMark/>
          </w:tcPr>
          <w:p w14:paraId="3FE5EC99" w14:textId="77777777" w:rsidR="00805317" w:rsidRPr="00600D01" w:rsidRDefault="00805317" w:rsidP="00F7373E">
            <w:pPr>
              <w:shd w:val="clear" w:color="auto" w:fill="FFFFFF" w:themeFill="background1"/>
              <w:spacing w:after="0" w:line="240" w:lineRule="auto"/>
              <w:rPr>
                <w:rFonts w:ascii="Times New Roman"/>
                <w:sz w:val="20"/>
                <w:szCs w:val="20"/>
                <w:lang w:val="ro-RO" w:eastAsia="ro-RO"/>
              </w:rPr>
            </w:pPr>
          </w:p>
        </w:tc>
        <w:tc>
          <w:tcPr>
            <w:tcW w:w="1530" w:type="dxa"/>
            <w:tcBorders>
              <w:top w:val="nil"/>
              <w:left w:val="nil"/>
              <w:bottom w:val="nil"/>
              <w:right w:val="nil"/>
            </w:tcBorders>
            <w:shd w:val="clear" w:color="auto" w:fill="auto"/>
            <w:noWrap/>
            <w:vAlign w:val="bottom"/>
            <w:hideMark/>
          </w:tcPr>
          <w:p w14:paraId="72B28990" w14:textId="77777777" w:rsidR="00805317" w:rsidRPr="00600D01" w:rsidRDefault="00805317" w:rsidP="00F7373E">
            <w:pPr>
              <w:shd w:val="clear" w:color="auto" w:fill="FFFFFF" w:themeFill="background1"/>
              <w:spacing w:after="0" w:line="240" w:lineRule="auto"/>
              <w:rPr>
                <w:rFonts w:ascii="Times New Roman"/>
                <w:sz w:val="20"/>
                <w:szCs w:val="20"/>
                <w:lang w:val="ro-RO" w:eastAsia="ro-RO"/>
              </w:rPr>
            </w:pPr>
          </w:p>
        </w:tc>
      </w:tr>
    </w:tbl>
    <w:p w14:paraId="53F3544E" w14:textId="522DC1DF" w:rsidR="001458F4" w:rsidRPr="00600D01" w:rsidRDefault="009556AF" w:rsidP="00F7373E">
      <w:pPr>
        <w:shd w:val="clear" w:color="auto" w:fill="FFFFFF" w:themeFill="background1"/>
        <w:tabs>
          <w:tab w:val="left" w:pos="1995"/>
        </w:tabs>
        <w:rPr>
          <w:rFonts w:ascii="Times New Roman"/>
          <w:sz w:val="26"/>
          <w:szCs w:val="26"/>
          <w:lang w:val="ro-MD"/>
        </w:rPr>
      </w:pPr>
      <w:r w:rsidRPr="00600D01">
        <w:rPr>
          <w:rFonts w:ascii="Times New Roman"/>
          <w:sz w:val="26"/>
          <w:szCs w:val="26"/>
          <w:lang w:val="ro-MD"/>
        </w:rPr>
        <w:t xml:space="preserve">      </w:t>
      </w:r>
      <w:r w:rsidR="00C03560" w:rsidRPr="00600D01">
        <w:rPr>
          <w:rFonts w:ascii="Times New Roman"/>
          <w:sz w:val="26"/>
          <w:szCs w:val="26"/>
          <w:lang w:val="ro-MD"/>
        </w:rPr>
        <w:t xml:space="preserve">În urma analizei </w:t>
      </w:r>
      <w:r w:rsidR="00455ADF" w:rsidRPr="00600D01">
        <w:rPr>
          <w:rFonts w:ascii="Times New Roman"/>
          <w:sz w:val="26"/>
          <w:szCs w:val="26"/>
          <w:lang w:val="ro-MD"/>
        </w:rPr>
        <w:t xml:space="preserve">indicatorului DT pentru anul 2020 se constantă creșterea </w:t>
      </w:r>
      <w:r w:rsidR="005A61AF" w:rsidRPr="00600D01">
        <w:rPr>
          <w:rFonts w:ascii="Times New Roman"/>
          <w:sz w:val="26"/>
          <w:szCs w:val="26"/>
          <w:lang w:val="ro-MD"/>
        </w:rPr>
        <w:t>majoră</w:t>
      </w:r>
      <w:r w:rsidRPr="00600D01">
        <w:rPr>
          <w:rFonts w:ascii="Times New Roman"/>
          <w:sz w:val="26"/>
          <w:szCs w:val="26"/>
          <w:lang w:val="ro-MD"/>
        </w:rPr>
        <w:t xml:space="preserve"> la categoriile: cauze civile, cauze penale și cauze contravenționale. Acest fapt se motivează prin starea de urgență </w:t>
      </w:r>
      <w:r w:rsidR="009914C9" w:rsidRPr="00600D01">
        <w:rPr>
          <w:rFonts w:ascii="Times New Roman"/>
          <w:sz w:val="26"/>
          <w:szCs w:val="26"/>
          <w:lang w:val="ro-MD"/>
        </w:rPr>
        <w:t>în sănătate publică declarat</w:t>
      </w:r>
      <w:r w:rsidR="00CE6AE3" w:rsidRPr="00600D01">
        <w:rPr>
          <w:rFonts w:ascii="Times New Roman"/>
          <w:sz w:val="26"/>
          <w:szCs w:val="26"/>
          <w:lang w:val="ro-MD"/>
        </w:rPr>
        <w:t>ă în</w:t>
      </w:r>
      <w:r w:rsidRPr="00600D01">
        <w:rPr>
          <w:rFonts w:ascii="Times New Roman"/>
          <w:sz w:val="26"/>
          <w:szCs w:val="26"/>
          <w:lang w:val="ro-MD"/>
        </w:rPr>
        <w:t xml:space="preserve"> R</w:t>
      </w:r>
      <w:r w:rsidR="00CE6AE3" w:rsidRPr="00600D01">
        <w:rPr>
          <w:rFonts w:ascii="Times New Roman"/>
          <w:sz w:val="26"/>
          <w:szCs w:val="26"/>
          <w:lang w:val="ro-MD"/>
        </w:rPr>
        <w:t xml:space="preserve">epublica </w:t>
      </w:r>
      <w:r w:rsidRPr="00600D01">
        <w:rPr>
          <w:rFonts w:ascii="Times New Roman"/>
          <w:sz w:val="26"/>
          <w:szCs w:val="26"/>
          <w:lang w:val="ro-MD"/>
        </w:rPr>
        <w:t>M</w:t>
      </w:r>
      <w:r w:rsidR="00CE6AE3" w:rsidRPr="00600D01">
        <w:rPr>
          <w:rFonts w:ascii="Times New Roman"/>
          <w:sz w:val="26"/>
          <w:szCs w:val="26"/>
          <w:lang w:val="ro-MD"/>
        </w:rPr>
        <w:t>oldova</w:t>
      </w:r>
      <w:r w:rsidRPr="00600D01">
        <w:rPr>
          <w:rFonts w:ascii="Times New Roman"/>
          <w:sz w:val="26"/>
          <w:szCs w:val="26"/>
          <w:lang w:val="ro-MD"/>
        </w:rPr>
        <w:t>.</w:t>
      </w:r>
    </w:p>
    <w:p w14:paraId="79F70A20" w14:textId="1EB88D43" w:rsidR="00A67CFB" w:rsidRPr="00600D01" w:rsidRDefault="00055010" w:rsidP="00F7373E">
      <w:pPr>
        <w:shd w:val="clear" w:color="auto" w:fill="FFFFFF" w:themeFill="background1"/>
        <w:tabs>
          <w:tab w:val="left" w:pos="1995"/>
        </w:tabs>
        <w:spacing w:after="0"/>
        <w:rPr>
          <w:rFonts w:ascii="Times New Roman"/>
          <w:b/>
          <w:sz w:val="26"/>
          <w:szCs w:val="26"/>
          <w:lang w:val="ro-MD"/>
        </w:rPr>
      </w:pPr>
      <w:r w:rsidRPr="00600D01">
        <w:rPr>
          <w:rFonts w:ascii="Times New Roman"/>
          <w:b/>
          <w:sz w:val="26"/>
          <w:szCs w:val="26"/>
        </w:rPr>
        <w:t xml:space="preserve">          </w:t>
      </w:r>
      <w:r w:rsidR="00A67CFB" w:rsidRPr="00600D01">
        <w:rPr>
          <w:rFonts w:ascii="Times New Roman"/>
          <w:b/>
          <w:sz w:val="26"/>
          <w:szCs w:val="26"/>
        </w:rPr>
        <w:t xml:space="preserve">2.3 Rata de </w:t>
      </w:r>
      <w:r w:rsidR="008A07BF" w:rsidRPr="00600D01">
        <w:rPr>
          <w:rFonts w:ascii="Times New Roman"/>
          <w:b/>
          <w:sz w:val="26"/>
          <w:szCs w:val="26"/>
          <w:lang w:val="ro-MD"/>
        </w:rPr>
        <w:t>variație</w:t>
      </w:r>
      <w:r w:rsidR="005A61AF" w:rsidRPr="00600D01">
        <w:rPr>
          <w:rFonts w:ascii="Times New Roman"/>
          <w:b/>
          <w:sz w:val="26"/>
          <w:szCs w:val="26"/>
          <w:lang w:val="ro-MD"/>
        </w:rPr>
        <w:t xml:space="preserve"> a lichidării</w:t>
      </w:r>
      <w:r w:rsidR="00A67CFB" w:rsidRPr="00600D01">
        <w:rPr>
          <w:rFonts w:ascii="Times New Roman"/>
          <w:b/>
          <w:sz w:val="26"/>
          <w:szCs w:val="26"/>
          <w:lang w:val="ro-MD"/>
        </w:rPr>
        <w:t xml:space="preserve"> stocului cauzelor pendinte</w:t>
      </w:r>
    </w:p>
    <w:p w14:paraId="154C5E65" w14:textId="77777777" w:rsidR="008A07BF" w:rsidRPr="00600D01" w:rsidRDefault="00A67CFB" w:rsidP="00F7373E">
      <w:pPr>
        <w:shd w:val="clear" w:color="auto" w:fill="FFFFFF" w:themeFill="background1"/>
        <w:tabs>
          <w:tab w:val="left" w:pos="1995"/>
        </w:tabs>
        <w:spacing w:after="0"/>
        <w:jc w:val="both"/>
        <w:rPr>
          <w:rFonts w:ascii="Times New Roman"/>
          <w:sz w:val="26"/>
          <w:szCs w:val="26"/>
          <w:lang w:val="ro-MD"/>
        </w:rPr>
      </w:pPr>
      <w:r w:rsidRPr="00600D01">
        <w:rPr>
          <w:rFonts w:ascii="Times New Roman"/>
          <w:sz w:val="26"/>
          <w:szCs w:val="26"/>
          <w:lang w:val="ro-MD"/>
        </w:rPr>
        <w:t xml:space="preserve">           Se </w:t>
      </w:r>
      <w:r w:rsidR="00A7364F" w:rsidRPr="00600D01">
        <w:rPr>
          <w:rFonts w:ascii="Times New Roman"/>
          <w:sz w:val="26"/>
          <w:szCs w:val="26"/>
          <w:lang w:val="ro-MD"/>
        </w:rPr>
        <w:t>prezintă</w:t>
      </w:r>
      <w:r w:rsidRPr="00600D01">
        <w:rPr>
          <w:rFonts w:ascii="Times New Roman"/>
          <w:sz w:val="26"/>
          <w:szCs w:val="26"/>
          <w:lang w:val="ro-MD"/>
        </w:rPr>
        <w:t xml:space="preserve"> toate graficele extrase din foaia de calcul </w:t>
      </w:r>
      <w:r w:rsidRPr="00600D01">
        <w:rPr>
          <w:rFonts w:ascii="Times New Roman"/>
          <w:i/>
          <w:sz w:val="26"/>
          <w:szCs w:val="26"/>
          <w:lang w:val="ro-MD"/>
        </w:rPr>
        <w:t>Excel</w:t>
      </w:r>
      <w:r w:rsidRPr="00600D01">
        <w:rPr>
          <w:rFonts w:ascii="Times New Roman"/>
          <w:sz w:val="26"/>
          <w:szCs w:val="26"/>
          <w:lang w:val="ro-MD"/>
        </w:rPr>
        <w:t xml:space="preserve"> </w:t>
      </w:r>
      <w:r w:rsidR="00A7364F" w:rsidRPr="00600D01">
        <w:rPr>
          <w:rFonts w:ascii="Times New Roman"/>
          <w:sz w:val="26"/>
          <w:szCs w:val="26"/>
          <w:lang w:val="ro-MD"/>
        </w:rPr>
        <w:t xml:space="preserve">din Raportul </w:t>
      </w:r>
    </w:p>
    <w:p w14:paraId="2DCE0A68" w14:textId="77777777" w:rsidR="00A67CFB" w:rsidRPr="00600D01" w:rsidRDefault="00A7364F" w:rsidP="00F7373E">
      <w:pPr>
        <w:shd w:val="clear" w:color="auto" w:fill="FFFFFF" w:themeFill="background1"/>
        <w:tabs>
          <w:tab w:val="left" w:pos="1995"/>
        </w:tabs>
        <w:jc w:val="both"/>
        <w:rPr>
          <w:rFonts w:ascii="Times New Roman"/>
          <w:sz w:val="26"/>
          <w:szCs w:val="26"/>
          <w:lang w:val="ro-MD"/>
        </w:rPr>
      </w:pPr>
      <w:r w:rsidRPr="00600D01">
        <w:rPr>
          <w:rFonts w:ascii="Times New Roman"/>
          <w:sz w:val="26"/>
          <w:szCs w:val="26"/>
          <w:lang w:val="ro-MD"/>
        </w:rPr>
        <w:t xml:space="preserve">CEPEJ </w:t>
      </w:r>
      <w:r w:rsidR="00A67CFB" w:rsidRPr="00600D01">
        <w:rPr>
          <w:rFonts w:ascii="Times New Roman"/>
          <w:sz w:val="26"/>
          <w:szCs w:val="26"/>
          <w:lang w:val="ro-MD"/>
        </w:rPr>
        <w:t xml:space="preserve">la </w:t>
      </w:r>
      <w:r w:rsidRPr="00600D01">
        <w:rPr>
          <w:rFonts w:ascii="Times New Roman"/>
          <w:sz w:val="26"/>
          <w:szCs w:val="26"/>
          <w:lang w:val="ro-MD"/>
        </w:rPr>
        <w:t xml:space="preserve">acest subiect. </w:t>
      </w:r>
    </w:p>
    <w:p w14:paraId="5471F6B8" w14:textId="6982124F" w:rsidR="00A67CFB" w:rsidRPr="00600D01" w:rsidRDefault="00A67CFB" w:rsidP="00F7373E">
      <w:pPr>
        <w:pStyle w:val="af0"/>
        <w:numPr>
          <w:ilvl w:val="0"/>
          <w:numId w:val="10"/>
        </w:numPr>
        <w:shd w:val="clear" w:color="auto" w:fill="FFFFFF" w:themeFill="background1"/>
        <w:tabs>
          <w:tab w:val="left" w:pos="1995"/>
        </w:tabs>
        <w:jc w:val="both"/>
        <w:rPr>
          <w:rFonts w:ascii="Times New Roman"/>
          <w:i/>
          <w:sz w:val="26"/>
          <w:szCs w:val="26"/>
          <w:lang w:val="ro-MD"/>
        </w:rPr>
      </w:pPr>
      <w:r w:rsidRPr="00600D01">
        <w:rPr>
          <w:rFonts w:ascii="Times New Roman"/>
          <w:i/>
          <w:sz w:val="26"/>
          <w:szCs w:val="26"/>
          <w:lang w:val="ro-MD"/>
        </w:rPr>
        <w:t xml:space="preserve">rata de </w:t>
      </w:r>
      <w:r w:rsidR="00C52398" w:rsidRPr="00600D01">
        <w:rPr>
          <w:rFonts w:ascii="Times New Roman"/>
          <w:i/>
          <w:sz w:val="26"/>
          <w:szCs w:val="26"/>
          <w:lang w:val="ro-MD"/>
        </w:rPr>
        <w:t>variație</w:t>
      </w:r>
      <w:r w:rsidR="005A61AF" w:rsidRPr="00600D01">
        <w:rPr>
          <w:rFonts w:ascii="Times New Roman"/>
          <w:i/>
          <w:sz w:val="26"/>
          <w:szCs w:val="26"/>
          <w:lang w:val="ro-MD"/>
        </w:rPr>
        <w:t xml:space="preserve"> a lichidării</w:t>
      </w:r>
      <w:r w:rsidRPr="00600D01">
        <w:rPr>
          <w:rFonts w:ascii="Times New Roman"/>
          <w:i/>
          <w:sz w:val="26"/>
          <w:szCs w:val="26"/>
          <w:lang w:val="ro-MD"/>
        </w:rPr>
        <w:t xml:space="preserve"> stocului cauzelor p</w:t>
      </w:r>
      <w:r w:rsidR="005A61AF" w:rsidRPr="00600D01">
        <w:rPr>
          <w:rFonts w:ascii="Times New Roman"/>
          <w:i/>
          <w:sz w:val="26"/>
          <w:szCs w:val="26"/>
          <w:lang w:val="ro-MD"/>
        </w:rPr>
        <w:t>endinte pentru toate categorii</w:t>
      </w:r>
      <w:r w:rsidRPr="00600D01">
        <w:rPr>
          <w:rFonts w:ascii="Times New Roman"/>
          <w:i/>
          <w:sz w:val="26"/>
          <w:szCs w:val="26"/>
          <w:lang w:val="ro-MD"/>
        </w:rPr>
        <w:t xml:space="preserve"> de </w:t>
      </w:r>
      <w:r w:rsidR="00A7364F" w:rsidRPr="00600D01">
        <w:rPr>
          <w:rFonts w:ascii="Times New Roman"/>
          <w:i/>
          <w:sz w:val="26"/>
          <w:szCs w:val="26"/>
          <w:lang w:val="ro-MD"/>
        </w:rPr>
        <w:t>cauz</w:t>
      </w:r>
      <w:r w:rsidR="006942BE" w:rsidRPr="00600D01">
        <w:rPr>
          <w:rFonts w:ascii="Times New Roman"/>
          <w:i/>
          <w:sz w:val="26"/>
          <w:szCs w:val="26"/>
          <w:lang w:val="ro-MD"/>
        </w:rPr>
        <w:t>e</w:t>
      </w:r>
    </w:p>
    <w:p w14:paraId="3312E0DD" w14:textId="77777777" w:rsidR="006942BE" w:rsidRPr="00600D01" w:rsidRDefault="006942BE" w:rsidP="00F7373E">
      <w:pPr>
        <w:pStyle w:val="af0"/>
        <w:shd w:val="clear" w:color="auto" w:fill="FFFFFF" w:themeFill="background1"/>
        <w:tabs>
          <w:tab w:val="left" w:pos="1995"/>
        </w:tabs>
        <w:jc w:val="both"/>
        <w:rPr>
          <w:rFonts w:ascii="Times New Roman"/>
          <w:i/>
          <w:sz w:val="24"/>
          <w:szCs w:val="24"/>
        </w:rPr>
      </w:pPr>
      <w:r w:rsidRPr="00600D01">
        <w:rPr>
          <w:noProof/>
          <w:lang w:val="ro-RO" w:eastAsia="ro-RO"/>
        </w:rPr>
        <w:drawing>
          <wp:inline distT="0" distB="0" distL="0" distR="0" wp14:anchorId="1C7999C0" wp14:editId="000C1400">
            <wp:extent cx="4502150" cy="1955800"/>
            <wp:effectExtent l="0" t="0" r="0" b="6350"/>
            <wp:docPr id="20" name="Диаграмма 20">
              <a:extLst xmlns:a="http://schemas.openxmlformats.org/drawingml/2006/main">
                <a:ext uri="{FF2B5EF4-FFF2-40B4-BE49-F238E27FC236}">
                  <a16:creationId xmlns:a16="http://schemas.microsoft.com/office/drawing/2014/main" id="{00000000-0008-0000-0400-00000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4946F6" w14:textId="77777777" w:rsidR="005C5CE6" w:rsidRPr="00600D01" w:rsidRDefault="00F8538D" w:rsidP="00F7373E">
      <w:pPr>
        <w:pStyle w:val="af0"/>
        <w:shd w:val="clear" w:color="auto" w:fill="FFFFFF" w:themeFill="background1"/>
        <w:tabs>
          <w:tab w:val="left" w:pos="1995"/>
        </w:tabs>
        <w:rPr>
          <w:rFonts w:ascii="Times New Roman"/>
          <w:b/>
          <w:i/>
          <w:sz w:val="28"/>
          <w:szCs w:val="28"/>
        </w:rPr>
      </w:pPr>
      <w:r w:rsidRPr="00600D01">
        <w:rPr>
          <w:noProof/>
          <w:lang w:val="ro-RO" w:eastAsia="ro-RO"/>
        </w:rPr>
        <w:drawing>
          <wp:inline distT="0" distB="0" distL="0" distR="0" wp14:anchorId="6A67EEC8" wp14:editId="304063FF">
            <wp:extent cx="5054600" cy="1821815"/>
            <wp:effectExtent l="0" t="0" r="0" b="6985"/>
            <wp:docPr id="21" name="Диаграмма 21">
              <a:extLst xmlns:a="http://schemas.openxmlformats.org/drawingml/2006/main">
                <a:ext uri="{FF2B5EF4-FFF2-40B4-BE49-F238E27FC236}">
                  <a16:creationId xmlns:a16="http://schemas.microsoft.com/office/drawing/2014/main" id="{00000000-0008-0000-0400-00000D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3452E9" w14:textId="77777777" w:rsidR="005C5CE6" w:rsidRPr="00600D01" w:rsidRDefault="00F8538D" w:rsidP="00F7373E">
      <w:pPr>
        <w:pStyle w:val="af0"/>
        <w:shd w:val="clear" w:color="auto" w:fill="FFFFFF" w:themeFill="background1"/>
        <w:tabs>
          <w:tab w:val="left" w:pos="1995"/>
        </w:tabs>
        <w:rPr>
          <w:rFonts w:ascii="Times New Roman"/>
          <w:b/>
          <w:i/>
          <w:sz w:val="28"/>
          <w:szCs w:val="28"/>
        </w:rPr>
      </w:pPr>
      <w:r w:rsidRPr="00600D01">
        <w:rPr>
          <w:noProof/>
          <w:lang w:val="ro-RO" w:eastAsia="ro-RO"/>
        </w:rPr>
        <w:lastRenderedPageBreak/>
        <w:drawing>
          <wp:inline distT="0" distB="0" distL="0" distR="0" wp14:anchorId="3148FFFC" wp14:editId="589131EC">
            <wp:extent cx="4984750" cy="1670050"/>
            <wp:effectExtent l="0" t="0" r="6350" b="6350"/>
            <wp:docPr id="22" name="Диаграмма 22">
              <a:extLst xmlns:a="http://schemas.openxmlformats.org/drawingml/2006/main">
                <a:ext uri="{FF2B5EF4-FFF2-40B4-BE49-F238E27FC236}">
                  <a16:creationId xmlns:a16="http://schemas.microsoft.com/office/drawing/2014/main" id="{00000000-0008-0000-0400-00000E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5DA51D" w14:textId="77777777" w:rsidR="005C5CE6" w:rsidRPr="00600D01" w:rsidRDefault="00F8538D" w:rsidP="00F7373E">
      <w:pPr>
        <w:pStyle w:val="af0"/>
        <w:shd w:val="clear" w:color="auto" w:fill="FFFFFF" w:themeFill="background1"/>
        <w:tabs>
          <w:tab w:val="left" w:pos="1995"/>
        </w:tabs>
        <w:rPr>
          <w:rFonts w:ascii="Times New Roman"/>
          <w:b/>
          <w:i/>
          <w:sz w:val="28"/>
          <w:szCs w:val="28"/>
        </w:rPr>
      </w:pPr>
      <w:r w:rsidRPr="00600D01">
        <w:rPr>
          <w:noProof/>
          <w:lang w:val="ro-RO" w:eastAsia="ro-RO"/>
        </w:rPr>
        <w:drawing>
          <wp:inline distT="0" distB="0" distL="0" distR="0" wp14:anchorId="55352098" wp14:editId="72305CB4">
            <wp:extent cx="5124450" cy="1854200"/>
            <wp:effectExtent l="0" t="0" r="0" b="0"/>
            <wp:docPr id="23" name="Диаграмма 23">
              <a:extLst xmlns:a="http://schemas.openxmlformats.org/drawingml/2006/main">
                <a:ext uri="{FF2B5EF4-FFF2-40B4-BE49-F238E27FC236}">
                  <a16:creationId xmlns:a16="http://schemas.microsoft.com/office/drawing/2014/main" id="{00000000-0008-0000-0400-000012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9415BD" w14:textId="77777777" w:rsidR="00F8538D" w:rsidRPr="00600D01" w:rsidRDefault="00F8538D" w:rsidP="00F7373E">
      <w:pPr>
        <w:pStyle w:val="af0"/>
        <w:shd w:val="clear" w:color="auto" w:fill="FFFFFF" w:themeFill="background1"/>
        <w:tabs>
          <w:tab w:val="left" w:pos="1995"/>
        </w:tabs>
        <w:rPr>
          <w:rFonts w:ascii="Times New Roman"/>
          <w:b/>
          <w:i/>
          <w:sz w:val="28"/>
          <w:szCs w:val="28"/>
        </w:rPr>
      </w:pPr>
      <w:r w:rsidRPr="00600D01">
        <w:rPr>
          <w:noProof/>
          <w:lang w:val="ro-RO" w:eastAsia="ro-RO"/>
        </w:rPr>
        <w:drawing>
          <wp:inline distT="0" distB="0" distL="0" distR="0" wp14:anchorId="44615E66" wp14:editId="666F5661">
            <wp:extent cx="4631690" cy="2000250"/>
            <wp:effectExtent l="0" t="0" r="0" b="0"/>
            <wp:docPr id="24" name="Диаграмма 24">
              <a:extLst xmlns:a="http://schemas.openxmlformats.org/drawingml/2006/main">
                <a:ext uri="{FF2B5EF4-FFF2-40B4-BE49-F238E27FC236}">
                  <a16:creationId xmlns:a16="http://schemas.microsoft.com/office/drawing/2014/main" id="{00000000-0008-0000-0400-00000F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12C315" w14:textId="77777777" w:rsidR="005C5CE6" w:rsidRPr="00600D01" w:rsidRDefault="001727DC" w:rsidP="00F7373E">
      <w:pPr>
        <w:pStyle w:val="af0"/>
        <w:shd w:val="clear" w:color="auto" w:fill="FFFFFF" w:themeFill="background1"/>
        <w:tabs>
          <w:tab w:val="left" w:pos="1995"/>
        </w:tabs>
        <w:rPr>
          <w:rFonts w:ascii="Times New Roman"/>
          <w:b/>
          <w:i/>
          <w:sz w:val="28"/>
          <w:szCs w:val="28"/>
        </w:rPr>
      </w:pPr>
      <w:r w:rsidRPr="00600D01">
        <w:rPr>
          <w:noProof/>
          <w:lang w:val="ro-RO" w:eastAsia="ro-RO"/>
        </w:rPr>
        <w:drawing>
          <wp:inline distT="0" distB="0" distL="0" distR="0" wp14:anchorId="5851B395" wp14:editId="51634DFE">
            <wp:extent cx="4632290" cy="1552470"/>
            <wp:effectExtent l="0" t="0" r="0" b="0"/>
            <wp:docPr id="25" name="Диаграмма 25">
              <a:extLst xmlns:a="http://schemas.openxmlformats.org/drawingml/2006/main">
                <a:ext uri="{FF2B5EF4-FFF2-40B4-BE49-F238E27FC236}">
                  <a16:creationId xmlns:a16="http://schemas.microsoft.com/office/drawing/2014/main" id="{00000000-0008-0000-0400-000013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FD2EB25" w14:textId="77777777" w:rsidR="005C5CE6" w:rsidRPr="00600D01" w:rsidRDefault="001727DC" w:rsidP="00F7373E">
      <w:pPr>
        <w:pStyle w:val="af0"/>
        <w:shd w:val="clear" w:color="auto" w:fill="FFFFFF" w:themeFill="background1"/>
        <w:tabs>
          <w:tab w:val="left" w:pos="1995"/>
        </w:tabs>
        <w:rPr>
          <w:rFonts w:ascii="Times New Roman"/>
          <w:b/>
          <w:i/>
          <w:sz w:val="28"/>
          <w:szCs w:val="28"/>
        </w:rPr>
      </w:pPr>
      <w:r w:rsidRPr="00600D01">
        <w:rPr>
          <w:noProof/>
          <w:lang w:val="ro-RO" w:eastAsia="ro-RO"/>
        </w:rPr>
        <w:drawing>
          <wp:inline distT="0" distB="0" distL="0" distR="0" wp14:anchorId="69B3F492" wp14:editId="37BA6313">
            <wp:extent cx="5251450" cy="2089150"/>
            <wp:effectExtent l="0" t="0" r="6350" b="6350"/>
            <wp:docPr id="26" name="Диаграмма 26">
              <a:extLst xmlns:a="http://schemas.openxmlformats.org/drawingml/2006/main">
                <a:ext uri="{FF2B5EF4-FFF2-40B4-BE49-F238E27FC236}">
                  <a16:creationId xmlns:a16="http://schemas.microsoft.com/office/drawing/2014/main" id="{00000000-0008-0000-04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93E793" w14:textId="77777777" w:rsidR="005C5CE6" w:rsidRPr="00600D01" w:rsidRDefault="00005166" w:rsidP="00F7373E">
      <w:pPr>
        <w:pStyle w:val="af0"/>
        <w:shd w:val="clear" w:color="auto" w:fill="FFFFFF" w:themeFill="background1"/>
        <w:tabs>
          <w:tab w:val="left" w:pos="1995"/>
        </w:tabs>
        <w:rPr>
          <w:rFonts w:ascii="Times New Roman"/>
          <w:b/>
          <w:i/>
          <w:sz w:val="28"/>
          <w:szCs w:val="28"/>
        </w:rPr>
      </w:pPr>
      <w:r w:rsidRPr="00600D01">
        <w:rPr>
          <w:noProof/>
          <w:lang w:val="ro-RO" w:eastAsia="ro-RO"/>
        </w:rPr>
        <w:lastRenderedPageBreak/>
        <w:drawing>
          <wp:inline distT="0" distB="0" distL="0" distR="0" wp14:anchorId="0477A82C" wp14:editId="7D7B5268">
            <wp:extent cx="5143500" cy="2033270"/>
            <wp:effectExtent l="0" t="0" r="0" b="5080"/>
            <wp:docPr id="27" name="Диаграмма 27">
              <a:extLst xmlns:a="http://schemas.openxmlformats.org/drawingml/2006/main">
                <a:ext uri="{FF2B5EF4-FFF2-40B4-BE49-F238E27FC236}">
                  <a16:creationId xmlns:a16="http://schemas.microsoft.com/office/drawing/2014/main" id="{00000000-0008-0000-04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A27B312" w14:textId="77777777" w:rsidR="00483BE8" w:rsidRPr="00600D01" w:rsidRDefault="00483BE8" w:rsidP="00F7373E">
      <w:pPr>
        <w:shd w:val="clear" w:color="auto" w:fill="FFFFFF" w:themeFill="background1"/>
        <w:spacing w:after="0" w:line="240" w:lineRule="auto"/>
        <w:ind w:firstLine="708"/>
        <w:jc w:val="both"/>
        <w:rPr>
          <w:rFonts w:ascii="Times New Roman"/>
          <w:sz w:val="26"/>
          <w:szCs w:val="26"/>
          <w:lang w:val="ro-MD" w:eastAsia="en-GB"/>
        </w:rPr>
      </w:pPr>
      <w:r w:rsidRPr="00600D01">
        <w:rPr>
          <w:rFonts w:ascii="Times New Roman"/>
          <w:sz w:val="26"/>
          <w:szCs w:val="26"/>
          <w:lang w:val="ro-MD" w:eastAsia="en-GB"/>
        </w:rPr>
        <w:t>Pentru comparație se prezintă tabelul Evoluția CR per total și per categorii de cauze</w:t>
      </w:r>
    </w:p>
    <w:tbl>
      <w:tblPr>
        <w:tblW w:w="8099" w:type="dxa"/>
        <w:tblInd w:w="567" w:type="dxa"/>
        <w:tblLook w:val="04A0" w:firstRow="1" w:lastRow="0" w:firstColumn="1" w:lastColumn="0" w:noHBand="0" w:noVBand="1"/>
      </w:tblPr>
      <w:tblGrid>
        <w:gridCol w:w="3445"/>
        <w:gridCol w:w="1196"/>
        <w:gridCol w:w="1149"/>
        <w:gridCol w:w="1150"/>
        <w:gridCol w:w="1159"/>
      </w:tblGrid>
      <w:tr w:rsidR="00483BE8" w:rsidRPr="00600D01" w14:paraId="0B7564AF" w14:textId="77777777" w:rsidTr="001709A3">
        <w:trPr>
          <w:trHeight w:val="222"/>
        </w:trPr>
        <w:tc>
          <w:tcPr>
            <w:tcW w:w="6940" w:type="dxa"/>
            <w:gridSpan w:val="4"/>
            <w:tcBorders>
              <w:top w:val="nil"/>
              <w:left w:val="nil"/>
              <w:bottom w:val="single" w:sz="4" w:space="0" w:color="auto"/>
              <w:right w:val="nil"/>
            </w:tcBorders>
            <w:shd w:val="clear" w:color="auto" w:fill="auto"/>
            <w:hideMark/>
          </w:tcPr>
          <w:p w14:paraId="300D63A6" w14:textId="77777777" w:rsidR="00483BE8" w:rsidRPr="00600D01" w:rsidRDefault="00483BE8" w:rsidP="00F7373E">
            <w:pPr>
              <w:shd w:val="clear" w:color="auto" w:fill="FFFFFF" w:themeFill="background1"/>
              <w:spacing w:after="0" w:line="240" w:lineRule="auto"/>
              <w:rPr>
                <w:rFonts w:ascii="Times New Roman"/>
                <w:b/>
                <w:bCs/>
                <w:color w:val="0000FF"/>
                <w:sz w:val="24"/>
                <w:szCs w:val="24"/>
                <w:lang w:val="ro-RO" w:eastAsia="ro-RO"/>
              </w:rPr>
            </w:pPr>
            <w:r w:rsidRPr="00600D01">
              <w:rPr>
                <w:rFonts w:ascii="Times New Roman"/>
                <w:b/>
                <w:bCs/>
                <w:sz w:val="24"/>
                <w:szCs w:val="24"/>
                <w:lang w:val="ro-RO" w:eastAsia="ro-RO"/>
              </w:rPr>
              <w:t>Evoluția CR per total și per categorii de cauze</w:t>
            </w:r>
          </w:p>
        </w:tc>
        <w:tc>
          <w:tcPr>
            <w:tcW w:w="1159" w:type="dxa"/>
            <w:tcBorders>
              <w:top w:val="nil"/>
              <w:left w:val="nil"/>
              <w:bottom w:val="nil"/>
              <w:right w:val="nil"/>
            </w:tcBorders>
            <w:shd w:val="clear" w:color="auto" w:fill="auto"/>
            <w:noWrap/>
            <w:vAlign w:val="bottom"/>
            <w:hideMark/>
          </w:tcPr>
          <w:p w14:paraId="0CB4B44B" w14:textId="77777777" w:rsidR="00483BE8" w:rsidRPr="00600D01" w:rsidRDefault="00483BE8" w:rsidP="00F7373E">
            <w:pPr>
              <w:shd w:val="clear" w:color="auto" w:fill="FFFFFF" w:themeFill="background1"/>
              <w:spacing w:after="0" w:line="240" w:lineRule="auto"/>
              <w:rPr>
                <w:rFonts w:ascii="Times New Roman"/>
                <w:b/>
                <w:bCs/>
                <w:color w:val="0000FF"/>
                <w:sz w:val="24"/>
                <w:szCs w:val="24"/>
                <w:lang w:val="ro-RO" w:eastAsia="ro-RO"/>
              </w:rPr>
            </w:pPr>
          </w:p>
        </w:tc>
      </w:tr>
      <w:tr w:rsidR="00483BE8" w:rsidRPr="00600D01" w14:paraId="777F7F49" w14:textId="77777777" w:rsidTr="001709A3">
        <w:trPr>
          <w:trHeight w:val="222"/>
        </w:trPr>
        <w:tc>
          <w:tcPr>
            <w:tcW w:w="3445" w:type="dxa"/>
            <w:tcBorders>
              <w:top w:val="nil"/>
              <w:left w:val="single" w:sz="4" w:space="0" w:color="auto"/>
              <w:bottom w:val="single" w:sz="4" w:space="0" w:color="auto"/>
              <w:right w:val="single" w:sz="4" w:space="0" w:color="auto"/>
            </w:tcBorders>
            <w:shd w:val="clear" w:color="000000" w:fill="FFFFFF"/>
            <w:hideMark/>
          </w:tcPr>
          <w:p w14:paraId="31A45355" w14:textId="77777777" w:rsidR="00483BE8" w:rsidRPr="00600D01" w:rsidRDefault="00483BE8" w:rsidP="00F7373E">
            <w:pPr>
              <w:shd w:val="clear" w:color="auto" w:fill="FFFFFF" w:themeFill="background1"/>
              <w:spacing w:after="0" w:line="240" w:lineRule="auto"/>
              <w:rPr>
                <w:rFonts w:ascii="Times New Roman"/>
                <w:color w:val="FF0000"/>
                <w:sz w:val="24"/>
                <w:szCs w:val="24"/>
                <w:lang w:val="ro-RO" w:eastAsia="ro-RO"/>
              </w:rPr>
            </w:pPr>
            <w:r w:rsidRPr="00600D01">
              <w:rPr>
                <w:rFonts w:ascii="Times New Roman"/>
                <w:color w:val="FF0000"/>
                <w:sz w:val="24"/>
                <w:szCs w:val="24"/>
                <w:lang w:val="ro-RO" w:eastAsia="ro-RO"/>
              </w:rPr>
              <w:t> </w:t>
            </w:r>
          </w:p>
        </w:tc>
        <w:tc>
          <w:tcPr>
            <w:tcW w:w="1196" w:type="dxa"/>
            <w:tcBorders>
              <w:top w:val="single" w:sz="4" w:space="0" w:color="969696"/>
              <w:left w:val="single" w:sz="4" w:space="0" w:color="969696"/>
              <w:bottom w:val="single" w:sz="4" w:space="0" w:color="969696"/>
              <w:right w:val="single" w:sz="4" w:space="0" w:color="969696"/>
            </w:tcBorders>
            <w:shd w:val="clear" w:color="000000" w:fill="FFFFFF"/>
            <w:vAlign w:val="bottom"/>
            <w:hideMark/>
          </w:tcPr>
          <w:p w14:paraId="081DC1D8" w14:textId="77777777" w:rsidR="00483BE8" w:rsidRPr="00600D01" w:rsidRDefault="00483BE8"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2018</w:t>
            </w:r>
          </w:p>
        </w:tc>
        <w:tc>
          <w:tcPr>
            <w:tcW w:w="1149" w:type="dxa"/>
            <w:tcBorders>
              <w:top w:val="single" w:sz="4" w:space="0" w:color="969696"/>
              <w:left w:val="nil"/>
              <w:bottom w:val="single" w:sz="4" w:space="0" w:color="969696"/>
              <w:right w:val="single" w:sz="4" w:space="0" w:color="969696"/>
            </w:tcBorders>
            <w:shd w:val="clear" w:color="000000" w:fill="FFFFFF"/>
            <w:vAlign w:val="bottom"/>
            <w:hideMark/>
          </w:tcPr>
          <w:p w14:paraId="78A22666" w14:textId="77777777" w:rsidR="00483BE8" w:rsidRPr="00600D01" w:rsidRDefault="00483BE8"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2019</w:t>
            </w:r>
          </w:p>
        </w:tc>
        <w:tc>
          <w:tcPr>
            <w:tcW w:w="1150" w:type="dxa"/>
            <w:tcBorders>
              <w:top w:val="single" w:sz="4" w:space="0" w:color="969696"/>
              <w:left w:val="nil"/>
              <w:bottom w:val="single" w:sz="4" w:space="0" w:color="969696"/>
              <w:right w:val="single" w:sz="4" w:space="0" w:color="969696"/>
            </w:tcBorders>
            <w:shd w:val="clear" w:color="000000" w:fill="FFFFFF"/>
            <w:vAlign w:val="bottom"/>
            <w:hideMark/>
          </w:tcPr>
          <w:p w14:paraId="7FA81A53" w14:textId="77777777" w:rsidR="00483BE8" w:rsidRPr="00600D01" w:rsidRDefault="00483BE8" w:rsidP="00F7373E">
            <w:pPr>
              <w:shd w:val="clear" w:color="auto" w:fill="FFFFFF" w:themeFill="background1"/>
              <w:spacing w:after="0" w:line="240" w:lineRule="auto"/>
              <w:jc w:val="right"/>
              <w:rPr>
                <w:rFonts w:ascii="Times New Roman"/>
                <w:b/>
                <w:bCs/>
                <w:sz w:val="24"/>
                <w:szCs w:val="24"/>
                <w:lang w:val="ro-RO" w:eastAsia="ro-RO"/>
              </w:rPr>
            </w:pPr>
            <w:r w:rsidRPr="00600D01">
              <w:rPr>
                <w:rFonts w:ascii="Times New Roman"/>
                <w:b/>
                <w:bCs/>
                <w:sz w:val="24"/>
                <w:szCs w:val="24"/>
                <w:lang w:val="ro-RO" w:eastAsia="ro-RO"/>
              </w:rPr>
              <w:t>2020</w:t>
            </w:r>
          </w:p>
        </w:tc>
        <w:tc>
          <w:tcPr>
            <w:tcW w:w="1159" w:type="dxa"/>
            <w:tcBorders>
              <w:top w:val="nil"/>
              <w:left w:val="nil"/>
              <w:bottom w:val="nil"/>
              <w:right w:val="nil"/>
            </w:tcBorders>
            <w:shd w:val="clear" w:color="auto" w:fill="auto"/>
            <w:noWrap/>
            <w:vAlign w:val="bottom"/>
            <w:hideMark/>
          </w:tcPr>
          <w:p w14:paraId="6F06EB58" w14:textId="77777777" w:rsidR="00483BE8" w:rsidRPr="00600D01" w:rsidRDefault="00483BE8" w:rsidP="00F7373E">
            <w:pPr>
              <w:shd w:val="clear" w:color="auto" w:fill="FFFFFF" w:themeFill="background1"/>
              <w:spacing w:after="0" w:line="240" w:lineRule="auto"/>
              <w:jc w:val="right"/>
              <w:rPr>
                <w:rFonts w:ascii="Times New Roman"/>
                <w:b/>
                <w:bCs/>
                <w:sz w:val="24"/>
                <w:szCs w:val="24"/>
                <w:lang w:val="ro-RO" w:eastAsia="ro-RO"/>
              </w:rPr>
            </w:pPr>
          </w:p>
        </w:tc>
      </w:tr>
      <w:tr w:rsidR="00483BE8" w:rsidRPr="00600D01" w14:paraId="529C0D46" w14:textId="77777777" w:rsidTr="006D1585">
        <w:trPr>
          <w:trHeight w:val="222"/>
        </w:trPr>
        <w:tc>
          <w:tcPr>
            <w:tcW w:w="3445" w:type="dxa"/>
            <w:tcBorders>
              <w:top w:val="nil"/>
              <w:left w:val="single" w:sz="4" w:space="0" w:color="auto"/>
              <w:bottom w:val="single" w:sz="4" w:space="0" w:color="auto"/>
              <w:right w:val="single" w:sz="4" w:space="0" w:color="auto"/>
            </w:tcBorders>
            <w:shd w:val="clear" w:color="auto" w:fill="auto"/>
            <w:hideMark/>
          </w:tcPr>
          <w:p w14:paraId="7142F825" w14:textId="77777777" w:rsidR="00483BE8" w:rsidRPr="00600D01" w:rsidRDefault="00483BE8"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1. Total cauze civile</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3136A18C"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94,1%</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17E04650"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98,3%</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F6255C"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93,2%</w:t>
            </w:r>
          </w:p>
        </w:tc>
        <w:tc>
          <w:tcPr>
            <w:tcW w:w="1159" w:type="dxa"/>
            <w:tcBorders>
              <w:top w:val="nil"/>
              <w:left w:val="nil"/>
              <w:bottom w:val="nil"/>
              <w:right w:val="nil"/>
            </w:tcBorders>
            <w:shd w:val="clear" w:color="auto" w:fill="auto"/>
            <w:noWrap/>
            <w:vAlign w:val="bottom"/>
            <w:hideMark/>
          </w:tcPr>
          <w:p w14:paraId="2B03FA0A"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p>
        </w:tc>
      </w:tr>
      <w:tr w:rsidR="00483BE8" w:rsidRPr="00600D01" w14:paraId="609818E4" w14:textId="77777777" w:rsidTr="006D1585">
        <w:trPr>
          <w:trHeight w:val="222"/>
        </w:trPr>
        <w:tc>
          <w:tcPr>
            <w:tcW w:w="3445" w:type="dxa"/>
            <w:tcBorders>
              <w:top w:val="nil"/>
              <w:left w:val="single" w:sz="4" w:space="0" w:color="auto"/>
              <w:bottom w:val="single" w:sz="4" w:space="0" w:color="auto"/>
              <w:right w:val="single" w:sz="4" w:space="0" w:color="auto"/>
            </w:tcBorders>
            <w:shd w:val="clear" w:color="auto" w:fill="auto"/>
            <w:hideMark/>
          </w:tcPr>
          <w:p w14:paraId="47B626BF" w14:textId="77777777" w:rsidR="00483BE8" w:rsidRPr="00600D01" w:rsidRDefault="00483BE8"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2. Total cauze comerciale</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31F951F1"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93,0%</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44C95B40"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97,3%</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BBE71C6"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103,9%</w:t>
            </w:r>
          </w:p>
        </w:tc>
        <w:tc>
          <w:tcPr>
            <w:tcW w:w="1159" w:type="dxa"/>
            <w:tcBorders>
              <w:top w:val="nil"/>
              <w:left w:val="nil"/>
              <w:bottom w:val="nil"/>
              <w:right w:val="nil"/>
            </w:tcBorders>
            <w:shd w:val="clear" w:color="auto" w:fill="auto"/>
            <w:noWrap/>
            <w:vAlign w:val="bottom"/>
            <w:hideMark/>
          </w:tcPr>
          <w:p w14:paraId="541FBCBA"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p>
        </w:tc>
      </w:tr>
      <w:tr w:rsidR="00483BE8" w:rsidRPr="00600D01" w14:paraId="1BB107A9" w14:textId="77777777" w:rsidTr="006D1585">
        <w:trPr>
          <w:trHeight w:val="222"/>
        </w:trPr>
        <w:tc>
          <w:tcPr>
            <w:tcW w:w="3445" w:type="dxa"/>
            <w:tcBorders>
              <w:top w:val="nil"/>
              <w:left w:val="single" w:sz="4" w:space="0" w:color="auto"/>
              <w:bottom w:val="single" w:sz="4" w:space="0" w:color="auto"/>
              <w:right w:val="single" w:sz="4" w:space="0" w:color="auto"/>
            </w:tcBorders>
            <w:shd w:val="clear" w:color="auto" w:fill="auto"/>
            <w:hideMark/>
          </w:tcPr>
          <w:p w14:paraId="45FFBD31" w14:textId="77777777" w:rsidR="00483BE8" w:rsidRPr="00600D01" w:rsidRDefault="00483BE8"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3. Total cauze insolvabilitate</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7F09DCE2"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411,1%</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386BD35F"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104,2%</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98B45D"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104,3%</w:t>
            </w:r>
          </w:p>
        </w:tc>
        <w:tc>
          <w:tcPr>
            <w:tcW w:w="1159" w:type="dxa"/>
            <w:tcBorders>
              <w:top w:val="nil"/>
              <w:left w:val="nil"/>
              <w:bottom w:val="nil"/>
              <w:right w:val="nil"/>
            </w:tcBorders>
            <w:shd w:val="clear" w:color="auto" w:fill="auto"/>
            <w:noWrap/>
            <w:vAlign w:val="bottom"/>
            <w:hideMark/>
          </w:tcPr>
          <w:p w14:paraId="4C4C06E3"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p>
        </w:tc>
      </w:tr>
      <w:tr w:rsidR="00483BE8" w:rsidRPr="00600D01" w14:paraId="7AE8627C" w14:textId="77777777" w:rsidTr="006D1585">
        <w:trPr>
          <w:trHeight w:val="445"/>
        </w:trPr>
        <w:tc>
          <w:tcPr>
            <w:tcW w:w="3445" w:type="dxa"/>
            <w:tcBorders>
              <w:top w:val="nil"/>
              <w:left w:val="single" w:sz="4" w:space="0" w:color="auto"/>
              <w:bottom w:val="single" w:sz="4" w:space="0" w:color="auto"/>
              <w:right w:val="single" w:sz="4" w:space="0" w:color="auto"/>
            </w:tcBorders>
            <w:shd w:val="clear" w:color="auto" w:fill="auto"/>
            <w:hideMark/>
          </w:tcPr>
          <w:p w14:paraId="717FA606" w14:textId="77777777" w:rsidR="00483BE8" w:rsidRPr="00600D01" w:rsidRDefault="00483BE8"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4. Total cauze de contencios administrativ</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491126E5"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93,7%</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320DFCA1"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99,3%</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A1735E"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103,4%</w:t>
            </w:r>
          </w:p>
        </w:tc>
        <w:tc>
          <w:tcPr>
            <w:tcW w:w="1159" w:type="dxa"/>
            <w:tcBorders>
              <w:top w:val="nil"/>
              <w:left w:val="nil"/>
              <w:bottom w:val="nil"/>
              <w:right w:val="nil"/>
            </w:tcBorders>
            <w:shd w:val="clear" w:color="auto" w:fill="auto"/>
            <w:noWrap/>
            <w:vAlign w:val="bottom"/>
            <w:hideMark/>
          </w:tcPr>
          <w:p w14:paraId="15D3D6E9"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p>
        </w:tc>
      </w:tr>
      <w:tr w:rsidR="00483BE8" w:rsidRPr="00600D01" w14:paraId="6BFCDBC5" w14:textId="77777777" w:rsidTr="006D1585">
        <w:trPr>
          <w:trHeight w:val="222"/>
        </w:trPr>
        <w:tc>
          <w:tcPr>
            <w:tcW w:w="3445" w:type="dxa"/>
            <w:tcBorders>
              <w:top w:val="nil"/>
              <w:left w:val="single" w:sz="4" w:space="0" w:color="auto"/>
              <w:bottom w:val="single" w:sz="4" w:space="0" w:color="auto"/>
              <w:right w:val="single" w:sz="4" w:space="0" w:color="auto"/>
            </w:tcBorders>
            <w:shd w:val="clear" w:color="auto" w:fill="auto"/>
            <w:hideMark/>
          </w:tcPr>
          <w:p w14:paraId="401737F1" w14:textId="77777777" w:rsidR="00483BE8" w:rsidRPr="00600D01" w:rsidRDefault="00483BE8"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5. Total cauze penale</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55C9ECFE"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95,2%</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3E95C150"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101,2%</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225E944"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87,9%</w:t>
            </w:r>
          </w:p>
        </w:tc>
        <w:tc>
          <w:tcPr>
            <w:tcW w:w="1159" w:type="dxa"/>
            <w:tcBorders>
              <w:top w:val="nil"/>
              <w:left w:val="nil"/>
              <w:bottom w:val="nil"/>
              <w:right w:val="nil"/>
            </w:tcBorders>
            <w:shd w:val="clear" w:color="auto" w:fill="auto"/>
            <w:noWrap/>
            <w:vAlign w:val="bottom"/>
            <w:hideMark/>
          </w:tcPr>
          <w:p w14:paraId="537288F4"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p>
        </w:tc>
      </w:tr>
      <w:tr w:rsidR="00483BE8" w:rsidRPr="00600D01" w14:paraId="2BBD4826" w14:textId="77777777" w:rsidTr="006D1585">
        <w:trPr>
          <w:trHeight w:val="222"/>
        </w:trPr>
        <w:tc>
          <w:tcPr>
            <w:tcW w:w="3445" w:type="dxa"/>
            <w:tcBorders>
              <w:top w:val="nil"/>
              <w:left w:val="single" w:sz="4" w:space="0" w:color="auto"/>
              <w:bottom w:val="single" w:sz="4" w:space="0" w:color="auto"/>
              <w:right w:val="single" w:sz="4" w:space="0" w:color="auto"/>
            </w:tcBorders>
            <w:shd w:val="clear" w:color="auto" w:fill="auto"/>
            <w:hideMark/>
          </w:tcPr>
          <w:p w14:paraId="5E87FA51" w14:textId="77777777" w:rsidR="00483BE8" w:rsidRPr="00600D01" w:rsidRDefault="00483BE8"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 xml:space="preserve">6. Total cauze </w:t>
            </w:r>
            <w:proofErr w:type="spellStart"/>
            <w:r w:rsidRPr="00600D01">
              <w:rPr>
                <w:rFonts w:ascii="Times New Roman"/>
                <w:sz w:val="24"/>
                <w:szCs w:val="24"/>
                <w:lang w:val="ro-RO" w:eastAsia="ro-RO"/>
              </w:rPr>
              <w:t>contravenţionale</w:t>
            </w:r>
            <w:proofErr w:type="spellEnd"/>
            <w:r w:rsidRPr="00600D01">
              <w:rPr>
                <w:rFonts w:ascii="Times New Roman"/>
                <w:sz w:val="24"/>
                <w:szCs w:val="24"/>
                <w:lang w:val="ro-RO" w:eastAsia="ro-RO"/>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219AE90B"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98,4%</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4EEB08E3"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103,3%</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9C0C7A7"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95,3%</w:t>
            </w:r>
          </w:p>
        </w:tc>
        <w:tc>
          <w:tcPr>
            <w:tcW w:w="1159" w:type="dxa"/>
            <w:tcBorders>
              <w:top w:val="nil"/>
              <w:left w:val="nil"/>
              <w:bottom w:val="nil"/>
              <w:right w:val="nil"/>
            </w:tcBorders>
            <w:shd w:val="clear" w:color="auto" w:fill="auto"/>
            <w:noWrap/>
            <w:vAlign w:val="bottom"/>
            <w:hideMark/>
          </w:tcPr>
          <w:p w14:paraId="63B82DAE"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p>
        </w:tc>
      </w:tr>
      <w:tr w:rsidR="00483BE8" w:rsidRPr="00600D01" w14:paraId="713F73D6" w14:textId="77777777" w:rsidTr="006D1585">
        <w:trPr>
          <w:trHeight w:val="222"/>
        </w:trPr>
        <w:tc>
          <w:tcPr>
            <w:tcW w:w="3445" w:type="dxa"/>
            <w:tcBorders>
              <w:top w:val="nil"/>
              <w:left w:val="single" w:sz="4" w:space="0" w:color="auto"/>
              <w:bottom w:val="single" w:sz="4" w:space="0" w:color="auto"/>
              <w:right w:val="single" w:sz="4" w:space="0" w:color="auto"/>
            </w:tcBorders>
            <w:shd w:val="clear" w:color="auto" w:fill="auto"/>
            <w:hideMark/>
          </w:tcPr>
          <w:p w14:paraId="1785AEC7" w14:textId="77777777" w:rsidR="00483BE8" w:rsidRPr="00600D01" w:rsidRDefault="00483BE8" w:rsidP="00F7373E">
            <w:pPr>
              <w:shd w:val="clear" w:color="auto" w:fill="FFFFFF" w:themeFill="background1"/>
              <w:spacing w:after="0" w:line="240" w:lineRule="auto"/>
              <w:rPr>
                <w:rFonts w:ascii="Times New Roman"/>
                <w:sz w:val="24"/>
                <w:szCs w:val="24"/>
                <w:lang w:val="ro-RO" w:eastAsia="ro-RO"/>
              </w:rPr>
            </w:pPr>
            <w:r w:rsidRPr="00600D01">
              <w:rPr>
                <w:rFonts w:ascii="Times New Roman"/>
                <w:sz w:val="24"/>
                <w:szCs w:val="24"/>
                <w:lang w:val="ro-RO" w:eastAsia="ro-RO"/>
              </w:rPr>
              <w:t>7. Total alte categorii</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7E8EBB04"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100,0%</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44A98788" w14:textId="77777777" w:rsidR="00483BE8" w:rsidRPr="006824BF" w:rsidRDefault="00483BE8" w:rsidP="00F7373E">
            <w:pPr>
              <w:shd w:val="clear" w:color="auto" w:fill="FFFFFF" w:themeFill="background1"/>
              <w:spacing w:after="0" w:line="240" w:lineRule="auto"/>
              <w:jc w:val="right"/>
              <w:rPr>
                <w:rFonts w:ascii="Times New Roman"/>
                <w:b/>
                <w:color w:val="385623" w:themeColor="accent6" w:themeShade="80"/>
                <w:sz w:val="24"/>
                <w:szCs w:val="24"/>
                <w:lang w:val="ro-RO" w:eastAsia="ro-RO"/>
              </w:rPr>
            </w:pPr>
            <w:r w:rsidRPr="006824BF">
              <w:rPr>
                <w:rFonts w:ascii="Times New Roman"/>
                <w:b/>
                <w:color w:val="385623" w:themeColor="accent6" w:themeShade="80"/>
                <w:sz w:val="24"/>
                <w:szCs w:val="24"/>
                <w:lang w:val="ro-RO" w:eastAsia="ro-RO"/>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6C148A5"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98,0%</w:t>
            </w:r>
          </w:p>
        </w:tc>
        <w:tc>
          <w:tcPr>
            <w:tcW w:w="1159" w:type="dxa"/>
            <w:tcBorders>
              <w:top w:val="nil"/>
              <w:left w:val="nil"/>
              <w:bottom w:val="nil"/>
              <w:right w:val="nil"/>
            </w:tcBorders>
            <w:shd w:val="clear" w:color="auto" w:fill="auto"/>
            <w:noWrap/>
            <w:vAlign w:val="bottom"/>
            <w:hideMark/>
          </w:tcPr>
          <w:p w14:paraId="300CAC6C"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p>
        </w:tc>
      </w:tr>
      <w:tr w:rsidR="00483BE8" w:rsidRPr="00600D01" w14:paraId="0960D394" w14:textId="77777777" w:rsidTr="006D1585">
        <w:trPr>
          <w:trHeight w:val="222"/>
        </w:trPr>
        <w:tc>
          <w:tcPr>
            <w:tcW w:w="3445" w:type="dxa"/>
            <w:tcBorders>
              <w:top w:val="nil"/>
              <w:left w:val="single" w:sz="4" w:space="0" w:color="auto"/>
              <w:bottom w:val="single" w:sz="4" w:space="0" w:color="auto"/>
              <w:right w:val="single" w:sz="4" w:space="0" w:color="auto"/>
            </w:tcBorders>
            <w:shd w:val="clear" w:color="auto" w:fill="auto"/>
            <w:hideMark/>
          </w:tcPr>
          <w:p w14:paraId="2A4BD952" w14:textId="77777777" w:rsidR="00483BE8" w:rsidRPr="00600D01" w:rsidRDefault="00483BE8" w:rsidP="00F7373E">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Totalul calculat de cauze</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3ADCECF1"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99,1%</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14:paraId="487A9E56" w14:textId="77777777" w:rsidR="00483BE8" w:rsidRPr="006824BF" w:rsidRDefault="00483BE8" w:rsidP="00F7373E">
            <w:pPr>
              <w:shd w:val="clear" w:color="auto" w:fill="FFFFFF" w:themeFill="background1"/>
              <w:spacing w:after="0" w:line="240" w:lineRule="auto"/>
              <w:jc w:val="right"/>
              <w:rPr>
                <w:rFonts w:ascii="Times New Roman"/>
                <w:b/>
                <w:sz w:val="24"/>
                <w:szCs w:val="24"/>
                <w:lang w:val="ro-RO" w:eastAsia="ro-RO"/>
              </w:rPr>
            </w:pPr>
            <w:r w:rsidRPr="006824BF">
              <w:rPr>
                <w:rFonts w:ascii="Times New Roman"/>
                <w:b/>
                <w:color w:val="385623" w:themeColor="accent6" w:themeShade="80"/>
                <w:sz w:val="24"/>
                <w:szCs w:val="24"/>
                <w:lang w:val="ro-RO" w:eastAsia="ro-RO"/>
              </w:rPr>
              <w:t>100,5%</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3191958"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95,1%</w:t>
            </w:r>
          </w:p>
        </w:tc>
        <w:tc>
          <w:tcPr>
            <w:tcW w:w="1159" w:type="dxa"/>
            <w:tcBorders>
              <w:top w:val="nil"/>
              <w:left w:val="nil"/>
              <w:bottom w:val="nil"/>
              <w:right w:val="nil"/>
            </w:tcBorders>
            <w:shd w:val="clear" w:color="auto" w:fill="auto"/>
            <w:noWrap/>
            <w:vAlign w:val="bottom"/>
            <w:hideMark/>
          </w:tcPr>
          <w:p w14:paraId="14EDFF1E" w14:textId="77777777" w:rsidR="00483BE8" w:rsidRPr="00600D01" w:rsidRDefault="00483BE8" w:rsidP="00F7373E">
            <w:pPr>
              <w:shd w:val="clear" w:color="auto" w:fill="FFFFFF" w:themeFill="background1"/>
              <w:spacing w:after="0" w:line="240" w:lineRule="auto"/>
              <w:jc w:val="right"/>
              <w:rPr>
                <w:rFonts w:ascii="Times New Roman"/>
                <w:sz w:val="24"/>
                <w:szCs w:val="24"/>
                <w:lang w:val="ro-RO" w:eastAsia="ro-RO"/>
              </w:rPr>
            </w:pPr>
          </w:p>
        </w:tc>
      </w:tr>
    </w:tbl>
    <w:p w14:paraId="62A198A6" w14:textId="77777777" w:rsidR="00483BE8" w:rsidRPr="00600D01" w:rsidRDefault="000217A2" w:rsidP="00F7373E">
      <w:pPr>
        <w:shd w:val="clear" w:color="auto" w:fill="FFFFFF" w:themeFill="background1"/>
        <w:tabs>
          <w:tab w:val="left" w:pos="1995"/>
        </w:tabs>
        <w:rPr>
          <w:rFonts w:ascii="Times New Roman"/>
          <w:b/>
          <w:sz w:val="28"/>
          <w:szCs w:val="28"/>
        </w:rPr>
      </w:pPr>
      <w:r w:rsidRPr="00600D01">
        <w:rPr>
          <w:rFonts w:ascii="Times New Roman"/>
          <w:b/>
          <w:sz w:val="28"/>
          <w:szCs w:val="28"/>
        </w:rPr>
        <w:t xml:space="preserve">          </w:t>
      </w:r>
    </w:p>
    <w:p w14:paraId="6C6A07DF" w14:textId="77777777" w:rsidR="000217A2" w:rsidRPr="00600D01" w:rsidRDefault="000217A2" w:rsidP="00F7373E">
      <w:pPr>
        <w:shd w:val="clear" w:color="auto" w:fill="FFFFFF" w:themeFill="background1"/>
        <w:tabs>
          <w:tab w:val="left" w:pos="1995"/>
        </w:tabs>
        <w:ind w:left="284"/>
        <w:rPr>
          <w:rFonts w:ascii="Times New Roman"/>
          <w:b/>
          <w:sz w:val="26"/>
          <w:szCs w:val="26"/>
        </w:rPr>
      </w:pPr>
      <w:r w:rsidRPr="00600D01">
        <w:rPr>
          <w:rFonts w:ascii="Times New Roman"/>
          <w:b/>
          <w:sz w:val="26"/>
          <w:szCs w:val="26"/>
        </w:rPr>
        <w:t xml:space="preserve">III. </w:t>
      </w:r>
      <w:proofErr w:type="spellStart"/>
      <w:r w:rsidRPr="00600D01">
        <w:rPr>
          <w:rFonts w:ascii="Times New Roman"/>
          <w:b/>
          <w:sz w:val="26"/>
          <w:szCs w:val="26"/>
        </w:rPr>
        <w:t>Sarcina</w:t>
      </w:r>
      <w:proofErr w:type="spellEnd"/>
      <w:r w:rsidRPr="00600D01">
        <w:rPr>
          <w:rFonts w:ascii="Times New Roman"/>
          <w:b/>
          <w:sz w:val="26"/>
          <w:szCs w:val="26"/>
        </w:rPr>
        <w:t xml:space="preserve"> </w:t>
      </w:r>
      <w:proofErr w:type="spellStart"/>
      <w:r w:rsidRPr="00600D01">
        <w:rPr>
          <w:rFonts w:ascii="Times New Roman"/>
          <w:b/>
          <w:sz w:val="26"/>
          <w:szCs w:val="26"/>
        </w:rPr>
        <w:t>medie</w:t>
      </w:r>
      <w:proofErr w:type="spellEnd"/>
      <w:r w:rsidRPr="00600D01">
        <w:rPr>
          <w:rFonts w:ascii="Times New Roman"/>
          <w:b/>
          <w:sz w:val="26"/>
          <w:szCs w:val="26"/>
        </w:rPr>
        <w:t xml:space="preserve"> </w:t>
      </w:r>
      <w:proofErr w:type="spellStart"/>
      <w:r w:rsidRPr="00600D01">
        <w:rPr>
          <w:rFonts w:ascii="Times New Roman"/>
          <w:b/>
          <w:sz w:val="26"/>
          <w:szCs w:val="26"/>
        </w:rPr>
        <w:t>în</w:t>
      </w:r>
      <w:proofErr w:type="spellEnd"/>
      <w:r w:rsidRPr="00600D01">
        <w:rPr>
          <w:rFonts w:ascii="Times New Roman"/>
          <w:b/>
          <w:sz w:val="26"/>
          <w:szCs w:val="26"/>
        </w:rPr>
        <w:t xml:space="preserve"> </w:t>
      </w:r>
      <w:proofErr w:type="spellStart"/>
      <w:r w:rsidRPr="00600D01">
        <w:rPr>
          <w:rFonts w:ascii="Times New Roman"/>
          <w:b/>
          <w:sz w:val="26"/>
          <w:szCs w:val="26"/>
        </w:rPr>
        <w:t>cadrul</w:t>
      </w:r>
      <w:proofErr w:type="spellEnd"/>
      <w:r w:rsidRPr="00600D01">
        <w:rPr>
          <w:rFonts w:ascii="Times New Roman"/>
          <w:b/>
          <w:sz w:val="26"/>
          <w:szCs w:val="26"/>
        </w:rPr>
        <w:t xml:space="preserve"> </w:t>
      </w:r>
      <w:proofErr w:type="spellStart"/>
      <w:r w:rsidRPr="00600D01">
        <w:rPr>
          <w:rFonts w:ascii="Times New Roman"/>
          <w:b/>
          <w:sz w:val="26"/>
          <w:szCs w:val="26"/>
        </w:rPr>
        <w:t>instanţei</w:t>
      </w:r>
      <w:proofErr w:type="spellEnd"/>
      <w:r w:rsidRPr="00600D01">
        <w:rPr>
          <w:rFonts w:ascii="Times New Roman"/>
          <w:b/>
          <w:sz w:val="26"/>
          <w:szCs w:val="26"/>
        </w:rPr>
        <w:t xml:space="preserve"> </w:t>
      </w:r>
    </w:p>
    <w:p w14:paraId="3ABCE19C" w14:textId="3300ED88" w:rsidR="000217A2" w:rsidRPr="00600D01" w:rsidRDefault="000217A2" w:rsidP="00F7373E">
      <w:pPr>
        <w:shd w:val="clear" w:color="auto" w:fill="FFFFFF" w:themeFill="background1"/>
        <w:tabs>
          <w:tab w:val="left" w:pos="1995"/>
        </w:tabs>
        <w:spacing w:after="0"/>
        <w:ind w:left="284"/>
        <w:jc w:val="both"/>
        <w:rPr>
          <w:rFonts w:ascii="Times New Roman"/>
          <w:i/>
          <w:sz w:val="26"/>
          <w:szCs w:val="26"/>
          <w:lang w:val="ro-MD"/>
        </w:rPr>
      </w:pPr>
      <w:r w:rsidRPr="00600D01">
        <w:rPr>
          <w:rFonts w:ascii="Times New Roman"/>
          <w:sz w:val="26"/>
          <w:szCs w:val="26"/>
          <w:lang w:val="ro-MD"/>
        </w:rPr>
        <w:t xml:space="preserve">          </w:t>
      </w:r>
      <w:r w:rsidR="00994FFA" w:rsidRPr="00600D01">
        <w:rPr>
          <w:rFonts w:ascii="Times New Roman"/>
          <w:sz w:val="26"/>
          <w:szCs w:val="26"/>
          <w:lang w:val="ro-MD"/>
        </w:rPr>
        <w:t>La subiectul indicat</w:t>
      </w:r>
      <w:r w:rsidRPr="00600D01">
        <w:rPr>
          <w:rFonts w:ascii="Times New Roman"/>
          <w:sz w:val="26"/>
          <w:szCs w:val="26"/>
          <w:lang w:val="ro-MD"/>
        </w:rPr>
        <w:t xml:space="preserve"> </w:t>
      </w:r>
      <w:r w:rsidR="00994FFA" w:rsidRPr="00600D01">
        <w:rPr>
          <w:rFonts w:ascii="Times New Roman"/>
          <w:sz w:val="26"/>
          <w:szCs w:val="26"/>
          <w:lang w:val="ro-MD"/>
        </w:rPr>
        <w:t>i</w:t>
      </w:r>
      <w:r w:rsidR="00EF0F84" w:rsidRPr="00600D01">
        <w:rPr>
          <w:rFonts w:ascii="Times New Roman"/>
          <w:sz w:val="26"/>
          <w:szCs w:val="26"/>
          <w:lang w:val="ro-MD"/>
        </w:rPr>
        <w:t>nstanța</w:t>
      </w:r>
      <w:r w:rsidRPr="00600D01">
        <w:rPr>
          <w:rFonts w:ascii="Times New Roman"/>
          <w:sz w:val="26"/>
          <w:szCs w:val="26"/>
          <w:lang w:val="ro-MD"/>
        </w:rPr>
        <w:t xml:space="preserve"> </w:t>
      </w:r>
      <w:r w:rsidR="00402FD1" w:rsidRPr="00600D01">
        <w:rPr>
          <w:rFonts w:ascii="Times New Roman"/>
          <w:sz w:val="26"/>
          <w:szCs w:val="26"/>
          <w:lang w:val="ro-MD"/>
        </w:rPr>
        <w:t>prezintă</w:t>
      </w:r>
      <w:r w:rsidRPr="00600D01">
        <w:rPr>
          <w:rFonts w:ascii="Times New Roman"/>
          <w:sz w:val="26"/>
          <w:szCs w:val="26"/>
          <w:lang w:val="ro-MD"/>
        </w:rPr>
        <w:t xml:space="preserve"> graficul din foaia de calcul </w:t>
      </w:r>
      <w:r w:rsidRPr="00600D01">
        <w:rPr>
          <w:rFonts w:ascii="Times New Roman"/>
          <w:i/>
          <w:sz w:val="26"/>
          <w:szCs w:val="26"/>
          <w:lang w:val="ro-MD"/>
        </w:rPr>
        <w:t>Excel</w:t>
      </w:r>
      <w:r w:rsidR="00402FD1" w:rsidRPr="00600D01">
        <w:rPr>
          <w:rFonts w:ascii="Times New Roman"/>
          <w:i/>
          <w:sz w:val="26"/>
          <w:szCs w:val="26"/>
          <w:lang w:val="ro-MD"/>
        </w:rPr>
        <w:t xml:space="preserve"> din Raportul CEPEJ</w:t>
      </w:r>
      <w:r w:rsidR="00350566" w:rsidRPr="00600D01">
        <w:rPr>
          <w:rFonts w:ascii="Times New Roman"/>
          <w:i/>
          <w:sz w:val="26"/>
          <w:szCs w:val="26"/>
          <w:lang w:val="ro-MD"/>
        </w:rPr>
        <w:t>,</w:t>
      </w:r>
      <w:r w:rsidR="00994FFA" w:rsidRPr="00600D01">
        <w:rPr>
          <w:rFonts w:ascii="Times New Roman"/>
          <w:i/>
          <w:sz w:val="26"/>
          <w:szCs w:val="26"/>
          <w:lang w:val="ro-MD"/>
        </w:rPr>
        <w:t xml:space="preserve"> </w:t>
      </w:r>
      <w:r w:rsidRPr="00600D01">
        <w:rPr>
          <w:rFonts w:ascii="Times New Roman"/>
          <w:sz w:val="26"/>
          <w:szCs w:val="26"/>
          <w:lang w:val="ro-MD"/>
        </w:rPr>
        <w:t xml:space="preserve">ce reflectă </w:t>
      </w:r>
      <w:r w:rsidR="00E54D01" w:rsidRPr="00600D01">
        <w:rPr>
          <w:rFonts w:ascii="Times New Roman"/>
          <w:sz w:val="26"/>
          <w:szCs w:val="26"/>
          <w:lang w:val="ro-MD"/>
        </w:rPr>
        <w:t xml:space="preserve">datele cu privire la judecători. </w:t>
      </w:r>
      <w:r w:rsidRPr="00600D01">
        <w:rPr>
          <w:rFonts w:ascii="Times New Roman"/>
          <w:sz w:val="26"/>
          <w:szCs w:val="26"/>
          <w:lang w:val="ro-MD"/>
        </w:rPr>
        <w:t xml:space="preserve">La fel, </w:t>
      </w:r>
      <w:r w:rsidR="00402FD1" w:rsidRPr="00600D01">
        <w:rPr>
          <w:rFonts w:ascii="Times New Roman"/>
          <w:sz w:val="26"/>
          <w:szCs w:val="26"/>
          <w:lang w:val="ro-MD"/>
        </w:rPr>
        <w:t>instanța</w:t>
      </w:r>
      <w:r w:rsidRPr="00600D01">
        <w:rPr>
          <w:rFonts w:ascii="Times New Roman"/>
          <w:sz w:val="26"/>
          <w:szCs w:val="26"/>
          <w:lang w:val="ro-MD"/>
        </w:rPr>
        <w:t xml:space="preserve"> prez</w:t>
      </w:r>
      <w:r w:rsidR="00E54D01" w:rsidRPr="00600D01">
        <w:rPr>
          <w:rFonts w:ascii="Times New Roman"/>
          <w:sz w:val="26"/>
          <w:szCs w:val="26"/>
          <w:lang w:val="ro-MD"/>
        </w:rPr>
        <w:t xml:space="preserve">intă </w:t>
      </w:r>
      <w:r w:rsidRPr="00600D01">
        <w:rPr>
          <w:rFonts w:ascii="Times New Roman"/>
          <w:sz w:val="26"/>
          <w:szCs w:val="26"/>
          <w:lang w:val="ro-MD"/>
        </w:rPr>
        <w:t xml:space="preserve">graficul privind coraportul între numărul judecătorilor/personalul </w:t>
      </w:r>
      <w:r w:rsidR="00402FD1" w:rsidRPr="00600D01">
        <w:rPr>
          <w:rFonts w:ascii="Times New Roman"/>
          <w:sz w:val="26"/>
          <w:szCs w:val="26"/>
          <w:lang w:val="ro-MD"/>
        </w:rPr>
        <w:t>instanței</w:t>
      </w:r>
      <w:r w:rsidRPr="00600D01">
        <w:rPr>
          <w:rFonts w:ascii="Times New Roman"/>
          <w:sz w:val="26"/>
          <w:szCs w:val="26"/>
          <w:lang w:val="ro-MD"/>
        </w:rPr>
        <w:t xml:space="preserve">: </w:t>
      </w:r>
    </w:p>
    <w:p w14:paraId="7B27F137" w14:textId="77777777" w:rsidR="00AD60EC" w:rsidRPr="00600D01" w:rsidRDefault="00AD60EC" w:rsidP="00F7373E">
      <w:pPr>
        <w:shd w:val="clear" w:color="auto" w:fill="FFFFFF" w:themeFill="background1"/>
        <w:tabs>
          <w:tab w:val="left" w:pos="1995"/>
        </w:tabs>
        <w:ind w:right="-591"/>
        <w:jc w:val="both"/>
        <w:rPr>
          <w:rFonts w:ascii="Times New Roman"/>
          <w:sz w:val="28"/>
          <w:szCs w:val="28"/>
        </w:rPr>
      </w:pPr>
      <w:r w:rsidRPr="00600D01">
        <w:rPr>
          <w:noProof/>
          <w:lang w:val="ro-RO" w:eastAsia="ro-RO"/>
        </w:rPr>
        <w:drawing>
          <wp:inline distT="0" distB="0" distL="0" distR="0" wp14:anchorId="7F156959" wp14:editId="7377680D">
            <wp:extent cx="6057900" cy="3248167"/>
            <wp:effectExtent l="0" t="0" r="0" b="0"/>
            <wp:docPr id="28" name="Диаграмма 28">
              <a:extLst xmlns:a="http://schemas.openxmlformats.org/drawingml/2006/main">
                <a:ext uri="{FF2B5EF4-FFF2-40B4-BE49-F238E27FC236}">
                  <a16:creationId xmlns:a16="http://schemas.microsoft.com/office/drawing/2014/main" id="{00000000-0008-0000-0500-00003F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4B850C" w14:textId="2E760DA3" w:rsidR="00354804" w:rsidRPr="00600D01" w:rsidRDefault="00600D01" w:rsidP="00F7373E">
      <w:pPr>
        <w:shd w:val="clear" w:color="auto" w:fill="FFFFFF" w:themeFill="background1"/>
        <w:tabs>
          <w:tab w:val="left" w:pos="1995"/>
        </w:tabs>
        <w:spacing w:after="0"/>
        <w:ind w:left="284"/>
        <w:rPr>
          <w:rFonts w:ascii="Times New Roman"/>
          <w:b/>
          <w:sz w:val="26"/>
          <w:szCs w:val="26"/>
          <w:lang w:val="ro-MD"/>
        </w:rPr>
      </w:pPr>
      <w:r w:rsidRPr="00600D01">
        <w:rPr>
          <w:rFonts w:ascii="Times New Roman"/>
          <w:sz w:val="26"/>
          <w:szCs w:val="26"/>
          <w:lang w:val="ro-MD"/>
        </w:rPr>
        <w:t xml:space="preserve">         </w:t>
      </w:r>
      <w:r w:rsidR="00392E07" w:rsidRPr="00600D01">
        <w:rPr>
          <w:rFonts w:ascii="Times New Roman"/>
          <w:sz w:val="26"/>
          <w:szCs w:val="26"/>
          <w:lang w:val="ro-MD"/>
        </w:rPr>
        <w:t xml:space="preserve">Urmează de menționat faptul, că </w:t>
      </w:r>
      <w:proofErr w:type="spellStart"/>
      <w:r w:rsidR="00392E07" w:rsidRPr="00600D01">
        <w:rPr>
          <w:rFonts w:ascii="Times New Roman"/>
          <w:sz w:val="26"/>
          <w:szCs w:val="26"/>
          <w:lang w:val="ro-MD"/>
        </w:rPr>
        <w:t>atît</w:t>
      </w:r>
      <w:proofErr w:type="spellEnd"/>
      <w:r w:rsidR="00392E07" w:rsidRPr="00600D01">
        <w:rPr>
          <w:rFonts w:ascii="Times New Roman"/>
          <w:sz w:val="26"/>
          <w:szCs w:val="26"/>
          <w:lang w:val="ro-MD"/>
        </w:rPr>
        <w:t xml:space="preserve"> în anul 2019, </w:t>
      </w:r>
      <w:proofErr w:type="spellStart"/>
      <w:r w:rsidR="00392E07" w:rsidRPr="00600D01">
        <w:rPr>
          <w:rFonts w:ascii="Times New Roman"/>
          <w:sz w:val="26"/>
          <w:szCs w:val="26"/>
          <w:lang w:val="ro-MD"/>
        </w:rPr>
        <w:t>cît</w:t>
      </w:r>
      <w:proofErr w:type="spellEnd"/>
      <w:r w:rsidR="00392E07" w:rsidRPr="00600D01">
        <w:rPr>
          <w:rFonts w:ascii="Times New Roman"/>
          <w:sz w:val="26"/>
          <w:szCs w:val="26"/>
          <w:lang w:val="ro-MD"/>
        </w:rPr>
        <w:t xml:space="preserve"> și în anul 2020, conducerea instanței a întreprins toate măsuri posibile pentru </w:t>
      </w:r>
      <w:r w:rsidR="00241B61" w:rsidRPr="00600D01">
        <w:rPr>
          <w:rFonts w:ascii="Times New Roman"/>
          <w:sz w:val="26"/>
          <w:szCs w:val="26"/>
          <w:lang w:val="ro-MD"/>
        </w:rPr>
        <w:t>păstrarea</w:t>
      </w:r>
      <w:r w:rsidR="00392E07" w:rsidRPr="00600D01">
        <w:rPr>
          <w:rFonts w:ascii="Times New Roman"/>
          <w:sz w:val="26"/>
          <w:szCs w:val="26"/>
          <w:lang w:val="ro-MD"/>
        </w:rPr>
        <w:t xml:space="preserve"> personalului și inadmisibilitatea </w:t>
      </w:r>
      <w:r w:rsidR="00241B61" w:rsidRPr="00600D01">
        <w:rPr>
          <w:rFonts w:ascii="Times New Roman"/>
          <w:sz w:val="26"/>
          <w:szCs w:val="26"/>
          <w:lang w:val="ro-MD"/>
        </w:rPr>
        <w:t>concedierii cadrelor</w:t>
      </w:r>
      <w:r w:rsidR="004F08CF" w:rsidRPr="00600D01">
        <w:rPr>
          <w:rFonts w:ascii="Times New Roman"/>
          <w:sz w:val="26"/>
          <w:szCs w:val="26"/>
          <w:lang w:val="ro-MD"/>
        </w:rPr>
        <w:t>. Așadar, la situația din 31.12.2019 era vacantă temporar doar 1 unitate de judecător, iar la sit</w:t>
      </w:r>
      <w:r w:rsidR="00E30610" w:rsidRPr="00600D01">
        <w:rPr>
          <w:rFonts w:ascii="Times New Roman"/>
          <w:sz w:val="26"/>
          <w:szCs w:val="26"/>
          <w:lang w:val="ro-MD"/>
        </w:rPr>
        <w:t>uația din 31/12/202</w:t>
      </w:r>
      <w:r w:rsidR="004F08CF" w:rsidRPr="00600D01">
        <w:rPr>
          <w:rFonts w:ascii="Times New Roman"/>
          <w:sz w:val="26"/>
          <w:szCs w:val="26"/>
          <w:lang w:val="ro-MD"/>
        </w:rPr>
        <w:t xml:space="preserve">0 </w:t>
      </w:r>
      <w:r w:rsidR="00E30610" w:rsidRPr="00600D01">
        <w:rPr>
          <w:rFonts w:ascii="Times New Roman"/>
          <w:sz w:val="26"/>
          <w:szCs w:val="26"/>
          <w:lang w:val="ro-MD"/>
        </w:rPr>
        <w:t xml:space="preserve">– este vacantă o unitate de șef al </w:t>
      </w:r>
      <w:r w:rsidRPr="00600D01">
        <w:rPr>
          <w:rFonts w:ascii="Times New Roman"/>
          <w:sz w:val="26"/>
          <w:szCs w:val="26"/>
          <w:lang w:val="ro-MD"/>
        </w:rPr>
        <w:t>direcției</w:t>
      </w:r>
      <w:r w:rsidR="00E30610" w:rsidRPr="00600D01">
        <w:rPr>
          <w:rFonts w:ascii="Times New Roman"/>
          <w:sz w:val="26"/>
          <w:szCs w:val="26"/>
          <w:lang w:val="ro-MD"/>
        </w:rPr>
        <w:t>.</w:t>
      </w:r>
      <w:r w:rsidR="00E30610" w:rsidRPr="00600D01">
        <w:rPr>
          <w:rFonts w:ascii="Times New Roman"/>
          <w:b/>
          <w:sz w:val="26"/>
          <w:szCs w:val="26"/>
          <w:lang w:val="ro-MD"/>
        </w:rPr>
        <w:t xml:space="preserve"> </w:t>
      </w:r>
    </w:p>
    <w:p w14:paraId="5BEB4A24" w14:textId="77777777" w:rsidR="00354804" w:rsidRPr="00600D01" w:rsidRDefault="00354804" w:rsidP="00F7373E">
      <w:pPr>
        <w:shd w:val="clear" w:color="auto" w:fill="FFFFFF" w:themeFill="background1"/>
        <w:tabs>
          <w:tab w:val="left" w:pos="1995"/>
        </w:tabs>
        <w:spacing w:after="0"/>
        <w:ind w:left="284"/>
        <w:rPr>
          <w:rFonts w:ascii="Times New Roman"/>
          <w:b/>
          <w:sz w:val="26"/>
          <w:szCs w:val="26"/>
          <w:lang w:val="ro-MD"/>
        </w:rPr>
      </w:pPr>
    </w:p>
    <w:p w14:paraId="465DB920" w14:textId="353C0DD4" w:rsidR="002F6388" w:rsidRPr="00600D01" w:rsidRDefault="002F6388" w:rsidP="00F7373E">
      <w:pPr>
        <w:shd w:val="clear" w:color="auto" w:fill="FFFFFF" w:themeFill="background1"/>
        <w:tabs>
          <w:tab w:val="left" w:pos="1995"/>
        </w:tabs>
        <w:spacing w:after="0"/>
        <w:ind w:left="284"/>
        <w:rPr>
          <w:rFonts w:ascii="Times New Roman"/>
          <w:b/>
          <w:sz w:val="26"/>
          <w:szCs w:val="26"/>
          <w:lang w:val="ro-MD"/>
        </w:rPr>
      </w:pPr>
      <w:r w:rsidRPr="00600D01">
        <w:rPr>
          <w:rFonts w:ascii="Times New Roman"/>
          <w:b/>
          <w:sz w:val="26"/>
          <w:szCs w:val="26"/>
          <w:lang w:val="ro-MD"/>
        </w:rPr>
        <w:lastRenderedPageBreak/>
        <w:t>IV.</w:t>
      </w:r>
      <w:r w:rsidR="008528B7" w:rsidRPr="00600D01">
        <w:rPr>
          <w:rFonts w:ascii="Times New Roman"/>
          <w:b/>
          <w:sz w:val="26"/>
          <w:szCs w:val="26"/>
          <w:lang w:val="ro-MD"/>
        </w:rPr>
        <w:t xml:space="preserve"> </w:t>
      </w:r>
      <w:r w:rsidRPr="00600D01">
        <w:rPr>
          <w:rFonts w:ascii="Times New Roman"/>
          <w:b/>
          <w:sz w:val="26"/>
          <w:szCs w:val="26"/>
          <w:lang w:val="ro-MD"/>
        </w:rPr>
        <w:t>Calitatea serviciilor prestate.</w:t>
      </w:r>
    </w:p>
    <w:p w14:paraId="1493DB11" w14:textId="3366787A" w:rsidR="002F6388" w:rsidRPr="00600D01" w:rsidRDefault="008528B7" w:rsidP="00F7373E">
      <w:pPr>
        <w:shd w:val="clear" w:color="auto" w:fill="FFFFFF" w:themeFill="background1"/>
        <w:tabs>
          <w:tab w:val="left" w:pos="1995"/>
        </w:tabs>
        <w:spacing w:after="0"/>
        <w:ind w:left="284"/>
        <w:rPr>
          <w:rFonts w:ascii="Times New Roman"/>
          <w:sz w:val="26"/>
          <w:szCs w:val="26"/>
          <w:lang w:val="ro-MD"/>
        </w:rPr>
      </w:pPr>
      <w:r w:rsidRPr="00600D01">
        <w:rPr>
          <w:rFonts w:ascii="Times New Roman"/>
          <w:sz w:val="26"/>
          <w:szCs w:val="26"/>
          <w:lang w:val="ro-MD"/>
        </w:rPr>
        <w:t xml:space="preserve">      </w:t>
      </w:r>
      <w:r w:rsidR="002F6388" w:rsidRPr="00600D01">
        <w:rPr>
          <w:rFonts w:ascii="Times New Roman"/>
          <w:sz w:val="26"/>
          <w:szCs w:val="26"/>
          <w:lang w:val="ro-MD"/>
        </w:rPr>
        <w:t>An</w:t>
      </w:r>
      <w:r w:rsidRPr="00600D01">
        <w:rPr>
          <w:rFonts w:ascii="Times New Roman"/>
          <w:sz w:val="26"/>
          <w:szCs w:val="26"/>
          <w:lang w:val="ro-MD"/>
        </w:rPr>
        <w:t xml:space="preserve">aliza calității serviciilor prestate </w:t>
      </w:r>
      <w:r w:rsidR="00FD6275" w:rsidRPr="00600D01">
        <w:rPr>
          <w:rFonts w:ascii="Times New Roman"/>
          <w:sz w:val="26"/>
          <w:szCs w:val="26"/>
          <w:lang w:val="ro-MD"/>
        </w:rPr>
        <w:t xml:space="preserve">în anul 2020 </w:t>
      </w:r>
      <w:r w:rsidRPr="00600D01">
        <w:rPr>
          <w:rFonts w:ascii="Times New Roman"/>
          <w:sz w:val="26"/>
          <w:szCs w:val="26"/>
          <w:lang w:val="ro-MD"/>
        </w:rPr>
        <w:t>nu poate fi prezentată reieșind din faptul</w:t>
      </w:r>
      <w:r w:rsidR="002E527A" w:rsidRPr="00600D01">
        <w:rPr>
          <w:rFonts w:ascii="Times New Roman"/>
          <w:sz w:val="26"/>
          <w:szCs w:val="26"/>
          <w:lang w:val="ro-MD"/>
        </w:rPr>
        <w:t>,</w:t>
      </w:r>
      <w:r w:rsidRPr="00600D01">
        <w:rPr>
          <w:rFonts w:ascii="Times New Roman"/>
          <w:sz w:val="26"/>
          <w:szCs w:val="26"/>
          <w:lang w:val="ro-MD"/>
        </w:rPr>
        <w:t xml:space="preserve"> că </w:t>
      </w:r>
      <w:r w:rsidR="00FD6275" w:rsidRPr="00600D01">
        <w:rPr>
          <w:rFonts w:ascii="Times New Roman"/>
          <w:sz w:val="26"/>
          <w:szCs w:val="26"/>
          <w:lang w:val="ro-MD"/>
        </w:rPr>
        <w:t xml:space="preserve">în legătură cu situația epidemiologică </w:t>
      </w:r>
      <w:r w:rsidRPr="00600D01">
        <w:rPr>
          <w:rFonts w:ascii="Times New Roman"/>
          <w:sz w:val="26"/>
          <w:szCs w:val="26"/>
          <w:lang w:val="ro-MD"/>
        </w:rPr>
        <w:t xml:space="preserve">nu au fost desfășurate sondaje de opinie a justițialilor. </w:t>
      </w:r>
    </w:p>
    <w:p w14:paraId="0747D7DF" w14:textId="77777777" w:rsidR="006403A5" w:rsidRPr="00600D01" w:rsidRDefault="006403A5" w:rsidP="00F7373E">
      <w:pPr>
        <w:shd w:val="clear" w:color="auto" w:fill="FFFFFF" w:themeFill="background1"/>
        <w:tabs>
          <w:tab w:val="left" w:pos="1995"/>
        </w:tabs>
        <w:spacing w:after="0"/>
        <w:ind w:left="284"/>
        <w:rPr>
          <w:rFonts w:ascii="Times New Roman"/>
          <w:sz w:val="26"/>
          <w:szCs w:val="26"/>
          <w:lang w:val="ro-MD"/>
        </w:rPr>
      </w:pPr>
    </w:p>
    <w:p w14:paraId="6A313E6E" w14:textId="77777777" w:rsidR="002A4C65" w:rsidRPr="00600D01" w:rsidRDefault="002A4C65" w:rsidP="00F7373E">
      <w:pPr>
        <w:shd w:val="clear" w:color="auto" w:fill="FFFFFF" w:themeFill="background1"/>
        <w:tabs>
          <w:tab w:val="left" w:pos="1995"/>
        </w:tabs>
        <w:spacing w:after="0"/>
        <w:ind w:left="284"/>
        <w:rPr>
          <w:rFonts w:ascii="Times New Roman"/>
          <w:b/>
          <w:sz w:val="26"/>
          <w:szCs w:val="26"/>
          <w:lang w:val="ro-MD"/>
        </w:rPr>
      </w:pPr>
      <w:r w:rsidRPr="00600D01">
        <w:rPr>
          <w:rFonts w:ascii="Times New Roman"/>
          <w:b/>
          <w:sz w:val="26"/>
          <w:szCs w:val="26"/>
          <w:lang w:val="ro-MD"/>
        </w:rPr>
        <w:t>V. Concluzii generale</w:t>
      </w:r>
    </w:p>
    <w:p w14:paraId="7E34F98B" w14:textId="39FEA2EB" w:rsidR="00032BDD" w:rsidRPr="00600D01" w:rsidRDefault="004E08EF" w:rsidP="00F7373E">
      <w:pPr>
        <w:shd w:val="clear" w:color="auto" w:fill="FFFFFF" w:themeFill="background1"/>
        <w:tabs>
          <w:tab w:val="left" w:pos="1995"/>
        </w:tabs>
        <w:spacing w:after="0"/>
        <w:ind w:firstLine="284"/>
        <w:jc w:val="both"/>
        <w:rPr>
          <w:rFonts w:ascii="Times New Roman"/>
          <w:sz w:val="26"/>
          <w:szCs w:val="26"/>
          <w:lang w:val="ro-MD"/>
        </w:rPr>
      </w:pPr>
      <w:r w:rsidRPr="00600D01">
        <w:rPr>
          <w:rFonts w:ascii="Times New Roman"/>
          <w:sz w:val="26"/>
          <w:szCs w:val="26"/>
          <w:lang w:val="ro-MD"/>
        </w:rPr>
        <w:t xml:space="preserve">      </w:t>
      </w:r>
      <w:r w:rsidR="005642EB" w:rsidRPr="00600D01">
        <w:rPr>
          <w:rFonts w:ascii="Times New Roman"/>
          <w:sz w:val="26"/>
          <w:szCs w:val="26"/>
          <w:lang w:val="ro-MD"/>
        </w:rPr>
        <w:t xml:space="preserve">În anul </w:t>
      </w:r>
      <w:r w:rsidR="005F217E" w:rsidRPr="00600D01">
        <w:rPr>
          <w:rFonts w:ascii="Times New Roman"/>
          <w:sz w:val="26"/>
          <w:szCs w:val="26"/>
          <w:lang w:val="ro-MD"/>
        </w:rPr>
        <w:t>2020 la Curtea de Apel Comrat a</w:t>
      </w:r>
      <w:r w:rsidR="005642EB" w:rsidRPr="00600D01">
        <w:rPr>
          <w:rFonts w:ascii="Times New Roman"/>
          <w:sz w:val="26"/>
          <w:szCs w:val="26"/>
          <w:lang w:val="ro-MD"/>
        </w:rPr>
        <w:t xml:space="preserve">u fost </w:t>
      </w:r>
      <w:r w:rsidRPr="00600D01">
        <w:rPr>
          <w:rFonts w:ascii="Times New Roman"/>
          <w:sz w:val="26"/>
          <w:szCs w:val="26"/>
          <w:lang w:val="ro-MD"/>
        </w:rPr>
        <w:t>modernizate</w:t>
      </w:r>
      <w:r w:rsidR="005642EB" w:rsidRPr="00600D01">
        <w:rPr>
          <w:rFonts w:ascii="Times New Roman"/>
          <w:sz w:val="26"/>
          <w:szCs w:val="26"/>
          <w:lang w:val="ro-MD"/>
        </w:rPr>
        <w:t xml:space="preserve"> sistemele de audi</w:t>
      </w:r>
      <w:r w:rsidRPr="00600D01">
        <w:rPr>
          <w:rFonts w:ascii="Times New Roman"/>
          <w:sz w:val="26"/>
          <w:szCs w:val="26"/>
          <w:lang w:val="ro-MD"/>
        </w:rPr>
        <w:t>o</w:t>
      </w:r>
      <w:r w:rsidR="005642EB" w:rsidRPr="00600D01">
        <w:rPr>
          <w:rFonts w:ascii="Times New Roman"/>
          <w:sz w:val="26"/>
          <w:szCs w:val="26"/>
          <w:lang w:val="ro-MD"/>
        </w:rPr>
        <w:t xml:space="preserve"> înregistrare a </w:t>
      </w:r>
      <w:r w:rsidRPr="00600D01">
        <w:rPr>
          <w:rFonts w:ascii="Times New Roman"/>
          <w:sz w:val="26"/>
          <w:szCs w:val="26"/>
          <w:lang w:val="ro-MD"/>
        </w:rPr>
        <w:t>ședințelor</w:t>
      </w:r>
      <w:r w:rsidR="005642EB" w:rsidRPr="00600D01">
        <w:rPr>
          <w:rFonts w:ascii="Times New Roman"/>
          <w:sz w:val="26"/>
          <w:szCs w:val="26"/>
          <w:lang w:val="ro-MD"/>
        </w:rPr>
        <w:t xml:space="preserve"> de judecată </w:t>
      </w:r>
      <w:r w:rsidR="00982BC5" w:rsidRPr="00600D01">
        <w:rPr>
          <w:rFonts w:ascii="Times New Roman"/>
          <w:sz w:val="26"/>
          <w:szCs w:val="26"/>
          <w:lang w:val="ro-MD"/>
        </w:rPr>
        <w:t>în două săli de judecată.</w:t>
      </w:r>
      <w:r w:rsidR="00F97B5B" w:rsidRPr="00600D01">
        <w:rPr>
          <w:rFonts w:ascii="Times New Roman"/>
          <w:sz w:val="26"/>
          <w:szCs w:val="26"/>
          <w:lang w:val="ro-MD"/>
        </w:rPr>
        <w:t xml:space="preserve"> </w:t>
      </w:r>
      <w:r w:rsidR="00032BDD" w:rsidRPr="00600D01">
        <w:rPr>
          <w:rFonts w:ascii="Times New Roman"/>
          <w:sz w:val="26"/>
          <w:szCs w:val="26"/>
          <w:lang w:val="ro-MD"/>
        </w:rPr>
        <w:t>Pentru a do</w:t>
      </w:r>
      <w:r w:rsidR="0050338E" w:rsidRPr="00600D01">
        <w:rPr>
          <w:rFonts w:ascii="Times New Roman"/>
          <w:sz w:val="26"/>
          <w:szCs w:val="26"/>
          <w:lang w:val="ro-MD"/>
        </w:rPr>
        <w:t xml:space="preserve">ua sală de judecată </w:t>
      </w:r>
      <w:r w:rsidR="00982BC5" w:rsidRPr="00600D01">
        <w:rPr>
          <w:rFonts w:ascii="Times New Roman"/>
          <w:sz w:val="26"/>
          <w:szCs w:val="26"/>
          <w:lang w:val="ro-MD"/>
        </w:rPr>
        <w:t xml:space="preserve">Curtea de Apel Comrat a </w:t>
      </w:r>
      <w:r w:rsidR="00032BDD" w:rsidRPr="00600D01">
        <w:rPr>
          <w:rFonts w:ascii="Times New Roman"/>
          <w:sz w:val="26"/>
          <w:szCs w:val="26"/>
          <w:lang w:val="ro-MD"/>
        </w:rPr>
        <w:t>achiziționa</w:t>
      </w:r>
      <w:r w:rsidR="005F217E" w:rsidRPr="00600D01">
        <w:rPr>
          <w:rFonts w:ascii="Times New Roman"/>
          <w:sz w:val="26"/>
          <w:szCs w:val="26"/>
          <w:lang w:val="ro-MD"/>
        </w:rPr>
        <w:t>t și</w:t>
      </w:r>
      <w:r w:rsidR="0050338E" w:rsidRPr="00600D01">
        <w:rPr>
          <w:rFonts w:ascii="Times New Roman"/>
          <w:sz w:val="26"/>
          <w:szCs w:val="26"/>
          <w:lang w:val="ro-MD"/>
        </w:rPr>
        <w:t xml:space="preserve"> a</w:t>
      </w:r>
      <w:r w:rsidR="005F217E" w:rsidRPr="00600D01">
        <w:rPr>
          <w:rFonts w:ascii="Times New Roman"/>
          <w:sz w:val="26"/>
          <w:szCs w:val="26"/>
          <w:lang w:val="ro-MD"/>
        </w:rPr>
        <w:t xml:space="preserve"> instalat </w:t>
      </w:r>
      <w:r w:rsidR="00FC6160" w:rsidRPr="00600D01">
        <w:rPr>
          <w:rFonts w:ascii="Times New Roman"/>
          <w:sz w:val="26"/>
          <w:szCs w:val="26"/>
          <w:lang w:val="ro-MD"/>
        </w:rPr>
        <w:t>sistemul de videoconferință.</w:t>
      </w:r>
    </w:p>
    <w:p w14:paraId="515645CD" w14:textId="77777777" w:rsidR="00F97B5B" w:rsidRPr="00600D01" w:rsidRDefault="00F97B5B" w:rsidP="00F7373E">
      <w:pPr>
        <w:shd w:val="clear" w:color="auto" w:fill="FFFFFF" w:themeFill="background1"/>
        <w:tabs>
          <w:tab w:val="left" w:pos="1995"/>
        </w:tabs>
        <w:spacing w:after="0"/>
        <w:ind w:left="284"/>
        <w:jc w:val="both"/>
        <w:rPr>
          <w:rFonts w:ascii="Times New Roman"/>
          <w:sz w:val="26"/>
          <w:szCs w:val="26"/>
        </w:rPr>
      </w:pPr>
      <w:r w:rsidRPr="00600D01">
        <w:rPr>
          <w:rFonts w:ascii="Times New Roman"/>
          <w:sz w:val="26"/>
          <w:szCs w:val="26"/>
          <w:lang w:val="ro-MD"/>
        </w:rPr>
        <w:t xml:space="preserve">     Astfel, </w:t>
      </w:r>
      <w:r w:rsidR="0032423D" w:rsidRPr="00600D01">
        <w:rPr>
          <w:rFonts w:ascii="Times New Roman"/>
          <w:sz w:val="26"/>
          <w:szCs w:val="26"/>
          <w:lang w:val="ro-RO"/>
        </w:rPr>
        <w:t>echiparea sălilor de judecată cu</w:t>
      </w:r>
      <w:r w:rsidR="0083208F" w:rsidRPr="00600D01">
        <w:rPr>
          <w:rFonts w:ascii="Times New Roman"/>
          <w:sz w:val="26"/>
          <w:szCs w:val="26"/>
        </w:rPr>
        <w:t xml:space="preserve"> </w:t>
      </w:r>
      <w:r w:rsidR="0083208F" w:rsidRPr="00600D01">
        <w:rPr>
          <w:rFonts w:ascii="Times New Roman"/>
          <w:sz w:val="26"/>
          <w:szCs w:val="26"/>
          <w:lang w:val="ro-RO"/>
        </w:rPr>
        <w:t>echipament</w:t>
      </w:r>
      <w:r w:rsidR="00581039" w:rsidRPr="00600D01">
        <w:rPr>
          <w:rFonts w:ascii="Times New Roman"/>
          <w:sz w:val="26"/>
          <w:szCs w:val="26"/>
        </w:rPr>
        <w:t xml:space="preserve"> </w:t>
      </w:r>
      <w:r w:rsidR="00581039" w:rsidRPr="00600D01">
        <w:rPr>
          <w:rFonts w:ascii="Times New Roman"/>
          <w:sz w:val="26"/>
          <w:szCs w:val="26"/>
          <w:lang w:val="ro-RO"/>
        </w:rPr>
        <w:t>modern s-a finisat cu succes.</w:t>
      </w:r>
      <w:r w:rsidR="0032423D" w:rsidRPr="00600D01">
        <w:rPr>
          <w:rFonts w:ascii="Times New Roman"/>
          <w:sz w:val="26"/>
          <w:szCs w:val="26"/>
          <w:lang w:val="ro-RO"/>
        </w:rPr>
        <w:t xml:space="preserve"> </w:t>
      </w:r>
    </w:p>
    <w:p w14:paraId="75C0B07F" w14:textId="1552DA9D" w:rsidR="007A4D45" w:rsidRPr="00600D01" w:rsidRDefault="00BB43E7" w:rsidP="00F7373E">
      <w:pPr>
        <w:shd w:val="clear" w:color="auto" w:fill="FFFFFF" w:themeFill="background1"/>
        <w:spacing w:after="0"/>
        <w:ind w:firstLine="708"/>
        <w:jc w:val="both"/>
        <w:rPr>
          <w:rFonts w:ascii="Times New Roman"/>
          <w:color w:val="000000"/>
          <w:sz w:val="26"/>
          <w:szCs w:val="26"/>
          <w:lang w:val="ro-RO"/>
        </w:rPr>
      </w:pPr>
      <w:r w:rsidRPr="00600D01">
        <w:rPr>
          <w:rFonts w:ascii="Times New Roman"/>
          <w:color w:val="000000"/>
          <w:sz w:val="26"/>
          <w:szCs w:val="26"/>
          <w:lang w:val="ro-RO"/>
        </w:rPr>
        <w:t xml:space="preserve">În tabelul de mai jos se prezintă datele privind </w:t>
      </w:r>
      <w:r w:rsidR="0050338E" w:rsidRPr="00600D01">
        <w:rPr>
          <w:rFonts w:ascii="Times New Roman"/>
          <w:color w:val="000000"/>
          <w:sz w:val="26"/>
          <w:szCs w:val="26"/>
          <w:lang w:val="ro-RO"/>
        </w:rPr>
        <w:t xml:space="preserve">principalii </w:t>
      </w:r>
      <w:r w:rsidRPr="00600D01">
        <w:rPr>
          <w:rFonts w:ascii="Times New Roman"/>
          <w:color w:val="000000"/>
          <w:sz w:val="26"/>
          <w:szCs w:val="26"/>
          <w:lang w:val="ro-RO"/>
        </w:rPr>
        <w:t>ind</w:t>
      </w:r>
      <w:r w:rsidR="0050338E" w:rsidRPr="00600D01">
        <w:rPr>
          <w:rFonts w:ascii="Times New Roman"/>
          <w:color w:val="000000"/>
          <w:sz w:val="26"/>
          <w:szCs w:val="26"/>
          <w:lang w:val="ro-RO"/>
        </w:rPr>
        <w:t>icatori</w:t>
      </w:r>
      <w:r w:rsidRPr="00600D01">
        <w:rPr>
          <w:rFonts w:ascii="Times New Roman"/>
          <w:color w:val="000000"/>
          <w:sz w:val="26"/>
          <w:szCs w:val="26"/>
          <w:lang w:val="ro-RO"/>
        </w:rPr>
        <w:t xml:space="preserve"> de calitate </w:t>
      </w:r>
      <w:proofErr w:type="spellStart"/>
      <w:r w:rsidRPr="00600D01">
        <w:rPr>
          <w:rFonts w:ascii="Times New Roman"/>
          <w:color w:val="000000"/>
          <w:sz w:val="26"/>
          <w:szCs w:val="26"/>
          <w:lang w:val="ro-RO"/>
        </w:rPr>
        <w:t>şi</w:t>
      </w:r>
      <w:proofErr w:type="spellEnd"/>
      <w:r w:rsidRPr="00600D01">
        <w:rPr>
          <w:rFonts w:ascii="Times New Roman"/>
          <w:color w:val="000000"/>
          <w:sz w:val="26"/>
          <w:szCs w:val="26"/>
          <w:lang w:val="ro-RO"/>
        </w:rPr>
        <w:t xml:space="preserve"> cantitate</w:t>
      </w:r>
      <w:r w:rsidR="0050338E" w:rsidRPr="00600D01">
        <w:rPr>
          <w:rFonts w:ascii="Times New Roman"/>
          <w:color w:val="000000"/>
          <w:sz w:val="26"/>
          <w:szCs w:val="26"/>
          <w:lang w:val="ro-RO"/>
        </w:rPr>
        <w:t>,</w:t>
      </w:r>
      <w:r w:rsidRPr="00600D01">
        <w:rPr>
          <w:rFonts w:ascii="Times New Roman"/>
          <w:color w:val="000000"/>
          <w:sz w:val="26"/>
          <w:szCs w:val="26"/>
          <w:lang w:val="ro-RO"/>
        </w:rPr>
        <w:t xml:space="preserve"> comparativ cu anii 2018-2020.</w:t>
      </w:r>
    </w:p>
    <w:p w14:paraId="7C3FEEF8" w14:textId="77777777" w:rsidR="00BB43E7" w:rsidRPr="00600D01" w:rsidRDefault="00BB43E7" w:rsidP="00F7373E">
      <w:pPr>
        <w:shd w:val="clear" w:color="auto" w:fill="FFFFFF" w:themeFill="background1"/>
        <w:spacing w:after="0"/>
        <w:ind w:firstLine="708"/>
        <w:jc w:val="both"/>
        <w:rPr>
          <w:rFonts w:ascii="Times New Roman"/>
          <w:color w:val="000000"/>
          <w:sz w:val="26"/>
          <w:szCs w:val="26"/>
          <w:lang w:val="ro-RO"/>
        </w:rPr>
      </w:pPr>
      <w:r w:rsidRPr="00600D01">
        <w:rPr>
          <w:rFonts w:ascii="Times New Roman"/>
          <w:color w:val="000000"/>
          <w:sz w:val="26"/>
          <w:szCs w:val="26"/>
          <w:lang w:val="ro-RO"/>
        </w:rPr>
        <w:t xml:space="preserve"> </w:t>
      </w:r>
    </w:p>
    <w:p w14:paraId="3BBFA398" w14:textId="77777777" w:rsidR="00BB43E7" w:rsidRPr="00600D01" w:rsidRDefault="00BB43E7" w:rsidP="00F7373E">
      <w:pPr>
        <w:shd w:val="clear" w:color="auto" w:fill="FFFFFF" w:themeFill="background1"/>
        <w:spacing w:after="0"/>
        <w:rPr>
          <w:rFonts w:ascii="Times New Roman"/>
          <w:b/>
          <w:bCs/>
          <w:iCs/>
          <w:sz w:val="26"/>
          <w:szCs w:val="26"/>
          <w:lang w:val="ro-RO" w:eastAsia="ru-RU"/>
        </w:rPr>
      </w:pPr>
      <w:r w:rsidRPr="00600D01">
        <w:rPr>
          <w:rFonts w:ascii="Times New Roman"/>
          <w:b/>
          <w:iCs/>
          <w:sz w:val="26"/>
          <w:szCs w:val="26"/>
          <w:lang w:val="ro-RO"/>
        </w:rPr>
        <w:t xml:space="preserve">Principalii indicatori de performanță </w:t>
      </w:r>
      <w:r w:rsidRPr="00600D01">
        <w:rPr>
          <w:rFonts w:ascii="Times New Roman"/>
          <w:b/>
          <w:bCs/>
          <w:iCs/>
          <w:sz w:val="26"/>
          <w:szCs w:val="26"/>
          <w:lang w:val="ro-RO" w:eastAsia="ru-RU"/>
        </w:rPr>
        <w:t>pentru anii 2018 –</w:t>
      </w:r>
      <w:r w:rsidR="00E92553" w:rsidRPr="00600D01">
        <w:rPr>
          <w:rFonts w:ascii="Times New Roman"/>
          <w:b/>
          <w:bCs/>
          <w:iCs/>
          <w:sz w:val="26"/>
          <w:szCs w:val="26"/>
          <w:lang w:val="ro-RO" w:eastAsia="ru-RU"/>
        </w:rPr>
        <w:t xml:space="preserve"> 2020</w:t>
      </w:r>
    </w:p>
    <w:p w14:paraId="41F3CFAA" w14:textId="77777777" w:rsidR="001A5D4B" w:rsidRPr="00600D01" w:rsidRDefault="001A5D4B" w:rsidP="00F7373E">
      <w:pPr>
        <w:shd w:val="clear" w:color="auto" w:fill="FFFFFF" w:themeFill="background1"/>
        <w:spacing w:after="0" w:line="240" w:lineRule="auto"/>
        <w:rPr>
          <w:rFonts w:ascii="Times New Roman"/>
          <w:b/>
          <w:bCs/>
          <w:iCs/>
          <w:sz w:val="28"/>
          <w:szCs w:val="28"/>
          <w:lang w:val="ro-RO" w:eastAsia="ru-RU"/>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665"/>
        <w:gridCol w:w="1276"/>
        <w:gridCol w:w="1276"/>
        <w:gridCol w:w="1395"/>
      </w:tblGrid>
      <w:tr w:rsidR="00245CA3" w:rsidRPr="00600D01" w14:paraId="3A04039C" w14:textId="77777777" w:rsidTr="00460A1C">
        <w:trPr>
          <w:trHeight w:val="137"/>
        </w:trPr>
        <w:tc>
          <w:tcPr>
            <w:tcW w:w="421" w:type="dxa"/>
          </w:tcPr>
          <w:p w14:paraId="0C5DF180" w14:textId="05001E63" w:rsidR="00245CA3" w:rsidRPr="00245CA3" w:rsidRDefault="00245CA3" w:rsidP="00F7373E">
            <w:pPr>
              <w:shd w:val="clear" w:color="auto" w:fill="FFFFFF" w:themeFill="background1"/>
              <w:spacing w:after="0" w:line="240" w:lineRule="auto"/>
              <w:rPr>
                <w:rFonts w:ascii="Times New Roman"/>
                <w:bCs/>
                <w:sz w:val="24"/>
                <w:szCs w:val="24"/>
                <w:lang w:val="ro-RO" w:eastAsia="ro-RO"/>
              </w:rPr>
            </w:pPr>
            <w:r w:rsidRPr="00245CA3">
              <w:rPr>
                <w:rFonts w:ascii="Times New Roman"/>
                <w:bCs/>
                <w:sz w:val="24"/>
                <w:szCs w:val="24"/>
                <w:lang w:val="ro-RO" w:eastAsia="ro-RO"/>
              </w:rPr>
              <w:t>Nr</w:t>
            </w:r>
            <w:r>
              <w:rPr>
                <w:rFonts w:ascii="Times New Roman"/>
                <w:bCs/>
                <w:sz w:val="24"/>
                <w:szCs w:val="24"/>
                <w:lang w:val="ro-RO" w:eastAsia="ro-RO"/>
              </w:rPr>
              <w:t>.</w:t>
            </w:r>
          </w:p>
        </w:tc>
        <w:tc>
          <w:tcPr>
            <w:tcW w:w="5665" w:type="dxa"/>
            <w:shd w:val="clear" w:color="auto" w:fill="auto"/>
            <w:noWrap/>
            <w:vAlign w:val="bottom"/>
          </w:tcPr>
          <w:p w14:paraId="7020629B" w14:textId="0FAC39F2" w:rsidR="00245CA3" w:rsidRPr="00600D01" w:rsidRDefault="00FB7773" w:rsidP="00F7373E">
            <w:pPr>
              <w:shd w:val="clear" w:color="auto" w:fill="FFFFFF" w:themeFill="background1"/>
              <w:spacing w:after="0" w:line="240" w:lineRule="auto"/>
              <w:rPr>
                <w:rFonts w:ascii="Times New Roman"/>
                <w:b/>
                <w:bCs/>
                <w:sz w:val="26"/>
                <w:szCs w:val="26"/>
                <w:lang w:val="ro-RO" w:eastAsia="ro-RO"/>
              </w:rPr>
            </w:pPr>
            <w:r>
              <w:rPr>
                <w:rFonts w:ascii="Times New Roman"/>
                <w:b/>
                <w:bCs/>
                <w:sz w:val="26"/>
                <w:szCs w:val="26"/>
                <w:lang w:val="ro-RO" w:eastAsia="ro-RO"/>
              </w:rPr>
              <w:t xml:space="preserve">Indicatorii de </w:t>
            </w:r>
            <w:proofErr w:type="spellStart"/>
            <w:r>
              <w:rPr>
                <w:rFonts w:ascii="Times New Roman"/>
                <w:b/>
                <w:bCs/>
                <w:sz w:val="26"/>
                <w:szCs w:val="26"/>
                <w:lang w:val="ro-RO" w:eastAsia="ro-RO"/>
              </w:rPr>
              <w:t>performanţă</w:t>
            </w:r>
            <w:proofErr w:type="spellEnd"/>
          </w:p>
        </w:tc>
        <w:tc>
          <w:tcPr>
            <w:tcW w:w="1276" w:type="dxa"/>
            <w:shd w:val="clear" w:color="000000" w:fill="FFFFFF"/>
            <w:vAlign w:val="bottom"/>
          </w:tcPr>
          <w:p w14:paraId="2573C886" w14:textId="34B39609" w:rsidR="00245CA3" w:rsidRPr="00600D01" w:rsidRDefault="00245CA3" w:rsidP="00F7373E">
            <w:pPr>
              <w:shd w:val="clear" w:color="auto" w:fill="FFFFFF" w:themeFill="background1"/>
              <w:spacing w:after="0" w:line="240" w:lineRule="auto"/>
              <w:jc w:val="right"/>
              <w:rPr>
                <w:rFonts w:ascii="Times New Roman"/>
                <w:b/>
                <w:bCs/>
                <w:sz w:val="26"/>
                <w:szCs w:val="26"/>
                <w:lang w:val="ro-RO" w:eastAsia="ro-RO"/>
              </w:rPr>
            </w:pPr>
            <w:r w:rsidRPr="00600D01">
              <w:rPr>
                <w:rFonts w:ascii="Times New Roman"/>
                <w:b/>
                <w:bCs/>
                <w:sz w:val="26"/>
                <w:szCs w:val="26"/>
                <w:lang w:val="ro-RO" w:eastAsia="ro-RO"/>
              </w:rPr>
              <w:t>2018</w:t>
            </w:r>
          </w:p>
        </w:tc>
        <w:tc>
          <w:tcPr>
            <w:tcW w:w="1276" w:type="dxa"/>
            <w:shd w:val="clear" w:color="000000" w:fill="FFFFFF"/>
            <w:vAlign w:val="bottom"/>
          </w:tcPr>
          <w:p w14:paraId="65E08C07" w14:textId="40394B7A" w:rsidR="00245CA3" w:rsidRPr="00600D01" w:rsidRDefault="00245CA3" w:rsidP="00F7373E">
            <w:pPr>
              <w:shd w:val="clear" w:color="auto" w:fill="FFFFFF" w:themeFill="background1"/>
              <w:spacing w:after="0" w:line="240" w:lineRule="auto"/>
              <w:jc w:val="right"/>
              <w:rPr>
                <w:rFonts w:ascii="Times New Roman"/>
                <w:b/>
                <w:bCs/>
                <w:sz w:val="26"/>
                <w:szCs w:val="26"/>
                <w:lang w:val="ro-RO" w:eastAsia="ro-RO"/>
              </w:rPr>
            </w:pPr>
            <w:r w:rsidRPr="00600D01">
              <w:rPr>
                <w:rFonts w:ascii="Times New Roman"/>
                <w:b/>
                <w:bCs/>
                <w:sz w:val="26"/>
                <w:szCs w:val="26"/>
                <w:lang w:val="ro-RO" w:eastAsia="ro-RO"/>
              </w:rPr>
              <w:t>2019</w:t>
            </w:r>
          </w:p>
        </w:tc>
        <w:tc>
          <w:tcPr>
            <w:tcW w:w="1395" w:type="dxa"/>
            <w:shd w:val="clear" w:color="000000" w:fill="FFFFFF"/>
            <w:vAlign w:val="bottom"/>
          </w:tcPr>
          <w:p w14:paraId="7268D017" w14:textId="015436CF" w:rsidR="00245CA3" w:rsidRPr="00600D01" w:rsidRDefault="00245CA3" w:rsidP="00F7373E">
            <w:pPr>
              <w:shd w:val="clear" w:color="auto" w:fill="FFFFFF" w:themeFill="background1"/>
              <w:spacing w:after="0" w:line="240" w:lineRule="auto"/>
              <w:jc w:val="right"/>
              <w:rPr>
                <w:rFonts w:ascii="Times New Roman"/>
                <w:b/>
                <w:bCs/>
                <w:sz w:val="26"/>
                <w:szCs w:val="26"/>
                <w:lang w:val="ro-RO" w:eastAsia="ro-RO"/>
              </w:rPr>
            </w:pPr>
            <w:r w:rsidRPr="00600D01">
              <w:rPr>
                <w:rFonts w:ascii="Times New Roman"/>
                <w:b/>
                <w:bCs/>
                <w:sz w:val="26"/>
                <w:szCs w:val="26"/>
                <w:lang w:val="ro-RO" w:eastAsia="ro-RO"/>
              </w:rPr>
              <w:t>2020</w:t>
            </w:r>
          </w:p>
        </w:tc>
      </w:tr>
      <w:tr w:rsidR="00245CA3" w:rsidRPr="00600D01" w14:paraId="0A2D18B1" w14:textId="77777777" w:rsidTr="00460A1C">
        <w:trPr>
          <w:trHeight w:val="137"/>
        </w:trPr>
        <w:tc>
          <w:tcPr>
            <w:tcW w:w="421" w:type="dxa"/>
            <w:vAlign w:val="bottom"/>
          </w:tcPr>
          <w:p w14:paraId="0A1C562C" w14:textId="77777777" w:rsidR="00245CA3" w:rsidRPr="00245CA3" w:rsidRDefault="00245CA3" w:rsidP="00912ABB">
            <w:pPr>
              <w:pStyle w:val="af0"/>
              <w:numPr>
                <w:ilvl w:val="0"/>
                <w:numId w:val="13"/>
              </w:numPr>
              <w:shd w:val="clear" w:color="auto" w:fill="FFFFFF" w:themeFill="background1"/>
              <w:tabs>
                <w:tab w:val="left" w:pos="360"/>
              </w:tabs>
              <w:spacing w:after="0" w:line="240" w:lineRule="auto"/>
              <w:ind w:left="303"/>
              <w:rPr>
                <w:rFonts w:ascii="Times New Roman"/>
                <w:sz w:val="26"/>
                <w:szCs w:val="26"/>
                <w:lang w:val="ro-RO" w:eastAsia="ro-RO"/>
              </w:rPr>
            </w:pPr>
          </w:p>
        </w:tc>
        <w:tc>
          <w:tcPr>
            <w:tcW w:w="5665" w:type="dxa"/>
            <w:shd w:val="clear" w:color="auto" w:fill="auto"/>
            <w:vAlign w:val="center"/>
            <w:hideMark/>
          </w:tcPr>
          <w:p w14:paraId="16E92049" w14:textId="0B066F0E" w:rsidR="00245CA3" w:rsidRPr="00600D01" w:rsidRDefault="00245CA3" w:rsidP="00F7373E">
            <w:pPr>
              <w:shd w:val="clear" w:color="auto" w:fill="FFFFFF" w:themeFill="background1"/>
              <w:spacing w:after="0" w:line="240" w:lineRule="auto"/>
              <w:rPr>
                <w:rFonts w:ascii="Times New Roman"/>
                <w:sz w:val="26"/>
                <w:szCs w:val="26"/>
                <w:lang w:val="ro-RO" w:eastAsia="ro-RO"/>
              </w:rPr>
            </w:pPr>
            <w:r w:rsidRPr="00600D01">
              <w:rPr>
                <w:rFonts w:ascii="Times New Roman"/>
                <w:sz w:val="26"/>
                <w:szCs w:val="26"/>
                <w:lang w:val="ro-RO" w:eastAsia="ro-RO"/>
              </w:rPr>
              <w:t>NOI</w:t>
            </w:r>
          </w:p>
        </w:tc>
        <w:tc>
          <w:tcPr>
            <w:tcW w:w="1276" w:type="dxa"/>
            <w:shd w:val="clear" w:color="auto" w:fill="auto"/>
            <w:hideMark/>
          </w:tcPr>
          <w:p w14:paraId="08884A4B"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1 344</w:t>
            </w:r>
          </w:p>
        </w:tc>
        <w:tc>
          <w:tcPr>
            <w:tcW w:w="1276" w:type="dxa"/>
            <w:shd w:val="clear" w:color="auto" w:fill="auto"/>
            <w:noWrap/>
            <w:vAlign w:val="center"/>
            <w:hideMark/>
          </w:tcPr>
          <w:p w14:paraId="6F96D471"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1 510</w:t>
            </w:r>
          </w:p>
        </w:tc>
        <w:tc>
          <w:tcPr>
            <w:tcW w:w="1395" w:type="dxa"/>
            <w:shd w:val="clear" w:color="auto" w:fill="auto"/>
            <w:noWrap/>
            <w:vAlign w:val="center"/>
            <w:hideMark/>
          </w:tcPr>
          <w:p w14:paraId="0860F1E8"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1 449</w:t>
            </w:r>
          </w:p>
        </w:tc>
      </w:tr>
      <w:tr w:rsidR="00245CA3" w:rsidRPr="00600D01" w14:paraId="7EEEA37A" w14:textId="77777777" w:rsidTr="00460A1C">
        <w:trPr>
          <w:trHeight w:val="137"/>
        </w:trPr>
        <w:tc>
          <w:tcPr>
            <w:tcW w:w="421" w:type="dxa"/>
          </w:tcPr>
          <w:p w14:paraId="0CCD9502" w14:textId="77777777" w:rsidR="00245CA3" w:rsidRPr="00245CA3"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7F18F5BF" w14:textId="7C228D5A" w:rsidR="00245CA3" w:rsidRPr="00600D01" w:rsidRDefault="00245CA3" w:rsidP="00F7373E">
            <w:pPr>
              <w:shd w:val="clear" w:color="auto" w:fill="FFFFFF" w:themeFill="background1"/>
              <w:spacing w:after="0" w:line="240" w:lineRule="auto"/>
              <w:rPr>
                <w:rFonts w:ascii="Times New Roman"/>
                <w:sz w:val="26"/>
                <w:szCs w:val="26"/>
                <w:lang w:val="ro-RO" w:eastAsia="ro-RO"/>
              </w:rPr>
            </w:pPr>
            <w:r w:rsidRPr="00600D01">
              <w:rPr>
                <w:rFonts w:ascii="Times New Roman"/>
                <w:sz w:val="26"/>
                <w:szCs w:val="26"/>
                <w:lang w:val="ro-RO" w:eastAsia="ro-RO"/>
              </w:rPr>
              <w:t>SOLUȚIONATE</w:t>
            </w:r>
          </w:p>
        </w:tc>
        <w:tc>
          <w:tcPr>
            <w:tcW w:w="1276" w:type="dxa"/>
            <w:shd w:val="clear" w:color="auto" w:fill="auto"/>
            <w:hideMark/>
          </w:tcPr>
          <w:p w14:paraId="7B988A1B"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1 332</w:t>
            </w:r>
          </w:p>
        </w:tc>
        <w:tc>
          <w:tcPr>
            <w:tcW w:w="1276" w:type="dxa"/>
            <w:shd w:val="clear" w:color="auto" w:fill="auto"/>
            <w:noWrap/>
            <w:vAlign w:val="center"/>
            <w:hideMark/>
          </w:tcPr>
          <w:p w14:paraId="25F73967"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1 517</w:t>
            </w:r>
          </w:p>
        </w:tc>
        <w:tc>
          <w:tcPr>
            <w:tcW w:w="1395" w:type="dxa"/>
            <w:shd w:val="clear" w:color="auto" w:fill="auto"/>
            <w:noWrap/>
            <w:vAlign w:val="center"/>
            <w:hideMark/>
          </w:tcPr>
          <w:p w14:paraId="1861E72F"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1 378</w:t>
            </w:r>
          </w:p>
        </w:tc>
      </w:tr>
      <w:tr w:rsidR="00245CA3" w:rsidRPr="00600D01" w14:paraId="4A999D52" w14:textId="77777777" w:rsidTr="00460A1C">
        <w:trPr>
          <w:trHeight w:val="137"/>
        </w:trPr>
        <w:tc>
          <w:tcPr>
            <w:tcW w:w="421" w:type="dxa"/>
          </w:tcPr>
          <w:p w14:paraId="71F065DC" w14:textId="77777777" w:rsidR="00245CA3" w:rsidRPr="00245CA3"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2402825F" w14:textId="45DA16CA" w:rsidR="00245CA3" w:rsidRPr="00600D01" w:rsidRDefault="00245CA3" w:rsidP="00F7373E">
            <w:pPr>
              <w:shd w:val="clear" w:color="auto" w:fill="FFFFFF" w:themeFill="background1"/>
              <w:spacing w:after="0" w:line="240" w:lineRule="auto"/>
              <w:rPr>
                <w:rFonts w:ascii="Times New Roman"/>
                <w:sz w:val="26"/>
                <w:szCs w:val="26"/>
                <w:lang w:val="ro-RO" w:eastAsia="ro-RO"/>
              </w:rPr>
            </w:pPr>
            <w:r w:rsidRPr="00600D01">
              <w:rPr>
                <w:rFonts w:ascii="Times New Roman"/>
                <w:sz w:val="26"/>
                <w:szCs w:val="26"/>
                <w:lang w:val="ro-RO" w:eastAsia="ro-RO"/>
              </w:rPr>
              <w:t>PENDINTE</w:t>
            </w:r>
          </w:p>
        </w:tc>
        <w:tc>
          <w:tcPr>
            <w:tcW w:w="1276" w:type="dxa"/>
            <w:shd w:val="clear" w:color="auto" w:fill="auto"/>
            <w:hideMark/>
          </w:tcPr>
          <w:p w14:paraId="0F504484"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204</w:t>
            </w:r>
          </w:p>
        </w:tc>
        <w:tc>
          <w:tcPr>
            <w:tcW w:w="1276" w:type="dxa"/>
            <w:shd w:val="clear" w:color="auto" w:fill="auto"/>
            <w:noWrap/>
            <w:vAlign w:val="center"/>
            <w:hideMark/>
          </w:tcPr>
          <w:p w14:paraId="156132CE"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197</w:t>
            </w:r>
          </w:p>
        </w:tc>
        <w:tc>
          <w:tcPr>
            <w:tcW w:w="1395" w:type="dxa"/>
            <w:shd w:val="clear" w:color="auto" w:fill="auto"/>
            <w:noWrap/>
            <w:vAlign w:val="center"/>
            <w:hideMark/>
          </w:tcPr>
          <w:p w14:paraId="4CE6BAD0"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268</w:t>
            </w:r>
          </w:p>
        </w:tc>
      </w:tr>
      <w:tr w:rsidR="00245CA3" w:rsidRPr="00600D01" w14:paraId="22BFE158" w14:textId="77777777" w:rsidTr="00460A1C">
        <w:trPr>
          <w:trHeight w:val="137"/>
        </w:trPr>
        <w:tc>
          <w:tcPr>
            <w:tcW w:w="421" w:type="dxa"/>
          </w:tcPr>
          <w:p w14:paraId="4087B530" w14:textId="77777777" w:rsidR="00245CA3" w:rsidRPr="00245CA3"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023531E1" w14:textId="2E808E27" w:rsidR="00245CA3" w:rsidRPr="00600D01" w:rsidRDefault="00245CA3" w:rsidP="00F7373E">
            <w:pPr>
              <w:shd w:val="clear" w:color="auto" w:fill="FFFFFF" w:themeFill="background1"/>
              <w:spacing w:after="0" w:line="240" w:lineRule="auto"/>
              <w:rPr>
                <w:rFonts w:ascii="Times New Roman"/>
                <w:sz w:val="26"/>
                <w:szCs w:val="26"/>
                <w:lang w:val="ro-RO" w:eastAsia="ro-RO"/>
              </w:rPr>
            </w:pPr>
            <w:r w:rsidRPr="00600D01">
              <w:rPr>
                <w:rFonts w:ascii="Times New Roman"/>
                <w:sz w:val="26"/>
                <w:szCs w:val="26"/>
                <w:lang w:val="ro-RO" w:eastAsia="ro-RO"/>
              </w:rPr>
              <w:t>CR</w:t>
            </w:r>
          </w:p>
        </w:tc>
        <w:tc>
          <w:tcPr>
            <w:tcW w:w="1276" w:type="dxa"/>
            <w:shd w:val="clear" w:color="auto" w:fill="auto"/>
            <w:noWrap/>
            <w:hideMark/>
          </w:tcPr>
          <w:p w14:paraId="4DC7251B" w14:textId="77777777" w:rsidR="00245CA3" w:rsidRPr="00600D01" w:rsidRDefault="00245CA3" w:rsidP="00F7373E">
            <w:pPr>
              <w:shd w:val="clear" w:color="auto" w:fill="FFFFFF" w:themeFill="background1"/>
              <w:spacing w:after="0" w:line="240" w:lineRule="auto"/>
              <w:jc w:val="right"/>
              <w:rPr>
                <w:rFonts w:ascii="Times New Roman"/>
                <w:b/>
                <w:bCs/>
                <w:color w:val="FF0000"/>
                <w:sz w:val="26"/>
                <w:szCs w:val="26"/>
                <w:lang w:val="ro-RO" w:eastAsia="ro-RO"/>
              </w:rPr>
            </w:pPr>
            <w:r w:rsidRPr="00600D01">
              <w:rPr>
                <w:rFonts w:ascii="Times New Roman"/>
                <w:b/>
                <w:bCs/>
                <w:color w:val="FF0000"/>
                <w:sz w:val="26"/>
                <w:szCs w:val="26"/>
                <w:lang w:val="ro-RO" w:eastAsia="ro-RO"/>
              </w:rPr>
              <w:t>99%</w:t>
            </w:r>
          </w:p>
        </w:tc>
        <w:tc>
          <w:tcPr>
            <w:tcW w:w="1276" w:type="dxa"/>
            <w:shd w:val="clear" w:color="auto" w:fill="auto"/>
            <w:noWrap/>
            <w:hideMark/>
          </w:tcPr>
          <w:p w14:paraId="6BE768A1" w14:textId="77777777" w:rsidR="00245CA3" w:rsidRPr="006824BF" w:rsidRDefault="00245CA3" w:rsidP="00F7373E">
            <w:pPr>
              <w:shd w:val="clear" w:color="auto" w:fill="FFFFFF" w:themeFill="background1"/>
              <w:spacing w:after="0" w:line="240" w:lineRule="auto"/>
              <w:jc w:val="right"/>
              <w:rPr>
                <w:rFonts w:ascii="Times New Roman"/>
                <w:b/>
                <w:sz w:val="26"/>
                <w:szCs w:val="26"/>
                <w:lang w:val="ro-RO" w:eastAsia="ro-RO"/>
              </w:rPr>
            </w:pPr>
            <w:r w:rsidRPr="006824BF">
              <w:rPr>
                <w:rFonts w:ascii="Times New Roman"/>
                <w:b/>
                <w:color w:val="385623" w:themeColor="accent6" w:themeShade="80"/>
                <w:sz w:val="26"/>
                <w:szCs w:val="26"/>
                <w:lang w:val="ro-RO" w:eastAsia="ro-RO"/>
              </w:rPr>
              <w:t>100%</w:t>
            </w:r>
          </w:p>
        </w:tc>
        <w:tc>
          <w:tcPr>
            <w:tcW w:w="1395" w:type="dxa"/>
            <w:shd w:val="clear" w:color="auto" w:fill="auto"/>
            <w:noWrap/>
            <w:hideMark/>
          </w:tcPr>
          <w:p w14:paraId="27A5E7F1" w14:textId="77777777" w:rsidR="00245CA3" w:rsidRPr="00600D01" w:rsidRDefault="00245CA3" w:rsidP="00F7373E">
            <w:pPr>
              <w:shd w:val="clear" w:color="auto" w:fill="FFFFFF" w:themeFill="background1"/>
              <w:spacing w:after="0" w:line="240" w:lineRule="auto"/>
              <w:jc w:val="right"/>
              <w:rPr>
                <w:rFonts w:ascii="Times New Roman"/>
                <w:b/>
                <w:bCs/>
                <w:color w:val="FF0000"/>
                <w:sz w:val="26"/>
                <w:szCs w:val="26"/>
                <w:lang w:val="ro-RO" w:eastAsia="ro-RO"/>
              </w:rPr>
            </w:pPr>
            <w:r w:rsidRPr="00600D01">
              <w:rPr>
                <w:rFonts w:ascii="Times New Roman"/>
                <w:b/>
                <w:bCs/>
                <w:color w:val="FF0000"/>
                <w:sz w:val="26"/>
                <w:szCs w:val="26"/>
                <w:lang w:val="ro-RO" w:eastAsia="ro-RO"/>
              </w:rPr>
              <w:t>95%</w:t>
            </w:r>
          </w:p>
        </w:tc>
      </w:tr>
      <w:tr w:rsidR="00245CA3" w:rsidRPr="00600D01" w14:paraId="41A252E5" w14:textId="77777777" w:rsidTr="00460A1C">
        <w:trPr>
          <w:trHeight w:val="137"/>
        </w:trPr>
        <w:tc>
          <w:tcPr>
            <w:tcW w:w="421" w:type="dxa"/>
          </w:tcPr>
          <w:p w14:paraId="2F0143F4" w14:textId="77777777" w:rsidR="00245CA3" w:rsidRPr="00245CA3"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3634A9D0" w14:textId="313EC8AE" w:rsidR="00245CA3" w:rsidRPr="00600D01" w:rsidRDefault="00245CA3" w:rsidP="00F7373E">
            <w:pPr>
              <w:shd w:val="clear" w:color="auto" w:fill="FFFFFF" w:themeFill="background1"/>
              <w:spacing w:after="0" w:line="240" w:lineRule="auto"/>
              <w:rPr>
                <w:rFonts w:ascii="Times New Roman"/>
                <w:sz w:val="26"/>
                <w:szCs w:val="26"/>
                <w:lang w:val="ro-RO" w:eastAsia="ro-RO"/>
              </w:rPr>
            </w:pPr>
            <w:r w:rsidRPr="00600D01">
              <w:rPr>
                <w:rFonts w:ascii="Times New Roman"/>
                <w:sz w:val="26"/>
                <w:szCs w:val="26"/>
                <w:lang w:val="ro-RO" w:eastAsia="ro-RO"/>
              </w:rPr>
              <w:t>DT (în zile)</w:t>
            </w:r>
          </w:p>
        </w:tc>
        <w:tc>
          <w:tcPr>
            <w:tcW w:w="1276" w:type="dxa"/>
            <w:shd w:val="clear" w:color="auto" w:fill="auto"/>
            <w:noWrap/>
            <w:hideMark/>
          </w:tcPr>
          <w:p w14:paraId="1D6356EC"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56</w:t>
            </w:r>
          </w:p>
        </w:tc>
        <w:tc>
          <w:tcPr>
            <w:tcW w:w="1276" w:type="dxa"/>
            <w:shd w:val="clear" w:color="auto" w:fill="auto"/>
            <w:noWrap/>
            <w:hideMark/>
          </w:tcPr>
          <w:p w14:paraId="070A64B8" w14:textId="59810881" w:rsidR="00245CA3" w:rsidRPr="002A557D" w:rsidRDefault="00245CA3" w:rsidP="00F7373E">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o-RO" w:eastAsia="ro-RO"/>
              </w:rPr>
              <w:t>48</w:t>
            </w:r>
          </w:p>
        </w:tc>
        <w:tc>
          <w:tcPr>
            <w:tcW w:w="1395" w:type="dxa"/>
            <w:shd w:val="clear" w:color="auto" w:fill="auto"/>
            <w:noWrap/>
            <w:hideMark/>
          </w:tcPr>
          <w:p w14:paraId="34C6972C"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71</w:t>
            </w:r>
          </w:p>
        </w:tc>
      </w:tr>
      <w:tr w:rsidR="00245CA3" w:rsidRPr="00600D01" w14:paraId="03CD33C5" w14:textId="77777777" w:rsidTr="00460A1C">
        <w:trPr>
          <w:trHeight w:val="137"/>
        </w:trPr>
        <w:tc>
          <w:tcPr>
            <w:tcW w:w="421" w:type="dxa"/>
          </w:tcPr>
          <w:p w14:paraId="1BC9BBE5"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bottom"/>
            <w:hideMark/>
          </w:tcPr>
          <w:p w14:paraId="0B52E1DA" w14:textId="5E98AB4D" w:rsidR="00245CA3" w:rsidRPr="00FF5946" w:rsidRDefault="00245CA3" w:rsidP="00F7373E">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Bugetul (MDL)</w:t>
            </w:r>
          </w:p>
        </w:tc>
        <w:tc>
          <w:tcPr>
            <w:tcW w:w="1276" w:type="dxa"/>
            <w:shd w:val="clear" w:color="auto" w:fill="auto"/>
            <w:noWrap/>
            <w:hideMark/>
          </w:tcPr>
          <w:p w14:paraId="05AF26B0" w14:textId="39A6AA97" w:rsidR="00245CA3" w:rsidRPr="000B56AF" w:rsidRDefault="00245CA3" w:rsidP="00F7373E">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6 770 930</w:t>
            </w:r>
          </w:p>
        </w:tc>
        <w:tc>
          <w:tcPr>
            <w:tcW w:w="1276" w:type="dxa"/>
            <w:shd w:val="clear" w:color="auto" w:fill="auto"/>
            <w:noWrap/>
            <w:hideMark/>
          </w:tcPr>
          <w:p w14:paraId="2B6BF426" w14:textId="21386BEE" w:rsidR="00245CA3" w:rsidRPr="000B56AF" w:rsidRDefault="00245CA3" w:rsidP="00F7373E">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7 736 230</w:t>
            </w:r>
          </w:p>
        </w:tc>
        <w:tc>
          <w:tcPr>
            <w:tcW w:w="1395" w:type="dxa"/>
            <w:shd w:val="clear" w:color="auto" w:fill="auto"/>
            <w:noWrap/>
            <w:hideMark/>
          </w:tcPr>
          <w:p w14:paraId="678210D9" w14:textId="4012F9A9" w:rsidR="00245CA3" w:rsidRPr="000B56AF" w:rsidRDefault="00245CA3" w:rsidP="00F7373E">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8 471 572</w:t>
            </w:r>
          </w:p>
        </w:tc>
      </w:tr>
      <w:tr w:rsidR="00245CA3" w:rsidRPr="00600D01" w14:paraId="1EEEA9C5" w14:textId="77777777" w:rsidTr="00460A1C">
        <w:trPr>
          <w:trHeight w:val="137"/>
        </w:trPr>
        <w:tc>
          <w:tcPr>
            <w:tcW w:w="421" w:type="dxa"/>
          </w:tcPr>
          <w:p w14:paraId="719B4061"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7247C55C" w14:textId="253A0BA5" w:rsidR="00245CA3" w:rsidRPr="00FF5946" w:rsidRDefault="00245CA3" w:rsidP="00F7373E">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Judecători</w:t>
            </w:r>
          </w:p>
        </w:tc>
        <w:tc>
          <w:tcPr>
            <w:tcW w:w="1276" w:type="dxa"/>
            <w:shd w:val="clear" w:color="auto" w:fill="auto"/>
            <w:noWrap/>
            <w:hideMark/>
          </w:tcPr>
          <w:p w14:paraId="466B4E7C" w14:textId="67297B78"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Pr>
                <w:rFonts w:ascii="Times New Roman"/>
                <w:sz w:val="26"/>
                <w:szCs w:val="26"/>
                <w:lang w:val="ro-RO" w:eastAsia="ro-RO"/>
              </w:rPr>
              <w:t>5,1</w:t>
            </w:r>
          </w:p>
        </w:tc>
        <w:tc>
          <w:tcPr>
            <w:tcW w:w="1276" w:type="dxa"/>
            <w:shd w:val="clear" w:color="auto" w:fill="auto"/>
            <w:noWrap/>
            <w:hideMark/>
          </w:tcPr>
          <w:p w14:paraId="1DAED2D3" w14:textId="04D12CFC"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Pr>
                <w:rFonts w:ascii="Times New Roman"/>
                <w:sz w:val="26"/>
                <w:szCs w:val="26"/>
                <w:lang w:val="ro-RO" w:eastAsia="ro-RO"/>
              </w:rPr>
              <w:t>4,8</w:t>
            </w:r>
          </w:p>
        </w:tc>
        <w:tc>
          <w:tcPr>
            <w:tcW w:w="1395" w:type="dxa"/>
            <w:shd w:val="clear" w:color="auto" w:fill="auto"/>
            <w:noWrap/>
            <w:hideMark/>
          </w:tcPr>
          <w:p w14:paraId="56DAB215" w14:textId="77777777" w:rsidR="00245CA3" w:rsidRPr="00600D01" w:rsidRDefault="00245CA3" w:rsidP="00F7373E">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5,75</w:t>
            </w:r>
          </w:p>
        </w:tc>
      </w:tr>
      <w:tr w:rsidR="00245CA3" w:rsidRPr="00600D01" w14:paraId="0DEC04BA" w14:textId="77777777" w:rsidTr="00460A1C">
        <w:trPr>
          <w:trHeight w:val="137"/>
        </w:trPr>
        <w:tc>
          <w:tcPr>
            <w:tcW w:w="421" w:type="dxa"/>
          </w:tcPr>
          <w:p w14:paraId="574F7999"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44F3B1C0" w14:textId="6C01C05F" w:rsidR="00245CA3" w:rsidRPr="00FF5946" w:rsidRDefault="00245CA3" w:rsidP="00F7373E">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 xml:space="preserve">Asistenți judiciari, grefieri </w:t>
            </w:r>
          </w:p>
        </w:tc>
        <w:tc>
          <w:tcPr>
            <w:tcW w:w="1276" w:type="dxa"/>
            <w:shd w:val="clear" w:color="auto" w:fill="auto"/>
            <w:noWrap/>
            <w:hideMark/>
          </w:tcPr>
          <w:p w14:paraId="53F6DBA8" w14:textId="27B1B1CD" w:rsidR="00245CA3" w:rsidRPr="00C4669C" w:rsidRDefault="00245CA3" w:rsidP="00F7373E">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11,70</w:t>
            </w:r>
          </w:p>
        </w:tc>
        <w:tc>
          <w:tcPr>
            <w:tcW w:w="1276" w:type="dxa"/>
            <w:shd w:val="clear" w:color="auto" w:fill="auto"/>
            <w:noWrap/>
            <w:hideMark/>
          </w:tcPr>
          <w:p w14:paraId="40558BC1" w14:textId="5393C9DD" w:rsidR="00245CA3" w:rsidRPr="00C4669C" w:rsidRDefault="00245CA3" w:rsidP="00F7373E">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12,54</w:t>
            </w:r>
          </w:p>
        </w:tc>
        <w:tc>
          <w:tcPr>
            <w:tcW w:w="1395" w:type="dxa"/>
            <w:shd w:val="clear" w:color="auto" w:fill="auto"/>
            <w:noWrap/>
            <w:hideMark/>
          </w:tcPr>
          <w:p w14:paraId="2CDF4F25" w14:textId="34A63A46" w:rsidR="00245CA3" w:rsidRPr="00C4669C" w:rsidRDefault="00245CA3" w:rsidP="00F7373E">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12,51</w:t>
            </w:r>
          </w:p>
        </w:tc>
      </w:tr>
      <w:tr w:rsidR="00245CA3" w:rsidRPr="00600D01" w14:paraId="1B711915" w14:textId="77777777" w:rsidTr="00460A1C">
        <w:trPr>
          <w:trHeight w:val="137"/>
        </w:trPr>
        <w:tc>
          <w:tcPr>
            <w:tcW w:w="421" w:type="dxa"/>
          </w:tcPr>
          <w:p w14:paraId="6FBA7336"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327E1595" w14:textId="1EF8CDF5"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Personalul non-judiciar</w:t>
            </w:r>
          </w:p>
        </w:tc>
        <w:tc>
          <w:tcPr>
            <w:tcW w:w="1276" w:type="dxa"/>
            <w:shd w:val="clear" w:color="auto" w:fill="auto"/>
            <w:noWrap/>
            <w:hideMark/>
          </w:tcPr>
          <w:p w14:paraId="2A0ECFF2" w14:textId="0A75AFF2"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Pr>
                <w:rFonts w:ascii="Times New Roman"/>
                <w:sz w:val="26"/>
                <w:szCs w:val="26"/>
                <w:lang w:val="ro-RO" w:eastAsia="ro-RO"/>
              </w:rPr>
              <w:t>16,88</w:t>
            </w:r>
          </w:p>
        </w:tc>
        <w:tc>
          <w:tcPr>
            <w:tcW w:w="1276" w:type="dxa"/>
            <w:shd w:val="clear" w:color="auto" w:fill="auto"/>
            <w:noWrap/>
            <w:hideMark/>
          </w:tcPr>
          <w:p w14:paraId="154C3016" w14:textId="4092BD32"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Pr>
                <w:rFonts w:ascii="Times New Roman"/>
                <w:sz w:val="26"/>
                <w:szCs w:val="26"/>
                <w:lang w:val="ro-RO" w:eastAsia="ro-RO"/>
              </w:rPr>
              <w:t>17</w:t>
            </w:r>
            <w:r>
              <w:rPr>
                <w:rFonts w:ascii="Times New Roman"/>
                <w:sz w:val="26"/>
                <w:szCs w:val="26"/>
                <w:lang w:val="ro-RO" w:eastAsia="ro-RO"/>
              </w:rPr>
              <w:t>,94</w:t>
            </w:r>
          </w:p>
        </w:tc>
        <w:tc>
          <w:tcPr>
            <w:tcW w:w="1395" w:type="dxa"/>
            <w:shd w:val="clear" w:color="auto" w:fill="auto"/>
            <w:noWrap/>
            <w:hideMark/>
          </w:tcPr>
          <w:p w14:paraId="26DD862C" w14:textId="3C5AD16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Pr>
                <w:rFonts w:ascii="Times New Roman"/>
                <w:sz w:val="26"/>
                <w:szCs w:val="26"/>
                <w:lang w:val="ro-RO" w:eastAsia="ro-RO"/>
              </w:rPr>
              <w:t>17,96</w:t>
            </w:r>
          </w:p>
        </w:tc>
      </w:tr>
      <w:tr w:rsidR="00245CA3" w:rsidRPr="00600D01" w14:paraId="18F19982" w14:textId="77777777" w:rsidTr="00460A1C">
        <w:trPr>
          <w:trHeight w:val="137"/>
        </w:trPr>
        <w:tc>
          <w:tcPr>
            <w:tcW w:w="421" w:type="dxa"/>
          </w:tcPr>
          <w:p w14:paraId="39FF5CA8"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5CDBFEF6" w14:textId="5EE2DD18"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Numărul total al angajaților</w:t>
            </w:r>
          </w:p>
        </w:tc>
        <w:tc>
          <w:tcPr>
            <w:tcW w:w="1276" w:type="dxa"/>
            <w:shd w:val="clear" w:color="auto" w:fill="auto"/>
            <w:noWrap/>
            <w:hideMark/>
          </w:tcPr>
          <w:p w14:paraId="7ED11661" w14:textId="0867F58F" w:rsidR="00245CA3" w:rsidRPr="001B6CD1" w:rsidRDefault="00245CA3" w:rsidP="002A557D">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28,58</w:t>
            </w:r>
          </w:p>
        </w:tc>
        <w:tc>
          <w:tcPr>
            <w:tcW w:w="1276" w:type="dxa"/>
            <w:shd w:val="clear" w:color="auto" w:fill="auto"/>
            <w:noWrap/>
            <w:hideMark/>
          </w:tcPr>
          <w:p w14:paraId="36548079" w14:textId="55990901" w:rsidR="00245CA3" w:rsidRPr="001B6CD1" w:rsidRDefault="00245CA3" w:rsidP="002A557D">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30,48</w:t>
            </w:r>
          </w:p>
        </w:tc>
        <w:tc>
          <w:tcPr>
            <w:tcW w:w="1395" w:type="dxa"/>
            <w:shd w:val="clear" w:color="auto" w:fill="auto"/>
            <w:noWrap/>
            <w:hideMark/>
          </w:tcPr>
          <w:p w14:paraId="62D177E6" w14:textId="601C760D" w:rsidR="00245CA3" w:rsidRPr="001B6CD1" w:rsidRDefault="00245CA3" w:rsidP="002A557D">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30,47</w:t>
            </w:r>
          </w:p>
        </w:tc>
      </w:tr>
      <w:tr w:rsidR="00245CA3" w:rsidRPr="00600D01" w14:paraId="67A2D722" w14:textId="77777777" w:rsidTr="00460A1C">
        <w:trPr>
          <w:trHeight w:val="137"/>
        </w:trPr>
        <w:tc>
          <w:tcPr>
            <w:tcW w:w="421" w:type="dxa"/>
          </w:tcPr>
          <w:p w14:paraId="70F87247"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079AD9BC" w14:textId="14927293"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Rata asistenți judiciari, grefieri / Judecător</w:t>
            </w:r>
          </w:p>
        </w:tc>
        <w:tc>
          <w:tcPr>
            <w:tcW w:w="1276" w:type="dxa"/>
            <w:shd w:val="clear" w:color="auto" w:fill="auto"/>
            <w:noWrap/>
            <w:hideMark/>
          </w:tcPr>
          <w:p w14:paraId="5A9FBC0A" w14:textId="5D61EFB2"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Pr>
                <w:rFonts w:ascii="Times New Roman"/>
                <w:sz w:val="26"/>
                <w:szCs w:val="26"/>
                <w:lang w:val="ro-RO" w:eastAsia="ro-RO"/>
              </w:rPr>
              <w:t>2,30</w:t>
            </w:r>
          </w:p>
        </w:tc>
        <w:tc>
          <w:tcPr>
            <w:tcW w:w="1276" w:type="dxa"/>
            <w:shd w:val="clear" w:color="auto" w:fill="auto"/>
            <w:noWrap/>
            <w:hideMark/>
          </w:tcPr>
          <w:p w14:paraId="3CFDB50F"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2,61</w:t>
            </w:r>
          </w:p>
        </w:tc>
        <w:tc>
          <w:tcPr>
            <w:tcW w:w="1395" w:type="dxa"/>
            <w:shd w:val="clear" w:color="auto" w:fill="auto"/>
            <w:noWrap/>
            <w:hideMark/>
          </w:tcPr>
          <w:p w14:paraId="6C17C9BA" w14:textId="71694E5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Pr>
                <w:rFonts w:ascii="Times New Roman"/>
                <w:sz w:val="26"/>
                <w:szCs w:val="26"/>
                <w:lang w:val="ro-RO" w:eastAsia="ro-RO"/>
              </w:rPr>
              <w:t>2,17</w:t>
            </w:r>
          </w:p>
        </w:tc>
      </w:tr>
      <w:tr w:rsidR="00245CA3" w:rsidRPr="00600D01" w14:paraId="41AC6EB5" w14:textId="77777777" w:rsidTr="00460A1C">
        <w:trPr>
          <w:trHeight w:val="243"/>
        </w:trPr>
        <w:tc>
          <w:tcPr>
            <w:tcW w:w="421" w:type="dxa"/>
          </w:tcPr>
          <w:p w14:paraId="62D34211"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6D242936" w14:textId="064505D5"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Rata personal non-judiciar / Judecător</w:t>
            </w:r>
          </w:p>
        </w:tc>
        <w:tc>
          <w:tcPr>
            <w:tcW w:w="1276" w:type="dxa"/>
            <w:shd w:val="clear" w:color="auto" w:fill="auto"/>
            <w:noWrap/>
            <w:hideMark/>
          </w:tcPr>
          <w:p w14:paraId="1F4DF21B"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4,29</w:t>
            </w:r>
          </w:p>
        </w:tc>
        <w:tc>
          <w:tcPr>
            <w:tcW w:w="1276" w:type="dxa"/>
            <w:shd w:val="clear" w:color="auto" w:fill="auto"/>
            <w:noWrap/>
            <w:hideMark/>
          </w:tcPr>
          <w:p w14:paraId="0C4DC875"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4,79</w:t>
            </w:r>
          </w:p>
        </w:tc>
        <w:tc>
          <w:tcPr>
            <w:tcW w:w="1395" w:type="dxa"/>
            <w:shd w:val="clear" w:color="auto" w:fill="auto"/>
            <w:noWrap/>
            <w:hideMark/>
          </w:tcPr>
          <w:p w14:paraId="1F0FF165"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4,00</w:t>
            </w:r>
          </w:p>
        </w:tc>
      </w:tr>
      <w:tr w:rsidR="00245CA3" w:rsidRPr="00600D01" w14:paraId="22859768" w14:textId="77777777" w:rsidTr="00460A1C">
        <w:trPr>
          <w:trHeight w:val="137"/>
        </w:trPr>
        <w:tc>
          <w:tcPr>
            <w:tcW w:w="421" w:type="dxa"/>
          </w:tcPr>
          <w:p w14:paraId="0A7E4DF8"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0F1FE661" w14:textId="5D9A6003"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Rata angajați / Judecător</w:t>
            </w:r>
          </w:p>
        </w:tc>
        <w:tc>
          <w:tcPr>
            <w:tcW w:w="1276" w:type="dxa"/>
            <w:shd w:val="clear" w:color="auto" w:fill="auto"/>
            <w:noWrap/>
            <w:hideMark/>
          </w:tcPr>
          <w:p w14:paraId="55D5DBCC" w14:textId="6E813F96" w:rsidR="00245CA3" w:rsidRPr="00F21979" w:rsidRDefault="00245CA3" w:rsidP="002A557D">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5,63</w:t>
            </w:r>
          </w:p>
        </w:tc>
        <w:tc>
          <w:tcPr>
            <w:tcW w:w="1276" w:type="dxa"/>
            <w:shd w:val="clear" w:color="auto" w:fill="auto"/>
            <w:noWrap/>
            <w:hideMark/>
          </w:tcPr>
          <w:p w14:paraId="085E02AB" w14:textId="0241CC1E" w:rsidR="00245CA3" w:rsidRPr="00F21979" w:rsidRDefault="00245CA3" w:rsidP="002A557D">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6,35</w:t>
            </w:r>
          </w:p>
        </w:tc>
        <w:tc>
          <w:tcPr>
            <w:tcW w:w="1395" w:type="dxa"/>
            <w:shd w:val="clear" w:color="auto" w:fill="auto"/>
            <w:noWrap/>
            <w:hideMark/>
          </w:tcPr>
          <w:p w14:paraId="199920A2" w14:textId="35E9ECF5"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Pr>
                <w:rFonts w:ascii="Times New Roman"/>
                <w:sz w:val="26"/>
                <w:szCs w:val="26"/>
                <w:lang w:val="ro-RO" w:eastAsia="ro-RO"/>
              </w:rPr>
              <w:t>5,3</w:t>
            </w:r>
          </w:p>
        </w:tc>
      </w:tr>
      <w:tr w:rsidR="00245CA3" w:rsidRPr="00600D01" w14:paraId="7E722732" w14:textId="77777777" w:rsidTr="00460A1C">
        <w:trPr>
          <w:trHeight w:val="137"/>
        </w:trPr>
        <w:tc>
          <w:tcPr>
            <w:tcW w:w="421" w:type="dxa"/>
          </w:tcPr>
          <w:p w14:paraId="12AD96A2"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7A0E3F3A" w14:textId="2A81C8B6"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Cost / Cauză (MDL)</w:t>
            </w:r>
          </w:p>
        </w:tc>
        <w:tc>
          <w:tcPr>
            <w:tcW w:w="1276" w:type="dxa"/>
            <w:shd w:val="clear" w:color="auto" w:fill="auto"/>
            <w:noWrap/>
            <w:hideMark/>
          </w:tcPr>
          <w:p w14:paraId="0F9C9B18" w14:textId="59BC73F7" w:rsidR="00245CA3" w:rsidRPr="00CC5F5C" w:rsidRDefault="00245CA3" w:rsidP="002A557D">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5 083,28</w:t>
            </w:r>
          </w:p>
        </w:tc>
        <w:tc>
          <w:tcPr>
            <w:tcW w:w="1276" w:type="dxa"/>
            <w:shd w:val="clear" w:color="auto" w:fill="auto"/>
            <w:noWrap/>
            <w:hideMark/>
          </w:tcPr>
          <w:p w14:paraId="05F6A77D" w14:textId="225ADC9E" w:rsidR="00245CA3" w:rsidRPr="00CC5F5C" w:rsidRDefault="00245CA3" w:rsidP="002A557D">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5099,69</w:t>
            </w:r>
          </w:p>
        </w:tc>
        <w:tc>
          <w:tcPr>
            <w:tcW w:w="1395" w:type="dxa"/>
            <w:shd w:val="clear" w:color="auto" w:fill="auto"/>
            <w:noWrap/>
            <w:hideMark/>
          </w:tcPr>
          <w:p w14:paraId="628409A0" w14:textId="120004CB" w:rsidR="00245CA3" w:rsidRPr="00CC5F5C" w:rsidRDefault="00245CA3" w:rsidP="002A557D">
            <w:pPr>
              <w:shd w:val="clear" w:color="auto" w:fill="FFFFFF" w:themeFill="background1"/>
              <w:spacing w:after="0" w:line="240" w:lineRule="auto"/>
              <w:jc w:val="right"/>
              <w:rPr>
                <w:rFonts w:ascii="Times New Roman"/>
                <w:sz w:val="26"/>
                <w:szCs w:val="26"/>
                <w:lang w:val="ru-RU" w:eastAsia="ro-RO"/>
              </w:rPr>
            </w:pPr>
            <w:r>
              <w:rPr>
                <w:rFonts w:ascii="Times New Roman"/>
                <w:sz w:val="26"/>
                <w:szCs w:val="26"/>
                <w:lang w:val="ru-RU" w:eastAsia="ro-RO"/>
              </w:rPr>
              <w:t>6147,73</w:t>
            </w:r>
          </w:p>
        </w:tc>
      </w:tr>
      <w:tr w:rsidR="00245CA3" w:rsidRPr="00600D01" w14:paraId="106087CA" w14:textId="77777777" w:rsidTr="00460A1C">
        <w:trPr>
          <w:trHeight w:val="137"/>
        </w:trPr>
        <w:tc>
          <w:tcPr>
            <w:tcW w:w="421" w:type="dxa"/>
          </w:tcPr>
          <w:p w14:paraId="44DA0604"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7C56B4D4" w14:textId="2878787B"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Cauze noi / Judecător</w:t>
            </w:r>
          </w:p>
        </w:tc>
        <w:tc>
          <w:tcPr>
            <w:tcW w:w="1276" w:type="dxa"/>
            <w:shd w:val="clear" w:color="auto" w:fill="auto"/>
            <w:noWrap/>
            <w:hideMark/>
          </w:tcPr>
          <w:p w14:paraId="25641909"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264</w:t>
            </w:r>
          </w:p>
        </w:tc>
        <w:tc>
          <w:tcPr>
            <w:tcW w:w="1276" w:type="dxa"/>
            <w:shd w:val="clear" w:color="auto" w:fill="auto"/>
            <w:noWrap/>
            <w:hideMark/>
          </w:tcPr>
          <w:p w14:paraId="0C213707"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315</w:t>
            </w:r>
          </w:p>
        </w:tc>
        <w:tc>
          <w:tcPr>
            <w:tcW w:w="1395" w:type="dxa"/>
            <w:shd w:val="clear" w:color="auto" w:fill="auto"/>
            <w:noWrap/>
            <w:hideMark/>
          </w:tcPr>
          <w:p w14:paraId="7148C954"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252</w:t>
            </w:r>
          </w:p>
        </w:tc>
      </w:tr>
      <w:tr w:rsidR="00245CA3" w:rsidRPr="00600D01" w14:paraId="5496909A" w14:textId="77777777" w:rsidTr="00460A1C">
        <w:trPr>
          <w:trHeight w:val="137"/>
        </w:trPr>
        <w:tc>
          <w:tcPr>
            <w:tcW w:w="421" w:type="dxa"/>
          </w:tcPr>
          <w:p w14:paraId="4CFFD867"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624615FD" w14:textId="7B259094"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 xml:space="preserve">Cauze soluționate / Judecător </w:t>
            </w:r>
          </w:p>
        </w:tc>
        <w:tc>
          <w:tcPr>
            <w:tcW w:w="1276" w:type="dxa"/>
            <w:shd w:val="clear" w:color="auto" w:fill="auto"/>
            <w:noWrap/>
            <w:hideMark/>
          </w:tcPr>
          <w:p w14:paraId="35C6814C"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261</w:t>
            </w:r>
          </w:p>
        </w:tc>
        <w:tc>
          <w:tcPr>
            <w:tcW w:w="1276" w:type="dxa"/>
            <w:shd w:val="clear" w:color="auto" w:fill="auto"/>
            <w:noWrap/>
            <w:hideMark/>
          </w:tcPr>
          <w:p w14:paraId="1B5B1A27"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316</w:t>
            </w:r>
          </w:p>
        </w:tc>
        <w:tc>
          <w:tcPr>
            <w:tcW w:w="1395" w:type="dxa"/>
            <w:shd w:val="clear" w:color="auto" w:fill="auto"/>
            <w:noWrap/>
            <w:hideMark/>
          </w:tcPr>
          <w:p w14:paraId="1106FFF8"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240</w:t>
            </w:r>
          </w:p>
        </w:tc>
      </w:tr>
      <w:tr w:rsidR="00245CA3" w:rsidRPr="00600D01" w14:paraId="2DD42226" w14:textId="77777777" w:rsidTr="00460A1C">
        <w:trPr>
          <w:trHeight w:val="137"/>
        </w:trPr>
        <w:tc>
          <w:tcPr>
            <w:tcW w:w="421" w:type="dxa"/>
          </w:tcPr>
          <w:p w14:paraId="4A68ED5C" w14:textId="77777777" w:rsidR="00245CA3" w:rsidRPr="00FF5946"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hideMark/>
          </w:tcPr>
          <w:p w14:paraId="2F365709" w14:textId="0E1DCD66" w:rsidR="00245CA3" w:rsidRPr="00FF5946" w:rsidRDefault="00245CA3" w:rsidP="002A557D">
            <w:pPr>
              <w:shd w:val="clear" w:color="auto" w:fill="FFFFFF" w:themeFill="background1"/>
              <w:spacing w:after="0" w:line="240" w:lineRule="auto"/>
              <w:rPr>
                <w:rFonts w:ascii="Times New Roman"/>
                <w:sz w:val="26"/>
                <w:szCs w:val="26"/>
                <w:lang w:val="ro-RO" w:eastAsia="ro-RO"/>
              </w:rPr>
            </w:pPr>
            <w:r w:rsidRPr="00FF5946">
              <w:rPr>
                <w:rFonts w:ascii="Times New Roman"/>
                <w:sz w:val="26"/>
                <w:szCs w:val="26"/>
                <w:lang w:val="ro-RO" w:eastAsia="ro-RO"/>
              </w:rPr>
              <w:t xml:space="preserve">Cauze soluționate / angajat </w:t>
            </w:r>
          </w:p>
        </w:tc>
        <w:tc>
          <w:tcPr>
            <w:tcW w:w="1276" w:type="dxa"/>
            <w:shd w:val="clear" w:color="auto" w:fill="auto"/>
            <w:noWrap/>
            <w:hideMark/>
          </w:tcPr>
          <w:p w14:paraId="52B5CE1C"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40</w:t>
            </w:r>
          </w:p>
        </w:tc>
        <w:tc>
          <w:tcPr>
            <w:tcW w:w="1276" w:type="dxa"/>
            <w:shd w:val="clear" w:color="auto" w:fill="auto"/>
            <w:noWrap/>
            <w:hideMark/>
          </w:tcPr>
          <w:p w14:paraId="23B0D9D9"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43</w:t>
            </w:r>
          </w:p>
        </w:tc>
        <w:tc>
          <w:tcPr>
            <w:tcW w:w="1395" w:type="dxa"/>
            <w:shd w:val="clear" w:color="auto" w:fill="auto"/>
            <w:noWrap/>
            <w:hideMark/>
          </w:tcPr>
          <w:p w14:paraId="52A20CDB"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39</w:t>
            </w:r>
          </w:p>
        </w:tc>
      </w:tr>
      <w:tr w:rsidR="00245CA3" w:rsidRPr="00600D01" w14:paraId="64050408" w14:textId="77777777" w:rsidTr="00460A1C">
        <w:trPr>
          <w:trHeight w:val="137"/>
        </w:trPr>
        <w:tc>
          <w:tcPr>
            <w:tcW w:w="421" w:type="dxa"/>
          </w:tcPr>
          <w:p w14:paraId="5FD246EB" w14:textId="77777777" w:rsidR="00245CA3" w:rsidRPr="00245CA3"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tcPr>
          <w:p w14:paraId="3E2ED78F" w14:textId="3666ADF3" w:rsidR="00245CA3" w:rsidRPr="00600D01" w:rsidRDefault="00245CA3" w:rsidP="002A557D">
            <w:pPr>
              <w:shd w:val="clear" w:color="auto" w:fill="FFFFFF" w:themeFill="background1"/>
              <w:spacing w:after="0" w:line="240" w:lineRule="auto"/>
              <w:rPr>
                <w:rFonts w:ascii="Times New Roman"/>
                <w:sz w:val="26"/>
                <w:szCs w:val="26"/>
                <w:lang w:val="ro-RO" w:eastAsia="ro-RO"/>
              </w:rPr>
            </w:pPr>
            <w:r w:rsidRPr="00600D01">
              <w:rPr>
                <w:rFonts w:ascii="Times New Roman"/>
                <w:sz w:val="26"/>
                <w:szCs w:val="26"/>
                <w:lang w:val="ro-RO" w:eastAsia="ro-RO"/>
              </w:rPr>
              <w:t>Instruiri interne (ore per persoană) /judecători, personal administrativ, specialiști</w:t>
            </w:r>
          </w:p>
        </w:tc>
        <w:tc>
          <w:tcPr>
            <w:tcW w:w="1276" w:type="dxa"/>
            <w:shd w:val="clear" w:color="auto" w:fill="auto"/>
            <w:noWrap/>
          </w:tcPr>
          <w:p w14:paraId="261054EE"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35 ore</w:t>
            </w:r>
          </w:p>
        </w:tc>
        <w:tc>
          <w:tcPr>
            <w:tcW w:w="1276" w:type="dxa"/>
            <w:shd w:val="clear" w:color="auto" w:fill="auto"/>
            <w:noWrap/>
          </w:tcPr>
          <w:p w14:paraId="5B96E8FB"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40 ore</w:t>
            </w:r>
          </w:p>
        </w:tc>
        <w:tc>
          <w:tcPr>
            <w:tcW w:w="1395" w:type="dxa"/>
            <w:shd w:val="clear" w:color="auto" w:fill="auto"/>
            <w:noWrap/>
          </w:tcPr>
          <w:p w14:paraId="4774B9B4"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42 ore</w:t>
            </w:r>
          </w:p>
        </w:tc>
      </w:tr>
      <w:tr w:rsidR="00245CA3" w:rsidRPr="00600D01" w14:paraId="64CB44DD" w14:textId="77777777" w:rsidTr="00460A1C">
        <w:trPr>
          <w:trHeight w:val="137"/>
        </w:trPr>
        <w:tc>
          <w:tcPr>
            <w:tcW w:w="421" w:type="dxa"/>
          </w:tcPr>
          <w:p w14:paraId="25B7A8D7" w14:textId="77777777" w:rsidR="00245CA3" w:rsidRPr="00245CA3" w:rsidRDefault="00245CA3" w:rsidP="00912ABB">
            <w:pPr>
              <w:pStyle w:val="af0"/>
              <w:numPr>
                <w:ilvl w:val="0"/>
                <w:numId w:val="13"/>
              </w:numPr>
              <w:shd w:val="clear" w:color="auto" w:fill="FFFFFF" w:themeFill="background1"/>
              <w:spacing w:after="0" w:line="240" w:lineRule="auto"/>
              <w:ind w:left="303"/>
              <w:rPr>
                <w:rFonts w:ascii="Times New Roman"/>
                <w:sz w:val="26"/>
                <w:szCs w:val="26"/>
                <w:lang w:val="ro-RO" w:eastAsia="ro-RO"/>
              </w:rPr>
            </w:pPr>
          </w:p>
        </w:tc>
        <w:tc>
          <w:tcPr>
            <w:tcW w:w="5665" w:type="dxa"/>
            <w:shd w:val="clear" w:color="auto" w:fill="auto"/>
            <w:vAlign w:val="center"/>
          </w:tcPr>
          <w:p w14:paraId="2F789859" w14:textId="20F787E8" w:rsidR="00245CA3" w:rsidRPr="00600D01" w:rsidRDefault="00245CA3" w:rsidP="002A557D">
            <w:pPr>
              <w:shd w:val="clear" w:color="auto" w:fill="FFFFFF" w:themeFill="background1"/>
              <w:spacing w:after="0" w:line="240" w:lineRule="auto"/>
              <w:rPr>
                <w:rFonts w:ascii="Times New Roman"/>
                <w:sz w:val="26"/>
                <w:szCs w:val="26"/>
                <w:lang w:val="ro-RO" w:eastAsia="ro-RO"/>
              </w:rPr>
            </w:pPr>
            <w:r w:rsidRPr="00600D01">
              <w:rPr>
                <w:rFonts w:ascii="Times New Roman"/>
                <w:sz w:val="26"/>
                <w:szCs w:val="26"/>
                <w:lang w:val="ro-RO" w:eastAsia="ro-RO"/>
              </w:rPr>
              <w:t>Instruiri externe (ore per persoană) /judecători, personal administrativ, specialiști și personal auxiliar</w:t>
            </w:r>
          </w:p>
        </w:tc>
        <w:tc>
          <w:tcPr>
            <w:tcW w:w="1276" w:type="dxa"/>
            <w:shd w:val="clear" w:color="auto" w:fill="auto"/>
            <w:noWrap/>
          </w:tcPr>
          <w:p w14:paraId="40796852"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24 ore</w:t>
            </w:r>
          </w:p>
        </w:tc>
        <w:tc>
          <w:tcPr>
            <w:tcW w:w="1276" w:type="dxa"/>
            <w:shd w:val="clear" w:color="auto" w:fill="auto"/>
            <w:noWrap/>
          </w:tcPr>
          <w:p w14:paraId="0CA3F167"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16 ore</w:t>
            </w:r>
          </w:p>
        </w:tc>
        <w:tc>
          <w:tcPr>
            <w:tcW w:w="1395" w:type="dxa"/>
            <w:shd w:val="clear" w:color="auto" w:fill="auto"/>
            <w:noWrap/>
          </w:tcPr>
          <w:p w14:paraId="0870A735" w14:textId="77777777" w:rsidR="00245CA3" w:rsidRPr="00600D01" w:rsidRDefault="00245CA3" w:rsidP="002A557D">
            <w:pPr>
              <w:shd w:val="clear" w:color="auto" w:fill="FFFFFF" w:themeFill="background1"/>
              <w:spacing w:after="0" w:line="240" w:lineRule="auto"/>
              <w:jc w:val="right"/>
              <w:rPr>
                <w:rFonts w:ascii="Times New Roman"/>
                <w:sz w:val="26"/>
                <w:szCs w:val="26"/>
                <w:lang w:val="ro-RO" w:eastAsia="ro-RO"/>
              </w:rPr>
            </w:pPr>
            <w:r w:rsidRPr="00600D01">
              <w:rPr>
                <w:rFonts w:ascii="Times New Roman"/>
                <w:sz w:val="26"/>
                <w:szCs w:val="26"/>
                <w:lang w:val="ro-RO" w:eastAsia="ro-RO"/>
              </w:rPr>
              <w:t>4 ore</w:t>
            </w:r>
          </w:p>
        </w:tc>
      </w:tr>
    </w:tbl>
    <w:p w14:paraId="651DBD5B" w14:textId="77777777" w:rsidR="005073E0" w:rsidRPr="00600D01" w:rsidRDefault="005073E0" w:rsidP="00F7373E">
      <w:pPr>
        <w:shd w:val="clear" w:color="auto" w:fill="FFFFFF" w:themeFill="background1"/>
        <w:tabs>
          <w:tab w:val="left" w:pos="1995"/>
        </w:tabs>
        <w:rPr>
          <w:rFonts w:ascii="Times New Roman"/>
          <w:sz w:val="28"/>
          <w:szCs w:val="28"/>
        </w:rPr>
      </w:pPr>
    </w:p>
    <w:p w14:paraId="40F63B8D" w14:textId="228278EE" w:rsidR="00005728" w:rsidRPr="00600D01" w:rsidRDefault="00600D01" w:rsidP="00F7373E">
      <w:pPr>
        <w:shd w:val="clear" w:color="auto" w:fill="FFFFFF" w:themeFill="background1"/>
        <w:tabs>
          <w:tab w:val="left" w:pos="1995"/>
        </w:tabs>
        <w:rPr>
          <w:rFonts w:ascii="Times New Roman"/>
          <w:b/>
          <w:color w:val="000000" w:themeColor="text1"/>
          <w:sz w:val="26"/>
          <w:szCs w:val="26"/>
        </w:rPr>
      </w:pPr>
      <w:r w:rsidRPr="00600D01">
        <w:rPr>
          <w:rFonts w:ascii="Times New Roman"/>
          <w:b/>
          <w:color w:val="000000" w:themeColor="text1"/>
          <w:sz w:val="26"/>
          <w:szCs w:val="26"/>
        </w:rPr>
        <w:t xml:space="preserve">IV. </w:t>
      </w:r>
      <w:proofErr w:type="spellStart"/>
      <w:r w:rsidRPr="00600D01">
        <w:rPr>
          <w:rFonts w:ascii="Times New Roman"/>
          <w:b/>
          <w:color w:val="000000" w:themeColor="text1"/>
          <w:sz w:val="26"/>
          <w:szCs w:val="26"/>
        </w:rPr>
        <w:t>Recomandări</w:t>
      </w:r>
      <w:proofErr w:type="spellEnd"/>
      <w:r w:rsidRPr="00600D01">
        <w:rPr>
          <w:rFonts w:ascii="Times New Roman"/>
          <w:b/>
          <w:color w:val="000000" w:themeColor="text1"/>
          <w:sz w:val="26"/>
          <w:szCs w:val="26"/>
        </w:rPr>
        <w:t xml:space="preserve"> </w:t>
      </w:r>
      <w:proofErr w:type="spellStart"/>
      <w:r w:rsidRPr="00600D01">
        <w:rPr>
          <w:rFonts w:ascii="Times New Roman"/>
          <w:b/>
          <w:color w:val="000000" w:themeColor="text1"/>
          <w:sz w:val="26"/>
          <w:szCs w:val="26"/>
        </w:rPr>
        <w:t>pentru</w:t>
      </w:r>
      <w:proofErr w:type="spellEnd"/>
      <w:r w:rsidRPr="00600D01">
        <w:rPr>
          <w:rFonts w:ascii="Times New Roman"/>
          <w:b/>
          <w:color w:val="000000" w:themeColor="text1"/>
          <w:sz w:val="26"/>
          <w:szCs w:val="26"/>
        </w:rPr>
        <w:t xml:space="preserve"> </w:t>
      </w:r>
      <w:proofErr w:type="spellStart"/>
      <w:r w:rsidRPr="00600D01">
        <w:rPr>
          <w:rFonts w:ascii="Times New Roman"/>
          <w:b/>
          <w:color w:val="000000" w:themeColor="text1"/>
          <w:sz w:val="26"/>
          <w:szCs w:val="26"/>
        </w:rPr>
        <w:t>îmbunătăţire</w:t>
      </w:r>
      <w:r w:rsidR="002A4C65" w:rsidRPr="00600D01">
        <w:rPr>
          <w:rFonts w:ascii="Times New Roman"/>
          <w:b/>
          <w:color w:val="000000" w:themeColor="text1"/>
          <w:sz w:val="26"/>
          <w:szCs w:val="26"/>
        </w:rPr>
        <w:t>a</w:t>
      </w:r>
      <w:proofErr w:type="spellEnd"/>
      <w:r w:rsidR="002A4C65" w:rsidRPr="00600D01">
        <w:rPr>
          <w:rFonts w:ascii="Times New Roman"/>
          <w:b/>
          <w:color w:val="000000" w:themeColor="text1"/>
          <w:sz w:val="26"/>
          <w:szCs w:val="26"/>
        </w:rPr>
        <w:t xml:space="preserve"> </w:t>
      </w:r>
      <w:proofErr w:type="spellStart"/>
      <w:r w:rsidR="002A4C65" w:rsidRPr="00600D01">
        <w:rPr>
          <w:rFonts w:ascii="Times New Roman"/>
          <w:b/>
          <w:color w:val="000000" w:themeColor="text1"/>
          <w:sz w:val="26"/>
          <w:szCs w:val="26"/>
        </w:rPr>
        <w:t>eficienţei</w:t>
      </w:r>
      <w:proofErr w:type="spellEnd"/>
      <w:r w:rsidR="002A4C65" w:rsidRPr="00600D01">
        <w:rPr>
          <w:rFonts w:ascii="Times New Roman"/>
          <w:b/>
          <w:color w:val="000000" w:themeColor="text1"/>
          <w:sz w:val="26"/>
          <w:szCs w:val="26"/>
        </w:rPr>
        <w:t xml:space="preserve">, </w:t>
      </w:r>
      <w:proofErr w:type="spellStart"/>
      <w:r w:rsidR="002A4C65" w:rsidRPr="00600D01">
        <w:rPr>
          <w:rFonts w:ascii="Times New Roman"/>
          <w:b/>
          <w:color w:val="000000" w:themeColor="text1"/>
          <w:sz w:val="26"/>
          <w:szCs w:val="26"/>
        </w:rPr>
        <w:t>calităţii</w:t>
      </w:r>
      <w:proofErr w:type="spellEnd"/>
      <w:r w:rsidR="002A4C65" w:rsidRPr="00600D01">
        <w:rPr>
          <w:rFonts w:ascii="Times New Roman"/>
          <w:b/>
          <w:color w:val="000000" w:themeColor="text1"/>
          <w:sz w:val="26"/>
          <w:szCs w:val="26"/>
        </w:rPr>
        <w:t xml:space="preserve"> </w:t>
      </w:r>
      <w:proofErr w:type="spellStart"/>
      <w:r w:rsidR="002A4C65" w:rsidRPr="00600D01">
        <w:rPr>
          <w:rFonts w:ascii="Times New Roman"/>
          <w:b/>
          <w:color w:val="000000" w:themeColor="text1"/>
          <w:sz w:val="26"/>
          <w:szCs w:val="26"/>
        </w:rPr>
        <w:t>serviciilor</w:t>
      </w:r>
      <w:proofErr w:type="spellEnd"/>
      <w:r w:rsidR="002A4C65" w:rsidRPr="00600D01">
        <w:rPr>
          <w:rFonts w:ascii="Times New Roman"/>
          <w:b/>
          <w:color w:val="000000" w:themeColor="text1"/>
          <w:sz w:val="26"/>
          <w:szCs w:val="26"/>
        </w:rPr>
        <w:t xml:space="preserve"> </w:t>
      </w:r>
      <w:proofErr w:type="spellStart"/>
      <w:r w:rsidR="002A4C65" w:rsidRPr="00600D01">
        <w:rPr>
          <w:rFonts w:ascii="Times New Roman"/>
          <w:b/>
          <w:color w:val="000000" w:themeColor="text1"/>
          <w:sz w:val="26"/>
          <w:szCs w:val="26"/>
        </w:rPr>
        <w:t>instanţei</w:t>
      </w:r>
      <w:proofErr w:type="spellEnd"/>
    </w:p>
    <w:p w14:paraId="415774DA" w14:textId="77777777" w:rsidR="00005728" w:rsidRPr="00600D01" w:rsidRDefault="00005728" w:rsidP="00F7373E">
      <w:pPr>
        <w:shd w:val="clear" w:color="auto" w:fill="FFFFFF" w:themeFill="background1"/>
        <w:ind w:firstLine="708"/>
        <w:jc w:val="both"/>
        <w:rPr>
          <w:rFonts w:ascii="Times New Roman"/>
          <w:sz w:val="26"/>
          <w:szCs w:val="26"/>
          <w:lang w:val="ro-MD"/>
        </w:rPr>
      </w:pPr>
      <w:r w:rsidRPr="00600D01">
        <w:rPr>
          <w:rFonts w:ascii="Times New Roman"/>
          <w:sz w:val="26"/>
          <w:szCs w:val="26"/>
          <w:lang w:val="ro-MD"/>
        </w:rPr>
        <w:t xml:space="preserve">Prin prisma problemelor identificate pe parcursul anilor 2018-2020, administrația Curții de Apel Comrat vine cu următoarele propuneri: </w:t>
      </w:r>
    </w:p>
    <w:p w14:paraId="532AA6DC" w14:textId="2FBBCF1C" w:rsidR="00005728" w:rsidRPr="00600D01" w:rsidRDefault="00005728" w:rsidP="00F7373E">
      <w:pPr>
        <w:pStyle w:val="af0"/>
        <w:numPr>
          <w:ilvl w:val="0"/>
          <w:numId w:val="12"/>
        </w:numPr>
        <w:shd w:val="clear" w:color="auto" w:fill="FFFFFF" w:themeFill="background1"/>
        <w:spacing w:after="200" w:line="276" w:lineRule="auto"/>
        <w:ind w:left="993" w:hanging="426"/>
        <w:jc w:val="both"/>
        <w:rPr>
          <w:rFonts w:ascii="Times New Roman"/>
          <w:sz w:val="26"/>
          <w:szCs w:val="26"/>
          <w:lang w:val="ro-MD"/>
        </w:rPr>
      </w:pPr>
      <w:r w:rsidRPr="00600D01">
        <w:rPr>
          <w:rFonts w:ascii="Times New Roman"/>
          <w:sz w:val="26"/>
          <w:szCs w:val="26"/>
          <w:lang w:val="ro-MD"/>
        </w:rPr>
        <w:t>majorarea numărului de judecători la Curtea de Apel Comrat cu 2 unități pentru formare</w:t>
      </w:r>
      <w:r w:rsidR="00CB0D28" w:rsidRPr="00600D01">
        <w:rPr>
          <w:rFonts w:ascii="Times New Roman"/>
          <w:sz w:val="26"/>
          <w:szCs w:val="26"/>
          <w:lang w:val="ro-MD"/>
        </w:rPr>
        <w:t>a</w:t>
      </w:r>
      <w:r w:rsidRPr="00600D01">
        <w:rPr>
          <w:rFonts w:ascii="Times New Roman"/>
          <w:sz w:val="26"/>
          <w:szCs w:val="26"/>
          <w:lang w:val="ro-MD"/>
        </w:rPr>
        <w:t xml:space="preserve"> a 3 colegii judiciare, în total fiind stabilite 9 unități de </w:t>
      </w:r>
      <w:r w:rsidR="00090E1E" w:rsidRPr="00600D01">
        <w:rPr>
          <w:rFonts w:ascii="Times New Roman"/>
          <w:sz w:val="26"/>
          <w:szCs w:val="26"/>
          <w:lang w:val="ro-MD"/>
        </w:rPr>
        <w:t>judecători</w:t>
      </w:r>
      <w:r w:rsidRPr="00600D01">
        <w:rPr>
          <w:rFonts w:ascii="Times New Roman"/>
          <w:sz w:val="26"/>
          <w:szCs w:val="26"/>
          <w:lang w:val="ro-MD"/>
        </w:rPr>
        <w:t>;</w:t>
      </w:r>
    </w:p>
    <w:p w14:paraId="265033B2" w14:textId="329585EE" w:rsidR="00292230" w:rsidRPr="00600D01" w:rsidRDefault="00292230" w:rsidP="00F7373E">
      <w:pPr>
        <w:pStyle w:val="af0"/>
        <w:numPr>
          <w:ilvl w:val="0"/>
          <w:numId w:val="12"/>
        </w:numPr>
        <w:shd w:val="clear" w:color="auto" w:fill="FFFFFF" w:themeFill="background1"/>
        <w:spacing w:after="200" w:line="276" w:lineRule="auto"/>
        <w:ind w:left="993" w:hanging="426"/>
        <w:jc w:val="both"/>
        <w:rPr>
          <w:rFonts w:ascii="Times New Roman"/>
          <w:sz w:val="26"/>
          <w:szCs w:val="26"/>
          <w:lang w:val="ro-MD"/>
        </w:rPr>
      </w:pPr>
      <w:r w:rsidRPr="00600D01">
        <w:rPr>
          <w:rFonts w:ascii="Times New Roman"/>
          <w:sz w:val="26"/>
          <w:szCs w:val="26"/>
          <w:lang w:val="ro-MD"/>
        </w:rPr>
        <w:t>majorarea numărului</w:t>
      </w:r>
      <w:r w:rsidR="00600D01" w:rsidRPr="00600D01">
        <w:rPr>
          <w:rFonts w:ascii="Times New Roman"/>
          <w:sz w:val="26"/>
          <w:szCs w:val="26"/>
          <w:lang w:val="ro-MD"/>
        </w:rPr>
        <w:t xml:space="preserve"> de</w:t>
      </w:r>
      <w:r w:rsidRPr="00600D01">
        <w:rPr>
          <w:rFonts w:ascii="Times New Roman"/>
          <w:sz w:val="26"/>
          <w:szCs w:val="26"/>
          <w:lang w:val="ro-MD"/>
        </w:rPr>
        <w:t xml:space="preserve"> </w:t>
      </w:r>
      <w:r w:rsidR="00090E1E" w:rsidRPr="00600D01">
        <w:rPr>
          <w:rFonts w:ascii="Times New Roman"/>
          <w:sz w:val="26"/>
          <w:szCs w:val="26"/>
        </w:rPr>
        <w:t>pe</w:t>
      </w:r>
      <w:r w:rsidR="00600D01" w:rsidRPr="00600D01">
        <w:rPr>
          <w:rFonts w:ascii="Times New Roman"/>
          <w:sz w:val="26"/>
          <w:szCs w:val="26"/>
        </w:rPr>
        <w:t>rsonal</w:t>
      </w:r>
      <w:r w:rsidR="00090E1E" w:rsidRPr="00600D01">
        <w:rPr>
          <w:rFonts w:ascii="Times New Roman"/>
          <w:sz w:val="26"/>
          <w:szCs w:val="26"/>
        </w:rPr>
        <w:t xml:space="preserve"> cu </w:t>
      </w:r>
      <w:r w:rsidRPr="00600D01">
        <w:rPr>
          <w:rFonts w:ascii="Times New Roman"/>
          <w:sz w:val="26"/>
          <w:szCs w:val="26"/>
          <w:lang w:val="ro-MD"/>
        </w:rPr>
        <w:t>4 unități, și anume 2 de</w:t>
      </w:r>
      <w:r w:rsidR="00CB0D28" w:rsidRPr="00600D01">
        <w:rPr>
          <w:rFonts w:ascii="Times New Roman"/>
          <w:sz w:val="26"/>
          <w:szCs w:val="26"/>
          <w:lang w:val="ro-MD"/>
        </w:rPr>
        <w:t xml:space="preserve"> asistenți judiciari și respectiv</w:t>
      </w:r>
      <w:r w:rsidRPr="00600D01">
        <w:rPr>
          <w:rFonts w:ascii="Times New Roman"/>
          <w:sz w:val="26"/>
          <w:szCs w:val="26"/>
          <w:lang w:val="ro-MD"/>
        </w:rPr>
        <w:t xml:space="preserve"> 2 </w:t>
      </w:r>
      <w:r w:rsidR="00600D01" w:rsidRPr="00600D01">
        <w:rPr>
          <w:rFonts w:ascii="Times New Roman"/>
          <w:sz w:val="26"/>
          <w:szCs w:val="26"/>
          <w:lang w:val="ro-MD"/>
        </w:rPr>
        <w:t xml:space="preserve">de </w:t>
      </w:r>
      <w:r w:rsidRPr="00600D01">
        <w:rPr>
          <w:rFonts w:ascii="Times New Roman"/>
          <w:sz w:val="26"/>
          <w:szCs w:val="26"/>
          <w:lang w:val="ro-MD"/>
        </w:rPr>
        <w:t>grefieri</w:t>
      </w:r>
      <w:r w:rsidR="00611746" w:rsidRPr="00600D01">
        <w:rPr>
          <w:rFonts w:ascii="Times New Roman"/>
          <w:sz w:val="26"/>
          <w:szCs w:val="26"/>
          <w:lang w:val="ro-MD"/>
        </w:rPr>
        <w:t>;</w:t>
      </w:r>
      <w:r w:rsidRPr="00600D01">
        <w:rPr>
          <w:rFonts w:ascii="Times New Roman"/>
          <w:sz w:val="26"/>
          <w:szCs w:val="26"/>
          <w:lang w:val="ro-MD"/>
        </w:rPr>
        <w:t xml:space="preserve"> </w:t>
      </w:r>
    </w:p>
    <w:p w14:paraId="6DDBEB1C" w14:textId="77777777" w:rsidR="00005728" w:rsidRPr="00600D01" w:rsidRDefault="00005728" w:rsidP="00F7373E">
      <w:pPr>
        <w:pStyle w:val="af0"/>
        <w:numPr>
          <w:ilvl w:val="0"/>
          <w:numId w:val="12"/>
        </w:numPr>
        <w:shd w:val="clear" w:color="auto" w:fill="FFFFFF" w:themeFill="background1"/>
        <w:spacing w:after="200" w:line="276" w:lineRule="auto"/>
        <w:ind w:left="993" w:hanging="426"/>
        <w:jc w:val="both"/>
        <w:rPr>
          <w:rFonts w:ascii="Times New Roman"/>
          <w:sz w:val="26"/>
          <w:szCs w:val="26"/>
          <w:lang w:val="ro-MD"/>
        </w:rPr>
      </w:pPr>
      <w:r w:rsidRPr="00600D01">
        <w:rPr>
          <w:rFonts w:ascii="Times New Roman"/>
          <w:sz w:val="26"/>
          <w:szCs w:val="26"/>
          <w:lang w:val="ro-MD"/>
        </w:rPr>
        <w:t xml:space="preserve">transferarea sediului Leova </w:t>
      </w:r>
      <w:bookmarkStart w:id="9" w:name="_Hlk43106817"/>
      <w:r w:rsidRPr="00600D01">
        <w:rPr>
          <w:rFonts w:ascii="Times New Roman"/>
          <w:sz w:val="26"/>
          <w:szCs w:val="26"/>
          <w:lang w:val="ro-MD"/>
        </w:rPr>
        <w:t>Judecătoria</w:t>
      </w:r>
      <w:bookmarkEnd w:id="9"/>
      <w:r w:rsidRPr="00600D01">
        <w:rPr>
          <w:rFonts w:ascii="Times New Roman"/>
          <w:sz w:val="26"/>
          <w:szCs w:val="26"/>
          <w:lang w:val="ro-MD"/>
        </w:rPr>
        <w:t xml:space="preserve"> Cimișlia la Judecătoria Cahul în circumscripția Curții de Apel Cahul (</w:t>
      </w:r>
      <w:proofErr w:type="spellStart"/>
      <w:r w:rsidRPr="00600D01">
        <w:rPr>
          <w:rFonts w:ascii="Times New Roman"/>
          <w:sz w:val="26"/>
          <w:szCs w:val="26"/>
          <w:lang w:val="ro-MD"/>
        </w:rPr>
        <w:t>estе</w:t>
      </w:r>
      <w:proofErr w:type="spellEnd"/>
      <w:r w:rsidRPr="00600D01">
        <w:rPr>
          <w:rFonts w:ascii="Times New Roman"/>
          <w:sz w:val="26"/>
          <w:szCs w:val="26"/>
          <w:lang w:val="ro-MD"/>
        </w:rPr>
        <w:t xml:space="preserve"> necesar de menționat că distanța între sediul Leova Judecătoria </w:t>
      </w:r>
      <w:r w:rsidRPr="00600D01">
        <w:rPr>
          <w:rFonts w:ascii="Times New Roman"/>
          <w:sz w:val="26"/>
          <w:szCs w:val="26"/>
          <w:lang w:val="ro-MD"/>
        </w:rPr>
        <w:lastRenderedPageBreak/>
        <w:t xml:space="preserve">Cimișlia </w:t>
      </w:r>
      <w:proofErr w:type="spellStart"/>
      <w:r w:rsidRPr="00600D01">
        <w:rPr>
          <w:rFonts w:ascii="Times New Roman"/>
          <w:sz w:val="26"/>
          <w:szCs w:val="26"/>
          <w:lang w:val="ro-MD"/>
        </w:rPr>
        <w:t>şi</w:t>
      </w:r>
      <w:proofErr w:type="spellEnd"/>
      <w:r w:rsidRPr="00600D01">
        <w:rPr>
          <w:rFonts w:ascii="Times New Roman"/>
          <w:sz w:val="26"/>
          <w:szCs w:val="26"/>
          <w:lang w:val="ro-MD"/>
        </w:rPr>
        <w:t xml:space="preserve"> Curtea de Apel Comrat este mai mare decât între sediul Leova Judecătoria Cimișlia </w:t>
      </w:r>
      <w:proofErr w:type="spellStart"/>
      <w:r w:rsidRPr="00600D01">
        <w:rPr>
          <w:rFonts w:ascii="Times New Roman"/>
          <w:sz w:val="26"/>
          <w:szCs w:val="26"/>
          <w:lang w:val="ro-MD"/>
        </w:rPr>
        <w:t>şi</w:t>
      </w:r>
      <w:proofErr w:type="spellEnd"/>
      <w:r w:rsidRPr="00600D01">
        <w:rPr>
          <w:rFonts w:ascii="Times New Roman"/>
          <w:sz w:val="26"/>
          <w:szCs w:val="26"/>
          <w:lang w:val="ro-MD"/>
        </w:rPr>
        <w:t xml:space="preserve"> Judecătoria Cahul);</w:t>
      </w:r>
    </w:p>
    <w:p w14:paraId="28D77AE6" w14:textId="46270D2F" w:rsidR="00005728" w:rsidRPr="00600D01" w:rsidRDefault="00005728" w:rsidP="00F7373E">
      <w:pPr>
        <w:pStyle w:val="af0"/>
        <w:numPr>
          <w:ilvl w:val="0"/>
          <w:numId w:val="12"/>
        </w:numPr>
        <w:shd w:val="clear" w:color="auto" w:fill="FFFFFF" w:themeFill="background1"/>
        <w:spacing w:after="0" w:line="276" w:lineRule="auto"/>
        <w:ind w:left="993" w:hanging="426"/>
        <w:jc w:val="both"/>
        <w:rPr>
          <w:rFonts w:ascii="Times New Roman"/>
          <w:sz w:val="26"/>
          <w:szCs w:val="26"/>
          <w:lang w:val="ro-MD"/>
        </w:rPr>
      </w:pPr>
      <w:r w:rsidRPr="00600D01">
        <w:rPr>
          <w:rFonts w:ascii="Times New Roman"/>
          <w:sz w:val="26"/>
          <w:szCs w:val="26"/>
          <w:lang w:val="ro-MD"/>
        </w:rPr>
        <w:t>transferarea sediului Taraclia Judecăto</w:t>
      </w:r>
      <w:r w:rsidR="00600D01" w:rsidRPr="00600D01">
        <w:rPr>
          <w:rFonts w:ascii="Times New Roman"/>
          <w:sz w:val="26"/>
          <w:szCs w:val="26"/>
          <w:lang w:val="ro-MD"/>
        </w:rPr>
        <w:t>ria Cahul la judecătoria Comrat</w:t>
      </w:r>
      <w:r w:rsidRPr="00600D01">
        <w:rPr>
          <w:rFonts w:ascii="Times New Roman"/>
          <w:sz w:val="26"/>
          <w:szCs w:val="26"/>
          <w:lang w:val="ro-MD"/>
        </w:rPr>
        <w:t xml:space="preserve"> în circumscripția Curții de Apel Comrat (această propunere a fost înaintată ținând cont de infrastructura drumurilor, apartenența lingvistică a locuitorilor raionului Taraclia</w:t>
      </w:r>
      <w:r w:rsidR="00600D01" w:rsidRPr="00600D01">
        <w:rPr>
          <w:rFonts w:ascii="Times New Roman"/>
          <w:sz w:val="26"/>
          <w:szCs w:val="26"/>
          <w:lang w:val="ro-MD"/>
        </w:rPr>
        <w:t>,</w:t>
      </w:r>
      <w:r w:rsidRPr="00600D01">
        <w:rPr>
          <w:rFonts w:ascii="Times New Roman"/>
          <w:sz w:val="26"/>
          <w:szCs w:val="26"/>
          <w:lang w:val="ro-MD"/>
        </w:rPr>
        <w:t xml:space="preserve"> care comu</w:t>
      </w:r>
      <w:r w:rsidR="00600D01" w:rsidRPr="00600D01">
        <w:rPr>
          <w:rFonts w:ascii="Times New Roman"/>
          <w:sz w:val="26"/>
          <w:szCs w:val="26"/>
          <w:lang w:val="ro-MD"/>
        </w:rPr>
        <w:t>nică în limbile bulgară și rusă</w:t>
      </w:r>
      <w:r w:rsidRPr="00600D01">
        <w:rPr>
          <w:rFonts w:ascii="Times New Roman"/>
          <w:sz w:val="26"/>
          <w:szCs w:val="26"/>
          <w:lang w:val="ro-MD"/>
        </w:rPr>
        <w:t xml:space="preserve"> și luând în considerație faptul</w:t>
      </w:r>
      <w:r w:rsidR="00600D01" w:rsidRPr="00600D01">
        <w:rPr>
          <w:rFonts w:ascii="Times New Roman"/>
          <w:sz w:val="26"/>
          <w:szCs w:val="26"/>
          <w:lang w:val="ro-MD"/>
        </w:rPr>
        <w:t>,</w:t>
      </w:r>
      <w:r w:rsidRPr="00600D01">
        <w:rPr>
          <w:rFonts w:ascii="Times New Roman"/>
          <w:sz w:val="26"/>
          <w:szCs w:val="26"/>
          <w:lang w:val="ro-MD"/>
        </w:rPr>
        <w:t xml:space="preserve"> că procedura</w:t>
      </w:r>
      <w:r w:rsidR="00600D01" w:rsidRPr="00600D01">
        <w:rPr>
          <w:rFonts w:ascii="Times New Roman"/>
          <w:sz w:val="26"/>
          <w:szCs w:val="26"/>
          <w:lang w:val="ro-MD"/>
        </w:rPr>
        <w:t xml:space="preserve"> de</w:t>
      </w:r>
      <w:r w:rsidRPr="00600D01">
        <w:rPr>
          <w:rFonts w:ascii="Times New Roman"/>
          <w:sz w:val="26"/>
          <w:szCs w:val="26"/>
          <w:lang w:val="ro-MD"/>
        </w:rPr>
        <w:t xml:space="preserve"> jud</w:t>
      </w:r>
      <w:r w:rsidR="00600D01" w:rsidRPr="00600D01">
        <w:rPr>
          <w:rFonts w:ascii="Times New Roman"/>
          <w:sz w:val="26"/>
          <w:szCs w:val="26"/>
          <w:lang w:val="ro-MD"/>
        </w:rPr>
        <w:t>ecată</w:t>
      </w:r>
      <w:r w:rsidRPr="00600D01">
        <w:rPr>
          <w:rFonts w:ascii="Times New Roman"/>
          <w:sz w:val="26"/>
          <w:szCs w:val="26"/>
          <w:lang w:val="ro-MD"/>
        </w:rPr>
        <w:t xml:space="preserve"> la sediul Taraclia</w:t>
      </w:r>
      <w:r w:rsidR="00600D01" w:rsidRPr="00600D01">
        <w:rPr>
          <w:rFonts w:ascii="Times New Roman"/>
          <w:sz w:val="26"/>
          <w:szCs w:val="26"/>
          <w:lang w:val="ro-MD"/>
        </w:rPr>
        <w:t>,</w:t>
      </w:r>
      <w:r w:rsidRPr="00600D01">
        <w:rPr>
          <w:rFonts w:ascii="Times New Roman"/>
          <w:sz w:val="26"/>
          <w:szCs w:val="26"/>
          <w:lang w:val="ro-MD"/>
        </w:rPr>
        <w:t xml:space="preserve"> Judecătoria Cahul are loc în limba rusă).</w:t>
      </w:r>
    </w:p>
    <w:p w14:paraId="6D92886B" w14:textId="0A25C030" w:rsidR="00005728" w:rsidRPr="00600D01" w:rsidRDefault="00600D01" w:rsidP="00F7373E">
      <w:pPr>
        <w:shd w:val="clear" w:color="auto" w:fill="FFFFFF" w:themeFill="background1"/>
        <w:spacing w:after="0"/>
        <w:jc w:val="both"/>
        <w:rPr>
          <w:rFonts w:ascii="Times New Roman"/>
          <w:sz w:val="26"/>
          <w:szCs w:val="26"/>
          <w:lang w:val="ro-MD"/>
        </w:rPr>
      </w:pPr>
      <w:r>
        <w:rPr>
          <w:rFonts w:ascii="Times New Roman"/>
          <w:sz w:val="26"/>
          <w:szCs w:val="26"/>
          <w:lang w:val="ro-MD"/>
        </w:rPr>
        <w:t xml:space="preserve">           </w:t>
      </w:r>
      <w:r w:rsidR="00005728" w:rsidRPr="00600D01">
        <w:rPr>
          <w:rFonts w:ascii="Times New Roman"/>
          <w:sz w:val="26"/>
          <w:szCs w:val="26"/>
          <w:lang w:val="ro-MD"/>
        </w:rPr>
        <w:t>Totodată e necesar de menționat că:</w:t>
      </w:r>
    </w:p>
    <w:p w14:paraId="298859EC" w14:textId="3E33EAD5" w:rsidR="00005728" w:rsidRPr="00600D01" w:rsidRDefault="00005728" w:rsidP="00F7373E">
      <w:pPr>
        <w:shd w:val="clear" w:color="auto" w:fill="FFFFFF" w:themeFill="background1"/>
        <w:spacing w:after="0"/>
        <w:ind w:firstLine="708"/>
        <w:jc w:val="both"/>
        <w:rPr>
          <w:rFonts w:ascii="Times New Roman"/>
          <w:sz w:val="26"/>
          <w:szCs w:val="26"/>
          <w:lang w:val="ro-RO"/>
        </w:rPr>
      </w:pPr>
      <w:r w:rsidRPr="00600D01">
        <w:rPr>
          <w:rFonts w:ascii="Times New Roman"/>
          <w:sz w:val="26"/>
          <w:szCs w:val="26"/>
          <w:lang w:val="ro-MD"/>
        </w:rPr>
        <w:t xml:space="preserve">- procedura </w:t>
      </w:r>
      <w:r w:rsidR="00600D01" w:rsidRPr="00600D01">
        <w:rPr>
          <w:rFonts w:ascii="Times New Roman"/>
          <w:sz w:val="26"/>
          <w:szCs w:val="26"/>
          <w:lang w:val="ro-MD"/>
        </w:rPr>
        <w:t xml:space="preserve">de </w:t>
      </w:r>
      <w:r w:rsidRPr="00600D01">
        <w:rPr>
          <w:rFonts w:ascii="Times New Roman"/>
          <w:sz w:val="26"/>
          <w:szCs w:val="26"/>
          <w:lang w:val="ro-MD"/>
        </w:rPr>
        <w:t>jud</w:t>
      </w:r>
      <w:r w:rsidR="00600D01" w:rsidRPr="00600D01">
        <w:rPr>
          <w:rFonts w:ascii="Times New Roman"/>
          <w:sz w:val="26"/>
          <w:szCs w:val="26"/>
          <w:lang w:val="ro-MD"/>
        </w:rPr>
        <w:t>ecată</w:t>
      </w:r>
      <w:r w:rsidRPr="00600D01">
        <w:rPr>
          <w:rFonts w:ascii="Times New Roman"/>
          <w:sz w:val="26"/>
          <w:szCs w:val="26"/>
          <w:lang w:val="ro-MD"/>
        </w:rPr>
        <w:t xml:space="preserve"> la Curtea de Apel Comrat are loc atât în limba de stat</w:t>
      </w:r>
      <w:r w:rsidR="00DC2795" w:rsidRPr="00600D01">
        <w:rPr>
          <w:rFonts w:ascii="Times New Roman"/>
          <w:sz w:val="26"/>
          <w:szCs w:val="26"/>
          <w:lang w:val="ro-MD"/>
        </w:rPr>
        <w:t>,</w:t>
      </w:r>
      <w:r w:rsidR="00600D01">
        <w:rPr>
          <w:rFonts w:ascii="Times New Roman"/>
          <w:sz w:val="26"/>
          <w:szCs w:val="26"/>
          <w:lang w:val="ro-MD"/>
        </w:rPr>
        <w:t xml:space="preserve"> cât și în limba rusă</w:t>
      </w:r>
      <w:r w:rsidR="00600D01">
        <w:rPr>
          <w:rFonts w:ascii="Times New Roman"/>
          <w:sz w:val="26"/>
          <w:szCs w:val="26"/>
          <w:lang w:val="ro-RO"/>
        </w:rPr>
        <w:t>;</w:t>
      </w:r>
    </w:p>
    <w:p w14:paraId="6EEE7FAF" w14:textId="580900B4" w:rsidR="00597D7B" w:rsidRPr="00600D01" w:rsidRDefault="00005728" w:rsidP="00F7373E">
      <w:pPr>
        <w:shd w:val="clear" w:color="auto" w:fill="FFFFFF" w:themeFill="background1"/>
        <w:spacing w:after="0"/>
        <w:ind w:firstLine="708"/>
        <w:jc w:val="both"/>
        <w:rPr>
          <w:rFonts w:ascii="Times New Roman"/>
          <w:sz w:val="26"/>
          <w:szCs w:val="26"/>
          <w:lang w:val="ro-MD"/>
        </w:rPr>
      </w:pPr>
      <w:r w:rsidRPr="00600D01">
        <w:rPr>
          <w:rFonts w:ascii="Times New Roman"/>
          <w:sz w:val="26"/>
          <w:szCs w:val="26"/>
          <w:lang w:val="ro-MD"/>
        </w:rPr>
        <w:t xml:space="preserve">- o parte considerabilă a localităților raionului Taraclia este amplasată mai aproape de Curtea de Apel Comrat decât </w:t>
      </w:r>
      <w:r w:rsidR="002E527A" w:rsidRPr="00600D01">
        <w:rPr>
          <w:rFonts w:ascii="Times New Roman"/>
          <w:sz w:val="26"/>
          <w:szCs w:val="26"/>
          <w:lang w:val="ro-MD"/>
        </w:rPr>
        <w:t>de</w:t>
      </w:r>
      <w:r w:rsidRPr="00600D01">
        <w:rPr>
          <w:rFonts w:ascii="Times New Roman"/>
          <w:sz w:val="26"/>
          <w:szCs w:val="26"/>
          <w:lang w:val="ro-MD"/>
        </w:rPr>
        <w:t xml:space="preserve"> Curtea de Apel Cahul.</w:t>
      </w:r>
    </w:p>
    <w:p w14:paraId="4EA54B51" w14:textId="77777777" w:rsidR="00835131" w:rsidRPr="00600D01" w:rsidRDefault="00835131" w:rsidP="00F7373E">
      <w:pPr>
        <w:shd w:val="clear" w:color="auto" w:fill="FFFFFF" w:themeFill="background1"/>
        <w:spacing w:after="0"/>
        <w:ind w:left="1068"/>
        <w:jc w:val="both"/>
        <w:rPr>
          <w:rFonts w:ascii="Times New Roman"/>
          <w:sz w:val="28"/>
          <w:szCs w:val="28"/>
        </w:rPr>
      </w:pPr>
    </w:p>
    <w:p w14:paraId="36474E40" w14:textId="77777777" w:rsidR="00597D7B" w:rsidRPr="00600D01" w:rsidRDefault="00690C86" w:rsidP="00F7373E">
      <w:pPr>
        <w:pStyle w:val="a4"/>
        <w:shd w:val="clear" w:color="auto" w:fill="FFFFFF" w:themeFill="background1"/>
        <w:rPr>
          <w:sz w:val="26"/>
          <w:szCs w:val="26"/>
        </w:rPr>
      </w:pPr>
      <w:r w:rsidRPr="00600D01">
        <w:rPr>
          <w:sz w:val="26"/>
          <w:szCs w:val="26"/>
        </w:rPr>
        <w:t xml:space="preserve">Prezentul Raport </w:t>
      </w:r>
      <w:r w:rsidR="00597D7B" w:rsidRPr="00600D01">
        <w:rPr>
          <w:sz w:val="26"/>
          <w:szCs w:val="26"/>
        </w:rPr>
        <w:t>a fost elaborat în vederea eficientizării activității Curții de Apel Comrat și creșterii calității justiției ca serviciu public.</w:t>
      </w:r>
    </w:p>
    <w:p w14:paraId="6891AF56" w14:textId="77777777" w:rsidR="00597D7B" w:rsidRPr="00600D01" w:rsidRDefault="00597D7B" w:rsidP="00F7373E">
      <w:pPr>
        <w:pStyle w:val="a4"/>
        <w:shd w:val="clear" w:color="auto" w:fill="FFFFFF" w:themeFill="background1"/>
        <w:rPr>
          <w:sz w:val="26"/>
          <w:szCs w:val="26"/>
        </w:rPr>
      </w:pPr>
      <w:r w:rsidRPr="00600D01">
        <w:rPr>
          <w:sz w:val="26"/>
          <w:szCs w:val="26"/>
        </w:rPr>
        <w:t>Indicatorii utilizați în Raportul de analiză includ:</w:t>
      </w:r>
    </w:p>
    <w:p w14:paraId="38005806" w14:textId="77777777" w:rsidR="00597D7B" w:rsidRPr="00600D01" w:rsidRDefault="00597D7B" w:rsidP="00F7373E">
      <w:pPr>
        <w:pStyle w:val="a4"/>
        <w:shd w:val="clear" w:color="auto" w:fill="FFFFFF" w:themeFill="background1"/>
        <w:rPr>
          <w:bCs/>
          <w:iCs/>
          <w:sz w:val="26"/>
          <w:szCs w:val="26"/>
        </w:rPr>
      </w:pPr>
      <w:r w:rsidRPr="00600D01">
        <w:rPr>
          <w:b/>
          <w:sz w:val="26"/>
          <w:szCs w:val="26"/>
        </w:rPr>
        <w:t>Rata de variație a stocului de cauze pendinte</w:t>
      </w:r>
      <w:r w:rsidRPr="00600D01">
        <w:rPr>
          <w:sz w:val="26"/>
          <w:szCs w:val="26"/>
        </w:rPr>
        <w:t xml:space="preserve"> (</w:t>
      </w:r>
      <w:r w:rsidRPr="00600D01">
        <w:rPr>
          <w:b/>
          <w:i/>
          <w:sz w:val="26"/>
          <w:szCs w:val="26"/>
        </w:rPr>
        <w:t>indicatorul CR</w:t>
      </w:r>
      <w:r w:rsidRPr="00600D01">
        <w:rPr>
          <w:sz w:val="26"/>
          <w:szCs w:val="26"/>
        </w:rPr>
        <w:t xml:space="preserve">): Raportul dintre cauzele noi și cauzele soluționate în decursul unei perioade, exprimat în procente. Acest indicator oferă o perspectivă bună asupra modului în care un sistem judiciar (sau o instanță anume) gestionează fluxul său de cauze. </w:t>
      </w:r>
    </w:p>
    <w:p w14:paraId="003DB999" w14:textId="77777777" w:rsidR="00597D7B" w:rsidRPr="00600D01" w:rsidRDefault="00597D7B" w:rsidP="00F7373E">
      <w:pPr>
        <w:shd w:val="clear" w:color="auto" w:fill="FFFFFF" w:themeFill="background1"/>
        <w:spacing w:line="276" w:lineRule="auto"/>
      </w:pPr>
      <w:r w:rsidRPr="00600D01">
        <w:rPr>
          <w:b/>
          <w:i/>
          <w:noProof/>
          <w:lang w:val="ro-RO" w:eastAsia="ro-RO"/>
        </w:rPr>
        <w:drawing>
          <wp:inline distT="0" distB="0" distL="0" distR="0" wp14:anchorId="46DFAA24" wp14:editId="0D8F04D1">
            <wp:extent cx="5126990" cy="798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6990" cy="798195"/>
                    </a:xfrm>
                    <a:prstGeom prst="rect">
                      <a:avLst/>
                    </a:prstGeom>
                    <a:noFill/>
                    <a:ln>
                      <a:noFill/>
                    </a:ln>
                  </pic:spPr>
                </pic:pic>
              </a:graphicData>
            </a:graphic>
          </wp:inline>
        </w:drawing>
      </w:r>
    </w:p>
    <w:p w14:paraId="5B05C6C5" w14:textId="77777777" w:rsidR="00597D7B" w:rsidRPr="00600D01" w:rsidRDefault="00597D7B" w:rsidP="00F7373E">
      <w:pPr>
        <w:pStyle w:val="a4"/>
        <w:shd w:val="clear" w:color="auto" w:fill="FFFFFF" w:themeFill="background1"/>
        <w:rPr>
          <w:sz w:val="26"/>
          <w:szCs w:val="26"/>
        </w:rPr>
      </w:pPr>
      <w:r w:rsidRPr="00600D01">
        <w:rPr>
          <w:sz w:val="26"/>
          <w:szCs w:val="26"/>
        </w:rPr>
        <w:t xml:space="preserve">O rată de variație a stocului de cauze pendinte mai mare de 100 % denotă faptul  că numărul cauzelor pendinte descrește, ceea ce este o tendință pozitivă, dacă se acordă atenția cuvenită și aspectelor legate de calitate. </w:t>
      </w:r>
    </w:p>
    <w:p w14:paraId="07A76982" w14:textId="03C4F65C" w:rsidR="00597D7B" w:rsidRPr="00600D01" w:rsidRDefault="00597D7B" w:rsidP="00F7373E">
      <w:pPr>
        <w:pStyle w:val="a4"/>
        <w:shd w:val="clear" w:color="auto" w:fill="FFFFFF" w:themeFill="background1"/>
        <w:rPr>
          <w:color w:val="FF0000"/>
          <w:sz w:val="26"/>
          <w:szCs w:val="26"/>
        </w:rPr>
      </w:pPr>
      <w:r w:rsidRPr="00600D01">
        <w:rPr>
          <w:b/>
          <w:sz w:val="26"/>
          <w:szCs w:val="26"/>
        </w:rPr>
        <w:t>Durata lichidării stocului de cauze pendinte</w:t>
      </w:r>
      <w:r w:rsidRPr="00600D01">
        <w:rPr>
          <w:sz w:val="26"/>
          <w:szCs w:val="26"/>
        </w:rPr>
        <w:t xml:space="preserve"> (</w:t>
      </w:r>
      <w:r w:rsidRPr="00600D01">
        <w:rPr>
          <w:b/>
          <w:i/>
          <w:sz w:val="26"/>
          <w:szCs w:val="26"/>
        </w:rPr>
        <w:t>indicatorul DT</w:t>
      </w:r>
      <w:r w:rsidRPr="00600D01">
        <w:rPr>
          <w:sz w:val="26"/>
          <w:szCs w:val="26"/>
        </w:rPr>
        <w:t xml:space="preserve">): compară numărul de cauze soluționate în perioada supusă monitorizării și numărul de cauze nesoluționate la sfârșitul perioadei respective. Indicatorul măsoară rapiditatea cu care Curtea de Apel Comrat examinează cauzele cu care a fost sesizată – adică timpul necesar pentru ca o anumită categorie de cauze să fie soluționate. Indirect, acest indicator poate răspunde la una dintre cele mai frecvente întrebări – care este durata medie a procedurilor. </w:t>
      </w:r>
    </w:p>
    <w:p w14:paraId="3C875E58" w14:textId="77777777" w:rsidR="00597D7B" w:rsidRPr="00600D01" w:rsidRDefault="00597D7B" w:rsidP="00F7373E">
      <w:pPr>
        <w:pStyle w:val="a5"/>
        <w:shd w:val="clear" w:color="auto" w:fill="FFFFFF" w:themeFill="background1"/>
        <w:rPr>
          <w:lang w:val="ro-RO" w:bidi="ro-RO"/>
        </w:rPr>
      </w:pPr>
      <w:r w:rsidRPr="00600D01">
        <w:rPr>
          <w:b/>
          <w:i/>
          <w:noProof/>
          <w:lang w:val="ro-RO" w:eastAsia="ro-RO"/>
        </w:rPr>
        <w:drawing>
          <wp:inline distT="0" distB="0" distL="0" distR="0" wp14:anchorId="42B88251" wp14:editId="3B6C46B3">
            <wp:extent cx="5940425" cy="76662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0425" cy="766623"/>
                    </a:xfrm>
                    <a:prstGeom prst="rect">
                      <a:avLst/>
                    </a:prstGeom>
                    <a:noFill/>
                    <a:ln>
                      <a:noFill/>
                    </a:ln>
                  </pic:spPr>
                </pic:pic>
              </a:graphicData>
            </a:graphic>
          </wp:inline>
        </w:drawing>
      </w:r>
    </w:p>
    <w:p w14:paraId="303B1FB3" w14:textId="77777777" w:rsidR="00597D7B" w:rsidRPr="00600D01" w:rsidRDefault="00597D7B" w:rsidP="00F7373E">
      <w:pPr>
        <w:pStyle w:val="a4"/>
        <w:shd w:val="clear" w:color="auto" w:fill="FFFFFF" w:themeFill="background1"/>
        <w:rPr>
          <w:b/>
          <w:iCs/>
          <w:sz w:val="26"/>
          <w:szCs w:val="26"/>
        </w:rPr>
      </w:pPr>
      <w:r w:rsidRPr="00600D01">
        <w:rPr>
          <w:b/>
          <w:sz w:val="26"/>
          <w:szCs w:val="26"/>
        </w:rPr>
        <w:t>Cauze per judecător</w:t>
      </w:r>
      <w:r w:rsidRPr="00600D01">
        <w:rPr>
          <w:sz w:val="26"/>
          <w:szCs w:val="26"/>
        </w:rPr>
        <w:t xml:space="preserve"> (</w:t>
      </w:r>
      <w:r w:rsidRPr="00600D01">
        <w:rPr>
          <w:b/>
          <w:i/>
          <w:sz w:val="26"/>
          <w:szCs w:val="26"/>
        </w:rPr>
        <w:t>indicatorul CPJ</w:t>
      </w:r>
      <w:r w:rsidRPr="00600D01">
        <w:rPr>
          <w:sz w:val="26"/>
          <w:szCs w:val="26"/>
        </w:rPr>
        <w:t xml:space="preserve">): Numărul de cauze examinate de un judecător în decursul unei perioade de referință. </w:t>
      </w:r>
    </w:p>
    <w:p w14:paraId="673BE5AD" w14:textId="77777777" w:rsidR="00597D7B" w:rsidRPr="00600D01" w:rsidRDefault="00597D7B" w:rsidP="00F7373E">
      <w:pPr>
        <w:pStyle w:val="a4"/>
        <w:shd w:val="clear" w:color="auto" w:fill="FFFFFF" w:themeFill="background1"/>
        <w:rPr>
          <w:b/>
          <w:iCs/>
          <w:sz w:val="26"/>
          <w:szCs w:val="26"/>
        </w:rPr>
      </w:pPr>
      <w:r w:rsidRPr="00600D01">
        <w:rPr>
          <w:b/>
          <w:sz w:val="26"/>
          <w:szCs w:val="26"/>
        </w:rPr>
        <w:t>Cauze per personal</w:t>
      </w:r>
      <w:r w:rsidRPr="00600D01">
        <w:rPr>
          <w:sz w:val="26"/>
          <w:szCs w:val="26"/>
        </w:rPr>
        <w:t xml:space="preserve"> (</w:t>
      </w:r>
      <w:r w:rsidRPr="00600D01">
        <w:rPr>
          <w:b/>
          <w:i/>
          <w:sz w:val="26"/>
          <w:szCs w:val="26"/>
        </w:rPr>
        <w:t>CPS</w:t>
      </w:r>
      <w:r w:rsidRPr="00600D01">
        <w:rPr>
          <w:sz w:val="26"/>
          <w:szCs w:val="26"/>
        </w:rPr>
        <w:t>): Relația dintre numărul de angajați care servesc într-o instanță în cursul unui an și cauzele soluționate în aceeași instanță până la sfârșitul anului.</w:t>
      </w:r>
    </w:p>
    <w:p w14:paraId="7FE6FAE8" w14:textId="77777777" w:rsidR="00597D7B" w:rsidRPr="00600D01" w:rsidRDefault="00597D7B" w:rsidP="00F7373E">
      <w:pPr>
        <w:pStyle w:val="a4"/>
        <w:shd w:val="clear" w:color="auto" w:fill="FFFFFF" w:themeFill="background1"/>
        <w:rPr>
          <w:b/>
          <w:sz w:val="26"/>
          <w:szCs w:val="26"/>
        </w:rPr>
      </w:pPr>
      <w:r w:rsidRPr="00600D01">
        <w:rPr>
          <w:b/>
          <w:sz w:val="26"/>
          <w:szCs w:val="26"/>
        </w:rPr>
        <w:t>Vârsta cauzelor pendinte</w:t>
      </w:r>
      <w:r w:rsidRPr="00600D01">
        <w:rPr>
          <w:sz w:val="26"/>
          <w:szCs w:val="26"/>
        </w:rPr>
        <w:t xml:space="preserve"> (</w:t>
      </w:r>
      <w:r w:rsidRPr="00600D01">
        <w:rPr>
          <w:b/>
          <w:i/>
          <w:sz w:val="26"/>
          <w:szCs w:val="26"/>
        </w:rPr>
        <w:t>indicatorul APC</w:t>
      </w:r>
      <w:r w:rsidRPr="00600D01">
        <w:rPr>
          <w:sz w:val="26"/>
          <w:szCs w:val="26"/>
        </w:rPr>
        <w:t>): Durata cauzelor active pendinte în fața unei instanțe la un moment dat, măsurată ca număr de ani/zile de la data înregistrării dosarului. Cauzele înregistrate în instanță, însă nesoluționate formează volumul de cauze pendinte al instanței.</w:t>
      </w:r>
    </w:p>
    <w:p w14:paraId="5B34870C" w14:textId="77777777" w:rsidR="00597D7B" w:rsidRPr="00600D01" w:rsidRDefault="00597D7B" w:rsidP="00F7373E">
      <w:pPr>
        <w:pStyle w:val="1"/>
        <w:shd w:val="clear" w:color="auto" w:fill="FFFFFF" w:themeFill="background1"/>
        <w:tabs>
          <w:tab w:val="left" w:pos="1428"/>
        </w:tabs>
        <w:spacing w:after="0" w:line="276" w:lineRule="auto"/>
        <w:ind w:firstLine="0"/>
        <w:jc w:val="both"/>
        <w:rPr>
          <w:lang w:val="ro-MD"/>
        </w:rPr>
      </w:pPr>
      <w:r w:rsidRPr="00600D01">
        <w:rPr>
          <w:b/>
          <w:lang w:val="ro-MD"/>
        </w:rPr>
        <w:t xml:space="preserve">          Personal per judecător</w:t>
      </w:r>
      <w:r w:rsidRPr="00600D01">
        <w:rPr>
          <w:lang w:val="ro-MD"/>
        </w:rPr>
        <w:t xml:space="preserve"> </w:t>
      </w:r>
      <w:r w:rsidRPr="00600D01">
        <w:rPr>
          <w:i/>
          <w:iCs/>
          <w:lang w:val="ro-MD"/>
        </w:rPr>
        <w:t>(</w:t>
      </w:r>
      <w:r w:rsidRPr="00600D01">
        <w:rPr>
          <w:b/>
          <w:i/>
          <w:iCs/>
          <w:lang w:val="ro-MD"/>
        </w:rPr>
        <w:t>indicatorul SPJ</w:t>
      </w:r>
      <w:r w:rsidRPr="00600D01">
        <w:rPr>
          <w:i/>
          <w:iCs/>
          <w:lang w:val="ro-MD"/>
        </w:rPr>
        <w:t>)</w:t>
      </w:r>
      <w:r w:rsidRPr="00600D01">
        <w:rPr>
          <w:iCs/>
          <w:lang w:val="ro-MD"/>
        </w:rPr>
        <w:t>:</w:t>
      </w:r>
      <w:r w:rsidRPr="00600D01">
        <w:rPr>
          <w:lang w:val="ro-MD"/>
        </w:rPr>
        <w:t xml:space="preserve"> numărul de angajați din instanță și numărul de </w:t>
      </w:r>
      <w:r w:rsidRPr="00600D01">
        <w:rPr>
          <w:lang w:val="ro-MD"/>
        </w:rPr>
        <w:lastRenderedPageBreak/>
        <w:t>judecători din cadrul acesteia în perioada raportată. Eficiența unei instanțe depinde de cantitatea și calitatea resurselor umane. O repartizare corespunzătoare a personalului auxiliar judiciar va determina creșterea eficienței și calității serviciilor judiciare.</w:t>
      </w:r>
      <w:r w:rsidRPr="00600D01">
        <w:rPr>
          <w:rFonts w:ascii="Calibri" w:eastAsia="Calibri" w:hAnsi="Calibri" w:cs="Calibri"/>
          <w:lang w:val="ro-MD"/>
        </w:rPr>
        <w:tab/>
      </w:r>
      <w:r w:rsidRPr="00600D01">
        <w:rPr>
          <w:rFonts w:ascii="Calibri" w:eastAsia="Calibri" w:hAnsi="Calibri" w:cs="Calibri"/>
          <w:lang w:val="ro-MD"/>
        </w:rPr>
        <w:tab/>
      </w:r>
    </w:p>
    <w:p w14:paraId="092DBF70" w14:textId="77777777" w:rsidR="00597D7B" w:rsidRPr="00600D01" w:rsidRDefault="00597D7B" w:rsidP="00F7373E">
      <w:pPr>
        <w:pStyle w:val="1"/>
        <w:shd w:val="clear" w:color="auto" w:fill="FFFFFF" w:themeFill="background1"/>
        <w:tabs>
          <w:tab w:val="left" w:pos="1452"/>
        </w:tabs>
        <w:spacing w:after="0" w:line="276" w:lineRule="auto"/>
        <w:ind w:firstLine="0"/>
        <w:jc w:val="both"/>
        <w:rPr>
          <w:lang w:val="ro-MD"/>
        </w:rPr>
      </w:pPr>
      <w:r w:rsidRPr="00600D01">
        <w:rPr>
          <w:b/>
          <w:lang w:val="ro-MD"/>
        </w:rPr>
        <w:t xml:space="preserve">            Rata deciziilor atacate cu apel/recurs și rata deciziilor modificate sau anulate</w:t>
      </w:r>
      <w:r w:rsidRPr="00600D01">
        <w:rPr>
          <w:lang w:val="ro-MD"/>
        </w:rPr>
        <w:t xml:space="preserve"> </w:t>
      </w:r>
      <w:r w:rsidRPr="00600D01">
        <w:rPr>
          <w:i/>
          <w:iCs/>
          <w:lang w:val="ro-MD"/>
        </w:rPr>
        <w:t>(</w:t>
      </w:r>
      <w:r w:rsidRPr="00600D01">
        <w:rPr>
          <w:b/>
          <w:i/>
          <w:iCs/>
          <w:lang w:val="ro-MD"/>
        </w:rPr>
        <w:t>indicatorul AR, QMD</w:t>
      </w:r>
      <w:r w:rsidRPr="00600D01">
        <w:rPr>
          <w:i/>
          <w:iCs/>
          <w:lang w:val="ro-MD"/>
        </w:rPr>
        <w:t>)</w:t>
      </w:r>
      <w:r w:rsidRPr="00600D01">
        <w:rPr>
          <w:iCs/>
          <w:lang w:val="ro-MD"/>
        </w:rPr>
        <w:t>:</w:t>
      </w:r>
      <w:r w:rsidRPr="00600D01">
        <w:rPr>
          <w:lang w:val="ro-MD"/>
        </w:rPr>
        <w:t xml:space="preserve"> rata deciziilor atacate cu apel/recurs este considerată exprimată în procente a deciziilor judecătorești contestate raportate la numărul total al deciziilor adoptate într-o anumită perioadă de timp. Rata deciziilor modificate sau anulate este rata exprimată în procente a deciziilor judecătorești modificate sau anulate de instanța ierarhic superioară, în raport cu numărul total al deciziilor adoptate în perioada de referință. Acești indicatori reflectă potențialul limitat al statisticilor judiciare existente în vederea evaluării calității deciziilor. Rata deciziilor contestate și rata recursurilor </w:t>
      </w:r>
      <w:r w:rsidRPr="00600D01">
        <w:rPr>
          <w:i/>
          <w:iCs/>
          <w:lang w:val="ro-MD"/>
        </w:rPr>
        <w:t>(care determină modificarea sau anularea deciziilor contestate)</w:t>
      </w:r>
      <w:r w:rsidRPr="00600D01">
        <w:rPr>
          <w:lang w:val="ro-MD"/>
        </w:rPr>
        <w:t xml:space="preserve"> urmează a fi interpretate cu mare atenție. </w:t>
      </w:r>
    </w:p>
    <w:p w14:paraId="3B15EAA1" w14:textId="77777777" w:rsidR="00FB579A" w:rsidRPr="00600D01" w:rsidRDefault="00FB579A" w:rsidP="00F7373E">
      <w:pPr>
        <w:pStyle w:val="af0"/>
        <w:shd w:val="clear" w:color="auto" w:fill="FFFFFF" w:themeFill="background1"/>
        <w:ind w:right="-591"/>
        <w:jc w:val="both"/>
        <w:rPr>
          <w:rFonts w:ascii="Times New Roman"/>
          <w:b/>
          <w:sz w:val="28"/>
          <w:szCs w:val="28"/>
          <w:lang w:val="ro-MD"/>
        </w:rPr>
      </w:pPr>
    </w:p>
    <w:p w14:paraId="52D6EC24" w14:textId="77777777" w:rsidR="00A90CED" w:rsidRPr="00600D01" w:rsidRDefault="00A90CED" w:rsidP="00F7373E">
      <w:pPr>
        <w:shd w:val="clear" w:color="auto" w:fill="FFFFFF" w:themeFill="background1"/>
      </w:pPr>
    </w:p>
    <w:p w14:paraId="1A2E1020" w14:textId="77777777" w:rsidR="00A90CED" w:rsidRPr="00600D01" w:rsidRDefault="00A90CED" w:rsidP="00F7373E">
      <w:pPr>
        <w:shd w:val="clear" w:color="auto" w:fill="FFFFFF" w:themeFill="background1"/>
        <w:spacing w:after="0"/>
        <w:rPr>
          <w:rFonts w:ascii="Times New Roman"/>
          <w:b/>
          <w:sz w:val="28"/>
          <w:szCs w:val="28"/>
        </w:rPr>
      </w:pPr>
      <w:proofErr w:type="spellStart"/>
      <w:r w:rsidRPr="00600D01">
        <w:rPr>
          <w:rFonts w:ascii="Times New Roman"/>
          <w:b/>
          <w:sz w:val="28"/>
          <w:szCs w:val="28"/>
        </w:rPr>
        <w:t>Președintele</w:t>
      </w:r>
      <w:proofErr w:type="spellEnd"/>
      <w:r w:rsidRPr="00600D01">
        <w:rPr>
          <w:rFonts w:ascii="Times New Roman"/>
          <w:b/>
          <w:sz w:val="28"/>
          <w:szCs w:val="28"/>
        </w:rPr>
        <w:t xml:space="preserve"> </w:t>
      </w:r>
      <w:proofErr w:type="spellStart"/>
      <w:r w:rsidRPr="00600D01">
        <w:rPr>
          <w:rFonts w:ascii="Times New Roman"/>
          <w:b/>
          <w:sz w:val="28"/>
          <w:szCs w:val="28"/>
        </w:rPr>
        <w:t>interimar</w:t>
      </w:r>
      <w:proofErr w:type="spellEnd"/>
    </w:p>
    <w:p w14:paraId="742D5671" w14:textId="77777777" w:rsidR="00A90CED" w:rsidRPr="00600D01" w:rsidRDefault="00A90CED" w:rsidP="00F7373E">
      <w:pPr>
        <w:shd w:val="clear" w:color="auto" w:fill="FFFFFF" w:themeFill="background1"/>
        <w:spacing w:after="0"/>
        <w:rPr>
          <w:rFonts w:ascii="Times New Roman"/>
          <w:b/>
          <w:sz w:val="28"/>
          <w:szCs w:val="28"/>
        </w:rPr>
      </w:pPr>
      <w:r w:rsidRPr="00600D01">
        <w:rPr>
          <w:rFonts w:ascii="Times New Roman"/>
          <w:b/>
          <w:sz w:val="28"/>
          <w:szCs w:val="28"/>
        </w:rPr>
        <w:t xml:space="preserve">al </w:t>
      </w:r>
      <w:proofErr w:type="spellStart"/>
      <w:r w:rsidRPr="00600D01">
        <w:rPr>
          <w:rFonts w:ascii="Times New Roman"/>
          <w:b/>
          <w:sz w:val="28"/>
          <w:szCs w:val="28"/>
        </w:rPr>
        <w:t>Curții</w:t>
      </w:r>
      <w:proofErr w:type="spellEnd"/>
      <w:r w:rsidRPr="00600D01">
        <w:rPr>
          <w:rFonts w:ascii="Times New Roman"/>
          <w:b/>
          <w:sz w:val="28"/>
          <w:szCs w:val="28"/>
        </w:rPr>
        <w:t xml:space="preserve"> de </w:t>
      </w:r>
      <w:proofErr w:type="spellStart"/>
      <w:r w:rsidRPr="00600D01">
        <w:rPr>
          <w:rFonts w:ascii="Times New Roman"/>
          <w:b/>
          <w:sz w:val="28"/>
          <w:szCs w:val="28"/>
        </w:rPr>
        <w:t>Apel</w:t>
      </w:r>
      <w:proofErr w:type="spellEnd"/>
      <w:r w:rsidRPr="00600D01">
        <w:rPr>
          <w:rFonts w:ascii="Times New Roman"/>
          <w:b/>
          <w:sz w:val="28"/>
          <w:szCs w:val="28"/>
        </w:rPr>
        <w:t xml:space="preserve"> </w:t>
      </w:r>
      <w:proofErr w:type="spellStart"/>
      <w:r w:rsidRPr="00600D01">
        <w:rPr>
          <w:rFonts w:ascii="Times New Roman"/>
          <w:b/>
          <w:sz w:val="28"/>
          <w:szCs w:val="28"/>
        </w:rPr>
        <w:t>Comrat</w:t>
      </w:r>
      <w:proofErr w:type="spellEnd"/>
      <w:r w:rsidRPr="00600D01">
        <w:rPr>
          <w:rFonts w:ascii="Times New Roman"/>
          <w:b/>
          <w:sz w:val="28"/>
          <w:szCs w:val="28"/>
        </w:rPr>
        <w:t xml:space="preserve">                                   Grigori </w:t>
      </w:r>
      <w:proofErr w:type="spellStart"/>
      <w:r w:rsidRPr="00600D01">
        <w:rPr>
          <w:rFonts w:ascii="Times New Roman"/>
          <w:b/>
          <w:sz w:val="28"/>
          <w:szCs w:val="28"/>
        </w:rPr>
        <w:t>Colev</w:t>
      </w:r>
      <w:proofErr w:type="spellEnd"/>
    </w:p>
    <w:p w14:paraId="0A5A1D72" w14:textId="77777777" w:rsidR="00B21911" w:rsidRPr="00600D01" w:rsidRDefault="00B21911" w:rsidP="00F7373E">
      <w:pPr>
        <w:shd w:val="clear" w:color="auto" w:fill="FFFFFF" w:themeFill="background1"/>
        <w:spacing w:after="0"/>
        <w:ind w:left="-284" w:firstLine="283"/>
        <w:jc w:val="both"/>
        <w:rPr>
          <w:rFonts w:ascii="Times New Roman"/>
          <w:sz w:val="18"/>
          <w:szCs w:val="18"/>
        </w:rPr>
      </w:pPr>
    </w:p>
    <w:p w14:paraId="3E286393" w14:textId="77777777" w:rsidR="00B21911" w:rsidRPr="00600D01" w:rsidRDefault="00B21911" w:rsidP="00F7373E">
      <w:pPr>
        <w:shd w:val="clear" w:color="auto" w:fill="FFFFFF" w:themeFill="background1"/>
        <w:spacing w:after="0"/>
        <w:ind w:left="-284" w:firstLine="283"/>
        <w:jc w:val="both"/>
        <w:rPr>
          <w:rFonts w:ascii="Times New Roman"/>
          <w:sz w:val="18"/>
          <w:szCs w:val="18"/>
        </w:rPr>
      </w:pPr>
    </w:p>
    <w:p w14:paraId="2E80CAFB" w14:textId="77777777" w:rsidR="00A90CED" w:rsidRPr="00600D01" w:rsidRDefault="00A90CED" w:rsidP="00F7373E">
      <w:pPr>
        <w:shd w:val="clear" w:color="auto" w:fill="FFFFFF" w:themeFill="background1"/>
        <w:spacing w:after="0"/>
        <w:ind w:left="-284" w:firstLine="283"/>
        <w:jc w:val="both"/>
        <w:rPr>
          <w:rFonts w:ascii="Times New Roman"/>
          <w:sz w:val="18"/>
          <w:szCs w:val="18"/>
        </w:rPr>
      </w:pPr>
      <w:r w:rsidRPr="00600D01">
        <w:rPr>
          <w:rFonts w:ascii="Times New Roman"/>
          <w:sz w:val="18"/>
          <w:szCs w:val="18"/>
        </w:rPr>
        <w:t xml:space="preserve">Ex.: </w:t>
      </w:r>
      <w:proofErr w:type="spellStart"/>
      <w:r w:rsidRPr="00600D01">
        <w:rPr>
          <w:rFonts w:ascii="Times New Roman"/>
          <w:sz w:val="18"/>
          <w:szCs w:val="18"/>
        </w:rPr>
        <w:t>Juravliova</w:t>
      </w:r>
      <w:proofErr w:type="spellEnd"/>
      <w:r w:rsidRPr="00600D01">
        <w:rPr>
          <w:rFonts w:ascii="Times New Roman"/>
          <w:sz w:val="18"/>
          <w:szCs w:val="18"/>
        </w:rPr>
        <w:t xml:space="preserve"> Tatiana </w:t>
      </w:r>
    </w:p>
    <w:p w14:paraId="1DF7CB17" w14:textId="77777777" w:rsidR="00A90CED" w:rsidRPr="00600D01" w:rsidRDefault="00A90CED" w:rsidP="00F7373E">
      <w:pPr>
        <w:shd w:val="clear" w:color="auto" w:fill="FFFFFF" w:themeFill="background1"/>
        <w:spacing w:after="0"/>
        <w:ind w:left="-284" w:firstLine="283"/>
        <w:jc w:val="both"/>
        <w:rPr>
          <w:rFonts w:ascii="Times New Roman"/>
          <w:sz w:val="18"/>
          <w:szCs w:val="18"/>
        </w:rPr>
      </w:pPr>
      <w:proofErr w:type="spellStart"/>
      <w:r w:rsidRPr="00600D01">
        <w:rPr>
          <w:rFonts w:ascii="Times New Roman"/>
          <w:sz w:val="18"/>
          <w:szCs w:val="18"/>
        </w:rPr>
        <w:t>Șef</w:t>
      </w:r>
      <w:proofErr w:type="spellEnd"/>
      <w:r w:rsidRPr="00600D01">
        <w:rPr>
          <w:rFonts w:ascii="Times New Roman"/>
          <w:sz w:val="18"/>
          <w:szCs w:val="18"/>
        </w:rPr>
        <w:t xml:space="preserve"> </w:t>
      </w:r>
      <w:proofErr w:type="spellStart"/>
      <w:r w:rsidRPr="00600D01">
        <w:rPr>
          <w:rFonts w:ascii="Times New Roman"/>
          <w:sz w:val="18"/>
          <w:szCs w:val="18"/>
        </w:rPr>
        <w:t>secției</w:t>
      </w:r>
      <w:proofErr w:type="spellEnd"/>
      <w:r w:rsidRPr="00600D01">
        <w:rPr>
          <w:rFonts w:ascii="Times New Roman"/>
          <w:sz w:val="18"/>
          <w:szCs w:val="18"/>
        </w:rPr>
        <w:t xml:space="preserve"> </w:t>
      </w:r>
      <w:proofErr w:type="spellStart"/>
      <w:r w:rsidRPr="00600D01">
        <w:rPr>
          <w:rFonts w:ascii="Times New Roman"/>
          <w:sz w:val="18"/>
          <w:szCs w:val="18"/>
        </w:rPr>
        <w:t>generalizare</w:t>
      </w:r>
      <w:proofErr w:type="spellEnd"/>
      <w:r w:rsidRPr="00600D01">
        <w:rPr>
          <w:rFonts w:ascii="Times New Roman"/>
          <w:sz w:val="18"/>
          <w:szCs w:val="18"/>
        </w:rPr>
        <w:t xml:space="preserve">, </w:t>
      </w:r>
      <w:proofErr w:type="spellStart"/>
      <w:r w:rsidRPr="00600D01">
        <w:rPr>
          <w:rFonts w:ascii="Times New Roman"/>
          <w:sz w:val="18"/>
          <w:szCs w:val="18"/>
        </w:rPr>
        <w:t>sistematizare</w:t>
      </w:r>
      <w:proofErr w:type="spellEnd"/>
      <w:r w:rsidRPr="00600D01">
        <w:rPr>
          <w:rFonts w:ascii="Times New Roman"/>
          <w:sz w:val="18"/>
          <w:szCs w:val="18"/>
        </w:rPr>
        <w:t xml:space="preserve">, </w:t>
      </w:r>
      <w:proofErr w:type="spellStart"/>
      <w:r w:rsidRPr="00600D01">
        <w:rPr>
          <w:rFonts w:ascii="Times New Roman"/>
          <w:sz w:val="18"/>
          <w:szCs w:val="18"/>
        </w:rPr>
        <w:t>monitorizare</w:t>
      </w:r>
      <w:proofErr w:type="spellEnd"/>
      <w:r w:rsidRPr="00600D01">
        <w:rPr>
          <w:rFonts w:ascii="Times New Roman"/>
          <w:sz w:val="18"/>
          <w:szCs w:val="18"/>
        </w:rPr>
        <w:t xml:space="preserve"> </w:t>
      </w:r>
    </w:p>
    <w:p w14:paraId="053C1F7B" w14:textId="77777777" w:rsidR="00804D2E" w:rsidRDefault="00A90CED" w:rsidP="00F7373E">
      <w:pPr>
        <w:shd w:val="clear" w:color="auto" w:fill="FFFFFF" w:themeFill="background1"/>
        <w:spacing w:after="0"/>
        <w:ind w:left="-284" w:firstLine="283"/>
        <w:jc w:val="both"/>
        <w:rPr>
          <w:rFonts w:ascii="Times New Roman"/>
          <w:sz w:val="18"/>
          <w:szCs w:val="18"/>
        </w:rPr>
      </w:pPr>
      <w:r w:rsidRPr="00600D01">
        <w:rPr>
          <w:rFonts w:ascii="Times New Roman"/>
          <w:sz w:val="18"/>
          <w:szCs w:val="18"/>
        </w:rPr>
        <w:t xml:space="preserve">a </w:t>
      </w:r>
      <w:proofErr w:type="spellStart"/>
      <w:r w:rsidRPr="00600D01">
        <w:rPr>
          <w:rFonts w:ascii="Times New Roman"/>
          <w:sz w:val="18"/>
          <w:szCs w:val="18"/>
        </w:rPr>
        <w:t>practicii</w:t>
      </w:r>
      <w:proofErr w:type="spellEnd"/>
      <w:r w:rsidRPr="00600D01">
        <w:rPr>
          <w:rFonts w:ascii="Times New Roman"/>
          <w:sz w:val="18"/>
          <w:szCs w:val="18"/>
        </w:rPr>
        <w:t xml:space="preserve"> </w:t>
      </w:r>
      <w:proofErr w:type="spellStart"/>
      <w:r w:rsidRPr="00600D01">
        <w:rPr>
          <w:rFonts w:ascii="Times New Roman"/>
          <w:sz w:val="18"/>
          <w:szCs w:val="18"/>
        </w:rPr>
        <w:t>judiciare</w:t>
      </w:r>
      <w:proofErr w:type="spellEnd"/>
      <w:r w:rsidRPr="00600D01">
        <w:rPr>
          <w:rFonts w:ascii="Times New Roman"/>
          <w:sz w:val="18"/>
          <w:szCs w:val="18"/>
        </w:rPr>
        <w:t xml:space="preserve"> </w:t>
      </w:r>
      <w:proofErr w:type="spellStart"/>
      <w:r w:rsidRPr="00600D01">
        <w:rPr>
          <w:rFonts w:ascii="Times New Roman"/>
          <w:sz w:val="18"/>
          <w:szCs w:val="18"/>
        </w:rPr>
        <w:t>și</w:t>
      </w:r>
      <w:proofErr w:type="spellEnd"/>
      <w:r w:rsidRPr="00600D01">
        <w:rPr>
          <w:rFonts w:ascii="Times New Roman"/>
          <w:sz w:val="18"/>
          <w:szCs w:val="18"/>
        </w:rPr>
        <w:t xml:space="preserve"> </w:t>
      </w:r>
      <w:proofErr w:type="spellStart"/>
      <w:r w:rsidRPr="00600D01">
        <w:rPr>
          <w:rFonts w:ascii="Times New Roman"/>
          <w:sz w:val="18"/>
          <w:szCs w:val="18"/>
        </w:rPr>
        <w:t>relații</w:t>
      </w:r>
      <w:proofErr w:type="spellEnd"/>
      <w:r w:rsidRPr="00600D01">
        <w:rPr>
          <w:rFonts w:ascii="Times New Roman"/>
          <w:sz w:val="18"/>
          <w:szCs w:val="18"/>
        </w:rPr>
        <w:t xml:space="preserve"> </w:t>
      </w:r>
      <w:proofErr w:type="spellStart"/>
      <w:r w:rsidRPr="00600D01">
        <w:rPr>
          <w:rFonts w:ascii="Times New Roman"/>
          <w:sz w:val="18"/>
          <w:szCs w:val="18"/>
        </w:rPr>
        <w:t>publice</w:t>
      </w:r>
      <w:proofErr w:type="spellEnd"/>
      <w:r w:rsidRPr="00600D01">
        <w:rPr>
          <w:rFonts w:ascii="Times New Roman"/>
          <w:sz w:val="18"/>
          <w:szCs w:val="18"/>
        </w:rPr>
        <w:t xml:space="preserve"> </w:t>
      </w:r>
    </w:p>
    <w:p w14:paraId="4636E4E8" w14:textId="4A2B9691" w:rsidR="00A90CED" w:rsidRPr="00600D01" w:rsidRDefault="00A90CED" w:rsidP="00F7373E">
      <w:pPr>
        <w:shd w:val="clear" w:color="auto" w:fill="FFFFFF" w:themeFill="background1"/>
        <w:spacing w:after="0"/>
        <w:ind w:left="-284" w:firstLine="283"/>
        <w:jc w:val="both"/>
        <w:rPr>
          <w:rFonts w:ascii="Times New Roman"/>
          <w:sz w:val="18"/>
          <w:szCs w:val="18"/>
        </w:rPr>
      </w:pPr>
      <w:bookmarkStart w:id="10" w:name="_GoBack"/>
      <w:bookmarkEnd w:id="10"/>
      <w:r w:rsidRPr="00600D01">
        <w:rPr>
          <w:rFonts w:ascii="Times New Roman"/>
          <w:sz w:val="18"/>
          <w:szCs w:val="18"/>
        </w:rPr>
        <w:t>tel. 0298 2-69-14</w:t>
      </w:r>
    </w:p>
    <w:p w14:paraId="42F870EC" w14:textId="28505973" w:rsidR="00A90CED" w:rsidRDefault="00A90CED" w:rsidP="00F7373E">
      <w:pPr>
        <w:shd w:val="clear" w:color="auto" w:fill="FFFFFF" w:themeFill="background1"/>
        <w:spacing w:after="0"/>
        <w:ind w:left="-284" w:firstLine="283"/>
        <w:jc w:val="both"/>
        <w:rPr>
          <w:rFonts w:ascii="Times New Roman"/>
          <w:sz w:val="18"/>
          <w:szCs w:val="18"/>
        </w:rPr>
      </w:pPr>
    </w:p>
    <w:p w14:paraId="5010E301" w14:textId="77777777" w:rsidR="00B21911" w:rsidRDefault="00B21911" w:rsidP="00F7373E">
      <w:pPr>
        <w:shd w:val="clear" w:color="auto" w:fill="FFFFFF" w:themeFill="background1"/>
        <w:spacing w:after="0"/>
        <w:ind w:left="-284" w:firstLine="283"/>
        <w:jc w:val="both"/>
        <w:rPr>
          <w:rFonts w:ascii="Times New Roman"/>
          <w:sz w:val="18"/>
          <w:szCs w:val="18"/>
        </w:rPr>
      </w:pPr>
    </w:p>
    <w:p w14:paraId="148D5528" w14:textId="77777777" w:rsidR="00FB579A" w:rsidRDefault="00FB579A" w:rsidP="00F7373E">
      <w:pPr>
        <w:shd w:val="clear" w:color="auto" w:fill="FFFFFF" w:themeFill="background1"/>
        <w:rPr>
          <w:lang w:val="ro-MD"/>
        </w:rPr>
      </w:pPr>
    </w:p>
    <w:p w14:paraId="0D08AE36" w14:textId="77777777" w:rsidR="00597D7B" w:rsidRDefault="00FB579A" w:rsidP="00F7373E">
      <w:pPr>
        <w:shd w:val="clear" w:color="auto" w:fill="FFFFFF" w:themeFill="background1"/>
        <w:tabs>
          <w:tab w:val="left" w:pos="4577"/>
        </w:tabs>
        <w:rPr>
          <w:lang w:val="ro-MD"/>
        </w:rPr>
      </w:pPr>
      <w:r>
        <w:rPr>
          <w:lang w:val="ro-MD"/>
        </w:rPr>
        <w:tab/>
      </w:r>
    </w:p>
    <w:p w14:paraId="210FF675" w14:textId="77777777" w:rsidR="00FB579A" w:rsidRDefault="00FB579A" w:rsidP="00F7373E">
      <w:pPr>
        <w:shd w:val="clear" w:color="auto" w:fill="FFFFFF" w:themeFill="background1"/>
        <w:tabs>
          <w:tab w:val="left" w:pos="4577"/>
        </w:tabs>
        <w:rPr>
          <w:lang w:val="ro-MD"/>
        </w:rPr>
      </w:pPr>
    </w:p>
    <w:p w14:paraId="7C6E99C0" w14:textId="77777777" w:rsidR="00FB579A" w:rsidRDefault="00FB579A" w:rsidP="00F7373E">
      <w:pPr>
        <w:shd w:val="clear" w:color="auto" w:fill="FFFFFF" w:themeFill="background1"/>
        <w:tabs>
          <w:tab w:val="left" w:pos="4577"/>
        </w:tabs>
        <w:rPr>
          <w:lang w:val="ro-MD"/>
        </w:rPr>
      </w:pPr>
    </w:p>
    <w:p w14:paraId="3A0D643E" w14:textId="77777777" w:rsidR="00FB579A" w:rsidRDefault="00FB579A" w:rsidP="00F7373E">
      <w:pPr>
        <w:shd w:val="clear" w:color="auto" w:fill="FFFFFF" w:themeFill="background1"/>
        <w:tabs>
          <w:tab w:val="left" w:pos="4577"/>
        </w:tabs>
        <w:rPr>
          <w:lang w:val="ro-MD"/>
        </w:rPr>
      </w:pPr>
    </w:p>
    <w:p w14:paraId="2ECB845A" w14:textId="77777777" w:rsidR="00FB579A" w:rsidRDefault="00FB579A" w:rsidP="00F7373E">
      <w:pPr>
        <w:shd w:val="clear" w:color="auto" w:fill="FFFFFF" w:themeFill="background1"/>
        <w:tabs>
          <w:tab w:val="left" w:pos="4577"/>
        </w:tabs>
        <w:rPr>
          <w:lang w:val="ro-MD"/>
        </w:rPr>
      </w:pPr>
    </w:p>
    <w:p w14:paraId="50A144C4" w14:textId="77777777" w:rsidR="00FB579A" w:rsidRDefault="00FB579A" w:rsidP="00F7373E">
      <w:pPr>
        <w:shd w:val="clear" w:color="auto" w:fill="FFFFFF" w:themeFill="background1"/>
        <w:tabs>
          <w:tab w:val="left" w:pos="4577"/>
        </w:tabs>
        <w:rPr>
          <w:lang w:val="ro-MD"/>
        </w:rPr>
      </w:pPr>
    </w:p>
    <w:p w14:paraId="55D7E566" w14:textId="77777777" w:rsidR="00FB579A" w:rsidRDefault="00FB579A" w:rsidP="00F7373E">
      <w:pPr>
        <w:shd w:val="clear" w:color="auto" w:fill="FFFFFF" w:themeFill="background1"/>
        <w:tabs>
          <w:tab w:val="left" w:pos="4577"/>
        </w:tabs>
        <w:rPr>
          <w:lang w:val="ro-MD"/>
        </w:rPr>
      </w:pPr>
    </w:p>
    <w:p w14:paraId="56885DDC" w14:textId="77777777" w:rsidR="00FB579A" w:rsidRDefault="00FB579A" w:rsidP="00F7373E">
      <w:pPr>
        <w:shd w:val="clear" w:color="auto" w:fill="FFFFFF" w:themeFill="background1"/>
        <w:tabs>
          <w:tab w:val="left" w:pos="4577"/>
        </w:tabs>
        <w:rPr>
          <w:lang w:val="ro-MD"/>
        </w:rPr>
      </w:pPr>
    </w:p>
    <w:p w14:paraId="488598AA" w14:textId="77777777" w:rsidR="00FB579A" w:rsidRDefault="00FB579A" w:rsidP="00F7373E">
      <w:pPr>
        <w:shd w:val="clear" w:color="auto" w:fill="FFFFFF" w:themeFill="background1"/>
        <w:tabs>
          <w:tab w:val="left" w:pos="4577"/>
        </w:tabs>
        <w:rPr>
          <w:lang w:val="ro-MD"/>
        </w:rPr>
      </w:pPr>
    </w:p>
    <w:p w14:paraId="483E8022" w14:textId="77777777" w:rsidR="00FB579A" w:rsidRDefault="00FB579A" w:rsidP="00F7373E">
      <w:pPr>
        <w:shd w:val="clear" w:color="auto" w:fill="FFFFFF" w:themeFill="background1"/>
        <w:tabs>
          <w:tab w:val="left" w:pos="4577"/>
        </w:tabs>
        <w:rPr>
          <w:lang w:val="ro-MD"/>
        </w:rPr>
      </w:pPr>
    </w:p>
    <w:p w14:paraId="20C6720B" w14:textId="77777777" w:rsidR="00FB579A" w:rsidRDefault="00FB579A" w:rsidP="00F7373E">
      <w:pPr>
        <w:shd w:val="clear" w:color="auto" w:fill="FFFFFF" w:themeFill="background1"/>
        <w:tabs>
          <w:tab w:val="left" w:pos="4577"/>
        </w:tabs>
        <w:rPr>
          <w:lang w:val="ro-MD"/>
        </w:rPr>
      </w:pPr>
    </w:p>
    <w:p w14:paraId="7811D3BA" w14:textId="77777777" w:rsidR="00FB579A" w:rsidRPr="00FB579A" w:rsidRDefault="00FB579A" w:rsidP="00F7373E">
      <w:pPr>
        <w:shd w:val="clear" w:color="auto" w:fill="FFFFFF" w:themeFill="background1"/>
        <w:tabs>
          <w:tab w:val="left" w:pos="4577"/>
        </w:tabs>
        <w:rPr>
          <w:lang w:val="ro-MD"/>
        </w:rPr>
      </w:pPr>
    </w:p>
    <w:sectPr w:rsidR="00FB579A" w:rsidRPr="00FB579A" w:rsidSect="005450AD">
      <w:footerReference w:type="default" r:id="rId34"/>
      <w:pgSz w:w="11906" w:h="16838"/>
      <w:pgMar w:top="567" w:right="566"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DAD1" w14:textId="77777777" w:rsidR="00FD420A" w:rsidRDefault="00FD420A" w:rsidP="009B0C21">
      <w:pPr>
        <w:spacing w:after="0" w:line="240" w:lineRule="auto"/>
      </w:pPr>
      <w:r>
        <w:separator/>
      </w:r>
    </w:p>
  </w:endnote>
  <w:endnote w:type="continuationSeparator" w:id="0">
    <w:p w14:paraId="491A2351" w14:textId="77777777" w:rsidR="00FD420A" w:rsidRDefault="00FD420A" w:rsidP="009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10274"/>
      <w:docPartObj>
        <w:docPartGallery w:val="Page Numbers (Bottom of Page)"/>
        <w:docPartUnique/>
      </w:docPartObj>
    </w:sdtPr>
    <w:sdtContent>
      <w:p w14:paraId="3CC3CC47" w14:textId="5F831EE0" w:rsidR="00DF2F1C" w:rsidRDefault="00DF2F1C">
        <w:pPr>
          <w:pStyle w:val="a9"/>
          <w:jc w:val="center"/>
        </w:pPr>
        <w:r>
          <w:fldChar w:fldCharType="begin"/>
        </w:r>
        <w:r>
          <w:instrText>PAGE   \* MERGEFORMAT</w:instrText>
        </w:r>
        <w:r>
          <w:fldChar w:fldCharType="separate"/>
        </w:r>
        <w:r w:rsidR="00804D2E" w:rsidRPr="00804D2E">
          <w:rPr>
            <w:noProof/>
            <w:lang w:val="ru-RU"/>
          </w:rPr>
          <w:t>18</w:t>
        </w:r>
        <w:r>
          <w:fldChar w:fldCharType="end"/>
        </w:r>
      </w:p>
    </w:sdtContent>
  </w:sdt>
  <w:p w14:paraId="3E808B79" w14:textId="77777777" w:rsidR="00DF2F1C" w:rsidRDefault="00DF2F1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0981" w14:textId="77777777" w:rsidR="00FD420A" w:rsidRDefault="00FD420A" w:rsidP="009B0C21">
      <w:pPr>
        <w:spacing w:after="0" w:line="240" w:lineRule="auto"/>
      </w:pPr>
      <w:r>
        <w:separator/>
      </w:r>
    </w:p>
  </w:footnote>
  <w:footnote w:type="continuationSeparator" w:id="0">
    <w:p w14:paraId="0B2F52C9" w14:textId="77777777" w:rsidR="00FD420A" w:rsidRDefault="00FD420A" w:rsidP="009B0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F3F"/>
    <w:multiLevelType w:val="hybridMultilevel"/>
    <w:tmpl w:val="7C80DA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AE3285D"/>
    <w:multiLevelType w:val="hybridMultilevel"/>
    <w:tmpl w:val="EF96F002"/>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B542120"/>
    <w:multiLevelType w:val="hybridMultilevel"/>
    <w:tmpl w:val="20967B84"/>
    <w:lvl w:ilvl="0" w:tplc="0418000F">
      <w:start w:val="1"/>
      <w:numFmt w:val="decimal"/>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705F59"/>
    <w:multiLevelType w:val="hybridMultilevel"/>
    <w:tmpl w:val="7AFECF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4D0151"/>
    <w:multiLevelType w:val="hybridMultilevel"/>
    <w:tmpl w:val="6B24D3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0B24DB"/>
    <w:multiLevelType w:val="hybridMultilevel"/>
    <w:tmpl w:val="CDD4E6E2"/>
    <w:lvl w:ilvl="0" w:tplc="9CF022C8">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6" w15:restartNumberingAfterBreak="0">
    <w:nsid w:val="470A079F"/>
    <w:multiLevelType w:val="hybridMultilevel"/>
    <w:tmpl w:val="E8F0BC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9476EB8"/>
    <w:multiLevelType w:val="hybridMultilevel"/>
    <w:tmpl w:val="A26C9370"/>
    <w:lvl w:ilvl="0" w:tplc="FC8AF228">
      <w:start w:val="13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BC755F1"/>
    <w:multiLevelType w:val="multilevel"/>
    <w:tmpl w:val="7E24CD9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352679"/>
    <w:multiLevelType w:val="hybridMultilevel"/>
    <w:tmpl w:val="31DE744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8F14E97"/>
    <w:multiLevelType w:val="hybridMultilevel"/>
    <w:tmpl w:val="9392B844"/>
    <w:lvl w:ilvl="0" w:tplc="0819000F">
      <w:start w:val="1"/>
      <w:numFmt w:val="decimal"/>
      <w:lvlText w:val="%1."/>
      <w:lvlJc w:val="left"/>
      <w:pPr>
        <w:ind w:left="1428" w:hanging="360"/>
      </w:pPr>
    </w:lvl>
    <w:lvl w:ilvl="1" w:tplc="08190019">
      <w:start w:val="1"/>
      <w:numFmt w:val="lowerLetter"/>
      <w:lvlText w:val="%2."/>
      <w:lvlJc w:val="left"/>
      <w:pPr>
        <w:ind w:left="2148" w:hanging="360"/>
      </w:pPr>
    </w:lvl>
    <w:lvl w:ilvl="2" w:tplc="0819001B">
      <w:start w:val="1"/>
      <w:numFmt w:val="lowerRoman"/>
      <w:lvlText w:val="%3."/>
      <w:lvlJc w:val="right"/>
      <w:pPr>
        <w:ind w:left="2868" w:hanging="180"/>
      </w:pPr>
    </w:lvl>
    <w:lvl w:ilvl="3" w:tplc="0819000F">
      <w:start w:val="1"/>
      <w:numFmt w:val="decimal"/>
      <w:lvlText w:val="%4."/>
      <w:lvlJc w:val="left"/>
      <w:pPr>
        <w:ind w:left="3588" w:hanging="360"/>
      </w:pPr>
    </w:lvl>
    <w:lvl w:ilvl="4" w:tplc="08190019">
      <w:start w:val="1"/>
      <w:numFmt w:val="lowerLetter"/>
      <w:lvlText w:val="%5."/>
      <w:lvlJc w:val="left"/>
      <w:pPr>
        <w:ind w:left="4308" w:hanging="360"/>
      </w:pPr>
    </w:lvl>
    <w:lvl w:ilvl="5" w:tplc="0819001B">
      <w:start w:val="1"/>
      <w:numFmt w:val="lowerRoman"/>
      <w:lvlText w:val="%6."/>
      <w:lvlJc w:val="right"/>
      <w:pPr>
        <w:ind w:left="5028" w:hanging="180"/>
      </w:pPr>
    </w:lvl>
    <w:lvl w:ilvl="6" w:tplc="0819000F">
      <w:start w:val="1"/>
      <w:numFmt w:val="decimal"/>
      <w:lvlText w:val="%7."/>
      <w:lvlJc w:val="left"/>
      <w:pPr>
        <w:ind w:left="5748" w:hanging="360"/>
      </w:pPr>
    </w:lvl>
    <w:lvl w:ilvl="7" w:tplc="08190019">
      <w:start w:val="1"/>
      <w:numFmt w:val="lowerLetter"/>
      <w:lvlText w:val="%8."/>
      <w:lvlJc w:val="left"/>
      <w:pPr>
        <w:ind w:left="6468" w:hanging="360"/>
      </w:pPr>
    </w:lvl>
    <w:lvl w:ilvl="8" w:tplc="0819001B">
      <w:start w:val="1"/>
      <w:numFmt w:val="lowerRoman"/>
      <w:lvlText w:val="%9."/>
      <w:lvlJc w:val="right"/>
      <w:pPr>
        <w:ind w:left="7188" w:hanging="180"/>
      </w:pPr>
    </w:lvl>
  </w:abstractNum>
  <w:abstractNum w:abstractNumId="11" w15:restartNumberingAfterBreak="0">
    <w:nsid w:val="699E15B3"/>
    <w:multiLevelType w:val="multilevel"/>
    <w:tmpl w:val="48E04F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C1418A"/>
    <w:multiLevelType w:val="multilevel"/>
    <w:tmpl w:val="FD82143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1"/>
  </w:num>
  <w:num w:numId="3">
    <w:abstractNumId w:val="5"/>
  </w:num>
  <w:num w:numId="4">
    <w:abstractNumId w:val="12"/>
  </w:num>
  <w:num w:numId="5">
    <w:abstractNumId w:val="6"/>
  </w:num>
  <w:num w:numId="6">
    <w:abstractNumId w:val="1"/>
  </w:num>
  <w:num w:numId="7">
    <w:abstractNumId w:val="4"/>
  </w:num>
  <w:num w:numId="8">
    <w:abstractNumId w:val="0"/>
  </w:num>
  <w:num w:numId="9">
    <w:abstractNumId w:val="9"/>
  </w:num>
  <w:num w:numId="10">
    <w:abstractNumId w:val="3"/>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5F"/>
    <w:rsid w:val="00000630"/>
    <w:rsid w:val="00000F0B"/>
    <w:rsid w:val="000011B2"/>
    <w:rsid w:val="0000130B"/>
    <w:rsid w:val="00001FE5"/>
    <w:rsid w:val="00003B30"/>
    <w:rsid w:val="0000438B"/>
    <w:rsid w:val="00005166"/>
    <w:rsid w:val="000052A3"/>
    <w:rsid w:val="00005352"/>
    <w:rsid w:val="00005728"/>
    <w:rsid w:val="00005AA4"/>
    <w:rsid w:val="0000744F"/>
    <w:rsid w:val="00007478"/>
    <w:rsid w:val="00013DF7"/>
    <w:rsid w:val="0001536C"/>
    <w:rsid w:val="00015517"/>
    <w:rsid w:val="00017BBE"/>
    <w:rsid w:val="00020F4F"/>
    <w:rsid w:val="000217A2"/>
    <w:rsid w:val="00021AF5"/>
    <w:rsid w:val="00021E5E"/>
    <w:rsid w:val="0002226D"/>
    <w:rsid w:val="00024ECB"/>
    <w:rsid w:val="00025B8F"/>
    <w:rsid w:val="00027FCD"/>
    <w:rsid w:val="00030087"/>
    <w:rsid w:val="00031C30"/>
    <w:rsid w:val="00031FD1"/>
    <w:rsid w:val="00032BDD"/>
    <w:rsid w:val="0003596A"/>
    <w:rsid w:val="00037940"/>
    <w:rsid w:val="000421BE"/>
    <w:rsid w:val="0004364F"/>
    <w:rsid w:val="0004429F"/>
    <w:rsid w:val="0004486C"/>
    <w:rsid w:val="00045B70"/>
    <w:rsid w:val="00047CDB"/>
    <w:rsid w:val="00050A43"/>
    <w:rsid w:val="00051486"/>
    <w:rsid w:val="0005279A"/>
    <w:rsid w:val="00053508"/>
    <w:rsid w:val="00054D91"/>
    <w:rsid w:val="00055010"/>
    <w:rsid w:val="00055405"/>
    <w:rsid w:val="00056D2A"/>
    <w:rsid w:val="00060A44"/>
    <w:rsid w:val="00060B2B"/>
    <w:rsid w:val="0006294A"/>
    <w:rsid w:val="000632E3"/>
    <w:rsid w:val="000655AA"/>
    <w:rsid w:val="00065D80"/>
    <w:rsid w:val="00066B3D"/>
    <w:rsid w:val="00067FA3"/>
    <w:rsid w:val="000704E7"/>
    <w:rsid w:val="000707CA"/>
    <w:rsid w:val="00070BCC"/>
    <w:rsid w:val="00073896"/>
    <w:rsid w:val="0007602C"/>
    <w:rsid w:val="000762CF"/>
    <w:rsid w:val="000773D3"/>
    <w:rsid w:val="00080DE6"/>
    <w:rsid w:val="0008113C"/>
    <w:rsid w:val="00084DD8"/>
    <w:rsid w:val="00085D99"/>
    <w:rsid w:val="00085F3D"/>
    <w:rsid w:val="0008621D"/>
    <w:rsid w:val="00087EB0"/>
    <w:rsid w:val="00087FDF"/>
    <w:rsid w:val="00090508"/>
    <w:rsid w:val="00090E1E"/>
    <w:rsid w:val="0009152A"/>
    <w:rsid w:val="000919DF"/>
    <w:rsid w:val="00092584"/>
    <w:rsid w:val="0009296A"/>
    <w:rsid w:val="00092B2F"/>
    <w:rsid w:val="00094B4B"/>
    <w:rsid w:val="00095053"/>
    <w:rsid w:val="000950A9"/>
    <w:rsid w:val="00096A3A"/>
    <w:rsid w:val="00096F93"/>
    <w:rsid w:val="000A133F"/>
    <w:rsid w:val="000A7F15"/>
    <w:rsid w:val="000B34F0"/>
    <w:rsid w:val="000B5240"/>
    <w:rsid w:val="000B56AF"/>
    <w:rsid w:val="000B6633"/>
    <w:rsid w:val="000B7EE9"/>
    <w:rsid w:val="000C0710"/>
    <w:rsid w:val="000C0736"/>
    <w:rsid w:val="000C0BFA"/>
    <w:rsid w:val="000C1C3A"/>
    <w:rsid w:val="000C32B6"/>
    <w:rsid w:val="000C53D9"/>
    <w:rsid w:val="000C5871"/>
    <w:rsid w:val="000C60C7"/>
    <w:rsid w:val="000D163C"/>
    <w:rsid w:val="000D7DD8"/>
    <w:rsid w:val="000D7FD8"/>
    <w:rsid w:val="000E0D34"/>
    <w:rsid w:val="000E2D01"/>
    <w:rsid w:val="000E3F3C"/>
    <w:rsid w:val="000E3FA5"/>
    <w:rsid w:val="000E5208"/>
    <w:rsid w:val="000E5554"/>
    <w:rsid w:val="000E5B5B"/>
    <w:rsid w:val="000E71CA"/>
    <w:rsid w:val="000F0C5E"/>
    <w:rsid w:val="000F104F"/>
    <w:rsid w:val="000F2A8D"/>
    <w:rsid w:val="000F3866"/>
    <w:rsid w:val="000F4FD5"/>
    <w:rsid w:val="000F5E4E"/>
    <w:rsid w:val="000F6080"/>
    <w:rsid w:val="000F6AD1"/>
    <w:rsid w:val="000F7026"/>
    <w:rsid w:val="001002F0"/>
    <w:rsid w:val="00100392"/>
    <w:rsid w:val="00101868"/>
    <w:rsid w:val="001018E4"/>
    <w:rsid w:val="00102B18"/>
    <w:rsid w:val="00103F13"/>
    <w:rsid w:val="001043E1"/>
    <w:rsid w:val="001043F6"/>
    <w:rsid w:val="0010770B"/>
    <w:rsid w:val="00110D1E"/>
    <w:rsid w:val="0011199B"/>
    <w:rsid w:val="00112341"/>
    <w:rsid w:val="0011239F"/>
    <w:rsid w:val="001131A2"/>
    <w:rsid w:val="00113ADA"/>
    <w:rsid w:val="001142BE"/>
    <w:rsid w:val="001149A6"/>
    <w:rsid w:val="0011723B"/>
    <w:rsid w:val="00120EB8"/>
    <w:rsid w:val="00121074"/>
    <w:rsid w:val="00121553"/>
    <w:rsid w:val="00121BA6"/>
    <w:rsid w:val="00122412"/>
    <w:rsid w:val="001228BB"/>
    <w:rsid w:val="00123702"/>
    <w:rsid w:val="001239AB"/>
    <w:rsid w:val="001249B6"/>
    <w:rsid w:val="00124F09"/>
    <w:rsid w:val="00126E24"/>
    <w:rsid w:val="00130EB9"/>
    <w:rsid w:val="001312DE"/>
    <w:rsid w:val="00133409"/>
    <w:rsid w:val="00133E7A"/>
    <w:rsid w:val="00136092"/>
    <w:rsid w:val="00136630"/>
    <w:rsid w:val="001370E4"/>
    <w:rsid w:val="0013735C"/>
    <w:rsid w:val="0014479B"/>
    <w:rsid w:val="001458F4"/>
    <w:rsid w:val="001464CC"/>
    <w:rsid w:val="0014754C"/>
    <w:rsid w:val="0015015A"/>
    <w:rsid w:val="00150A76"/>
    <w:rsid w:val="00151948"/>
    <w:rsid w:val="001544CD"/>
    <w:rsid w:val="00157F42"/>
    <w:rsid w:val="001621D6"/>
    <w:rsid w:val="001627B4"/>
    <w:rsid w:val="0016365F"/>
    <w:rsid w:val="00165BA4"/>
    <w:rsid w:val="001709A3"/>
    <w:rsid w:val="001722B9"/>
    <w:rsid w:val="001727A1"/>
    <w:rsid w:val="001727DC"/>
    <w:rsid w:val="00172D1B"/>
    <w:rsid w:val="00173219"/>
    <w:rsid w:val="00173830"/>
    <w:rsid w:val="00174405"/>
    <w:rsid w:val="001814FB"/>
    <w:rsid w:val="001829A0"/>
    <w:rsid w:val="0019241B"/>
    <w:rsid w:val="00193209"/>
    <w:rsid w:val="00193CB8"/>
    <w:rsid w:val="00196CEF"/>
    <w:rsid w:val="00196DF3"/>
    <w:rsid w:val="0019749D"/>
    <w:rsid w:val="001A0C16"/>
    <w:rsid w:val="001A11CA"/>
    <w:rsid w:val="001A1ADA"/>
    <w:rsid w:val="001A57EF"/>
    <w:rsid w:val="001A5D4B"/>
    <w:rsid w:val="001A62CA"/>
    <w:rsid w:val="001A652F"/>
    <w:rsid w:val="001B130E"/>
    <w:rsid w:val="001B136A"/>
    <w:rsid w:val="001B3D6A"/>
    <w:rsid w:val="001B6CD1"/>
    <w:rsid w:val="001B6D4F"/>
    <w:rsid w:val="001B7E68"/>
    <w:rsid w:val="001C0B94"/>
    <w:rsid w:val="001C28C2"/>
    <w:rsid w:val="001C2CD7"/>
    <w:rsid w:val="001C382B"/>
    <w:rsid w:val="001C3BE4"/>
    <w:rsid w:val="001C3E08"/>
    <w:rsid w:val="001C42F8"/>
    <w:rsid w:val="001C593B"/>
    <w:rsid w:val="001C5D40"/>
    <w:rsid w:val="001C7291"/>
    <w:rsid w:val="001C7C9D"/>
    <w:rsid w:val="001D045E"/>
    <w:rsid w:val="001D244C"/>
    <w:rsid w:val="001D33AE"/>
    <w:rsid w:val="001D3794"/>
    <w:rsid w:val="001D458C"/>
    <w:rsid w:val="001D4708"/>
    <w:rsid w:val="001D662F"/>
    <w:rsid w:val="001D6EC5"/>
    <w:rsid w:val="001E0186"/>
    <w:rsid w:val="001E0255"/>
    <w:rsid w:val="001E23A9"/>
    <w:rsid w:val="001E2BF0"/>
    <w:rsid w:val="001E5046"/>
    <w:rsid w:val="001E5F05"/>
    <w:rsid w:val="001E60E2"/>
    <w:rsid w:val="001E626B"/>
    <w:rsid w:val="001E690A"/>
    <w:rsid w:val="001F31F0"/>
    <w:rsid w:val="001F347A"/>
    <w:rsid w:val="001F34A6"/>
    <w:rsid w:val="001F4F5F"/>
    <w:rsid w:val="001F726F"/>
    <w:rsid w:val="001F7F5C"/>
    <w:rsid w:val="002000DF"/>
    <w:rsid w:val="0020112F"/>
    <w:rsid w:val="00203E90"/>
    <w:rsid w:val="00204AD5"/>
    <w:rsid w:val="002061F6"/>
    <w:rsid w:val="002069A3"/>
    <w:rsid w:val="002108A4"/>
    <w:rsid w:val="00211150"/>
    <w:rsid w:val="00212B30"/>
    <w:rsid w:val="00212F28"/>
    <w:rsid w:val="00213945"/>
    <w:rsid w:val="00216050"/>
    <w:rsid w:val="00217432"/>
    <w:rsid w:val="00221641"/>
    <w:rsid w:val="00221F58"/>
    <w:rsid w:val="00222121"/>
    <w:rsid w:val="00224299"/>
    <w:rsid w:val="00224ED4"/>
    <w:rsid w:val="002266A6"/>
    <w:rsid w:val="00226937"/>
    <w:rsid w:val="00227CC5"/>
    <w:rsid w:val="00227D76"/>
    <w:rsid w:val="002309FA"/>
    <w:rsid w:val="00232559"/>
    <w:rsid w:val="0023594D"/>
    <w:rsid w:val="002373FE"/>
    <w:rsid w:val="0024025A"/>
    <w:rsid w:val="00240506"/>
    <w:rsid w:val="00241B61"/>
    <w:rsid w:val="002429F1"/>
    <w:rsid w:val="00245CA3"/>
    <w:rsid w:val="002464BB"/>
    <w:rsid w:val="00246AB3"/>
    <w:rsid w:val="00247269"/>
    <w:rsid w:val="00247301"/>
    <w:rsid w:val="00251699"/>
    <w:rsid w:val="00255483"/>
    <w:rsid w:val="002616AE"/>
    <w:rsid w:val="00261FB1"/>
    <w:rsid w:val="00262571"/>
    <w:rsid w:val="00263015"/>
    <w:rsid w:val="00263D77"/>
    <w:rsid w:val="00265960"/>
    <w:rsid w:val="00267B9D"/>
    <w:rsid w:val="00267BF8"/>
    <w:rsid w:val="00267C36"/>
    <w:rsid w:val="00267E8C"/>
    <w:rsid w:val="00271651"/>
    <w:rsid w:val="0027167D"/>
    <w:rsid w:val="00274899"/>
    <w:rsid w:val="00274F7D"/>
    <w:rsid w:val="002829D6"/>
    <w:rsid w:val="00282D44"/>
    <w:rsid w:val="002834A8"/>
    <w:rsid w:val="00284A5D"/>
    <w:rsid w:val="002850FC"/>
    <w:rsid w:val="002878C0"/>
    <w:rsid w:val="0029000D"/>
    <w:rsid w:val="0029011D"/>
    <w:rsid w:val="00290D01"/>
    <w:rsid w:val="00291C4B"/>
    <w:rsid w:val="00292230"/>
    <w:rsid w:val="00292531"/>
    <w:rsid w:val="0029670B"/>
    <w:rsid w:val="00296B0D"/>
    <w:rsid w:val="002A0728"/>
    <w:rsid w:val="002A0D2F"/>
    <w:rsid w:val="002A3479"/>
    <w:rsid w:val="002A35F1"/>
    <w:rsid w:val="002A4C65"/>
    <w:rsid w:val="002A557D"/>
    <w:rsid w:val="002B3AFE"/>
    <w:rsid w:val="002C0529"/>
    <w:rsid w:val="002C16A1"/>
    <w:rsid w:val="002C17DA"/>
    <w:rsid w:val="002C1C1C"/>
    <w:rsid w:val="002C29AE"/>
    <w:rsid w:val="002C2ACC"/>
    <w:rsid w:val="002C54B9"/>
    <w:rsid w:val="002D07D3"/>
    <w:rsid w:val="002D18A3"/>
    <w:rsid w:val="002D1FAF"/>
    <w:rsid w:val="002D2684"/>
    <w:rsid w:val="002D282F"/>
    <w:rsid w:val="002D2B9F"/>
    <w:rsid w:val="002D7C27"/>
    <w:rsid w:val="002D7C56"/>
    <w:rsid w:val="002E3305"/>
    <w:rsid w:val="002E413E"/>
    <w:rsid w:val="002E527A"/>
    <w:rsid w:val="002E53D4"/>
    <w:rsid w:val="002E54AE"/>
    <w:rsid w:val="002E6C66"/>
    <w:rsid w:val="002F1A29"/>
    <w:rsid w:val="002F1CD0"/>
    <w:rsid w:val="002F359D"/>
    <w:rsid w:val="002F62A9"/>
    <w:rsid w:val="002F6388"/>
    <w:rsid w:val="002F64B5"/>
    <w:rsid w:val="002F7258"/>
    <w:rsid w:val="003013E2"/>
    <w:rsid w:val="00304E92"/>
    <w:rsid w:val="0030661F"/>
    <w:rsid w:val="00306BE3"/>
    <w:rsid w:val="00311357"/>
    <w:rsid w:val="003113A0"/>
    <w:rsid w:val="003115B2"/>
    <w:rsid w:val="00312154"/>
    <w:rsid w:val="0031297A"/>
    <w:rsid w:val="00315CE8"/>
    <w:rsid w:val="00315DFD"/>
    <w:rsid w:val="003233A4"/>
    <w:rsid w:val="00323445"/>
    <w:rsid w:val="003239C5"/>
    <w:rsid w:val="0032423D"/>
    <w:rsid w:val="003254E2"/>
    <w:rsid w:val="00326DDE"/>
    <w:rsid w:val="00327498"/>
    <w:rsid w:val="00330680"/>
    <w:rsid w:val="00334F5C"/>
    <w:rsid w:val="00340728"/>
    <w:rsid w:val="00341E98"/>
    <w:rsid w:val="00343D78"/>
    <w:rsid w:val="00344A0B"/>
    <w:rsid w:val="00344BC4"/>
    <w:rsid w:val="0034509E"/>
    <w:rsid w:val="00350566"/>
    <w:rsid w:val="0035206A"/>
    <w:rsid w:val="00352FDF"/>
    <w:rsid w:val="00353702"/>
    <w:rsid w:val="00354804"/>
    <w:rsid w:val="003553E4"/>
    <w:rsid w:val="003554A4"/>
    <w:rsid w:val="00361F03"/>
    <w:rsid w:val="0036406A"/>
    <w:rsid w:val="003655A0"/>
    <w:rsid w:val="0037021C"/>
    <w:rsid w:val="00371BF0"/>
    <w:rsid w:val="00371FFB"/>
    <w:rsid w:val="00372EA7"/>
    <w:rsid w:val="00374907"/>
    <w:rsid w:val="00376FF9"/>
    <w:rsid w:val="0038288C"/>
    <w:rsid w:val="00384CD0"/>
    <w:rsid w:val="00386B5A"/>
    <w:rsid w:val="003875BF"/>
    <w:rsid w:val="00390BFE"/>
    <w:rsid w:val="0039197B"/>
    <w:rsid w:val="00392E07"/>
    <w:rsid w:val="00393F51"/>
    <w:rsid w:val="003979B5"/>
    <w:rsid w:val="00397CE1"/>
    <w:rsid w:val="003A082E"/>
    <w:rsid w:val="003A29DF"/>
    <w:rsid w:val="003A6FBB"/>
    <w:rsid w:val="003B1554"/>
    <w:rsid w:val="003C0128"/>
    <w:rsid w:val="003C15D5"/>
    <w:rsid w:val="003C1EDC"/>
    <w:rsid w:val="003C2F7A"/>
    <w:rsid w:val="003C3E01"/>
    <w:rsid w:val="003C63DE"/>
    <w:rsid w:val="003D354E"/>
    <w:rsid w:val="003D44AB"/>
    <w:rsid w:val="003D5055"/>
    <w:rsid w:val="003D76CD"/>
    <w:rsid w:val="003D782D"/>
    <w:rsid w:val="003E02AA"/>
    <w:rsid w:val="003E0FED"/>
    <w:rsid w:val="003E23C6"/>
    <w:rsid w:val="003E276E"/>
    <w:rsid w:val="003E548A"/>
    <w:rsid w:val="003E7C4C"/>
    <w:rsid w:val="003F086C"/>
    <w:rsid w:val="003F1A74"/>
    <w:rsid w:val="003F206B"/>
    <w:rsid w:val="003F462E"/>
    <w:rsid w:val="003F7081"/>
    <w:rsid w:val="00400444"/>
    <w:rsid w:val="00402FD1"/>
    <w:rsid w:val="0040700D"/>
    <w:rsid w:val="00410712"/>
    <w:rsid w:val="004142F9"/>
    <w:rsid w:val="004147F6"/>
    <w:rsid w:val="0041677C"/>
    <w:rsid w:val="004215D5"/>
    <w:rsid w:val="004216E7"/>
    <w:rsid w:val="00423CBE"/>
    <w:rsid w:val="004240BF"/>
    <w:rsid w:val="00426F53"/>
    <w:rsid w:val="00430C2A"/>
    <w:rsid w:val="004312BA"/>
    <w:rsid w:val="00431992"/>
    <w:rsid w:val="004321A9"/>
    <w:rsid w:val="00434315"/>
    <w:rsid w:val="0043571C"/>
    <w:rsid w:val="004374C7"/>
    <w:rsid w:val="004376AD"/>
    <w:rsid w:val="00437E9D"/>
    <w:rsid w:val="00440151"/>
    <w:rsid w:val="00441514"/>
    <w:rsid w:val="0044315D"/>
    <w:rsid w:val="00443967"/>
    <w:rsid w:val="004443C7"/>
    <w:rsid w:val="004445A3"/>
    <w:rsid w:val="0044686B"/>
    <w:rsid w:val="0044720F"/>
    <w:rsid w:val="00451CEA"/>
    <w:rsid w:val="00455ADF"/>
    <w:rsid w:val="00456AF5"/>
    <w:rsid w:val="00457655"/>
    <w:rsid w:val="00460661"/>
    <w:rsid w:val="00460A1C"/>
    <w:rsid w:val="00460E37"/>
    <w:rsid w:val="00461EA6"/>
    <w:rsid w:val="004643C4"/>
    <w:rsid w:val="00464B1A"/>
    <w:rsid w:val="00465A67"/>
    <w:rsid w:val="00465D97"/>
    <w:rsid w:val="00466861"/>
    <w:rsid w:val="00467235"/>
    <w:rsid w:val="00471FDA"/>
    <w:rsid w:val="0047226B"/>
    <w:rsid w:val="004742A7"/>
    <w:rsid w:val="004748D9"/>
    <w:rsid w:val="00475D22"/>
    <w:rsid w:val="00482F28"/>
    <w:rsid w:val="00483BE8"/>
    <w:rsid w:val="00484AD7"/>
    <w:rsid w:val="004869E2"/>
    <w:rsid w:val="00487A80"/>
    <w:rsid w:val="00487D5E"/>
    <w:rsid w:val="0049080A"/>
    <w:rsid w:val="00491E1B"/>
    <w:rsid w:val="00492BFD"/>
    <w:rsid w:val="00492CCD"/>
    <w:rsid w:val="0049572B"/>
    <w:rsid w:val="004A1BDA"/>
    <w:rsid w:val="004A304A"/>
    <w:rsid w:val="004A5560"/>
    <w:rsid w:val="004A6160"/>
    <w:rsid w:val="004B00A3"/>
    <w:rsid w:val="004B2A7D"/>
    <w:rsid w:val="004B3052"/>
    <w:rsid w:val="004B313A"/>
    <w:rsid w:val="004B635D"/>
    <w:rsid w:val="004C07EF"/>
    <w:rsid w:val="004C1690"/>
    <w:rsid w:val="004C1A20"/>
    <w:rsid w:val="004C5AB6"/>
    <w:rsid w:val="004D104C"/>
    <w:rsid w:val="004D2520"/>
    <w:rsid w:val="004D284D"/>
    <w:rsid w:val="004D2E0B"/>
    <w:rsid w:val="004D4333"/>
    <w:rsid w:val="004D5018"/>
    <w:rsid w:val="004D7346"/>
    <w:rsid w:val="004E08EF"/>
    <w:rsid w:val="004E11AC"/>
    <w:rsid w:val="004E13A3"/>
    <w:rsid w:val="004E3C8D"/>
    <w:rsid w:val="004E4706"/>
    <w:rsid w:val="004E483A"/>
    <w:rsid w:val="004E4EC1"/>
    <w:rsid w:val="004E5B37"/>
    <w:rsid w:val="004E5D70"/>
    <w:rsid w:val="004E6831"/>
    <w:rsid w:val="004E7E64"/>
    <w:rsid w:val="004F08CF"/>
    <w:rsid w:val="004F0A42"/>
    <w:rsid w:val="004F2A40"/>
    <w:rsid w:val="004F3A13"/>
    <w:rsid w:val="004F3BE0"/>
    <w:rsid w:val="004F566E"/>
    <w:rsid w:val="004F5A01"/>
    <w:rsid w:val="004F67F7"/>
    <w:rsid w:val="004F76F2"/>
    <w:rsid w:val="00501AB7"/>
    <w:rsid w:val="00502023"/>
    <w:rsid w:val="0050338E"/>
    <w:rsid w:val="005037EF"/>
    <w:rsid w:val="00506A65"/>
    <w:rsid w:val="005073E0"/>
    <w:rsid w:val="0051016B"/>
    <w:rsid w:val="00510FB6"/>
    <w:rsid w:val="00511260"/>
    <w:rsid w:val="00511556"/>
    <w:rsid w:val="00517F77"/>
    <w:rsid w:val="00521801"/>
    <w:rsid w:val="00521C4D"/>
    <w:rsid w:val="00522278"/>
    <w:rsid w:val="0052248E"/>
    <w:rsid w:val="005229E9"/>
    <w:rsid w:val="00525765"/>
    <w:rsid w:val="00531BC7"/>
    <w:rsid w:val="005346BB"/>
    <w:rsid w:val="00534D6A"/>
    <w:rsid w:val="00534DD0"/>
    <w:rsid w:val="005365FC"/>
    <w:rsid w:val="0054202B"/>
    <w:rsid w:val="00542C68"/>
    <w:rsid w:val="00543A64"/>
    <w:rsid w:val="005440BB"/>
    <w:rsid w:val="005450AD"/>
    <w:rsid w:val="00545B1E"/>
    <w:rsid w:val="00550E79"/>
    <w:rsid w:val="005519CC"/>
    <w:rsid w:val="0055389D"/>
    <w:rsid w:val="005579A5"/>
    <w:rsid w:val="00561C6E"/>
    <w:rsid w:val="00563DB1"/>
    <w:rsid w:val="005642EB"/>
    <w:rsid w:val="005678C3"/>
    <w:rsid w:val="00571DA9"/>
    <w:rsid w:val="00576191"/>
    <w:rsid w:val="00581039"/>
    <w:rsid w:val="005816AB"/>
    <w:rsid w:val="0058196B"/>
    <w:rsid w:val="00583344"/>
    <w:rsid w:val="005839A4"/>
    <w:rsid w:val="00583AEC"/>
    <w:rsid w:val="00584F9F"/>
    <w:rsid w:val="00587AAB"/>
    <w:rsid w:val="00590A75"/>
    <w:rsid w:val="00590C9B"/>
    <w:rsid w:val="00590E12"/>
    <w:rsid w:val="005915F7"/>
    <w:rsid w:val="005921A5"/>
    <w:rsid w:val="00593200"/>
    <w:rsid w:val="0059327C"/>
    <w:rsid w:val="0059423B"/>
    <w:rsid w:val="00594E8D"/>
    <w:rsid w:val="00595CF4"/>
    <w:rsid w:val="005974E7"/>
    <w:rsid w:val="00597D7B"/>
    <w:rsid w:val="005A1590"/>
    <w:rsid w:val="005A46C8"/>
    <w:rsid w:val="005A4F29"/>
    <w:rsid w:val="005A61AF"/>
    <w:rsid w:val="005B0498"/>
    <w:rsid w:val="005B4283"/>
    <w:rsid w:val="005B4474"/>
    <w:rsid w:val="005B4BAC"/>
    <w:rsid w:val="005B5953"/>
    <w:rsid w:val="005C03E5"/>
    <w:rsid w:val="005C0ADA"/>
    <w:rsid w:val="005C0FA4"/>
    <w:rsid w:val="005C573C"/>
    <w:rsid w:val="005C5CE6"/>
    <w:rsid w:val="005C647D"/>
    <w:rsid w:val="005C6DCB"/>
    <w:rsid w:val="005C7F74"/>
    <w:rsid w:val="005D0055"/>
    <w:rsid w:val="005D0733"/>
    <w:rsid w:val="005D0DAF"/>
    <w:rsid w:val="005D32E0"/>
    <w:rsid w:val="005D3A2C"/>
    <w:rsid w:val="005D43A5"/>
    <w:rsid w:val="005D44C9"/>
    <w:rsid w:val="005D4764"/>
    <w:rsid w:val="005D567A"/>
    <w:rsid w:val="005D78D5"/>
    <w:rsid w:val="005E11A6"/>
    <w:rsid w:val="005E2CAA"/>
    <w:rsid w:val="005E38E2"/>
    <w:rsid w:val="005E789A"/>
    <w:rsid w:val="005E7EDB"/>
    <w:rsid w:val="005F0445"/>
    <w:rsid w:val="005F217E"/>
    <w:rsid w:val="005F2BA4"/>
    <w:rsid w:val="005F37D1"/>
    <w:rsid w:val="005F4E00"/>
    <w:rsid w:val="005F5477"/>
    <w:rsid w:val="00600269"/>
    <w:rsid w:val="00600961"/>
    <w:rsid w:val="00600D01"/>
    <w:rsid w:val="00600D51"/>
    <w:rsid w:val="0060114C"/>
    <w:rsid w:val="0060223A"/>
    <w:rsid w:val="00603FD4"/>
    <w:rsid w:val="0060506C"/>
    <w:rsid w:val="0060654C"/>
    <w:rsid w:val="00606E3C"/>
    <w:rsid w:val="0060721F"/>
    <w:rsid w:val="006073D8"/>
    <w:rsid w:val="00607600"/>
    <w:rsid w:val="00610150"/>
    <w:rsid w:val="00610991"/>
    <w:rsid w:val="00611746"/>
    <w:rsid w:val="006128A7"/>
    <w:rsid w:val="00613C04"/>
    <w:rsid w:val="00616D0D"/>
    <w:rsid w:val="00616E0A"/>
    <w:rsid w:val="00617FE9"/>
    <w:rsid w:val="00620736"/>
    <w:rsid w:val="00622007"/>
    <w:rsid w:val="0062620C"/>
    <w:rsid w:val="00626E88"/>
    <w:rsid w:val="00626F4F"/>
    <w:rsid w:val="00630F6B"/>
    <w:rsid w:val="00632E84"/>
    <w:rsid w:val="00633E00"/>
    <w:rsid w:val="0063420C"/>
    <w:rsid w:val="006349EC"/>
    <w:rsid w:val="006349F5"/>
    <w:rsid w:val="00634D4F"/>
    <w:rsid w:val="006361B1"/>
    <w:rsid w:val="006403A5"/>
    <w:rsid w:val="00640B81"/>
    <w:rsid w:val="00640CED"/>
    <w:rsid w:val="006415A6"/>
    <w:rsid w:val="00641E0F"/>
    <w:rsid w:val="00643629"/>
    <w:rsid w:val="00643829"/>
    <w:rsid w:val="00645834"/>
    <w:rsid w:val="00646322"/>
    <w:rsid w:val="00652DF7"/>
    <w:rsid w:val="00660A06"/>
    <w:rsid w:val="00663A6D"/>
    <w:rsid w:val="006642D4"/>
    <w:rsid w:val="00664394"/>
    <w:rsid w:val="00664C6E"/>
    <w:rsid w:val="006661B0"/>
    <w:rsid w:val="00666A04"/>
    <w:rsid w:val="00667EA1"/>
    <w:rsid w:val="00674F93"/>
    <w:rsid w:val="006750D1"/>
    <w:rsid w:val="006754A0"/>
    <w:rsid w:val="00677C9D"/>
    <w:rsid w:val="0068083C"/>
    <w:rsid w:val="006812FD"/>
    <w:rsid w:val="006813ED"/>
    <w:rsid w:val="006824BF"/>
    <w:rsid w:val="0068406D"/>
    <w:rsid w:val="00684925"/>
    <w:rsid w:val="006852C3"/>
    <w:rsid w:val="00685FC6"/>
    <w:rsid w:val="006872DC"/>
    <w:rsid w:val="00690C86"/>
    <w:rsid w:val="00692092"/>
    <w:rsid w:val="00693E99"/>
    <w:rsid w:val="006942BE"/>
    <w:rsid w:val="00694F37"/>
    <w:rsid w:val="00694F9A"/>
    <w:rsid w:val="00696FF0"/>
    <w:rsid w:val="00697035"/>
    <w:rsid w:val="006A09BE"/>
    <w:rsid w:val="006A2440"/>
    <w:rsid w:val="006A2CD1"/>
    <w:rsid w:val="006A4474"/>
    <w:rsid w:val="006B0543"/>
    <w:rsid w:val="006B2645"/>
    <w:rsid w:val="006B4A32"/>
    <w:rsid w:val="006B4C1F"/>
    <w:rsid w:val="006B5601"/>
    <w:rsid w:val="006B7D65"/>
    <w:rsid w:val="006C01DD"/>
    <w:rsid w:val="006C0905"/>
    <w:rsid w:val="006C0B33"/>
    <w:rsid w:val="006C12E2"/>
    <w:rsid w:val="006C5A2E"/>
    <w:rsid w:val="006C5E7D"/>
    <w:rsid w:val="006D0260"/>
    <w:rsid w:val="006D0E8E"/>
    <w:rsid w:val="006D1585"/>
    <w:rsid w:val="006D1C4F"/>
    <w:rsid w:val="006D409F"/>
    <w:rsid w:val="006E3B25"/>
    <w:rsid w:val="006F099D"/>
    <w:rsid w:val="006F0C2A"/>
    <w:rsid w:val="006F0D97"/>
    <w:rsid w:val="006F237F"/>
    <w:rsid w:val="006F35EB"/>
    <w:rsid w:val="006F4183"/>
    <w:rsid w:val="006F4B77"/>
    <w:rsid w:val="006F6282"/>
    <w:rsid w:val="006F6809"/>
    <w:rsid w:val="00700F98"/>
    <w:rsid w:val="0070207E"/>
    <w:rsid w:val="007026A8"/>
    <w:rsid w:val="00702D45"/>
    <w:rsid w:val="00705105"/>
    <w:rsid w:val="007069F7"/>
    <w:rsid w:val="00710E91"/>
    <w:rsid w:val="00711E20"/>
    <w:rsid w:val="0071754B"/>
    <w:rsid w:val="00717575"/>
    <w:rsid w:val="007178BA"/>
    <w:rsid w:val="00720802"/>
    <w:rsid w:val="00721421"/>
    <w:rsid w:val="00721459"/>
    <w:rsid w:val="00722FBE"/>
    <w:rsid w:val="00723082"/>
    <w:rsid w:val="0072319A"/>
    <w:rsid w:val="00724EE9"/>
    <w:rsid w:val="00725267"/>
    <w:rsid w:val="00725A12"/>
    <w:rsid w:val="00726C10"/>
    <w:rsid w:val="007308D5"/>
    <w:rsid w:val="00730C91"/>
    <w:rsid w:val="00731418"/>
    <w:rsid w:val="007337F9"/>
    <w:rsid w:val="00733B17"/>
    <w:rsid w:val="00734F42"/>
    <w:rsid w:val="0073510B"/>
    <w:rsid w:val="007352FE"/>
    <w:rsid w:val="007424ED"/>
    <w:rsid w:val="00746700"/>
    <w:rsid w:val="00746A33"/>
    <w:rsid w:val="00746A5F"/>
    <w:rsid w:val="007504E2"/>
    <w:rsid w:val="00750A01"/>
    <w:rsid w:val="00752282"/>
    <w:rsid w:val="007566C0"/>
    <w:rsid w:val="0075674D"/>
    <w:rsid w:val="0075677F"/>
    <w:rsid w:val="00757320"/>
    <w:rsid w:val="00757DF6"/>
    <w:rsid w:val="00761D63"/>
    <w:rsid w:val="00761F09"/>
    <w:rsid w:val="00762AE2"/>
    <w:rsid w:val="007659D3"/>
    <w:rsid w:val="00766531"/>
    <w:rsid w:val="00771217"/>
    <w:rsid w:val="007723B3"/>
    <w:rsid w:val="00773F60"/>
    <w:rsid w:val="007751AC"/>
    <w:rsid w:val="00775E91"/>
    <w:rsid w:val="00776E20"/>
    <w:rsid w:val="00777DCD"/>
    <w:rsid w:val="007808D5"/>
    <w:rsid w:val="0078263A"/>
    <w:rsid w:val="00783DD5"/>
    <w:rsid w:val="00783FA3"/>
    <w:rsid w:val="00784B66"/>
    <w:rsid w:val="00784EF6"/>
    <w:rsid w:val="007868D8"/>
    <w:rsid w:val="00786D0C"/>
    <w:rsid w:val="00790198"/>
    <w:rsid w:val="00791C27"/>
    <w:rsid w:val="00794B18"/>
    <w:rsid w:val="00796993"/>
    <w:rsid w:val="007A022A"/>
    <w:rsid w:val="007A03B4"/>
    <w:rsid w:val="007A1D64"/>
    <w:rsid w:val="007A28A5"/>
    <w:rsid w:val="007A33AA"/>
    <w:rsid w:val="007A4D45"/>
    <w:rsid w:val="007A7368"/>
    <w:rsid w:val="007B0088"/>
    <w:rsid w:val="007B517C"/>
    <w:rsid w:val="007B5EBC"/>
    <w:rsid w:val="007C0F57"/>
    <w:rsid w:val="007C154C"/>
    <w:rsid w:val="007C1F55"/>
    <w:rsid w:val="007C3458"/>
    <w:rsid w:val="007C4DCD"/>
    <w:rsid w:val="007C538D"/>
    <w:rsid w:val="007C5894"/>
    <w:rsid w:val="007C5B1E"/>
    <w:rsid w:val="007C65C8"/>
    <w:rsid w:val="007C79EB"/>
    <w:rsid w:val="007D2009"/>
    <w:rsid w:val="007D2686"/>
    <w:rsid w:val="007D30B9"/>
    <w:rsid w:val="007D44D4"/>
    <w:rsid w:val="007D5341"/>
    <w:rsid w:val="007D5544"/>
    <w:rsid w:val="007D5A71"/>
    <w:rsid w:val="007D6BE5"/>
    <w:rsid w:val="007D7CC4"/>
    <w:rsid w:val="007E1221"/>
    <w:rsid w:val="007E1632"/>
    <w:rsid w:val="007E221F"/>
    <w:rsid w:val="007E3573"/>
    <w:rsid w:val="007E5BBC"/>
    <w:rsid w:val="007E77F8"/>
    <w:rsid w:val="007F2FE5"/>
    <w:rsid w:val="007F69D4"/>
    <w:rsid w:val="00801444"/>
    <w:rsid w:val="008014FD"/>
    <w:rsid w:val="0080169E"/>
    <w:rsid w:val="00802D62"/>
    <w:rsid w:val="00803AB3"/>
    <w:rsid w:val="00804D2E"/>
    <w:rsid w:val="00805317"/>
    <w:rsid w:val="00805E51"/>
    <w:rsid w:val="008061A0"/>
    <w:rsid w:val="00811785"/>
    <w:rsid w:val="00811CDD"/>
    <w:rsid w:val="008144F6"/>
    <w:rsid w:val="008164D4"/>
    <w:rsid w:val="00816744"/>
    <w:rsid w:val="008173DC"/>
    <w:rsid w:val="008217E7"/>
    <w:rsid w:val="0082380D"/>
    <w:rsid w:val="0082495F"/>
    <w:rsid w:val="00825A8B"/>
    <w:rsid w:val="0082699D"/>
    <w:rsid w:val="00827048"/>
    <w:rsid w:val="00827439"/>
    <w:rsid w:val="00830AE7"/>
    <w:rsid w:val="0083208F"/>
    <w:rsid w:val="00832846"/>
    <w:rsid w:val="00835131"/>
    <w:rsid w:val="00835A48"/>
    <w:rsid w:val="0083678D"/>
    <w:rsid w:val="00836B71"/>
    <w:rsid w:val="00837AAB"/>
    <w:rsid w:val="008400CA"/>
    <w:rsid w:val="008405E9"/>
    <w:rsid w:val="00841929"/>
    <w:rsid w:val="00845AE0"/>
    <w:rsid w:val="00846542"/>
    <w:rsid w:val="0085004D"/>
    <w:rsid w:val="008515D2"/>
    <w:rsid w:val="00851862"/>
    <w:rsid w:val="00851981"/>
    <w:rsid w:val="008528B7"/>
    <w:rsid w:val="00853D1B"/>
    <w:rsid w:val="0086420F"/>
    <w:rsid w:val="00864D39"/>
    <w:rsid w:val="0086553C"/>
    <w:rsid w:val="0087028D"/>
    <w:rsid w:val="00870705"/>
    <w:rsid w:val="00870A37"/>
    <w:rsid w:val="0087112E"/>
    <w:rsid w:val="0087183F"/>
    <w:rsid w:val="0087253E"/>
    <w:rsid w:val="00874458"/>
    <w:rsid w:val="00876293"/>
    <w:rsid w:val="00877A7F"/>
    <w:rsid w:val="00880BCD"/>
    <w:rsid w:val="00880EBE"/>
    <w:rsid w:val="0088431A"/>
    <w:rsid w:val="00885C89"/>
    <w:rsid w:val="008862FA"/>
    <w:rsid w:val="00886417"/>
    <w:rsid w:val="00886EB9"/>
    <w:rsid w:val="008871EA"/>
    <w:rsid w:val="00891782"/>
    <w:rsid w:val="008921FC"/>
    <w:rsid w:val="008934A7"/>
    <w:rsid w:val="00895254"/>
    <w:rsid w:val="008956E0"/>
    <w:rsid w:val="008A07BF"/>
    <w:rsid w:val="008A2DF1"/>
    <w:rsid w:val="008A2E6F"/>
    <w:rsid w:val="008A3351"/>
    <w:rsid w:val="008A4DF5"/>
    <w:rsid w:val="008A62DA"/>
    <w:rsid w:val="008A7D5C"/>
    <w:rsid w:val="008A7DE8"/>
    <w:rsid w:val="008B053D"/>
    <w:rsid w:val="008B0B7A"/>
    <w:rsid w:val="008B142D"/>
    <w:rsid w:val="008B3C9F"/>
    <w:rsid w:val="008B4249"/>
    <w:rsid w:val="008B4A69"/>
    <w:rsid w:val="008B6DBB"/>
    <w:rsid w:val="008C294E"/>
    <w:rsid w:val="008C4BED"/>
    <w:rsid w:val="008C5FD8"/>
    <w:rsid w:val="008C65AF"/>
    <w:rsid w:val="008C759B"/>
    <w:rsid w:val="008C7999"/>
    <w:rsid w:val="008D0A3A"/>
    <w:rsid w:val="008D14EF"/>
    <w:rsid w:val="008D30A4"/>
    <w:rsid w:val="008D3DB8"/>
    <w:rsid w:val="008D4682"/>
    <w:rsid w:val="008D7887"/>
    <w:rsid w:val="008E1D67"/>
    <w:rsid w:val="008E3844"/>
    <w:rsid w:val="008F0294"/>
    <w:rsid w:val="008F1172"/>
    <w:rsid w:val="008F300B"/>
    <w:rsid w:val="008F353D"/>
    <w:rsid w:val="008F4766"/>
    <w:rsid w:val="00900DAF"/>
    <w:rsid w:val="0090148F"/>
    <w:rsid w:val="0090582B"/>
    <w:rsid w:val="009064BC"/>
    <w:rsid w:val="009106AE"/>
    <w:rsid w:val="00912ABB"/>
    <w:rsid w:val="00912E30"/>
    <w:rsid w:val="009151CC"/>
    <w:rsid w:val="0091759C"/>
    <w:rsid w:val="0092474C"/>
    <w:rsid w:val="00925FD9"/>
    <w:rsid w:val="0093099A"/>
    <w:rsid w:val="00930EB8"/>
    <w:rsid w:val="00932AC0"/>
    <w:rsid w:val="00932BD6"/>
    <w:rsid w:val="00932CE6"/>
    <w:rsid w:val="00934738"/>
    <w:rsid w:val="00934932"/>
    <w:rsid w:val="00940587"/>
    <w:rsid w:val="00941529"/>
    <w:rsid w:val="009431BB"/>
    <w:rsid w:val="009439C2"/>
    <w:rsid w:val="00945B6B"/>
    <w:rsid w:val="009467BD"/>
    <w:rsid w:val="009467FD"/>
    <w:rsid w:val="00947E69"/>
    <w:rsid w:val="009556AF"/>
    <w:rsid w:val="009575A3"/>
    <w:rsid w:val="0096312D"/>
    <w:rsid w:val="0096581D"/>
    <w:rsid w:val="00966BAF"/>
    <w:rsid w:val="00970D1C"/>
    <w:rsid w:val="00980825"/>
    <w:rsid w:val="00982BC5"/>
    <w:rsid w:val="009837BF"/>
    <w:rsid w:val="0098468F"/>
    <w:rsid w:val="009914C9"/>
    <w:rsid w:val="00991966"/>
    <w:rsid w:val="00993764"/>
    <w:rsid w:val="009938F4"/>
    <w:rsid w:val="00993D0D"/>
    <w:rsid w:val="00994FFA"/>
    <w:rsid w:val="00995E8C"/>
    <w:rsid w:val="00996F24"/>
    <w:rsid w:val="009978ED"/>
    <w:rsid w:val="009A0456"/>
    <w:rsid w:val="009A1568"/>
    <w:rsid w:val="009A1DC0"/>
    <w:rsid w:val="009A4D2E"/>
    <w:rsid w:val="009A79D8"/>
    <w:rsid w:val="009B0943"/>
    <w:rsid w:val="009B0C21"/>
    <w:rsid w:val="009B2248"/>
    <w:rsid w:val="009B2C1C"/>
    <w:rsid w:val="009B306D"/>
    <w:rsid w:val="009B333B"/>
    <w:rsid w:val="009B5797"/>
    <w:rsid w:val="009B6974"/>
    <w:rsid w:val="009C2277"/>
    <w:rsid w:val="009C28AE"/>
    <w:rsid w:val="009C6A98"/>
    <w:rsid w:val="009C75D8"/>
    <w:rsid w:val="009C799B"/>
    <w:rsid w:val="009D2661"/>
    <w:rsid w:val="009D3283"/>
    <w:rsid w:val="009D663E"/>
    <w:rsid w:val="009E0E8F"/>
    <w:rsid w:val="009E1DE8"/>
    <w:rsid w:val="009E1FB2"/>
    <w:rsid w:val="009E3E2D"/>
    <w:rsid w:val="009E415E"/>
    <w:rsid w:val="009E5288"/>
    <w:rsid w:val="009F6A84"/>
    <w:rsid w:val="009F7E70"/>
    <w:rsid w:val="00A0118A"/>
    <w:rsid w:val="00A01914"/>
    <w:rsid w:val="00A01FD4"/>
    <w:rsid w:val="00A03530"/>
    <w:rsid w:val="00A04E15"/>
    <w:rsid w:val="00A07181"/>
    <w:rsid w:val="00A137B1"/>
    <w:rsid w:val="00A14BD1"/>
    <w:rsid w:val="00A16B71"/>
    <w:rsid w:val="00A1780C"/>
    <w:rsid w:val="00A211BB"/>
    <w:rsid w:val="00A22EE6"/>
    <w:rsid w:val="00A255F8"/>
    <w:rsid w:val="00A2761F"/>
    <w:rsid w:val="00A279A4"/>
    <w:rsid w:val="00A27CEB"/>
    <w:rsid w:val="00A31DF6"/>
    <w:rsid w:val="00A349C0"/>
    <w:rsid w:val="00A36D1F"/>
    <w:rsid w:val="00A40E4E"/>
    <w:rsid w:val="00A417E8"/>
    <w:rsid w:val="00A42F91"/>
    <w:rsid w:val="00A46306"/>
    <w:rsid w:val="00A4675F"/>
    <w:rsid w:val="00A50FDA"/>
    <w:rsid w:val="00A51C29"/>
    <w:rsid w:val="00A53DA9"/>
    <w:rsid w:val="00A551C8"/>
    <w:rsid w:val="00A562B1"/>
    <w:rsid w:val="00A57866"/>
    <w:rsid w:val="00A607E4"/>
    <w:rsid w:val="00A646BF"/>
    <w:rsid w:val="00A65311"/>
    <w:rsid w:val="00A67CFB"/>
    <w:rsid w:val="00A708A5"/>
    <w:rsid w:val="00A7204A"/>
    <w:rsid w:val="00A72448"/>
    <w:rsid w:val="00A7364F"/>
    <w:rsid w:val="00A73670"/>
    <w:rsid w:val="00A759F8"/>
    <w:rsid w:val="00A8144B"/>
    <w:rsid w:val="00A825C8"/>
    <w:rsid w:val="00A83EBF"/>
    <w:rsid w:val="00A90CED"/>
    <w:rsid w:val="00A90EFE"/>
    <w:rsid w:val="00A918E3"/>
    <w:rsid w:val="00A92401"/>
    <w:rsid w:val="00A96FA7"/>
    <w:rsid w:val="00AA1081"/>
    <w:rsid w:val="00AA4471"/>
    <w:rsid w:val="00AA48E4"/>
    <w:rsid w:val="00AA522A"/>
    <w:rsid w:val="00AA5C3D"/>
    <w:rsid w:val="00AA60C0"/>
    <w:rsid w:val="00AB09F1"/>
    <w:rsid w:val="00AB247E"/>
    <w:rsid w:val="00AB569D"/>
    <w:rsid w:val="00AB7029"/>
    <w:rsid w:val="00AC7867"/>
    <w:rsid w:val="00AC795B"/>
    <w:rsid w:val="00AD28CA"/>
    <w:rsid w:val="00AD2B27"/>
    <w:rsid w:val="00AD4A77"/>
    <w:rsid w:val="00AD60EC"/>
    <w:rsid w:val="00AD6B6A"/>
    <w:rsid w:val="00AD7850"/>
    <w:rsid w:val="00AE34F1"/>
    <w:rsid w:val="00AE492F"/>
    <w:rsid w:val="00AE507E"/>
    <w:rsid w:val="00AE52F2"/>
    <w:rsid w:val="00AE5EB7"/>
    <w:rsid w:val="00AE6C8C"/>
    <w:rsid w:val="00AF0B5F"/>
    <w:rsid w:val="00AF2189"/>
    <w:rsid w:val="00AF370B"/>
    <w:rsid w:val="00AF6A62"/>
    <w:rsid w:val="00AF760F"/>
    <w:rsid w:val="00AF77EF"/>
    <w:rsid w:val="00B00FC1"/>
    <w:rsid w:val="00B0148F"/>
    <w:rsid w:val="00B029A4"/>
    <w:rsid w:val="00B02F24"/>
    <w:rsid w:val="00B05FB3"/>
    <w:rsid w:val="00B06591"/>
    <w:rsid w:val="00B07262"/>
    <w:rsid w:val="00B104D8"/>
    <w:rsid w:val="00B11035"/>
    <w:rsid w:val="00B12476"/>
    <w:rsid w:val="00B124B4"/>
    <w:rsid w:val="00B13B23"/>
    <w:rsid w:val="00B143A6"/>
    <w:rsid w:val="00B15330"/>
    <w:rsid w:val="00B21911"/>
    <w:rsid w:val="00B22AE0"/>
    <w:rsid w:val="00B22CC3"/>
    <w:rsid w:val="00B26099"/>
    <w:rsid w:val="00B27236"/>
    <w:rsid w:val="00B272B6"/>
    <w:rsid w:val="00B27984"/>
    <w:rsid w:val="00B27CC7"/>
    <w:rsid w:val="00B30630"/>
    <w:rsid w:val="00B32820"/>
    <w:rsid w:val="00B32E53"/>
    <w:rsid w:val="00B33CA9"/>
    <w:rsid w:val="00B33CEC"/>
    <w:rsid w:val="00B35A94"/>
    <w:rsid w:val="00B41EBC"/>
    <w:rsid w:val="00B4244B"/>
    <w:rsid w:val="00B426BA"/>
    <w:rsid w:val="00B42B05"/>
    <w:rsid w:val="00B43952"/>
    <w:rsid w:val="00B43DC4"/>
    <w:rsid w:val="00B44DB5"/>
    <w:rsid w:val="00B455A9"/>
    <w:rsid w:val="00B45AA1"/>
    <w:rsid w:val="00B45D67"/>
    <w:rsid w:val="00B50151"/>
    <w:rsid w:val="00B52AB5"/>
    <w:rsid w:val="00B555F3"/>
    <w:rsid w:val="00B6172A"/>
    <w:rsid w:val="00B62CC8"/>
    <w:rsid w:val="00B632C8"/>
    <w:rsid w:val="00B63951"/>
    <w:rsid w:val="00B63C24"/>
    <w:rsid w:val="00B64957"/>
    <w:rsid w:val="00B64E01"/>
    <w:rsid w:val="00B65396"/>
    <w:rsid w:val="00B65F80"/>
    <w:rsid w:val="00B668EA"/>
    <w:rsid w:val="00B6697B"/>
    <w:rsid w:val="00B66E57"/>
    <w:rsid w:val="00B67744"/>
    <w:rsid w:val="00B67B8A"/>
    <w:rsid w:val="00B7040A"/>
    <w:rsid w:val="00B70BE9"/>
    <w:rsid w:val="00B72A1E"/>
    <w:rsid w:val="00B76412"/>
    <w:rsid w:val="00B76E67"/>
    <w:rsid w:val="00B77765"/>
    <w:rsid w:val="00B814A1"/>
    <w:rsid w:val="00B8253E"/>
    <w:rsid w:val="00B839F9"/>
    <w:rsid w:val="00B8540C"/>
    <w:rsid w:val="00B85C51"/>
    <w:rsid w:val="00B86E58"/>
    <w:rsid w:val="00B90A0D"/>
    <w:rsid w:val="00B91032"/>
    <w:rsid w:val="00B9157E"/>
    <w:rsid w:val="00B927D6"/>
    <w:rsid w:val="00B942DA"/>
    <w:rsid w:val="00B94BD1"/>
    <w:rsid w:val="00B95ECB"/>
    <w:rsid w:val="00B96012"/>
    <w:rsid w:val="00B966F2"/>
    <w:rsid w:val="00B969EF"/>
    <w:rsid w:val="00BA0136"/>
    <w:rsid w:val="00BA066D"/>
    <w:rsid w:val="00BA1050"/>
    <w:rsid w:val="00BA676C"/>
    <w:rsid w:val="00BA7068"/>
    <w:rsid w:val="00BA776F"/>
    <w:rsid w:val="00BB0B23"/>
    <w:rsid w:val="00BB2A20"/>
    <w:rsid w:val="00BB3BFF"/>
    <w:rsid w:val="00BB43E7"/>
    <w:rsid w:val="00BB4F1D"/>
    <w:rsid w:val="00BB5180"/>
    <w:rsid w:val="00BB5269"/>
    <w:rsid w:val="00BB7DF4"/>
    <w:rsid w:val="00BC26C3"/>
    <w:rsid w:val="00BC3613"/>
    <w:rsid w:val="00BC492B"/>
    <w:rsid w:val="00BC54E3"/>
    <w:rsid w:val="00BD10B1"/>
    <w:rsid w:val="00BD25FB"/>
    <w:rsid w:val="00BD34A3"/>
    <w:rsid w:val="00BD4EDB"/>
    <w:rsid w:val="00BD7DEF"/>
    <w:rsid w:val="00BE29DC"/>
    <w:rsid w:val="00BE3882"/>
    <w:rsid w:val="00BE47CC"/>
    <w:rsid w:val="00BE4A5F"/>
    <w:rsid w:val="00BE563B"/>
    <w:rsid w:val="00BE5B9D"/>
    <w:rsid w:val="00BF0542"/>
    <w:rsid w:val="00BF069D"/>
    <w:rsid w:val="00BF0C0E"/>
    <w:rsid w:val="00BF22DF"/>
    <w:rsid w:val="00BF245A"/>
    <w:rsid w:val="00BF2DA3"/>
    <w:rsid w:val="00BF40C2"/>
    <w:rsid w:val="00BF5A2A"/>
    <w:rsid w:val="00BF6454"/>
    <w:rsid w:val="00BF661A"/>
    <w:rsid w:val="00BF68E5"/>
    <w:rsid w:val="00C005D2"/>
    <w:rsid w:val="00C01530"/>
    <w:rsid w:val="00C021B9"/>
    <w:rsid w:val="00C02282"/>
    <w:rsid w:val="00C02A06"/>
    <w:rsid w:val="00C02EBD"/>
    <w:rsid w:val="00C03560"/>
    <w:rsid w:val="00C051B3"/>
    <w:rsid w:val="00C064A6"/>
    <w:rsid w:val="00C11850"/>
    <w:rsid w:val="00C137F4"/>
    <w:rsid w:val="00C2197D"/>
    <w:rsid w:val="00C23DB6"/>
    <w:rsid w:val="00C31275"/>
    <w:rsid w:val="00C32907"/>
    <w:rsid w:val="00C33AB7"/>
    <w:rsid w:val="00C358EC"/>
    <w:rsid w:val="00C37815"/>
    <w:rsid w:val="00C4047F"/>
    <w:rsid w:val="00C43CD0"/>
    <w:rsid w:val="00C44671"/>
    <w:rsid w:val="00C44BBC"/>
    <w:rsid w:val="00C4669C"/>
    <w:rsid w:val="00C46F77"/>
    <w:rsid w:val="00C47115"/>
    <w:rsid w:val="00C50C5E"/>
    <w:rsid w:val="00C52398"/>
    <w:rsid w:val="00C5347E"/>
    <w:rsid w:val="00C5699D"/>
    <w:rsid w:val="00C57A29"/>
    <w:rsid w:val="00C60504"/>
    <w:rsid w:val="00C630D8"/>
    <w:rsid w:val="00C65220"/>
    <w:rsid w:val="00C65BB1"/>
    <w:rsid w:val="00C65D2D"/>
    <w:rsid w:val="00C70165"/>
    <w:rsid w:val="00C72A0F"/>
    <w:rsid w:val="00C755C0"/>
    <w:rsid w:val="00C75965"/>
    <w:rsid w:val="00C7726F"/>
    <w:rsid w:val="00C81028"/>
    <w:rsid w:val="00C86339"/>
    <w:rsid w:val="00C9188B"/>
    <w:rsid w:val="00C91DD3"/>
    <w:rsid w:val="00C93256"/>
    <w:rsid w:val="00C955E1"/>
    <w:rsid w:val="00C9766A"/>
    <w:rsid w:val="00CA2464"/>
    <w:rsid w:val="00CA7DFF"/>
    <w:rsid w:val="00CB06F2"/>
    <w:rsid w:val="00CB07EA"/>
    <w:rsid w:val="00CB0D28"/>
    <w:rsid w:val="00CB1E5A"/>
    <w:rsid w:val="00CB6437"/>
    <w:rsid w:val="00CC0609"/>
    <w:rsid w:val="00CC0CCE"/>
    <w:rsid w:val="00CC11EF"/>
    <w:rsid w:val="00CC136B"/>
    <w:rsid w:val="00CC15CF"/>
    <w:rsid w:val="00CC2DE5"/>
    <w:rsid w:val="00CC34CE"/>
    <w:rsid w:val="00CC3B85"/>
    <w:rsid w:val="00CC4112"/>
    <w:rsid w:val="00CC45A9"/>
    <w:rsid w:val="00CC5A3C"/>
    <w:rsid w:val="00CC5F5C"/>
    <w:rsid w:val="00CC5FD6"/>
    <w:rsid w:val="00CC6496"/>
    <w:rsid w:val="00CC6E2C"/>
    <w:rsid w:val="00CC7115"/>
    <w:rsid w:val="00CD1532"/>
    <w:rsid w:val="00CD2667"/>
    <w:rsid w:val="00CD78A1"/>
    <w:rsid w:val="00CE1203"/>
    <w:rsid w:val="00CE2D84"/>
    <w:rsid w:val="00CE3DFA"/>
    <w:rsid w:val="00CE67D0"/>
    <w:rsid w:val="00CE6AC5"/>
    <w:rsid w:val="00CE6AE3"/>
    <w:rsid w:val="00CF4A42"/>
    <w:rsid w:val="00CF6823"/>
    <w:rsid w:val="00CF6E48"/>
    <w:rsid w:val="00CF6E80"/>
    <w:rsid w:val="00D00A97"/>
    <w:rsid w:val="00D04133"/>
    <w:rsid w:val="00D04B45"/>
    <w:rsid w:val="00D052D7"/>
    <w:rsid w:val="00D10391"/>
    <w:rsid w:val="00D1143A"/>
    <w:rsid w:val="00D135D3"/>
    <w:rsid w:val="00D14889"/>
    <w:rsid w:val="00D1617F"/>
    <w:rsid w:val="00D17A45"/>
    <w:rsid w:val="00D17AED"/>
    <w:rsid w:val="00D20730"/>
    <w:rsid w:val="00D22478"/>
    <w:rsid w:val="00D22B7B"/>
    <w:rsid w:val="00D23465"/>
    <w:rsid w:val="00D24D62"/>
    <w:rsid w:val="00D272BA"/>
    <w:rsid w:val="00D311AB"/>
    <w:rsid w:val="00D32871"/>
    <w:rsid w:val="00D32910"/>
    <w:rsid w:val="00D33A4D"/>
    <w:rsid w:val="00D35B08"/>
    <w:rsid w:val="00D4547E"/>
    <w:rsid w:val="00D46CE0"/>
    <w:rsid w:val="00D47D4D"/>
    <w:rsid w:val="00D50756"/>
    <w:rsid w:val="00D50CE4"/>
    <w:rsid w:val="00D5129E"/>
    <w:rsid w:val="00D52B38"/>
    <w:rsid w:val="00D53051"/>
    <w:rsid w:val="00D53A9D"/>
    <w:rsid w:val="00D5523D"/>
    <w:rsid w:val="00D55B4F"/>
    <w:rsid w:val="00D56B9E"/>
    <w:rsid w:val="00D57654"/>
    <w:rsid w:val="00D62541"/>
    <w:rsid w:val="00D6298B"/>
    <w:rsid w:val="00D64291"/>
    <w:rsid w:val="00D66B4F"/>
    <w:rsid w:val="00D7005C"/>
    <w:rsid w:val="00D70221"/>
    <w:rsid w:val="00D70370"/>
    <w:rsid w:val="00D71D7B"/>
    <w:rsid w:val="00D73442"/>
    <w:rsid w:val="00D7408B"/>
    <w:rsid w:val="00D756B7"/>
    <w:rsid w:val="00D75708"/>
    <w:rsid w:val="00D76EF6"/>
    <w:rsid w:val="00D77191"/>
    <w:rsid w:val="00D81082"/>
    <w:rsid w:val="00D811B7"/>
    <w:rsid w:val="00D81A7D"/>
    <w:rsid w:val="00D81FF9"/>
    <w:rsid w:val="00D824E5"/>
    <w:rsid w:val="00D84EF6"/>
    <w:rsid w:val="00D854F5"/>
    <w:rsid w:val="00D87277"/>
    <w:rsid w:val="00D90CEF"/>
    <w:rsid w:val="00D92809"/>
    <w:rsid w:val="00D93597"/>
    <w:rsid w:val="00D947C2"/>
    <w:rsid w:val="00D94B3B"/>
    <w:rsid w:val="00DA0330"/>
    <w:rsid w:val="00DA1137"/>
    <w:rsid w:val="00DA219D"/>
    <w:rsid w:val="00DA27BC"/>
    <w:rsid w:val="00DA28CA"/>
    <w:rsid w:val="00DA48CA"/>
    <w:rsid w:val="00DA5105"/>
    <w:rsid w:val="00DA5B96"/>
    <w:rsid w:val="00DA6C7B"/>
    <w:rsid w:val="00DA72F4"/>
    <w:rsid w:val="00DA7C01"/>
    <w:rsid w:val="00DB2335"/>
    <w:rsid w:val="00DB479D"/>
    <w:rsid w:val="00DB73F2"/>
    <w:rsid w:val="00DC2795"/>
    <w:rsid w:val="00DC3541"/>
    <w:rsid w:val="00DC477A"/>
    <w:rsid w:val="00DD28E1"/>
    <w:rsid w:val="00DD63BF"/>
    <w:rsid w:val="00DD6F11"/>
    <w:rsid w:val="00DE33FF"/>
    <w:rsid w:val="00DE391C"/>
    <w:rsid w:val="00DE3C37"/>
    <w:rsid w:val="00DE48C1"/>
    <w:rsid w:val="00DE6AD3"/>
    <w:rsid w:val="00DE6C91"/>
    <w:rsid w:val="00DE7174"/>
    <w:rsid w:val="00DE7ED6"/>
    <w:rsid w:val="00DF118B"/>
    <w:rsid w:val="00DF2F1C"/>
    <w:rsid w:val="00DF31D4"/>
    <w:rsid w:val="00DF5236"/>
    <w:rsid w:val="00DF682F"/>
    <w:rsid w:val="00DF7078"/>
    <w:rsid w:val="00DF7100"/>
    <w:rsid w:val="00DF76DE"/>
    <w:rsid w:val="00DF7AB4"/>
    <w:rsid w:val="00E010FE"/>
    <w:rsid w:val="00E012C8"/>
    <w:rsid w:val="00E01AA6"/>
    <w:rsid w:val="00E057E8"/>
    <w:rsid w:val="00E05F9B"/>
    <w:rsid w:val="00E13831"/>
    <w:rsid w:val="00E13906"/>
    <w:rsid w:val="00E13FC3"/>
    <w:rsid w:val="00E14D7A"/>
    <w:rsid w:val="00E155DC"/>
    <w:rsid w:val="00E17A23"/>
    <w:rsid w:val="00E17CFE"/>
    <w:rsid w:val="00E2061A"/>
    <w:rsid w:val="00E20DC7"/>
    <w:rsid w:val="00E21EF4"/>
    <w:rsid w:val="00E24636"/>
    <w:rsid w:val="00E249D5"/>
    <w:rsid w:val="00E30610"/>
    <w:rsid w:val="00E326CC"/>
    <w:rsid w:val="00E32F94"/>
    <w:rsid w:val="00E3517E"/>
    <w:rsid w:val="00E35846"/>
    <w:rsid w:val="00E40FE8"/>
    <w:rsid w:val="00E4131E"/>
    <w:rsid w:val="00E441C6"/>
    <w:rsid w:val="00E4538C"/>
    <w:rsid w:val="00E47C1B"/>
    <w:rsid w:val="00E509A9"/>
    <w:rsid w:val="00E51059"/>
    <w:rsid w:val="00E51FC5"/>
    <w:rsid w:val="00E52968"/>
    <w:rsid w:val="00E52F15"/>
    <w:rsid w:val="00E5467E"/>
    <w:rsid w:val="00E54D01"/>
    <w:rsid w:val="00E55EC4"/>
    <w:rsid w:val="00E5686B"/>
    <w:rsid w:val="00E56ABC"/>
    <w:rsid w:val="00E60CBC"/>
    <w:rsid w:val="00E61AAB"/>
    <w:rsid w:val="00E62757"/>
    <w:rsid w:val="00E6316D"/>
    <w:rsid w:val="00E64EDC"/>
    <w:rsid w:val="00E654E9"/>
    <w:rsid w:val="00E654EB"/>
    <w:rsid w:val="00E70568"/>
    <w:rsid w:val="00E71AA7"/>
    <w:rsid w:val="00E72518"/>
    <w:rsid w:val="00E744A6"/>
    <w:rsid w:val="00E74C00"/>
    <w:rsid w:val="00E75D2D"/>
    <w:rsid w:val="00E765CF"/>
    <w:rsid w:val="00E80F97"/>
    <w:rsid w:val="00E822B3"/>
    <w:rsid w:val="00E8259A"/>
    <w:rsid w:val="00E82B6D"/>
    <w:rsid w:val="00E87146"/>
    <w:rsid w:val="00E90B2B"/>
    <w:rsid w:val="00E90EF9"/>
    <w:rsid w:val="00E92488"/>
    <w:rsid w:val="00E92553"/>
    <w:rsid w:val="00E93452"/>
    <w:rsid w:val="00E93557"/>
    <w:rsid w:val="00E94B6C"/>
    <w:rsid w:val="00E960F2"/>
    <w:rsid w:val="00E97A7E"/>
    <w:rsid w:val="00EA1272"/>
    <w:rsid w:val="00EA1808"/>
    <w:rsid w:val="00EA1CE9"/>
    <w:rsid w:val="00EA34F8"/>
    <w:rsid w:val="00EA3853"/>
    <w:rsid w:val="00EA6F2D"/>
    <w:rsid w:val="00EA7924"/>
    <w:rsid w:val="00EB3194"/>
    <w:rsid w:val="00EB34C5"/>
    <w:rsid w:val="00EB352C"/>
    <w:rsid w:val="00EB416E"/>
    <w:rsid w:val="00EB5C90"/>
    <w:rsid w:val="00EB6622"/>
    <w:rsid w:val="00EB6AA0"/>
    <w:rsid w:val="00EB7ED5"/>
    <w:rsid w:val="00EC01B2"/>
    <w:rsid w:val="00EC1932"/>
    <w:rsid w:val="00EC1F3C"/>
    <w:rsid w:val="00EC3BD6"/>
    <w:rsid w:val="00EC4707"/>
    <w:rsid w:val="00EC58DE"/>
    <w:rsid w:val="00EC6BB1"/>
    <w:rsid w:val="00ED043F"/>
    <w:rsid w:val="00ED089C"/>
    <w:rsid w:val="00ED325E"/>
    <w:rsid w:val="00ED7A00"/>
    <w:rsid w:val="00EE04FC"/>
    <w:rsid w:val="00EE1900"/>
    <w:rsid w:val="00EE21EB"/>
    <w:rsid w:val="00EE5263"/>
    <w:rsid w:val="00EE5D40"/>
    <w:rsid w:val="00EE7103"/>
    <w:rsid w:val="00EE7521"/>
    <w:rsid w:val="00EE7851"/>
    <w:rsid w:val="00EE7899"/>
    <w:rsid w:val="00EF0F84"/>
    <w:rsid w:val="00EF342D"/>
    <w:rsid w:val="00EF419D"/>
    <w:rsid w:val="00EF4BBF"/>
    <w:rsid w:val="00EF5641"/>
    <w:rsid w:val="00F001B7"/>
    <w:rsid w:val="00F01C44"/>
    <w:rsid w:val="00F02A2D"/>
    <w:rsid w:val="00F03210"/>
    <w:rsid w:val="00F04175"/>
    <w:rsid w:val="00F04725"/>
    <w:rsid w:val="00F04903"/>
    <w:rsid w:val="00F05411"/>
    <w:rsid w:val="00F067A3"/>
    <w:rsid w:val="00F07EDC"/>
    <w:rsid w:val="00F105C3"/>
    <w:rsid w:val="00F111E0"/>
    <w:rsid w:val="00F21979"/>
    <w:rsid w:val="00F22D37"/>
    <w:rsid w:val="00F26AE3"/>
    <w:rsid w:val="00F27026"/>
    <w:rsid w:val="00F3042A"/>
    <w:rsid w:val="00F320B5"/>
    <w:rsid w:val="00F33A10"/>
    <w:rsid w:val="00F33B1A"/>
    <w:rsid w:val="00F33C22"/>
    <w:rsid w:val="00F34F66"/>
    <w:rsid w:val="00F3580E"/>
    <w:rsid w:val="00F35A11"/>
    <w:rsid w:val="00F35EC6"/>
    <w:rsid w:val="00F42594"/>
    <w:rsid w:val="00F45A60"/>
    <w:rsid w:val="00F505EA"/>
    <w:rsid w:val="00F50D82"/>
    <w:rsid w:val="00F554EA"/>
    <w:rsid w:val="00F55EA9"/>
    <w:rsid w:val="00F57F62"/>
    <w:rsid w:val="00F60A54"/>
    <w:rsid w:val="00F6129A"/>
    <w:rsid w:val="00F622F7"/>
    <w:rsid w:val="00F62673"/>
    <w:rsid w:val="00F63209"/>
    <w:rsid w:val="00F637BE"/>
    <w:rsid w:val="00F64548"/>
    <w:rsid w:val="00F65EA5"/>
    <w:rsid w:val="00F67D2F"/>
    <w:rsid w:val="00F70913"/>
    <w:rsid w:val="00F70C89"/>
    <w:rsid w:val="00F71FC4"/>
    <w:rsid w:val="00F7251C"/>
    <w:rsid w:val="00F7373E"/>
    <w:rsid w:val="00F74A0C"/>
    <w:rsid w:val="00F7656B"/>
    <w:rsid w:val="00F76659"/>
    <w:rsid w:val="00F84AAD"/>
    <w:rsid w:val="00F8538D"/>
    <w:rsid w:val="00F8554B"/>
    <w:rsid w:val="00F85B4A"/>
    <w:rsid w:val="00F903D4"/>
    <w:rsid w:val="00F911A2"/>
    <w:rsid w:val="00F91336"/>
    <w:rsid w:val="00F91B77"/>
    <w:rsid w:val="00F93970"/>
    <w:rsid w:val="00F9412F"/>
    <w:rsid w:val="00F94A20"/>
    <w:rsid w:val="00F97B5B"/>
    <w:rsid w:val="00FA04F3"/>
    <w:rsid w:val="00FA2843"/>
    <w:rsid w:val="00FA3050"/>
    <w:rsid w:val="00FA3B00"/>
    <w:rsid w:val="00FA3E30"/>
    <w:rsid w:val="00FA6A2B"/>
    <w:rsid w:val="00FB206F"/>
    <w:rsid w:val="00FB2251"/>
    <w:rsid w:val="00FB5709"/>
    <w:rsid w:val="00FB579A"/>
    <w:rsid w:val="00FB6BFC"/>
    <w:rsid w:val="00FB6C32"/>
    <w:rsid w:val="00FB7773"/>
    <w:rsid w:val="00FC0E47"/>
    <w:rsid w:val="00FC31F9"/>
    <w:rsid w:val="00FC3C33"/>
    <w:rsid w:val="00FC430A"/>
    <w:rsid w:val="00FC51BF"/>
    <w:rsid w:val="00FC6160"/>
    <w:rsid w:val="00FC6205"/>
    <w:rsid w:val="00FC78D9"/>
    <w:rsid w:val="00FC7D39"/>
    <w:rsid w:val="00FD15B7"/>
    <w:rsid w:val="00FD1C80"/>
    <w:rsid w:val="00FD21E3"/>
    <w:rsid w:val="00FD2631"/>
    <w:rsid w:val="00FD30BF"/>
    <w:rsid w:val="00FD420A"/>
    <w:rsid w:val="00FD5063"/>
    <w:rsid w:val="00FD6275"/>
    <w:rsid w:val="00FD6FFB"/>
    <w:rsid w:val="00FD75EA"/>
    <w:rsid w:val="00FD7D0E"/>
    <w:rsid w:val="00FE1873"/>
    <w:rsid w:val="00FE1A22"/>
    <w:rsid w:val="00FE247C"/>
    <w:rsid w:val="00FE4CEE"/>
    <w:rsid w:val="00FE53EB"/>
    <w:rsid w:val="00FE56A2"/>
    <w:rsid w:val="00FE5DF5"/>
    <w:rsid w:val="00FE6DA4"/>
    <w:rsid w:val="00FF0EBC"/>
    <w:rsid w:val="00FF1B62"/>
    <w:rsid w:val="00FF3673"/>
    <w:rsid w:val="00FF5946"/>
    <w:rsid w:val="00FF77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0223E"/>
  <w15:chartTrackingRefBased/>
  <w15:docId w15:val="{C2E77BFA-7849-485E-9E34-122FDFC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88"/>
    <w:rPr>
      <w:rFonts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B6633"/>
    <w:rPr>
      <w:rFonts w:ascii="Times New Roman" w:hAnsi="Times New Roman" w:cs="Times New Roman"/>
      <w:sz w:val="28"/>
      <w:szCs w:val="28"/>
      <w:lang w:bidi="ro-RO"/>
    </w:rPr>
  </w:style>
  <w:style w:type="paragraph" w:styleId="a4">
    <w:name w:val="No Spacing"/>
    <w:next w:val="a5"/>
    <w:link w:val="a3"/>
    <w:autoRedefine/>
    <w:uiPriority w:val="1"/>
    <w:qFormat/>
    <w:rsid w:val="000B6633"/>
    <w:pPr>
      <w:spacing w:after="0" w:line="276" w:lineRule="auto"/>
      <w:ind w:firstLine="708"/>
      <w:jc w:val="both"/>
    </w:pPr>
    <w:rPr>
      <w:rFonts w:ascii="Times New Roman" w:hAnsi="Times New Roman" w:cs="Times New Roman"/>
      <w:sz w:val="28"/>
      <w:szCs w:val="28"/>
      <w:lang w:bidi="ro-RO"/>
    </w:rPr>
  </w:style>
  <w:style w:type="paragraph" w:styleId="a5">
    <w:name w:val="annotation text"/>
    <w:basedOn w:val="a"/>
    <w:link w:val="a6"/>
    <w:uiPriority w:val="99"/>
    <w:unhideWhenUsed/>
    <w:rsid w:val="00457655"/>
    <w:pPr>
      <w:spacing w:line="240" w:lineRule="auto"/>
    </w:pPr>
    <w:rPr>
      <w:sz w:val="20"/>
      <w:szCs w:val="20"/>
    </w:rPr>
  </w:style>
  <w:style w:type="character" w:customStyle="1" w:styleId="a6">
    <w:name w:val="Текст примечания Знак"/>
    <w:basedOn w:val="a0"/>
    <w:link w:val="a5"/>
    <w:uiPriority w:val="99"/>
    <w:rsid w:val="00457655"/>
    <w:rPr>
      <w:rFonts w:eastAsia="Times New Roman" w:hAnsi="Times New Roman" w:cs="Times New Roman"/>
      <w:sz w:val="20"/>
      <w:szCs w:val="20"/>
      <w:lang w:val="en-US"/>
    </w:rPr>
  </w:style>
  <w:style w:type="paragraph" w:styleId="a7">
    <w:name w:val="header"/>
    <w:basedOn w:val="a"/>
    <w:link w:val="a8"/>
    <w:uiPriority w:val="99"/>
    <w:unhideWhenUsed/>
    <w:rsid w:val="009B0C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0C21"/>
    <w:rPr>
      <w:rFonts w:eastAsia="Times New Roman" w:hAnsi="Times New Roman" w:cs="Times New Roman"/>
      <w:lang w:val="en-US"/>
    </w:rPr>
  </w:style>
  <w:style w:type="paragraph" w:styleId="a9">
    <w:name w:val="footer"/>
    <w:basedOn w:val="a"/>
    <w:link w:val="aa"/>
    <w:uiPriority w:val="99"/>
    <w:unhideWhenUsed/>
    <w:rsid w:val="009B0C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0C21"/>
    <w:rPr>
      <w:rFonts w:eastAsia="Times New Roman" w:hAnsi="Times New Roman" w:cs="Times New Roman"/>
      <w:lang w:val="en-US"/>
    </w:rPr>
  </w:style>
  <w:style w:type="character" w:customStyle="1" w:styleId="ab">
    <w:name w:val="Основной текст_"/>
    <w:basedOn w:val="a0"/>
    <w:link w:val="1"/>
    <w:rsid w:val="009A156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b"/>
    <w:rsid w:val="009A1568"/>
    <w:pPr>
      <w:widowControl w:val="0"/>
      <w:shd w:val="clear" w:color="auto" w:fill="FFFFFF"/>
      <w:spacing w:after="80" w:line="298" w:lineRule="auto"/>
      <w:ind w:firstLine="400"/>
    </w:pPr>
    <w:rPr>
      <w:rFonts w:ascii="Times New Roman"/>
      <w:sz w:val="26"/>
      <w:szCs w:val="26"/>
      <w:lang w:val="ro-RO"/>
    </w:rPr>
  </w:style>
  <w:style w:type="character" w:customStyle="1" w:styleId="ac">
    <w:name w:val="Другое_"/>
    <w:basedOn w:val="a0"/>
    <w:link w:val="ad"/>
    <w:rsid w:val="009A1568"/>
    <w:rPr>
      <w:rFonts w:ascii="Times New Roman" w:eastAsia="Times New Roman" w:hAnsi="Times New Roman" w:cs="Times New Roman"/>
      <w:sz w:val="26"/>
      <w:szCs w:val="26"/>
      <w:shd w:val="clear" w:color="auto" w:fill="FFFFFF"/>
    </w:rPr>
  </w:style>
  <w:style w:type="paragraph" w:customStyle="1" w:styleId="ad">
    <w:name w:val="Другое"/>
    <w:basedOn w:val="a"/>
    <w:link w:val="ac"/>
    <w:rsid w:val="009A1568"/>
    <w:pPr>
      <w:widowControl w:val="0"/>
      <w:shd w:val="clear" w:color="auto" w:fill="FFFFFF"/>
      <w:spacing w:after="80" w:line="298" w:lineRule="auto"/>
      <w:ind w:firstLine="400"/>
    </w:pPr>
    <w:rPr>
      <w:rFonts w:ascii="Times New Roman"/>
      <w:sz w:val="26"/>
      <w:szCs w:val="26"/>
      <w:lang w:val="ro-RO"/>
    </w:rPr>
  </w:style>
  <w:style w:type="character" w:customStyle="1" w:styleId="3">
    <w:name w:val="Заголовок №3_"/>
    <w:basedOn w:val="a0"/>
    <w:link w:val="30"/>
    <w:rsid w:val="001621D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621D6"/>
    <w:pPr>
      <w:widowControl w:val="0"/>
      <w:shd w:val="clear" w:color="auto" w:fill="FFFFFF"/>
      <w:spacing w:after="370" w:line="240" w:lineRule="auto"/>
      <w:ind w:firstLine="410"/>
      <w:outlineLvl w:val="2"/>
    </w:pPr>
    <w:rPr>
      <w:rFonts w:ascii="Times New Roman"/>
      <w:b/>
      <w:bCs/>
      <w:sz w:val="28"/>
      <w:szCs w:val="28"/>
      <w:lang w:val="ro-RO"/>
    </w:rPr>
  </w:style>
  <w:style w:type="paragraph" w:styleId="ae">
    <w:name w:val="Body Text Indent"/>
    <w:basedOn w:val="a"/>
    <w:link w:val="af"/>
    <w:uiPriority w:val="99"/>
    <w:unhideWhenUsed/>
    <w:rsid w:val="001621D6"/>
    <w:pPr>
      <w:spacing w:after="0" w:line="240" w:lineRule="auto"/>
      <w:ind w:firstLine="709"/>
    </w:pPr>
    <w:rPr>
      <w:rFonts w:ascii="Calibri" w:eastAsia="Calibri" w:hAnsi="Calibri"/>
      <w:sz w:val="28"/>
      <w:szCs w:val="24"/>
      <w:lang w:val="ru-RU" w:eastAsia="ru-RU"/>
    </w:rPr>
  </w:style>
  <w:style w:type="character" w:customStyle="1" w:styleId="af">
    <w:name w:val="Основной текст с отступом Знак"/>
    <w:basedOn w:val="a0"/>
    <w:link w:val="ae"/>
    <w:uiPriority w:val="99"/>
    <w:rsid w:val="001621D6"/>
    <w:rPr>
      <w:rFonts w:ascii="Calibri" w:eastAsia="Calibri" w:hAnsi="Calibri" w:cs="Times New Roman"/>
      <w:sz w:val="28"/>
      <w:szCs w:val="24"/>
      <w:lang w:val="ru-RU" w:eastAsia="ru-RU"/>
    </w:rPr>
  </w:style>
  <w:style w:type="paragraph" w:styleId="af0">
    <w:name w:val="List Paragraph"/>
    <w:basedOn w:val="a"/>
    <w:uiPriority w:val="34"/>
    <w:qFormat/>
    <w:rsid w:val="006B5601"/>
    <w:pPr>
      <w:ind w:left="720"/>
      <w:contextualSpacing/>
    </w:pPr>
  </w:style>
  <w:style w:type="table" w:styleId="af1">
    <w:name w:val="Table Grid"/>
    <w:basedOn w:val="a1"/>
    <w:uiPriority w:val="59"/>
    <w:rsid w:val="00B13B2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uiPriority w:val="99"/>
    <w:qFormat/>
    <w:rsid w:val="000F3866"/>
    <w:pPr>
      <w:spacing w:after="0" w:line="240" w:lineRule="auto"/>
    </w:pPr>
    <w:rPr>
      <w:rFonts w:ascii="Calibri" w:eastAsia="Calibri" w:hAnsi="Calibri"/>
      <w:sz w:val="28"/>
      <w:szCs w:val="24"/>
      <w:lang w:val="ru-RU" w:eastAsia="ru-RU"/>
    </w:rPr>
  </w:style>
  <w:style w:type="character" w:customStyle="1" w:styleId="af3">
    <w:name w:val="Подзаголовок Знак"/>
    <w:basedOn w:val="a0"/>
    <w:link w:val="af2"/>
    <w:uiPriority w:val="99"/>
    <w:rsid w:val="000F3866"/>
    <w:rPr>
      <w:rFonts w:ascii="Calibri" w:eastAsia="Calibri" w:hAnsi="Calibri" w:cs="Times New Roman"/>
      <w:sz w:val="28"/>
      <w:szCs w:val="24"/>
      <w:lang w:val="ru-RU" w:eastAsia="ru-RU"/>
    </w:rPr>
  </w:style>
  <w:style w:type="paragraph" w:styleId="af4">
    <w:name w:val="Balloon Text"/>
    <w:basedOn w:val="a"/>
    <w:link w:val="af5"/>
    <w:uiPriority w:val="99"/>
    <w:semiHidden/>
    <w:unhideWhenUsed/>
    <w:rsid w:val="00B3282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32820"/>
    <w:rPr>
      <w:rFonts w:ascii="Segoe UI" w:eastAsia="Times New Roman" w:hAnsi="Segoe UI" w:cs="Segoe UI"/>
      <w:sz w:val="18"/>
      <w:szCs w:val="18"/>
      <w:lang w:val="en-US"/>
    </w:rPr>
  </w:style>
  <w:style w:type="character" w:styleId="af6">
    <w:name w:val="Hyperlink"/>
    <w:basedOn w:val="a0"/>
    <w:uiPriority w:val="99"/>
    <w:semiHidden/>
    <w:unhideWhenUsed/>
    <w:rsid w:val="00DA5105"/>
    <w:rPr>
      <w:color w:val="0000FF"/>
      <w:u w:val="single"/>
    </w:rPr>
  </w:style>
  <w:style w:type="paragraph" w:styleId="af7">
    <w:name w:val="Normal (Web)"/>
    <w:basedOn w:val="a"/>
    <w:uiPriority w:val="99"/>
    <w:semiHidden/>
    <w:unhideWhenUsed/>
    <w:rsid w:val="003553E4"/>
    <w:pPr>
      <w:spacing w:before="100" w:beforeAutospacing="1" w:after="100" w:afterAutospacing="1" w:line="240" w:lineRule="auto"/>
    </w:pPr>
    <w:rPr>
      <w:rFonts w:ascii="Times New Roman"/>
      <w:sz w:val="24"/>
      <w:szCs w:val="24"/>
      <w:lang w:val="ro-RO" w:eastAsia="ro-RO"/>
    </w:rPr>
  </w:style>
  <w:style w:type="character" w:customStyle="1" w:styleId="2">
    <w:name w:val="Основной текст (2)_"/>
    <w:basedOn w:val="a0"/>
    <w:link w:val="20"/>
    <w:locked/>
    <w:rsid w:val="00B677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7744"/>
    <w:pPr>
      <w:widowControl w:val="0"/>
      <w:shd w:val="clear" w:color="auto" w:fill="FFFFFF"/>
      <w:spacing w:before="60" w:after="0" w:line="288" w:lineRule="exact"/>
      <w:jc w:val="center"/>
    </w:pPr>
    <w:rPr>
      <w:rFonts w:ascii="Times New Roman"/>
      <w:sz w:val="26"/>
      <w:szCs w:val="26"/>
      <w:lang w:val="ro-RO"/>
    </w:rPr>
  </w:style>
  <w:style w:type="character" w:customStyle="1" w:styleId="211pt">
    <w:name w:val="Основной текст (2) + 11 pt"/>
    <w:basedOn w:val="2"/>
    <w:rsid w:val="00B67744"/>
    <w:rPr>
      <w:rFonts w:ascii="Times New Roman" w:eastAsia="Times New Roman" w:hAnsi="Times New Roman" w:cs="Times New Roman"/>
      <w:color w:val="49484D"/>
      <w:spacing w:val="0"/>
      <w:w w:val="100"/>
      <w:position w:val="0"/>
      <w:sz w:val="22"/>
      <w:szCs w:val="22"/>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509">
      <w:bodyDiv w:val="1"/>
      <w:marLeft w:val="0"/>
      <w:marRight w:val="0"/>
      <w:marTop w:val="0"/>
      <w:marBottom w:val="0"/>
      <w:divBdr>
        <w:top w:val="none" w:sz="0" w:space="0" w:color="auto"/>
        <w:left w:val="none" w:sz="0" w:space="0" w:color="auto"/>
        <w:bottom w:val="none" w:sz="0" w:space="0" w:color="auto"/>
        <w:right w:val="none" w:sz="0" w:space="0" w:color="auto"/>
      </w:divBdr>
    </w:div>
    <w:div w:id="197007668">
      <w:bodyDiv w:val="1"/>
      <w:marLeft w:val="0"/>
      <w:marRight w:val="0"/>
      <w:marTop w:val="0"/>
      <w:marBottom w:val="0"/>
      <w:divBdr>
        <w:top w:val="none" w:sz="0" w:space="0" w:color="auto"/>
        <w:left w:val="none" w:sz="0" w:space="0" w:color="auto"/>
        <w:bottom w:val="none" w:sz="0" w:space="0" w:color="auto"/>
        <w:right w:val="none" w:sz="0" w:space="0" w:color="auto"/>
      </w:divBdr>
    </w:div>
    <w:div w:id="359161986">
      <w:bodyDiv w:val="1"/>
      <w:marLeft w:val="0"/>
      <w:marRight w:val="0"/>
      <w:marTop w:val="0"/>
      <w:marBottom w:val="0"/>
      <w:divBdr>
        <w:top w:val="none" w:sz="0" w:space="0" w:color="auto"/>
        <w:left w:val="none" w:sz="0" w:space="0" w:color="auto"/>
        <w:bottom w:val="none" w:sz="0" w:space="0" w:color="auto"/>
        <w:right w:val="none" w:sz="0" w:space="0" w:color="auto"/>
      </w:divBdr>
    </w:div>
    <w:div w:id="524681320">
      <w:bodyDiv w:val="1"/>
      <w:marLeft w:val="0"/>
      <w:marRight w:val="0"/>
      <w:marTop w:val="0"/>
      <w:marBottom w:val="0"/>
      <w:divBdr>
        <w:top w:val="none" w:sz="0" w:space="0" w:color="auto"/>
        <w:left w:val="none" w:sz="0" w:space="0" w:color="auto"/>
        <w:bottom w:val="none" w:sz="0" w:space="0" w:color="auto"/>
        <w:right w:val="none" w:sz="0" w:space="0" w:color="auto"/>
      </w:divBdr>
    </w:div>
    <w:div w:id="632637024">
      <w:bodyDiv w:val="1"/>
      <w:marLeft w:val="0"/>
      <w:marRight w:val="0"/>
      <w:marTop w:val="0"/>
      <w:marBottom w:val="0"/>
      <w:divBdr>
        <w:top w:val="none" w:sz="0" w:space="0" w:color="auto"/>
        <w:left w:val="none" w:sz="0" w:space="0" w:color="auto"/>
        <w:bottom w:val="none" w:sz="0" w:space="0" w:color="auto"/>
        <w:right w:val="none" w:sz="0" w:space="0" w:color="auto"/>
      </w:divBdr>
    </w:div>
    <w:div w:id="673843588">
      <w:bodyDiv w:val="1"/>
      <w:marLeft w:val="0"/>
      <w:marRight w:val="0"/>
      <w:marTop w:val="0"/>
      <w:marBottom w:val="0"/>
      <w:divBdr>
        <w:top w:val="none" w:sz="0" w:space="0" w:color="auto"/>
        <w:left w:val="none" w:sz="0" w:space="0" w:color="auto"/>
        <w:bottom w:val="none" w:sz="0" w:space="0" w:color="auto"/>
        <w:right w:val="none" w:sz="0" w:space="0" w:color="auto"/>
      </w:divBdr>
    </w:div>
    <w:div w:id="683672360">
      <w:bodyDiv w:val="1"/>
      <w:marLeft w:val="0"/>
      <w:marRight w:val="0"/>
      <w:marTop w:val="0"/>
      <w:marBottom w:val="0"/>
      <w:divBdr>
        <w:top w:val="none" w:sz="0" w:space="0" w:color="auto"/>
        <w:left w:val="none" w:sz="0" w:space="0" w:color="auto"/>
        <w:bottom w:val="none" w:sz="0" w:space="0" w:color="auto"/>
        <w:right w:val="none" w:sz="0" w:space="0" w:color="auto"/>
      </w:divBdr>
    </w:div>
    <w:div w:id="686177610">
      <w:bodyDiv w:val="1"/>
      <w:marLeft w:val="0"/>
      <w:marRight w:val="0"/>
      <w:marTop w:val="0"/>
      <w:marBottom w:val="0"/>
      <w:divBdr>
        <w:top w:val="none" w:sz="0" w:space="0" w:color="auto"/>
        <w:left w:val="none" w:sz="0" w:space="0" w:color="auto"/>
        <w:bottom w:val="none" w:sz="0" w:space="0" w:color="auto"/>
        <w:right w:val="none" w:sz="0" w:space="0" w:color="auto"/>
      </w:divBdr>
    </w:div>
    <w:div w:id="692418870">
      <w:bodyDiv w:val="1"/>
      <w:marLeft w:val="0"/>
      <w:marRight w:val="0"/>
      <w:marTop w:val="0"/>
      <w:marBottom w:val="0"/>
      <w:divBdr>
        <w:top w:val="none" w:sz="0" w:space="0" w:color="auto"/>
        <w:left w:val="none" w:sz="0" w:space="0" w:color="auto"/>
        <w:bottom w:val="none" w:sz="0" w:space="0" w:color="auto"/>
        <w:right w:val="none" w:sz="0" w:space="0" w:color="auto"/>
      </w:divBdr>
    </w:div>
    <w:div w:id="729620043">
      <w:bodyDiv w:val="1"/>
      <w:marLeft w:val="0"/>
      <w:marRight w:val="0"/>
      <w:marTop w:val="0"/>
      <w:marBottom w:val="0"/>
      <w:divBdr>
        <w:top w:val="none" w:sz="0" w:space="0" w:color="auto"/>
        <w:left w:val="none" w:sz="0" w:space="0" w:color="auto"/>
        <w:bottom w:val="none" w:sz="0" w:space="0" w:color="auto"/>
        <w:right w:val="none" w:sz="0" w:space="0" w:color="auto"/>
      </w:divBdr>
    </w:div>
    <w:div w:id="1090659792">
      <w:bodyDiv w:val="1"/>
      <w:marLeft w:val="0"/>
      <w:marRight w:val="0"/>
      <w:marTop w:val="0"/>
      <w:marBottom w:val="0"/>
      <w:divBdr>
        <w:top w:val="none" w:sz="0" w:space="0" w:color="auto"/>
        <w:left w:val="none" w:sz="0" w:space="0" w:color="auto"/>
        <w:bottom w:val="none" w:sz="0" w:space="0" w:color="auto"/>
        <w:right w:val="none" w:sz="0" w:space="0" w:color="auto"/>
      </w:divBdr>
    </w:div>
    <w:div w:id="1199775642">
      <w:bodyDiv w:val="1"/>
      <w:marLeft w:val="0"/>
      <w:marRight w:val="0"/>
      <w:marTop w:val="0"/>
      <w:marBottom w:val="0"/>
      <w:divBdr>
        <w:top w:val="none" w:sz="0" w:space="0" w:color="auto"/>
        <w:left w:val="none" w:sz="0" w:space="0" w:color="auto"/>
        <w:bottom w:val="none" w:sz="0" w:space="0" w:color="auto"/>
        <w:right w:val="none" w:sz="0" w:space="0" w:color="auto"/>
      </w:divBdr>
    </w:div>
    <w:div w:id="1249073479">
      <w:bodyDiv w:val="1"/>
      <w:marLeft w:val="0"/>
      <w:marRight w:val="0"/>
      <w:marTop w:val="0"/>
      <w:marBottom w:val="0"/>
      <w:divBdr>
        <w:top w:val="none" w:sz="0" w:space="0" w:color="auto"/>
        <w:left w:val="none" w:sz="0" w:space="0" w:color="auto"/>
        <w:bottom w:val="none" w:sz="0" w:space="0" w:color="auto"/>
        <w:right w:val="none" w:sz="0" w:space="0" w:color="auto"/>
      </w:divBdr>
    </w:div>
    <w:div w:id="1312829641">
      <w:bodyDiv w:val="1"/>
      <w:marLeft w:val="0"/>
      <w:marRight w:val="0"/>
      <w:marTop w:val="0"/>
      <w:marBottom w:val="0"/>
      <w:divBdr>
        <w:top w:val="none" w:sz="0" w:space="0" w:color="auto"/>
        <w:left w:val="none" w:sz="0" w:space="0" w:color="auto"/>
        <w:bottom w:val="none" w:sz="0" w:space="0" w:color="auto"/>
        <w:right w:val="none" w:sz="0" w:space="0" w:color="auto"/>
      </w:divBdr>
    </w:div>
    <w:div w:id="1318805059">
      <w:bodyDiv w:val="1"/>
      <w:marLeft w:val="0"/>
      <w:marRight w:val="0"/>
      <w:marTop w:val="0"/>
      <w:marBottom w:val="0"/>
      <w:divBdr>
        <w:top w:val="none" w:sz="0" w:space="0" w:color="auto"/>
        <w:left w:val="none" w:sz="0" w:space="0" w:color="auto"/>
        <w:bottom w:val="none" w:sz="0" w:space="0" w:color="auto"/>
        <w:right w:val="none" w:sz="0" w:space="0" w:color="auto"/>
      </w:divBdr>
    </w:div>
    <w:div w:id="1397246615">
      <w:bodyDiv w:val="1"/>
      <w:marLeft w:val="0"/>
      <w:marRight w:val="0"/>
      <w:marTop w:val="0"/>
      <w:marBottom w:val="0"/>
      <w:divBdr>
        <w:top w:val="none" w:sz="0" w:space="0" w:color="auto"/>
        <w:left w:val="none" w:sz="0" w:space="0" w:color="auto"/>
        <w:bottom w:val="none" w:sz="0" w:space="0" w:color="auto"/>
        <w:right w:val="none" w:sz="0" w:space="0" w:color="auto"/>
      </w:divBdr>
    </w:div>
    <w:div w:id="1482429000">
      <w:bodyDiv w:val="1"/>
      <w:marLeft w:val="0"/>
      <w:marRight w:val="0"/>
      <w:marTop w:val="0"/>
      <w:marBottom w:val="0"/>
      <w:divBdr>
        <w:top w:val="none" w:sz="0" w:space="0" w:color="auto"/>
        <w:left w:val="none" w:sz="0" w:space="0" w:color="auto"/>
        <w:bottom w:val="none" w:sz="0" w:space="0" w:color="auto"/>
        <w:right w:val="none" w:sz="0" w:space="0" w:color="auto"/>
      </w:divBdr>
    </w:div>
    <w:div w:id="1506162597">
      <w:bodyDiv w:val="1"/>
      <w:marLeft w:val="0"/>
      <w:marRight w:val="0"/>
      <w:marTop w:val="0"/>
      <w:marBottom w:val="0"/>
      <w:divBdr>
        <w:top w:val="none" w:sz="0" w:space="0" w:color="auto"/>
        <w:left w:val="none" w:sz="0" w:space="0" w:color="auto"/>
        <w:bottom w:val="none" w:sz="0" w:space="0" w:color="auto"/>
        <w:right w:val="none" w:sz="0" w:space="0" w:color="auto"/>
      </w:divBdr>
    </w:div>
    <w:div w:id="1531841387">
      <w:bodyDiv w:val="1"/>
      <w:marLeft w:val="0"/>
      <w:marRight w:val="0"/>
      <w:marTop w:val="0"/>
      <w:marBottom w:val="0"/>
      <w:divBdr>
        <w:top w:val="none" w:sz="0" w:space="0" w:color="auto"/>
        <w:left w:val="none" w:sz="0" w:space="0" w:color="auto"/>
        <w:bottom w:val="none" w:sz="0" w:space="0" w:color="auto"/>
        <w:right w:val="none" w:sz="0" w:space="0" w:color="auto"/>
      </w:divBdr>
    </w:div>
    <w:div w:id="1605842544">
      <w:bodyDiv w:val="1"/>
      <w:marLeft w:val="0"/>
      <w:marRight w:val="0"/>
      <w:marTop w:val="0"/>
      <w:marBottom w:val="0"/>
      <w:divBdr>
        <w:top w:val="none" w:sz="0" w:space="0" w:color="auto"/>
        <w:left w:val="none" w:sz="0" w:space="0" w:color="auto"/>
        <w:bottom w:val="none" w:sz="0" w:space="0" w:color="auto"/>
        <w:right w:val="none" w:sz="0" w:space="0" w:color="auto"/>
      </w:divBdr>
    </w:div>
    <w:div w:id="1606575496">
      <w:bodyDiv w:val="1"/>
      <w:marLeft w:val="0"/>
      <w:marRight w:val="0"/>
      <w:marTop w:val="0"/>
      <w:marBottom w:val="0"/>
      <w:divBdr>
        <w:top w:val="none" w:sz="0" w:space="0" w:color="auto"/>
        <w:left w:val="none" w:sz="0" w:space="0" w:color="auto"/>
        <w:bottom w:val="none" w:sz="0" w:space="0" w:color="auto"/>
        <w:right w:val="none" w:sz="0" w:space="0" w:color="auto"/>
      </w:divBdr>
    </w:div>
    <w:div w:id="1639651318">
      <w:bodyDiv w:val="1"/>
      <w:marLeft w:val="0"/>
      <w:marRight w:val="0"/>
      <w:marTop w:val="0"/>
      <w:marBottom w:val="0"/>
      <w:divBdr>
        <w:top w:val="none" w:sz="0" w:space="0" w:color="auto"/>
        <w:left w:val="none" w:sz="0" w:space="0" w:color="auto"/>
        <w:bottom w:val="none" w:sz="0" w:space="0" w:color="auto"/>
        <w:right w:val="none" w:sz="0" w:space="0" w:color="auto"/>
      </w:divBdr>
    </w:div>
    <w:div w:id="1664970386">
      <w:bodyDiv w:val="1"/>
      <w:marLeft w:val="0"/>
      <w:marRight w:val="0"/>
      <w:marTop w:val="0"/>
      <w:marBottom w:val="0"/>
      <w:divBdr>
        <w:top w:val="none" w:sz="0" w:space="0" w:color="auto"/>
        <w:left w:val="none" w:sz="0" w:space="0" w:color="auto"/>
        <w:bottom w:val="none" w:sz="0" w:space="0" w:color="auto"/>
        <w:right w:val="none" w:sz="0" w:space="0" w:color="auto"/>
      </w:divBdr>
    </w:div>
    <w:div w:id="1765494755">
      <w:bodyDiv w:val="1"/>
      <w:marLeft w:val="0"/>
      <w:marRight w:val="0"/>
      <w:marTop w:val="0"/>
      <w:marBottom w:val="0"/>
      <w:divBdr>
        <w:top w:val="none" w:sz="0" w:space="0" w:color="auto"/>
        <w:left w:val="none" w:sz="0" w:space="0" w:color="auto"/>
        <w:bottom w:val="none" w:sz="0" w:space="0" w:color="auto"/>
        <w:right w:val="none" w:sz="0" w:space="0" w:color="auto"/>
      </w:divBdr>
    </w:div>
    <w:div w:id="1806654919">
      <w:bodyDiv w:val="1"/>
      <w:marLeft w:val="0"/>
      <w:marRight w:val="0"/>
      <w:marTop w:val="0"/>
      <w:marBottom w:val="0"/>
      <w:divBdr>
        <w:top w:val="none" w:sz="0" w:space="0" w:color="auto"/>
        <w:left w:val="none" w:sz="0" w:space="0" w:color="auto"/>
        <w:bottom w:val="none" w:sz="0" w:space="0" w:color="auto"/>
        <w:right w:val="none" w:sz="0" w:space="0" w:color="auto"/>
      </w:divBdr>
    </w:div>
    <w:div w:id="1835026777">
      <w:bodyDiv w:val="1"/>
      <w:marLeft w:val="0"/>
      <w:marRight w:val="0"/>
      <w:marTop w:val="0"/>
      <w:marBottom w:val="0"/>
      <w:divBdr>
        <w:top w:val="none" w:sz="0" w:space="0" w:color="auto"/>
        <w:left w:val="none" w:sz="0" w:space="0" w:color="auto"/>
        <w:bottom w:val="none" w:sz="0" w:space="0" w:color="auto"/>
        <w:right w:val="none" w:sz="0" w:space="0" w:color="auto"/>
      </w:divBdr>
    </w:div>
    <w:div w:id="1871795178">
      <w:bodyDiv w:val="1"/>
      <w:marLeft w:val="0"/>
      <w:marRight w:val="0"/>
      <w:marTop w:val="0"/>
      <w:marBottom w:val="0"/>
      <w:divBdr>
        <w:top w:val="none" w:sz="0" w:space="0" w:color="auto"/>
        <w:left w:val="none" w:sz="0" w:space="0" w:color="auto"/>
        <w:bottom w:val="none" w:sz="0" w:space="0" w:color="auto"/>
        <w:right w:val="none" w:sz="0" w:space="0" w:color="auto"/>
      </w:divBdr>
    </w:div>
    <w:div w:id="2017809148">
      <w:bodyDiv w:val="1"/>
      <w:marLeft w:val="0"/>
      <w:marRight w:val="0"/>
      <w:marTop w:val="0"/>
      <w:marBottom w:val="0"/>
      <w:divBdr>
        <w:top w:val="none" w:sz="0" w:space="0" w:color="auto"/>
        <w:left w:val="none" w:sz="0" w:space="0" w:color="auto"/>
        <w:bottom w:val="none" w:sz="0" w:space="0" w:color="auto"/>
        <w:right w:val="none" w:sz="0" w:space="0" w:color="auto"/>
      </w:divBdr>
    </w:div>
    <w:div w:id="2020740141">
      <w:bodyDiv w:val="1"/>
      <w:marLeft w:val="0"/>
      <w:marRight w:val="0"/>
      <w:marTop w:val="0"/>
      <w:marBottom w:val="0"/>
      <w:divBdr>
        <w:top w:val="none" w:sz="0" w:space="0" w:color="auto"/>
        <w:left w:val="none" w:sz="0" w:space="0" w:color="auto"/>
        <w:bottom w:val="none" w:sz="0" w:space="0" w:color="auto"/>
        <w:right w:val="none" w:sz="0" w:space="0" w:color="auto"/>
      </w:divBdr>
    </w:div>
    <w:div w:id="2022589630">
      <w:bodyDiv w:val="1"/>
      <w:marLeft w:val="0"/>
      <w:marRight w:val="0"/>
      <w:marTop w:val="0"/>
      <w:marBottom w:val="0"/>
      <w:divBdr>
        <w:top w:val="none" w:sz="0" w:space="0" w:color="auto"/>
        <w:left w:val="none" w:sz="0" w:space="0" w:color="auto"/>
        <w:bottom w:val="none" w:sz="0" w:space="0" w:color="auto"/>
        <w:right w:val="none" w:sz="0" w:space="0" w:color="auto"/>
      </w:divBdr>
    </w:div>
    <w:div w:id="20896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92.168.37.46\APCpublic\&#1050;&#1054;&#1053;&#1057;&#1059;&#1051;&#1068;&#1058;&#1040;&#1053;&#1058;&#1067;\CEPEJ_8%20&#1103;&#1085;&#1074;&#1072;&#1088;&#1103;%2015%20&#1103;&#1085;&#1074;&#1072;&#1088;&#1103;%202021%20.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ffice\Desktop\&#1054;&#1090;&#1095;&#1077;&#1090;&#1099;%2012%20&#1084;&#1077;&#1089;.%202020\&#1058;&#1072;&#1085;&#1103;\CEPEJ_8%20&#1103;&#1085;&#1074;&#1072;&#1088;&#1103;%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200"/>
            </a:pPr>
            <a:r>
              <a:rPr lang="ro-RO" sz="1200"/>
              <a:t>Evoluția cauzelor </a:t>
            </a:r>
            <a:r>
              <a:rPr lang="en-GB" sz="1200"/>
              <a:t>pendinte</a:t>
            </a:r>
            <a:r>
              <a:rPr lang="ro-RO" sz="1200"/>
              <a:t> per categorii </a:t>
            </a:r>
            <a:endParaRPr lang="en-GB" sz="1200"/>
          </a:p>
        </c:rich>
      </c:tx>
      <c:layout>
        <c:manualLayout>
          <c:xMode val="edge"/>
          <c:yMode val="edge"/>
          <c:x val="2.1643980125520684E-2"/>
          <c:y val="2.8983082979269138E-2"/>
        </c:manualLayout>
      </c:layout>
      <c:overlay val="0"/>
    </c:title>
    <c:autoTitleDeleted val="0"/>
    <c:plotArea>
      <c:layout>
        <c:manualLayout>
          <c:layoutTarget val="inner"/>
          <c:xMode val="edge"/>
          <c:yMode val="edge"/>
          <c:x val="0.10246941884406612"/>
          <c:y val="0.17827834354460034"/>
          <c:w val="0.51165687689345662"/>
          <c:h val="0.77988786343509953"/>
        </c:manualLayout>
      </c:layout>
      <c:barChart>
        <c:barDir val="col"/>
        <c:grouping val="stacked"/>
        <c:varyColors val="0"/>
        <c:ser>
          <c:idx val="6"/>
          <c:order val="0"/>
          <c:tx>
            <c:strRef>
              <c:f>'Rezultat Structura fluxului'!$A$14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2018</c:v>
                </c:pt>
                <c:pt idx="1">
                  <c:v>2019</c:v>
                </c:pt>
                <c:pt idx="2">
                  <c:v>2020</c:v>
                </c:pt>
              </c:numCache>
            </c:numRef>
          </c:cat>
          <c:val>
            <c:numRef>
              <c:f>'Rezultat Structura fluxului'!$D$14:$F$14</c:f>
              <c:numCache>
                <c:formatCode>#,##0</c:formatCode>
                <c:ptCount val="3"/>
                <c:pt idx="0">
                  <c:v>0</c:v>
                </c:pt>
                <c:pt idx="1">
                  <c:v>0</c:v>
                </c:pt>
                <c:pt idx="2">
                  <c:v>8</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F5BA-49F9-8FEB-260D500DA664}"/>
            </c:ext>
          </c:extLst>
        </c:ser>
        <c:ser>
          <c:idx val="5"/>
          <c:order val="1"/>
          <c:tx>
            <c:strRef>
              <c:f>'Rezultat Structura fluxului'!$A$13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2018</c:v>
                </c:pt>
                <c:pt idx="1">
                  <c:v>2019</c:v>
                </c:pt>
                <c:pt idx="2">
                  <c:v>2020</c:v>
                </c:pt>
              </c:numCache>
            </c:numRef>
          </c:cat>
          <c:val>
            <c:numRef>
              <c:f>'Rezultat Structura fluxului'!$D$13:$F$13</c:f>
              <c:numCache>
                <c:formatCode>#,##0</c:formatCode>
                <c:ptCount val="3"/>
                <c:pt idx="0">
                  <c:v>12</c:v>
                </c:pt>
                <c:pt idx="1">
                  <c:v>15</c:v>
                </c:pt>
                <c:pt idx="2">
                  <c:v>10</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F5BA-49F9-8FEB-260D500DA664}"/>
            </c:ext>
          </c:extLst>
        </c:ser>
        <c:ser>
          <c:idx val="7"/>
          <c:order val="2"/>
          <c:tx>
            <c:strRef>
              <c:f>'Rezultat Structura fluxului'!$A$12</c:f>
              <c:strCache>
                <c:ptCount val="1"/>
                <c:pt idx="0">
                  <c:v>6 Materiale Penale</c:v>
                </c:pt>
              </c:strCache>
            </c:strRef>
          </c:tx>
          <c:invertIfNegative val="0"/>
          <c:val>
            <c:numRef>
              <c:f>'Rezultat Structura fluxului'!$D$12:$F$12</c:f>
              <c:numCache>
                <c:formatCode>#,##0</c:formatCode>
                <c:ptCount val="3"/>
                <c:pt idx="0">
                  <c:v>9</c:v>
                </c:pt>
                <c:pt idx="1">
                  <c:v>25</c:v>
                </c:pt>
                <c:pt idx="2">
                  <c:v>16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F5BA-49F9-8FEB-260D500DA664}"/>
            </c:ext>
          </c:extLst>
        </c:ser>
        <c:ser>
          <c:idx val="4"/>
          <c:order val="3"/>
          <c:tx>
            <c:strRef>
              <c:f>'Rezultat Structura fluxului'!$A$11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2018</c:v>
                </c:pt>
                <c:pt idx="1">
                  <c:v>2019</c:v>
                </c:pt>
                <c:pt idx="2">
                  <c:v>2020</c:v>
                </c:pt>
              </c:numCache>
            </c:numRef>
          </c:cat>
          <c:val>
            <c:numRef>
              <c:f>'Rezultat Structura fluxului'!$D$11:$F$11</c:f>
              <c:numCache>
                <c:formatCode>#,##0</c:formatCode>
                <c:ptCount val="3"/>
                <c:pt idx="0">
                  <c:v>48</c:v>
                </c:pt>
                <c:pt idx="1">
                  <c:v>60</c:v>
                </c:pt>
                <c:pt idx="2">
                  <c:v>57</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F5BA-49F9-8FEB-260D500DA664}"/>
            </c:ext>
          </c:extLst>
        </c:ser>
        <c:ser>
          <c:idx val="3"/>
          <c:order val="4"/>
          <c:tx>
            <c:strRef>
              <c:f>'Rezultat Structura fluxului'!$A$10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2018</c:v>
                </c:pt>
                <c:pt idx="1">
                  <c:v>2019</c:v>
                </c:pt>
                <c:pt idx="2">
                  <c:v>2020</c:v>
                </c:pt>
              </c:numCache>
            </c:numRef>
          </c:cat>
          <c:val>
            <c:numRef>
              <c:f>'Rezultat Structura fluxului'!$D$10:$F$10</c:f>
              <c:numCache>
                <c:formatCode>#,##0</c:formatCode>
                <c:ptCount val="3"/>
                <c:pt idx="0">
                  <c:v>13</c:v>
                </c:pt>
                <c:pt idx="1">
                  <c:v>21</c:v>
                </c:pt>
                <c:pt idx="2">
                  <c:v>22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F5BA-49F9-8FEB-260D500DA664}"/>
            </c:ext>
          </c:extLst>
        </c:ser>
        <c:ser>
          <c:idx val="2"/>
          <c:order val="5"/>
          <c:tx>
            <c:strRef>
              <c:f>'Rezultat Structura fluxului'!$A$9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2018</c:v>
                </c:pt>
                <c:pt idx="1">
                  <c:v>2019</c:v>
                </c:pt>
                <c:pt idx="2">
                  <c:v>2020</c:v>
                </c:pt>
              </c:numCache>
            </c:numRef>
          </c:cat>
          <c:val>
            <c:numRef>
              <c:f>'Rezultat Structura fluxului'!$D$9:$F$9</c:f>
              <c:numCache>
                <c:formatCode>#,##0</c:formatCode>
                <c:ptCount val="3"/>
                <c:pt idx="0">
                  <c:v>58</c:v>
                </c:pt>
                <c:pt idx="1">
                  <c:v>2</c:v>
                </c:pt>
                <c:pt idx="2">
                  <c:v>1</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5-F5BA-49F9-8FEB-260D500DA664}"/>
            </c:ext>
          </c:extLst>
        </c:ser>
        <c:ser>
          <c:idx val="1"/>
          <c:order val="6"/>
          <c:tx>
            <c:strRef>
              <c:f>'Rezultat Structura fluxului'!$A$8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2018</c:v>
                </c:pt>
                <c:pt idx="1">
                  <c:v>2019</c:v>
                </c:pt>
                <c:pt idx="2">
                  <c:v>2020</c:v>
                </c:pt>
              </c:numCache>
            </c:numRef>
          </c:cat>
          <c:val>
            <c:numRef>
              <c:f>'Rezultat Structura fluxului'!$D$8:$F$8</c:f>
              <c:numCache>
                <c:formatCode>#,##0</c:formatCode>
                <c:ptCount val="3"/>
                <c:pt idx="0">
                  <c:v>10</c:v>
                </c:pt>
                <c:pt idx="1">
                  <c:v>14</c:v>
                </c:pt>
                <c:pt idx="2">
                  <c:v>16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6-F5BA-49F9-8FEB-260D500DA664}"/>
            </c:ext>
          </c:extLst>
        </c:ser>
        <c:ser>
          <c:idx val="0"/>
          <c:order val="7"/>
          <c:tx>
            <c:strRef>
              <c:f>'Rezultat Structura fluxului'!$A$7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0"/>
              </c:ext>
            </c:extLst>
          </c:dLbls>
          <c:cat>
            <c:numRef>
              <c:f>'Rezultat Structura fluxului'!$D$6:$F$6</c:f>
              <c:numCache>
                <c:formatCode>General</c:formatCode>
                <c:ptCount val="3"/>
                <c:pt idx="0">
                  <c:v>2018</c:v>
                </c:pt>
                <c:pt idx="1">
                  <c:v>2019</c:v>
                </c:pt>
                <c:pt idx="2">
                  <c:v>2020</c:v>
                </c:pt>
              </c:numCache>
            </c:numRef>
          </c:cat>
          <c:val>
            <c:numRef>
              <c:f>'Rezultat Structura fluxului'!$D$7:$F$7</c:f>
              <c:numCache>
                <c:formatCode>#,##0</c:formatCode>
                <c:ptCount val="3"/>
                <c:pt idx="0">
                  <c:v>42</c:v>
                </c:pt>
                <c:pt idx="1">
                  <c:v>67</c:v>
                </c:pt>
                <c:pt idx="2">
                  <c:v>67</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7-F5BA-49F9-8FEB-260D500DA664}"/>
            </c:ext>
          </c:extLst>
        </c:ser>
        <c:dLbls>
          <c:showLegendKey val="0"/>
          <c:showVal val="0"/>
          <c:showCatName val="0"/>
          <c:showSerName val="0"/>
          <c:showPercent val="0"/>
          <c:showBubbleSize val="0"/>
        </c:dLbls>
        <c:gapWidth val="75"/>
        <c:overlap val="100"/>
        <c:axId val="1302940480"/>
        <c:axId val="1302945376"/>
      </c:barChart>
      <c:catAx>
        <c:axId val="1302940480"/>
        <c:scaling>
          <c:orientation val="minMax"/>
        </c:scaling>
        <c:delete val="0"/>
        <c:axPos val="t"/>
        <c:numFmt formatCode="General" sourceLinked="1"/>
        <c:majorTickMark val="out"/>
        <c:minorTickMark val="none"/>
        <c:tickLblPos val="nextTo"/>
        <c:txPr>
          <a:bodyPr/>
          <a:lstStyle/>
          <a:p>
            <a:pPr>
              <a:defRPr b="1"/>
            </a:pPr>
            <a:endParaRPr lang="ro-RO"/>
          </a:p>
        </c:txPr>
        <c:crossAx val="1302945376"/>
        <c:crosses val="max"/>
        <c:auto val="1"/>
        <c:lblAlgn val="ctr"/>
        <c:lblOffset val="100"/>
        <c:noMultiLvlLbl val="0"/>
      </c:catAx>
      <c:valAx>
        <c:axId val="1302945376"/>
        <c:scaling>
          <c:orientation val="minMax"/>
          <c:min val="0"/>
        </c:scaling>
        <c:delete val="0"/>
        <c:axPos val="l"/>
        <c:majorGridlines/>
        <c:numFmt formatCode="#,##0" sourceLinked="1"/>
        <c:majorTickMark val="out"/>
        <c:minorTickMark val="none"/>
        <c:tickLblPos val="nextTo"/>
        <c:txPr>
          <a:bodyPr/>
          <a:lstStyle/>
          <a:p>
            <a:pPr>
              <a:defRPr b="1"/>
            </a:pPr>
            <a:endParaRPr lang="ro-RO"/>
          </a:p>
        </c:txPr>
        <c:crossAx val="1302940480"/>
        <c:crosses val="autoZero"/>
        <c:crossBetween val="between"/>
      </c:valAx>
    </c:plotArea>
    <c:legend>
      <c:legendPos val="r"/>
      <c:legendEntry>
        <c:idx val="6"/>
        <c:txPr>
          <a:bodyPr/>
          <a:lstStyle/>
          <a:p>
            <a:pPr>
              <a:defRPr sz="1100" b="1" spc="0" baseline="0"/>
            </a:pPr>
            <a:endParaRPr lang="ro-RO"/>
          </a:p>
        </c:txPr>
      </c:legendEntry>
      <c:layout>
        <c:manualLayout>
          <c:xMode val="edge"/>
          <c:yMode val="edge"/>
          <c:x val="0.65706975881144902"/>
          <c:y val="0.17433816116251191"/>
          <c:w val="0.32074981781134437"/>
          <c:h val="0.80795338005679551"/>
        </c:manualLayout>
      </c:layout>
      <c:overlay val="0"/>
      <c:spPr>
        <a:solidFill>
          <a:schemeClr val="bg1">
            <a:lumMod val="85000"/>
          </a:schemeClr>
        </a:solidFill>
        <a:ln w="0"/>
      </c:spPr>
      <c:txPr>
        <a:bodyPr/>
        <a:lstStyle/>
        <a:p>
          <a:pPr>
            <a:defRPr sz="1100" b="1"/>
          </a:pPr>
          <a:endParaRPr lang="ro-RO"/>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000" b="1" i="0" u="none" strike="noStrike" baseline="0">
                <a:solidFill>
                  <a:sysClr val="windowText" lastClr="000000"/>
                </a:solidFill>
                <a:effectLst/>
                <a:latin typeface="+mj-lt"/>
              </a:rPr>
              <a:t>M</a:t>
            </a:r>
            <a:r>
              <a:rPr lang="ro-RO" sz="1000" b="1" i="0" u="none" strike="noStrike" baseline="0">
                <a:solidFill>
                  <a:sysClr val="windowText" lastClr="000000"/>
                </a:solidFill>
                <a:effectLst/>
                <a:latin typeface="+mj-lt"/>
              </a:rPr>
              <a:t>ișcarea și durata estimată a lichidării stocului de cauze </a:t>
            </a:r>
            <a:r>
              <a:rPr lang="en-GB" sz="1000">
                <a:solidFill>
                  <a:sysClr val="windowText" lastClr="000000"/>
                </a:solidFill>
                <a:latin typeface="+mj-lt"/>
              </a:rPr>
              <a:t>insolvabilitate</a:t>
            </a:r>
          </a:p>
        </c:rich>
      </c:tx>
      <c:layout>
        <c:manualLayout>
          <c:xMode val="edge"/>
          <c:yMode val="edge"/>
          <c:x val="2.0988629337027639E-3"/>
          <c:y val="1.3836551494027095E-3"/>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DT'!$A$82</c:f>
              <c:strCache>
                <c:ptCount val="1"/>
                <c:pt idx="0">
                  <c:v>NOI</c:v>
                </c:pt>
              </c:strCache>
            </c:strRef>
          </c:tx>
          <c:spPr>
            <a:solidFill>
              <a:srgbClr val="99CC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DT'!$B$82:$G$82</c:f>
              <c:numCache>
                <c:formatCode>#,##0</c:formatCode>
                <c:ptCount val="3"/>
                <c:pt idx="0">
                  <c:v>18</c:v>
                </c:pt>
                <c:pt idx="1">
                  <c:v>24</c:v>
                </c:pt>
                <c:pt idx="2">
                  <c:v>23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C73D-46AA-A1D4-AA8B842D436A}"/>
            </c:ext>
          </c:extLst>
        </c:ser>
        <c:ser>
          <c:idx val="0"/>
          <c:order val="1"/>
          <c:tx>
            <c:strRef>
              <c:f>'Rezultat CR și DT'!$A$83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DT'!$B$83:$G$83</c:f>
              <c:numCache>
                <c:formatCode>#,##0</c:formatCode>
                <c:ptCount val="3"/>
                <c:pt idx="0">
                  <c:v>74</c:v>
                </c:pt>
                <c:pt idx="1">
                  <c:v>25</c:v>
                </c:pt>
                <c:pt idx="2">
                  <c:v>24</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C73D-46AA-A1D4-AA8B842D436A}"/>
            </c:ext>
          </c:extLst>
        </c:ser>
        <c:ser>
          <c:idx val="2"/>
          <c:order val="2"/>
          <c:tx>
            <c:strRef>
              <c:f>'Rezultat CR și DT'!$A$84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DT'!$B$84:$G$84</c:f>
              <c:numCache>
                <c:formatCode>#,##0</c:formatCode>
                <c:ptCount val="3"/>
                <c:pt idx="0">
                  <c:v>2</c:v>
                </c:pt>
                <c:pt idx="1">
                  <c:v>1</c:v>
                </c:pt>
                <c:pt idx="2">
                  <c:v>0</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C73D-46AA-A1D4-AA8B842D436A}"/>
            </c:ext>
          </c:extLst>
        </c:ser>
        <c:dLbls>
          <c:showLegendKey val="0"/>
          <c:showVal val="0"/>
          <c:showCatName val="0"/>
          <c:showSerName val="0"/>
          <c:showPercent val="0"/>
          <c:showBubbleSize val="0"/>
        </c:dLbls>
        <c:gapWidth val="150"/>
        <c:overlap val="-10"/>
        <c:axId val="1305395600"/>
        <c:axId val="1305392880"/>
      </c:barChart>
      <c:lineChart>
        <c:grouping val="standard"/>
        <c:varyColors val="0"/>
        <c:ser>
          <c:idx val="5"/>
          <c:order val="3"/>
          <c:tx>
            <c:strRef>
              <c:f>'Rezultat CR și DT'!$A$86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8000760106236933E-3"/>
                  <c:y val="-4.741618788406889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C73D-46AA-A1D4-AA8B842D436A}"/>
                </c:ext>
              </c:extLst>
            </c:dLbl>
            <c:dLbl>
              <c:idx val="1"/>
              <c:layout>
                <c:manualLayout>
                  <c:x val="1.3600035531720721E-2"/>
                  <c:y val="-3.7429745567399808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C73D-46AA-A1D4-AA8B842D436A}"/>
                </c:ext>
              </c:extLst>
            </c:dLbl>
            <c:dLbl>
              <c:idx val="2"/>
              <c:layout>
                <c:manualLayout>
                  <c:x val="8.7999875528117864E-3"/>
                  <c:y val="7.4334906092944839E-3"/>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C73D-46AA-A1D4-AA8B842D436A}"/>
                </c:ext>
              </c:extLst>
            </c:dLbl>
            <c:dLbl>
              <c:idx val="3"/>
              <c:layout>
                <c:manualLayout>
                  <c:x val="-7.998961970974225E-4"/>
                  <c:y val="-3.298643806390713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C73D-46AA-A1D4-AA8B842D436A}"/>
                </c:ext>
              </c:extLst>
            </c:dLbl>
            <c:dLbl>
              <c:idx val="4"/>
              <c:layout>
                <c:manualLayout>
                  <c:x val="1.0400068324003513E-2"/>
                  <c:y val="-3.958630793552819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C73D-46AA-A1D4-AA8B842D436A}"/>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2018</c:v>
                </c:pt>
                <c:pt idx="1">
                  <c:v>2019</c:v>
                </c:pt>
                <c:pt idx="2">
                  <c:v>2020</c:v>
                </c:pt>
              </c:numCache>
            </c:numRef>
          </c:cat>
          <c:val>
            <c:numRef>
              <c:f>'Rezultat CR și DT'!$B$86:$G$86</c:f>
              <c:numCache>
                <c:formatCode>###0</c:formatCode>
                <c:ptCount val="3"/>
                <c:pt idx="0">
                  <c:v>9.8648648648648649</c:v>
                </c:pt>
                <c:pt idx="1">
                  <c:v>14.6</c:v>
                </c:pt>
                <c:pt idx="2">
                  <c:v>15.208333333333334</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C73D-46AA-A1D4-AA8B842D436A}"/>
            </c:ext>
          </c:extLst>
        </c:ser>
        <c:dLbls>
          <c:showLegendKey val="0"/>
          <c:showVal val="0"/>
          <c:showCatName val="0"/>
          <c:showSerName val="0"/>
          <c:showPercent val="0"/>
          <c:showBubbleSize val="0"/>
        </c:dLbls>
        <c:marker val="1"/>
        <c:smooth val="0"/>
        <c:axId val="1305396688"/>
        <c:axId val="1305398320"/>
      </c:lineChart>
      <c:catAx>
        <c:axId val="13053956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5392880"/>
        <c:crosses val="autoZero"/>
        <c:auto val="0"/>
        <c:lblAlgn val="ctr"/>
        <c:lblOffset val="100"/>
        <c:tickLblSkip val="1"/>
        <c:tickMarkSkip val="1"/>
        <c:noMultiLvlLbl val="0"/>
      </c:catAx>
      <c:valAx>
        <c:axId val="1305392880"/>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numărul cauzelor</a:t>
                </a:r>
                <a:endParaRPr lang="en-GB"/>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395600"/>
        <c:crosses val="autoZero"/>
        <c:crossBetween val="between"/>
      </c:valAx>
      <c:catAx>
        <c:axId val="1305396688"/>
        <c:scaling>
          <c:orientation val="minMax"/>
        </c:scaling>
        <c:delete val="1"/>
        <c:axPos val="b"/>
        <c:numFmt formatCode="General" sourceLinked="1"/>
        <c:majorTickMark val="out"/>
        <c:minorTickMark val="none"/>
        <c:tickLblPos val="none"/>
        <c:crossAx val="1305398320"/>
        <c:crosses val="autoZero"/>
        <c:auto val="0"/>
        <c:lblAlgn val="ctr"/>
        <c:lblOffset val="100"/>
        <c:noMultiLvlLbl val="0"/>
      </c:catAx>
      <c:valAx>
        <c:axId val="1305398320"/>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a:t>durata în zile</a:t>
                </a:r>
                <a:endParaRPr lang="en-GB"/>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396688"/>
        <c:crosses val="max"/>
        <c:crossBetween val="between"/>
      </c:valAx>
      <c:spPr>
        <a:solidFill>
          <a:srgbClr val="FFFFFF"/>
        </a:solidFill>
        <a:ln w="12700">
          <a:solidFill>
            <a:srgbClr val="808080"/>
          </a:solidFill>
          <a:prstDash val="solid"/>
        </a:ln>
      </c:spPr>
    </c:plotArea>
    <c:legend>
      <c:legendPos val="b"/>
      <c:layout>
        <c:manualLayout>
          <c:xMode val="edge"/>
          <c:yMode val="edge"/>
          <c:x val="3.116073994691531E-2"/>
          <c:y val="0.88167009309002464"/>
          <c:w val="0.93816868190640457"/>
          <c:h val="8.4056891882756904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000" b="1" i="0" u="none" strike="noStrike" baseline="0">
                <a:solidFill>
                  <a:sysClr val="windowText" lastClr="000000"/>
                </a:solidFill>
                <a:effectLst/>
                <a:latin typeface="+mj-lt"/>
              </a:rPr>
              <a:t>M</a:t>
            </a:r>
            <a:r>
              <a:rPr lang="ro-RO" sz="1000" b="1" i="0" u="none" strike="noStrike" baseline="0">
                <a:solidFill>
                  <a:sysClr val="windowText" lastClr="000000"/>
                </a:solidFill>
                <a:effectLst/>
                <a:latin typeface="+mj-lt"/>
              </a:rPr>
              <a:t>ișcarea și durata estimată a lichidării stocului de cauze </a:t>
            </a:r>
            <a:r>
              <a:rPr lang="en-GB" sz="1000">
                <a:solidFill>
                  <a:sysClr val="windowText" lastClr="000000"/>
                </a:solidFill>
                <a:latin typeface="+mj-lt"/>
              </a:rPr>
              <a:t>de contencios administrativ</a:t>
            </a:r>
          </a:p>
        </c:rich>
      </c:tx>
      <c:layout>
        <c:manualLayout>
          <c:xMode val="edge"/>
          <c:yMode val="edge"/>
          <c:x val="0.10465493073990192"/>
          <c:y val="3.5518333855266232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DT'!$A$108</c:f>
              <c:strCache>
                <c:ptCount val="1"/>
                <c:pt idx="0">
                  <c:v>NOI</c:v>
                </c:pt>
              </c:strCache>
            </c:strRef>
          </c:tx>
          <c:spPr>
            <a:solidFill>
              <a:srgbClr val="99CC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DT'!$B$108:$G$108</c:f>
              <c:numCache>
                <c:formatCode>#,##0</c:formatCode>
                <c:ptCount val="3"/>
                <c:pt idx="0">
                  <c:v>126</c:v>
                </c:pt>
                <c:pt idx="1">
                  <c:v>143</c:v>
                </c:pt>
                <c:pt idx="2">
                  <c:v>116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2B52-453F-AA5B-65F2685641F4}"/>
            </c:ext>
          </c:extLst>
        </c:ser>
        <c:ser>
          <c:idx val="0"/>
          <c:order val="1"/>
          <c:tx>
            <c:strRef>
              <c:f>'Rezultat CR și DT'!$A$109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DT'!$B$109:$G$109</c:f>
              <c:numCache>
                <c:formatCode>#,##0</c:formatCode>
                <c:ptCount val="3"/>
                <c:pt idx="0">
                  <c:v>118</c:v>
                </c:pt>
                <c:pt idx="1">
                  <c:v>142</c:v>
                </c:pt>
                <c:pt idx="2">
                  <c:v>120</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2B52-453F-AA5B-65F2685641F4}"/>
            </c:ext>
          </c:extLst>
        </c:ser>
        <c:ser>
          <c:idx val="2"/>
          <c:order val="2"/>
          <c:tx>
            <c:strRef>
              <c:f>'Rezultat CR și DT'!$A$110</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DT'!$B$110:$G$110</c:f>
              <c:numCache>
                <c:formatCode>#,##0</c:formatCode>
                <c:ptCount val="3"/>
                <c:pt idx="0">
                  <c:v>21</c:v>
                </c:pt>
                <c:pt idx="1">
                  <c:v>22</c:v>
                </c:pt>
                <c:pt idx="2">
                  <c:v>18</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2B52-453F-AA5B-65F2685641F4}"/>
            </c:ext>
          </c:extLst>
        </c:ser>
        <c:dLbls>
          <c:showLegendKey val="0"/>
          <c:showVal val="0"/>
          <c:showCatName val="0"/>
          <c:showSerName val="0"/>
          <c:showPercent val="0"/>
          <c:showBubbleSize val="0"/>
        </c:dLbls>
        <c:gapWidth val="150"/>
        <c:overlap val="-10"/>
        <c:axId val="1304738800"/>
        <c:axId val="1304734992"/>
      </c:barChart>
      <c:lineChart>
        <c:grouping val="standard"/>
        <c:varyColors val="0"/>
        <c:ser>
          <c:idx val="5"/>
          <c:order val="3"/>
          <c:tx>
            <c:strRef>
              <c:f>'Rezultat CR și DT'!$A$112</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2B52-453F-AA5B-65F2685641F4}"/>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2B52-453F-AA5B-65F2685641F4}"/>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2B52-453F-AA5B-65F2685641F4}"/>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2B52-453F-AA5B-65F2685641F4}"/>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2018</c:v>
                </c:pt>
                <c:pt idx="1">
                  <c:v>2019</c:v>
                </c:pt>
                <c:pt idx="2">
                  <c:v>2020</c:v>
                </c:pt>
              </c:numCache>
            </c:numRef>
          </c:cat>
          <c:val>
            <c:numRef>
              <c:f>'Rezultat CR și DT'!$B$112:$G$112</c:f>
              <c:numCache>
                <c:formatCode>###0</c:formatCode>
                <c:ptCount val="3"/>
                <c:pt idx="0">
                  <c:v>64.957627118644069</c:v>
                </c:pt>
                <c:pt idx="1">
                  <c:v>56.549295774647888</c:v>
                </c:pt>
                <c:pt idx="2">
                  <c:v>54.75</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2B52-453F-AA5B-65F2685641F4}"/>
            </c:ext>
          </c:extLst>
        </c:ser>
        <c:dLbls>
          <c:showLegendKey val="0"/>
          <c:showVal val="0"/>
          <c:showCatName val="0"/>
          <c:showSerName val="0"/>
          <c:showPercent val="0"/>
          <c:showBubbleSize val="0"/>
        </c:dLbls>
        <c:marker val="1"/>
        <c:smooth val="0"/>
        <c:axId val="1304735536"/>
        <c:axId val="1304742064"/>
      </c:lineChart>
      <c:catAx>
        <c:axId val="13047388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4734992"/>
        <c:crosses val="autoZero"/>
        <c:auto val="0"/>
        <c:lblAlgn val="ctr"/>
        <c:lblOffset val="100"/>
        <c:tickLblSkip val="1"/>
        <c:tickMarkSkip val="1"/>
        <c:noMultiLvlLbl val="0"/>
      </c:catAx>
      <c:valAx>
        <c:axId val="1304734992"/>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numărul cauzelor</a:t>
                </a:r>
                <a:endParaRPr lang="en-GB"/>
              </a:p>
            </c:rich>
          </c:tx>
          <c:layout>
            <c:manualLayout>
              <c:xMode val="edge"/>
              <c:yMode val="edge"/>
              <c:x val="3.0906444751278132E-2"/>
              <c:y val="0.36483041335858485"/>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38800"/>
        <c:crosses val="autoZero"/>
        <c:crossBetween val="between"/>
      </c:valAx>
      <c:catAx>
        <c:axId val="1304735536"/>
        <c:scaling>
          <c:orientation val="minMax"/>
        </c:scaling>
        <c:delete val="1"/>
        <c:axPos val="b"/>
        <c:numFmt formatCode="General" sourceLinked="1"/>
        <c:majorTickMark val="out"/>
        <c:minorTickMark val="none"/>
        <c:tickLblPos val="none"/>
        <c:crossAx val="1304742064"/>
        <c:crosses val="autoZero"/>
        <c:auto val="0"/>
        <c:lblAlgn val="ctr"/>
        <c:lblOffset val="100"/>
        <c:noMultiLvlLbl val="0"/>
      </c:catAx>
      <c:valAx>
        <c:axId val="1304742064"/>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a:t>durata în zile</a:t>
                </a:r>
                <a:endParaRPr lang="en-GB"/>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35536"/>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latin typeface="+mj-lt"/>
              </a:rPr>
              <a:t>M</a:t>
            </a:r>
            <a:r>
              <a:rPr lang="ro-RO" sz="1100" b="1" i="0" u="none" strike="noStrike" baseline="0">
                <a:solidFill>
                  <a:sysClr val="windowText" lastClr="000000"/>
                </a:solidFill>
                <a:effectLst/>
                <a:latin typeface="+mj-lt"/>
              </a:rPr>
              <a:t>ișcarea și durata estimată a lichidării stocului de cauze penale</a:t>
            </a:r>
          </a:p>
        </c:rich>
      </c:tx>
      <c:layout>
        <c:manualLayout>
          <c:xMode val="edge"/>
          <c:yMode val="edge"/>
          <c:x val="0.10465493073990192"/>
          <c:y val="1.8351203991570326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DT'!$A$134</c:f>
              <c:strCache>
                <c:ptCount val="1"/>
                <c:pt idx="0">
                  <c:v>NOI</c:v>
                </c:pt>
              </c:strCache>
            </c:strRef>
          </c:tx>
          <c:spPr>
            <a:solidFill>
              <a:srgbClr val="99CC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DT'!$B$134:$G$134</c:f>
              <c:numCache>
                <c:formatCode>#,##0</c:formatCode>
                <c:ptCount val="3"/>
                <c:pt idx="0">
                  <c:v>248</c:v>
                </c:pt>
                <c:pt idx="1">
                  <c:v>258</c:v>
                </c:pt>
                <c:pt idx="2">
                  <c:v>206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A252-40E0-8C3C-D7B4F2907C8C}"/>
            </c:ext>
          </c:extLst>
        </c:ser>
        <c:ser>
          <c:idx val="0"/>
          <c:order val="1"/>
          <c:tx>
            <c:strRef>
              <c:f>'Rezultat CR și DT'!$A$109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DT'!$B$135:$G$135</c:f>
              <c:numCache>
                <c:formatCode>#,##0</c:formatCode>
                <c:ptCount val="3"/>
                <c:pt idx="0">
                  <c:v>236</c:v>
                </c:pt>
                <c:pt idx="1">
                  <c:v>261</c:v>
                </c:pt>
                <c:pt idx="2">
                  <c:v>181</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A252-40E0-8C3C-D7B4F2907C8C}"/>
            </c:ext>
          </c:extLst>
        </c:ser>
        <c:ser>
          <c:idx val="2"/>
          <c:order val="2"/>
          <c:tx>
            <c:strRef>
              <c:f>'Rezultat CR și DT'!$A$136</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DT'!$B$136:$G$136</c:f>
              <c:numCache>
                <c:formatCode>#,##0</c:formatCode>
                <c:ptCount val="3"/>
                <c:pt idx="0">
                  <c:v>60</c:v>
                </c:pt>
                <c:pt idx="1">
                  <c:v>57</c:v>
                </c:pt>
                <c:pt idx="2">
                  <c:v>82</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A252-40E0-8C3C-D7B4F2907C8C}"/>
            </c:ext>
          </c:extLst>
        </c:ser>
        <c:dLbls>
          <c:showLegendKey val="0"/>
          <c:showVal val="0"/>
          <c:showCatName val="0"/>
          <c:showSerName val="0"/>
          <c:showPercent val="0"/>
          <c:showBubbleSize val="0"/>
        </c:dLbls>
        <c:gapWidth val="150"/>
        <c:overlap val="-10"/>
        <c:axId val="1305921056"/>
        <c:axId val="1305918336"/>
      </c:barChart>
      <c:lineChart>
        <c:grouping val="standard"/>
        <c:varyColors val="0"/>
        <c:ser>
          <c:idx val="5"/>
          <c:order val="3"/>
          <c:tx>
            <c:strRef>
              <c:f>'Rezultat CR și DT'!$A$138</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2.6658267716535516E-4"/>
                  <c:y val="-9.7577172932123875E-3"/>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A252-40E0-8C3C-D7B4F2907C8C}"/>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A252-40E0-8C3C-D7B4F2907C8C}"/>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A252-40E0-8C3C-D7B4F2907C8C}"/>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A252-40E0-8C3C-D7B4F2907C8C}"/>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2018</c:v>
                </c:pt>
                <c:pt idx="1">
                  <c:v>2019</c:v>
                </c:pt>
                <c:pt idx="2">
                  <c:v>2020</c:v>
                </c:pt>
              </c:numCache>
            </c:numRef>
          </c:cat>
          <c:val>
            <c:numRef>
              <c:f>'Rezultat CR și DT'!$B$138:$G$138</c:f>
              <c:numCache>
                <c:formatCode>###0</c:formatCode>
                <c:ptCount val="3"/>
                <c:pt idx="0">
                  <c:v>92.79661016949153</c:v>
                </c:pt>
                <c:pt idx="1">
                  <c:v>79.71264367816093</c:v>
                </c:pt>
                <c:pt idx="2">
                  <c:v>165.35911602209944</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A252-40E0-8C3C-D7B4F2907C8C}"/>
            </c:ext>
          </c:extLst>
        </c:ser>
        <c:dLbls>
          <c:showLegendKey val="0"/>
          <c:showVal val="0"/>
          <c:showCatName val="0"/>
          <c:showSerName val="0"/>
          <c:showPercent val="0"/>
          <c:showBubbleSize val="0"/>
        </c:dLbls>
        <c:marker val="1"/>
        <c:smooth val="0"/>
        <c:axId val="1305906912"/>
        <c:axId val="1305914528"/>
      </c:lineChart>
      <c:catAx>
        <c:axId val="13059210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5918336"/>
        <c:crosses val="autoZero"/>
        <c:auto val="0"/>
        <c:lblAlgn val="ctr"/>
        <c:lblOffset val="100"/>
        <c:tickLblSkip val="1"/>
        <c:tickMarkSkip val="1"/>
        <c:noMultiLvlLbl val="0"/>
      </c:catAx>
      <c:valAx>
        <c:axId val="130591833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numărul cauzelor</a:t>
                </a:r>
                <a:endParaRPr lang="en-GB"/>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21056"/>
        <c:crosses val="autoZero"/>
        <c:crossBetween val="between"/>
      </c:valAx>
      <c:catAx>
        <c:axId val="1305906912"/>
        <c:scaling>
          <c:orientation val="minMax"/>
        </c:scaling>
        <c:delete val="1"/>
        <c:axPos val="b"/>
        <c:numFmt formatCode="General" sourceLinked="1"/>
        <c:majorTickMark val="out"/>
        <c:minorTickMark val="none"/>
        <c:tickLblPos val="none"/>
        <c:crossAx val="1305914528"/>
        <c:crossesAt val="10"/>
        <c:auto val="0"/>
        <c:lblAlgn val="ctr"/>
        <c:lblOffset val="100"/>
        <c:noMultiLvlLbl val="0"/>
      </c:catAx>
      <c:valAx>
        <c:axId val="130591452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a:t>durata în zile</a:t>
                </a:r>
                <a:endParaRPr lang="en-GB"/>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06912"/>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000" b="1" i="0" u="none" strike="noStrike" baseline="0">
                <a:solidFill>
                  <a:sysClr val="windowText" lastClr="000000"/>
                </a:solidFill>
                <a:effectLst/>
                <a:latin typeface="+mn-lt"/>
              </a:rPr>
              <a:t>M</a:t>
            </a:r>
            <a:r>
              <a:rPr lang="ro-RO" sz="1000" b="1" i="0" u="none" strike="noStrike" baseline="0">
                <a:solidFill>
                  <a:sysClr val="windowText" lastClr="000000"/>
                </a:solidFill>
                <a:effectLst/>
                <a:latin typeface="+mn-lt"/>
              </a:rPr>
              <a:t>ișcarea și durata estimată a lichidării stocului de cauze contravenţionale </a:t>
            </a:r>
            <a:endParaRPr lang="en-GB" sz="1000">
              <a:solidFill>
                <a:sysClr val="windowText" lastClr="000000"/>
              </a:solidFill>
              <a:latin typeface="+mn-lt"/>
            </a:endParaRPr>
          </a:p>
        </c:rich>
      </c:tx>
      <c:layout>
        <c:manualLayout>
          <c:xMode val="edge"/>
          <c:yMode val="edge"/>
          <c:x val="0.10465493073990192"/>
          <c:y val="2.6306867491936612E-3"/>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DT'!$A$158</c:f>
              <c:strCache>
                <c:ptCount val="1"/>
                <c:pt idx="0">
                  <c:v>NOI</c:v>
                </c:pt>
              </c:strCache>
            </c:strRef>
          </c:tx>
          <c:spPr>
            <a:solidFill>
              <a:srgbClr val="99CC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DT'!$B$158:$G$158</c:f>
              <c:numCache>
                <c:formatCode>#,##0</c:formatCode>
                <c:ptCount val="3"/>
                <c:pt idx="0">
                  <c:v>184</c:v>
                </c:pt>
                <c:pt idx="1">
                  <c:v>150</c:v>
                </c:pt>
                <c:pt idx="2">
                  <c:v>172</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6AE6-40E2-A14E-2666DBF51327}"/>
            </c:ext>
          </c:extLst>
        </c:ser>
        <c:ser>
          <c:idx val="0"/>
          <c:order val="1"/>
          <c:tx>
            <c:strRef>
              <c:f>'Rezultat CR și DT'!$A$159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DT'!$B$159:$G$159</c:f>
              <c:numCache>
                <c:formatCode>#,##0</c:formatCode>
                <c:ptCount val="3"/>
                <c:pt idx="0">
                  <c:v>181</c:v>
                </c:pt>
                <c:pt idx="1">
                  <c:v>155</c:v>
                </c:pt>
                <c:pt idx="2">
                  <c:v>164</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6AE6-40E2-A14E-2666DBF51327}"/>
            </c:ext>
          </c:extLst>
        </c:ser>
        <c:ser>
          <c:idx val="2"/>
          <c:order val="2"/>
          <c:tx>
            <c:strRef>
              <c:f>'Rezultat CR și DT'!$A$160</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DT'!$B$160:$G$160</c:f>
              <c:numCache>
                <c:formatCode>#,##0</c:formatCode>
                <c:ptCount val="3"/>
                <c:pt idx="0">
                  <c:v>15</c:v>
                </c:pt>
                <c:pt idx="1">
                  <c:v>10</c:v>
                </c:pt>
                <c:pt idx="2">
                  <c:v>39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6AE6-40E2-A14E-2666DBF51327}"/>
            </c:ext>
          </c:extLst>
        </c:ser>
        <c:dLbls>
          <c:showLegendKey val="0"/>
          <c:showVal val="0"/>
          <c:showCatName val="0"/>
          <c:showSerName val="0"/>
          <c:showPercent val="0"/>
          <c:showBubbleSize val="0"/>
        </c:dLbls>
        <c:gapWidth val="150"/>
        <c:overlap val="-10"/>
        <c:axId val="1305910720"/>
        <c:axId val="1305907456"/>
      </c:barChart>
      <c:lineChart>
        <c:grouping val="standard"/>
        <c:varyColors val="0"/>
        <c:ser>
          <c:idx val="5"/>
          <c:order val="3"/>
          <c:tx>
            <c:strRef>
              <c:f>'Rezultat CR și DT'!$A$162</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6AE6-40E2-A14E-2666DBF51327}"/>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6AE6-40E2-A14E-2666DBF51327}"/>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6AE6-40E2-A14E-2666DBF51327}"/>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6AE6-40E2-A14E-2666DBF51327}"/>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2018</c:v>
                </c:pt>
                <c:pt idx="1">
                  <c:v>2019</c:v>
                </c:pt>
                <c:pt idx="2">
                  <c:v>2020</c:v>
                </c:pt>
              </c:numCache>
            </c:numRef>
          </c:cat>
          <c:val>
            <c:numRef>
              <c:f>'Rezultat CR și DT'!$B$162:$G$162</c:f>
              <c:numCache>
                <c:formatCode>###0</c:formatCode>
                <c:ptCount val="3"/>
                <c:pt idx="0">
                  <c:v>30.248618784530386</c:v>
                </c:pt>
                <c:pt idx="1">
                  <c:v>23.548387096774192</c:v>
                </c:pt>
                <c:pt idx="2">
                  <c:v>86.798780487804876</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6AE6-40E2-A14E-2666DBF51327}"/>
            </c:ext>
          </c:extLst>
        </c:ser>
        <c:dLbls>
          <c:showLegendKey val="0"/>
          <c:showVal val="0"/>
          <c:showCatName val="0"/>
          <c:showSerName val="0"/>
          <c:showPercent val="0"/>
          <c:showBubbleSize val="0"/>
        </c:dLbls>
        <c:marker val="1"/>
        <c:smooth val="0"/>
        <c:axId val="1305919968"/>
        <c:axId val="1305911808"/>
      </c:lineChart>
      <c:catAx>
        <c:axId val="13059107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5907456"/>
        <c:crosses val="autoZero"/>
        <c:auto val="0"/>
        <c:lblAlgn val="ctr"/>
        <c:lblOffset val="100"/>
        <c:tickLblSkip val="1"/>
        <c:tickMarkSkip val="1"/>
        <c:noMultiLvlLbl val="0"/>
      </c:catAx>
      <c:valAx>
        <c:axId val="130590745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numărul</a:t>
                </a:r>
                <a:r>
                  <a:rPr lang="ro-RO" baseline="0"/>
                  <a:t> cauzeloe</a:t>
                </a:r>
                <a:endParaRPr lang="en-GB"/>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10720"/>
        <c:crosses val="autoZero"/>
        <c:crossBetween val="between"/>
      </c:valAx>
      <c:catAx>
        <c:axId val="1305919968"/>
        <c:scaling>
          <c:orientation val="minMax"/>
        </c:scaling>
        <c:delete val="1"/>
        <c:axPos val="b"/>
        <c:numFmt formatCode="General" sourceLinked="1"/>
        <c:majorTickMark val="out"/>
        <c:minorTickMark val="none"/>
        <c:tickLblPos val="none"/>
        <c:crossAx val="1305911808"/>
        <c:crosses val="autoZero"/>
        <c:auto val="0"/>
        <c:lblAlgn val="ctr"/>
        <c:lblOffset val="100"/>
        <c:noMultiLvlLbl val="0"/>
      </c:catAx>
      <c:valAx>
        <c:axId val="130591180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a:t>durata în zile</a:t>
                </a:r>
                <a:endParaRPr lang="en-GB"/>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19968"/>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000" b="1" i="0" u="none" strike="noStrike" baseline="0">
                <a:solidFill>
                  <a:sysClr val="windowText" lastClr="000000"/>
                </a:solidFill>
                <a:effectLst/>
                <a:latin typeface="+mj-lt"/>
              </a:rPr>
              <a:t>M</a:t>
            </a:r>
            <a:r>
              <a:rPr lang="ro-RO" sz="1000" b="1" i="0" u="none" strike="noStrike" baseline="0">
                <a:solidFill>
                  <a:sysClr val="windowText" lastClr="000000"/>
                </a:solidFill>
                <a:effectLst/>
                <a:latin typeface="+mj-lt"/>
              </a:rPr>
              <a:t>ișcarea și durata estimată a lichidării stocului </a:t>
            </a:r>
            <a:r>
              <a:rPr lang="x-none" sz="1000" b="1" i="0" u="none" strike="noStrike" baseline="0">
                <a:solidFill>
                  <a:sysClr val="windowText" lastClr="000000"/>
                </a:solidFill>
                <a:effectLst/>
                <a:latin typeface="+mj-lt"/>
              </a:rPr>
              <a:t>altor categorii de cauze</a:t>
            </a:r>
            <a:endParaRPr lang="en-GB" sz="1000">
              <a:solidFill>
                <a:sysClr val="windowText" lastClr="000000"/>
              </a:solidFill>
              <a:latin typeface="+mj-lt"/>
            </a:endParaRPr>
          </a:p>
        </c:rich>
      </c:tx>
      <c:layout>
        <c:manualLayout>
          <c:xMode val="edge"/>
          <c:yMode val="edge"/>
          <c:x val="0.11109859585602992"/>
          <c:y val="2.5879265901453407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DT'!$A$183</c:f>
              <c:strCache>
                <c:ptCount val="1"/>
                <c:pt idx="0">
                  <c:v>NOI</c:v>
                </c:pt>
              </c:strCache>
            </c:strRef>
          </c:tx>
          <c:spPr>
            <a:solidFill>
              <a:srgbClr val="99CC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DT'!$B$183:$G$183</c:f>
              <c:numCache>
                <c:formatCode>#,##0</c:formatCode>
                <c:ptCount val="3"/>
                <c:pt idx="0">
                  <c:v>17</c:v>
                </c:pt>
                <c:pt idx="1">
                  <c:v>11</c:v>
                </c:pt>
                <c:pt idx="2">
                  <c:v>149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F5B0-4CC1-8743-5A52283CF426}"/>
            </c:ext>
          </c:extLst>
        </c:ser>
        <c:ser>
          <c:idx val="0"/>
          <c:order val="1"/>
          <c:tx>
            <c:strRef>
              <c:f>'Rezultat CR și DT'!$A$184</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DT'!$B$184:$G$184</c:f>
              <c:numCache>
                <c:formatCode>#,##0</c:formatCode>
                <c:ptCount val="3"/>
                <c:pt idx="0">
                  <c:v>17</c:v>
                </c:pt>
                <c:pt idx="1">
                  <c:v>11</c:v>
                </c:pt>
                <c:pt idx="2">
                  <c:v>146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F5B0-4CC1-8743-5A52283CF426}"/>
            </c:ext>
          </c:extLst>
        </c:ser>
        <c:ser>
          <c:idx val="2"/>
          <c:order val="2"/>
          <c:tx>
            <c:strRef>
              <c:f>'Rezultat CR și DT'!$A$185</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DT'!$B$185:$G$185</c:f>
              <c:numCache>
                <c:formatCode>#,##0</c:formatCode>
                <c:ptCount val="3"/>
                <c:pt idx="0">
                  <c:v>0</c:v>
                </c:pt>
                <c:pt idx="1">
                  <c:v>0</c:v>
                </c:pt>
                <c:pt idx="2">
                  <c:v>11</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F5B0-4CC1-8743-5A52283CF426}"/>
            </c:ext>
          </c:extLst>
        </c:ser>
        <c:dLbls>
          <c:showLegendKey val="0"/>
          <c:showVal val="0"/>
          <c:showCatName val="0"/>
          <c:showSerName val="0"/>
          <c:showPercent val="0"/>
          <c:showBubbleSize val="0"/>
        </c:dLbls>
        <c:gapWidth val="150"/>
        <c:overlap val="-10"/>
        <c:axId val="1305910176"/>
        <c:axId val="1305913440"/>
      </c:barChart>
      <c:lineChart>
        <c:grouping val="standard"/>
        <c:varyColors val="0"/>
        <c:ser>
          <c:idx val="5"/>
          <c:order val="3"/>
          <c:tx>
            <c:strRef>
              <c:f>'Rezultat CR și DT'!$A$187</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F5B0-4CC1-8743-5A52283CF426}"/>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F5B0-4CC1-8743-5A52283CF426}"/>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F5B0-4CC1-8743-5A52283CF426}"/>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F5B0-4CC1-8743-5A52283CF426}"/>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2018</c:v>
                </c:pt>
                <c:pt idx="1">
                  <c:v>2019</c:v>
                </c:pt>
                <c:pt idx="2">
                  <c:v>2020</c:v>
                </c:pt>
              </c:numCache>
            </c:numRef>
          </c:cat>
          <c:val>
            <c:numRef>
              <c:f>'Rezultat CR și DT'!$B$187:$G$187</c:f>
              <c:numCache>
                <c:formatCode>###0</c:formatCode>
                <c:ptCount val="3"/>
                <c:pt idx="0">
                  <c:v>21.470588235294116</c:v>
                </c:pt>
                <c:pt idx="1">
                  <c:v>33.18181818181818</c:v>
                </c:pt>
                <c:pt idx="2">
                  <c:v>27.5</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F5B0-4CC1-8743-5A52283CF426}"/>
            </c:ext>
          </c:extLst>
        </c:ser>
        <c:dLbls>
          <c:showLegendKey val="0"/>
          <c:showVal val="0"/>
          <c:showCatName val="0"/>
          <c:showSerName val="0"/>
          <c:showPercent val="0"/>
          <c:showBubbleSize val="0"/>
        </c:dLbls>
        <c:marker val="1"/>
        <c:smooth val="0"/>
        <c:axId val="1305917248"/>
        <c:axId val="1305919424"/>
      </c:lineChart>
      <c:catAx>
        <c:axId val="130591017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5913440"/>
        <c:crosses val="autoZero"/>
        <c:auto val="0"/>
        <c:lblAlgn val="ctr"/>
        <c:lblOffset val="100"/>
        <c:tickLblSkip val="1"/>
        <c:tickMarkSkip val="1"/>
        <c:noMultiLvlLbl val="0"/>
      </c:catAx>
      <c:valAx>
        <c:axId val="1305913440"/>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numărul cauzelor</a:t>
                </a:r>
                <a:endParaRPr lang="en-GB"/>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10176"/>
        <c:crosses val="autoZero"/>
        <c:crossBetween val="between"/>
      </c:valAx>
      <c:catAx>
        <c:axId val="1305917248"/>
        <c:scaling>
          <c:orientation val="minMax"/>
        </c:scaling>
        <c:delete val="1"/>
        <c:axPos val="b"/>
        <c:numFmt formatCode="General" sourceLinked="1"/>
        <c:majorTickMark val="out"/>
        <c:minorTickMark val="none"/>
        <c:tickLblPos val="none"/>
        <c:crossAx val="1305919424"/>
        <c:crosses val="autoZero"/>
        <c:auto val="0"/>
        <c:lblAlgn val="ctr"/>
        <c:lblOffset val="100"/>
        <c:noMultiLvlLbl val="0"/>
      </c:catAx>
      <c:valAx>
        <c:axId val="1305919424"/>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a:t>durata în zile</a:t>
                </a:r>
                <a:endParaRPr lang="en-GB"/>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17248"/>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en-GB" sz="1000" b="1" i="0" baseline="0">
                <a:solidFill>
                  <a:sysClr val="windowText" lastClr="000000"/>
                </a:solidFill>
                <a:effectLst/>
                <a:latin typeface="+mj-lt"/>
              </a:rPr>
              <a:t>Rata de variaţie a stocului de cauze pendinte</a:t>
            </a:r>
            <a:r>
              <a:rPr lang="ro-RO" sz="1000" b="1" i="0" baseline="0">
                <a:solidFill>
                  <a:sysClr val="windowText" lastClr="000000"/>
                </a:solidFill>
                <a:effectLst/>
                <a:latin typeface="+mj-lt"/>
              </a:rPr>
              <a:t> pentru totalul calculat de cauze</a:t>
            </a:r>
            <a:endParaRPr lang="fr-FR" sz="1000">
              <a:solidFill>
                <a:sysClr val="windowText" lastClr="000000"/>
              </a:solidFill>
              <a:effectLst/>
              <a:latin typeface="+mj-lt"/>
            </a:endParaRPr>
          </a:p>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en-GB" sz="1100" b="1" i="0" u="none" strike="noStrike" baseline="0">
                <a:solidFill>
                  <a:sysClr val="windowText" lastClr="000000"/>
                </a:solidFill>
                <a:effectLst/>
              </a:rPr>
              <a:t>  </a:t>
            </a:r>
            <a:endParaRPr lang="en-GB" sz="1100">
              <a:solidFill>
                <a:sysClr val="windowText" lastClr="000000"/>
              </a:solidFill>
            </a:endParaRPr>
          </a:p>
        </c:rich>
      </c:tx>
      <c:layout>
        <c:manualLayout>
          <c:xMode val="edge"/>
          <c:yMode val="edge"/>
          <c:x val="0.10268410183086715"/>
          <c:y val="1.5085182107967474E-2"/>
        </c:manualLayout>
      </c:layout>
      <c:overlay val="0"/>
      <c:spPr>
        <a:noFill/>
        <a:ln w="25400">
          <a:noFill/>
        </a:ln>
      </c:spPr>
    </c:title>
    <c:autoTitleDeleted val="0"/>
    <c:plotArea>
      <c:layout>
        <c:manualLayout>
          <c:layoutTarget val="inner"/>
          <c:xMode val="edge"/>
          <c:yMode val="edge"/>
          <c:x val="9.9624151587604251E-2"/>
          <c:y val="0.15897475704816971"/>
          <c:w val="0.74624128642035503"/>
          <c:h val="0.66410422702380811"/>
        </c:manualLayout>
      </c:layout>
      <c:lineChart>
        <c:grouping val="standard"/>
        <c:varyColors val="0"/>
        <c:ser>
          <c:idx val="0"/>
          <c:order val="0"/>
          <c:tx>
            <c:strRef>
              <c:f>'Rezultat CR și DT'!$A$15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2018</c:v>
                </c:pt>
                <c:pt idx="1">
                  <c:v>2019</c:v>
                </c:pt>
                <c:pt idx="2">
                  <c:v>2020</c:v>
                </c:pt>
              </c:numCache>
            </c:numRef>
          </c:cat>
          <c:val>
            <c:numRef>
              <c:f>'Rezultat CR și DT'!$B$15:$G$15</c:f>
              <c:numCache>
                <c:formatCode>0%</c:formatCode>
                <c:ptCount val="3"/>
                <c:pt idx="0">
                  <c:v>0.9910714285714286</c:v>
                </c:pt>
                <c:pt idx="1">
                  <c:v>1.0046357615894039</c:v>
                </c:pt>
                <c:pt idx="2">
                  <c:v>0.95100069013112487</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30C5-4E42-AC9A-0F89621AFA53}"/>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2018</c:v>
                </c:pt>
                <c:pt idx="1">
                  <c:v>2019</c:v>
                </c:pt>
                <c:pt idx="2">
                  <c:v>2020</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30C5-4E42-AC9A-0F89621AFA53}"/>
            </c:ext>
          </c:extLst>
        </c:ser>
        <c:dLbls>
          <c:showLegendKey val="0"/>
          <c:showVal val="0"/>
          <c:showCatName val="0"/>
          <c:showSerName val="0"/>
          <c:showPercent val="0"/>
          <c:showBubbleSize val="0"/>
        </c:dLbls>
        <c:marker val="1"/>
        <c:smooth val="0"/>
        <c:axId val="1305392336"/>
        <c:axId val="1305405392"/>
      </c:lineChart>
      <c:catAx>
        <c:axId val="130539233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405392"/>
        <c:crosses val="autoZero"/>
        <c:auto val="1"/>
        <c:lblAlgn val="ctr"/>
        <c:lblOffset val="100"/>
        <c:tickLblSkip val="1"/>
        <c:tickMarkSkip val="1"/>
        <c:noMultiLvlLbl val="0"/>
      </c:catAx>
      <c:valAx>
        <c:axId val="130540539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392336"/>
        <c:crosses val="autoZero"/>
        <c:crossBetween val="midCat"/>
        <c:majorUnit val="0.25"/>
      </c:valAx>
      <c:spPr>
        <a:solidFill>
          <a:srgbClr val="FFFFFF"/>
        </a:solidFill>
        <a:ln w="25400">
          <a:noFill/>
        </a:ln>
      </c:spPr>
    </c:plotArea>
    <c:legend>
      <c:legendPos val="b"/>
      <c:layout>
        <c:manualLayout>
          <c:xMode val="edge"/>
          <c:yMode val="edge"/>
          <c:x val="6.39101691235964E-2"/>
          <c:y val="0.91196823473988864"/>
          <c:w val="0.8788476563114086"/>
          <c:h val="5.128205128205132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000" b="1" i="0" u="none" strike="noStrike" baseline="0">
                <a:solidFill>
                  <a:sysClr val="windowText" lastClr="000000"/>
                </a:solidFill>
                <a:effectLst/>
                <a:latin typeface="+mj-lt"/>
              </a:rPr>
              <a:t>Rata de variaţie a stocului </a:t>
            </a:r>
            <a:r>
              <a:rPr lang="ro-RO" sz="1000" b="1" i="0" u="none" strike="noStrike" baseline="0">
                <a:solidFill>
                  <a:sysClr val="windowText" lastClr="000000"/>
                </a:solidFill>
                <a:effectLst/>
                <a:latin typeface="+mj-lt"/>
              </a:rPr>
              <a:t>de cauze civile</a:t>
            </a:r>
            <a:endParaRPr lang="en-GB" sz="1000">
              <a:solidFill>
                <a:sysClr val="windowText" lastClr="000000"/>
              </a:solidFill>
              <a:latin typeface="+mj-lt"/>
            </a:endParaRPr>
          </a:p>
        </c:rich>
      </c:tx>
      <c:layout>
        <c:manualLayout>
          <c:xMode val="edge"/>
          <c:yMode val="edge"/>
          <c:x val="0.10259720061591369"/>
          <c:y val="3.8259507904011648E-2"/>
        </c:manualLayout>
      </c:layout>
      <c:overlay val="0"/>
      <c:spPr>
        <a:noFill/>
        <a:ln w="25400">
          <a:noFill/>
        </a:ln>
      </c:spPr>
    </c:title>
    <c:autoTitleDeleted val="0"/>
    <c:plotArea>
      <c:layout>
        <c:manualLayout>
          <c:layoutTarget val="inner"/>
          <c:xMode val="edge"/>
          <c:yMode val="edge"/>
          <c:x val="9.9437148217636231E-2"/>
          <c:y val="0.16368306885773271"/>
          <c:w val="0.74671669793621009"/>
          <c:h val="0.65984737133273474"/>
        </c:manualLayout>
      </c:layout>
      <c:lineChart>
        <c:grouping val="standard"/>
        <c:varyColors val="0"/>
        <c:ser>
          <c:idx val="0"/>
          <c:order val="0"/>
          <c:tx>
            <c:strRef>
              <c:f>'Rezultat CR și DT'!$A$35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2018</c:v>
                </c:pt>
                <c:pt idx="1">
                  <c:v>2019</c:v>
                </c:pt>
                <c:pt idx="2">
                  <c:v>2020</c:v>
                </c:pt>
              </c:numCache>
            </c:numRef>
          </c:cat>
          <c:val>
            <c:numRef>
              <c:f>'Rezultat CR și DT'!$B$35:$G$35</c:f>
              <c:numCache>
                <c:formatCode>0%</c:formatCode>
                <c:ptCount val="3"/>
                <c:pt idx="0">
                  <c:v>0.94089834515366433</c:v>
                </c:pt>
                <c:pt idx="1">
                  <c:v>0.98275862068965514</c:v>
                </c:pt>
                <c:pt idx="2">
                  <c:v>0.93174061433447097</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A9EF-480A-89E1-85FF36E8DDA3}"/>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2018</c:v>
                </c:pt>
                <c:pt idx="1">
                  <c:v>2019</c:v>
                </c:pt>
                <c:pt idx="2">
                  <c:v>2020</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A9EF-480A-89E1-85FF36E8DDA3}"/>
            </c:ext>
          </c:extLst>
        </c:ser>
        <c:dLbls>
          <c:showLegendKey val="0"/>
          <c:showVal val="0"/>
          <c:showCatName val="0"/>
          <c:showSerName val="0"/>
          <c:showPercent val="0"/>
          <c:showBubbleSize val="0"/>
        </c:dLbls>
        <c:marker val="1"/>
        <c:smooth val="0"/>
        <c:axId val="1305397232"/>
        <c:axId val="1305402672"/>
      </c:lineChart>
      <c:catAx>
        <c:axId val="130539723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402672"/>
        <c:crosses val="autoZero"/>
        <c:auto val="1"/>
        <c:lblAlgn val="ctr"/>
        <c:lblOffset val="100"/>
        <c:tickLblSkip val="1"/>
        <c:tickMarkSkip val="1"/>
        <c:noMultiLvlLbl val="0"/>
      </c:catAx>
      <c:valAx>
        <c:axId val="130540267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397232"/>
        <c:crosses val="autoZero"/>
        <c:crossBetween val="midCat"/>
        <c:majorUnit val="0.25"/>
      </c:valAx>
      <c:spPr>
        <a:solidFill>
          <a:srgbClr val="FFFFFF"/>
        </a:solidFill>
        <a:ln w="25400">
          <a:noFill/>
        </a:ln>
      </c:spPr>
    </c:plotArea>
    <c:legend>
      <c:legendPos val="b"/>
      <c:layout>
        <c:manualLayout>
          <c:xMode val="edge"/>
          <c:yMode val="edge"/>
          <c:x val="9.8186366479049783E-2"/>
          <c:y val="0.9053719180243136"/>
          <c:w val="0.74484052532833145"/>
          <c:h val="5.1150895140664843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000" b="1" i="0" u="none" strike="noStrike" baseline="0">
                <a:solidFill>
                  <a:sysClr val="windowText" lastClr="000000"/>
                </a:solidFill>
                <a:effectLst/>
                <a:latin typeface="+mj-lt"/>
              </a:rPr>
              <a:t>Rata de variaţie a stocului </a:t>
            </a:r>
            <a:r>
              <a:rPr lang="x-none" sz="1000" b="1" i="0" u="none" strike="noStrike" baseline="0">
                <a:solidFill>
                  <a:sysClr val="windowText" lastClr="000000"/>
                </a:solidFill>
                <a:effectLst/>
                <a:latin typeface="+mj-lt"/>
              </a:rPr>
              <a:t>cauzelor </a:t>
            </a:r>
            <a:r>
              <a:rPr lang="en-GB" sz="1000" b="1" i="0" u="none" strike="noStrike" baseline="0">
                <a:solidFill>
                  <a:sysClr val="windowText" lastClr="000000"/>
                </a:solidFill>
                <a:effectLst/>
                <a:latin typeface="+mj-lt"/>
              </a:rPr>
              <a:t>comerciale</a:t>
            </a:r>
            <a:endParaRPr lang="en-GB" sz="1000">
              <a:solidFill>
                <a:sysClr val="windowText" lastClr="000000"/>
              </a:solidFill>
              <a:latin typeface="+mj-lt"/>
            </a:endParaRPr>
          </a:p>
        </c:rich>
      </c:tx>
      <c:layout>
        <c:manualLayout>
          <c:xMode val="edge"/>
          <c:yMode val="edge"/>
          <c:x val="0.10165546280549748"/>
          <c:y val="3.4821432576834975E-2"/>
        </c:manualLayout>
      </c:layout>
      <c:overlay val="0"/>
      <c:spPr>
        <a:noFill/>
        <a:ln w="25400">
          <a:noFill/>
        </a:ln>
      </c:spPr>
    </c:title>
    <c:autoTitleDeleted val="0"/>
    <c:plotArea>
      <c:layout>
        <c:manualLayout>
          <c:layoutTarget val="inner"/>
          <c:xMode val="edge"/>
          <c:yMode val="edge"/>
          <c:x val="9.9251117836928179E-2"/>
          <c:y val="0.160714285714286"/>
          <c:w val="0.74719237767800983"/>
          <c:h val="0.66326530612244894"/>
        </c:manualLayout>
      </c:layout>
      <c:lineChart>
        <c:grouping val="standard"/>
        <c:varyColors val="0"/>
        <c:ser>
          <c:idx val="0"/>
          <c:order val="0"/>
          <c:tx>
            <c:strRef>
              <c:f>'Rezultat CR și DT'!$A$59</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2018</c:v>
                </c:pt>
                <c:pt idx="1">
                  <c:v>2019</c:v>
                </c:pt>
                <c:pt idx="2">
                  <c:v>2020</c:v>
                </c:pt>
              </c:numCache>
            </c:numRef>
          </c:cat>
          <c:val>
            <c:numRef>
              <c:f>'Rezultat CR și DT'!$B$59:$G$59</c:f>
              <c:numCache>
                <c:formatCode>0%</c:formatCode>
                <c:ptCount val="3"/>
                <c:pt idx="0">
                  <c:v>0.92982456140350878</c:v>
                </c:pt>
                <c:pt idx="1">
                  <c:v>0.9726027397260274</c:v>
                </c:pt>
                <c:pt idx="2">
                  <c:v>1.0394736842105263</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25AF-42D1-85C1-5E2ED3BF54A5}"/>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2018</c:v>
                </c:pt>
                <c:pt idx="1">
                  <c:v>2019</c:v>
                </c:pt>
                <c:pt idx="2">
                  <c:v>2020</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25AF-42D1-85C1-5E2ED3BF54A5}"/>
            </c:ext>
          </c:extLst>
        </c:ser>
        <c:dLbls>
          <c:showLegendKey val="0"/>
          <c:showVal val="0"/>
          <c:showCatName val="0"/>
          <c:showSerName val="0"/>
          <c:showPercent val="0"/>
          <c:showBubbleSize val="0"/>
        </c:dLbls>
        <c:marker val="1"/>
        <c:smooth val="0"/>
        <c:axId val="1305396144"/>
        <c:axId val="1305395056"/>
      </c:lineChart>
      <c:catAx>
        <c:axId val="13053961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395056"/>
        <c:crosses val="autoZero"/>
        <c:auto val="1"/>
        <c:lblAlgn val="ctr"/>
        <c:lblOffset val="100"/>
        <c:tickLblSkip val="1"/>
        <c:tickMarkSkip val="1"/>
        <c:noMultiLvlLbl val="0"/>
      </c:catAx>
      <c:valAx>
        <c:axId val="1305395056"/>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396144"/>
        <c:crosses val="autoZero"/>
        <c:crossBetween val="midCat"/>
        <c:majorUnit val="0.25"/>
      </c:valAx>
      <c:spPr>
        <a:solidFill>
          <a:srgbClr val="FFFFFF"/>
        </a:solidFill>
        <a:ln w="25400">
          <a:noFill/>
        </a:ln>
      </c:spPr>
    </c:plotArea>
    <c:legend>
      <c:legendPos val="b"/>
      <c:layout>
        <c:manualLayout>
          <c:xMode val="edge"/>
          <c:yMode val="edge"/>
          <c:x val="0.10362106422090511"/>
          <c:y val="0.90816326530612246"/>
          <c:w val="0.76591799620553191"/>
          <c:h val="5.102040816326525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000" b="1" i="0" u="none" strike="noStrike" baseline="0">
                <a:solidFill>
                  <a:sysClr val="windowText" lastClr="000000"/>
                </a:solidFill>
                <a:effectLst/>
                <a:latin typeface="+mj-lt"/>
              </a:rPr>
              <a:t>Rata de variaţie a stocului </a:t>
            </a:r>
            <a:r>
              <a:rPr lang="ro-RO" sz="1000" b="1" i="0" u="none" strike="noStrike" baseline="0">
                <a:solidFill>
                  <a:sysClr val="windowText" lastClr="000000"/>
                </a:solidFill>
                <a:effectLst/>
                <a:latin typeface="+mj-lt"/>
              </a:rPr>
              <a:t>de cauze </a:t>
            </a:r>
            <a:r>
              <a:rPr lang="en-GB" sz="1000" b="1" i="0" u="none" strike="noStrike" baseline="0">
                <a:solidFill>
                  <a:sysClr val="windowText" lastClr="000000"/>
                </a:solidFill>
                <a:effectLst/>
                <a:latin typeface="+mj-lt"/>
              </a:rPr>
              <a:t>insolvabilitate</a:t>
            </a:r>
            <a:endParaRPr lang="en-GB" sz="1000">
              <a:solidFill>
                <a:sysClr val="windowText" lastClr="000000"/>
              </a:solidFill>
              <a:latin typeface="+mj-lt"/>
            </a:endParaRPr>
          </a:p>
        </c:rich>
      </c:tx>
      <c:layout>
        <c:manualLayout>
          <c:xMode val="edge"/>
          <c:yMode val="edge"/>
          <c:x val="0.10221113925331472"/>
          <c:y val="3.4876667964172894E-2"/>
        </c:manualLayout>
      </c:layout>
      <c:overlay val="0"/>
      <c:spPr>
        <a:noFill/>
        <a:ln w="25400">
          <a:noFill/>
        </a:ln>
      </c:spPr>
    </c:title>
    <c:autoTitleDeleted val="0"/>
    <c:plotArea>
      <c:layout>
        <c:manualLayout>
          <c:layoutTarget val="inner"/>
          <c:xMode val="edge"/>
          <c:yMode val="edge"/>
          <c:x val="9.9065510975386309E-2"/>
          <c:y val="0.16285027743886527"/>
          <c:w val="0.74766423377649982"/>
          <c:h val="0.6692128588503371"/>
        </c:manualLayout>
      </c:layout>
      <c:lineChart>
        <c:grouping val="standard"/>
        <c:varyColors val="0"/>
        <c:ser>
          <c:idx val="0"/>
          <c:order val="0"/>
          <c:tx>
            <c:strRef>
              <c:f>'Rezultat CR și DT'!$A$85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2018</c:v>
                </c:pt>
                <c:pt idx="1">
                  <c:v>2019</c:v>
                </c:pt>
                <c:pt idx="2">
                  <c:v>2020</c:v>
                </c:pt>
              </c:numCache>
            </c:numRef>
          </c:cat>
          <c:val>
            <c:numRef>
              <c:f>'Rezultat CR și DT'!$B$85:$G$85</c:f>
              <c:numCache>
                <c:formatCode>0%</c:formatCode>
                <c:ptCount val="3"/>
                <c:pt idx="0">
                  <c:v>4.1111111111111107</c:v>
                </c:pt>
                <c:pt idx="1">
                  <c:v>1.0416666666666667</c:v>
                </c:pt>
                <c:pt idx="2">
                  <c:v>1.0434782608695652</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D9A3-4BD5-AAC7-FD125EECCC28}"/>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2018</c:v>
                </c:pt>
                <c:pt idx="1">
                  <c:v>2019</c:v>
                </c:pt>
                <c:pt idx="2">
                  <c:v>2020</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D9A3-4BD5-AAC7-FD125EECCC28}"/>
            </c:ext>
          </c:extLst>
        </c:ser>
        <c:dLbls>
          <c:showLegendKey val="0"/>
          <c:showVal val="0"/>
          <c:showCatName val="0"/>
          <c:showSerName val="0"/>
          <c:showPercent val="0"/>
          <c:showBubbleSize val="0"/>
        </c:dLbls>
        <c:marker val="1"/>
        <c:smooth val="0"/>
        <c:axId val="1305399952"/>
        <c:axId val="1305401584"/>
      </c:lineChart>
      <c:catAx>
        <c:axId val="13053999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401584"/>
        <c:crosses val="autoZero"/>
        <c:auto val="1"/>
        <c:lblAlgn val="ctr"/>
        <c:lblOffset val="100"/>
        <c:tickLblSkip val="1"/>
        <c:tickMarkSkip val="1"/>
        <c:noMultiLvlLbl val="0"/>
      </c:catAx>
      <c:valAx>
        <c:axId val="1305401584"/>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399952"/>
        <c:crosses val="autoZero"/>
        <c:crossBetween val="midCat"/>
        <c:majorUnit val="0.25"/>
      </c:valAx>
      <c:spPr>
        <a:solidFill>
          <a:srgbClr val="FFFFFF"/>
        </a:solidFill>
        <a:ln w="25400">
          <a:noFill/>
        </a:ln>
      </c:spPr>
    </c:plotArea>
    <c:legend>
      <c:legendPos val="b"/>
      <c:layout>
        <c:manualLayout>
          <c:xMode val="edge"/>
          <c:yMode val="edge"/>
          <c:x val="6.9782323938479884E-2"/>
          <c:y val="0.92451470283771642"/>
          <c:w val="0.82429926165771361"/>
          <c:h val="5.0890585241730429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000" b="1" i="0" u="none" strike="noStrike" baseline="0">
                <a:solidFill>
                  <a:sysClr val="windowText" lastClr="000000"/>
                </a:solidFill>
                <a:effectLst/>
                <a:latin typeface="+mj-lt"/>
              </a:rPr>
              <a:t>Rata de variaţie a stocului </a:t>
            </a:r>
            <a:r>
              <a:rPr lang="x-none" sz="1000" b="1" i="0" u="none" strike="noStrike" baseline="0">
                <a:solidFill>
                  <a:sysClr val="windowText" lastClr="000000"/>
                </a:solidFill>
                <a:effectLst/>
                <a:latin typeface="+mj-lt"/>
              </a:rPr>
              <a:t>de cauze </a:t>
            </a:r>
            <a:r>
              <a:rPr lang="en-GB" sz="1000" b="1" i="0" u="none" strike="noStrike" baseline="0">
                <a:solidFill>
                  <a:sysClr val="windowText" lastClr="000000"/>
                </a:solidFill>
                <a:effectLst/>
                <a:latin typeface="+mj-lt"/>
              </a:rPr>
              <a:t>de contencios administrativ</a:t>
            </a:r>
            <a:endParaRPr lang="en-GB" sz="1000">
              <a:solidFill>
                <a:sysClr val="windowText" lastClr="000000"/>
              </a:solidFill>
              <a:latin typeface="+mj-lt"/>
            </a:endParaRPr>
          </a:p>
        </c:rich>
      </c:tx>
      <c:layout>
        <c:manualLayout>
          <c:xMode val="edge"/>
          <c:yMode val="edge"/>
          <c:x val="9.7103052638568679E-2"/>
          <c:y val="3.3354622172650776E-2"/>
        </c:manualLayout>
      </c:layout>
      <c:overlay val="0"/>
      <c:spPr>
        <a:noFill/>
        <a:ln w="25400">
          <a:noFill/>
        </a:ln>
      </c:spPr>
    </c:title>
    <c:autoTitleDeleted val="0"/>
    <c:plotArea>
      <c:layout>
        <c:manualLayout>
          <c:layoutTarget val="inner"/>
          <c:xMode val="edge"/>
          <c:yMode val="edge"/>
          <c:x val="9.9065510975386309E-2"/>
          <c:y val="0.16285027743886527"/>
          <c:w val="0.74766423377649982"/>
          <c:h val="0.6692128588503371"/>
        </c:manualLayout>
      </c:layout>
      <c:lineChart>
        <c:grouping val="standard"/>
        <c:varyColors val="0"/>
        <c:ser>
          <c:idx val="0"/>
          <c:order val="0"/>
          <c:tx>
            <c:strRef>
              <c:f>'Rezultat CR și DT'!$A$111</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2018</c:v>
                </c:pt>
                <c:pt idx="1">
                  <c:v>2019</c:v>
                </c:pt>
                <c:pt idx="2">
                  <c:v>2020</c:v>
                </c:pt>
              </c:numCache>
            </c:numRef>
          </c:cat>
          <c:val>
            <c:numRef>
              <c:f>'Rezultat CR și DT'!$B$111:$G$111</c:f>
              <c:numCache>
                <c:formatCode>0%</c:formatCode>
                <c:ptCount val="3"/>
                <c:pt idx="0">
                  <c:v>0.93650793650793651</c:v>
                </c:pt>
                <c:pt idx="1">
                  <c:v>0.99300699300699302</c:v>
                </c:pt>
                <c:pt idx="2">
                  <c:v>1.0344827586206897</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F941-48E2-8082-1055AC3A7071}"/>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2018</c:v>
                </c:pt>
                <c:pt idx="1">
                  <c:v>2019</c:v>
                </c:pt>
                <c:pt idx="2">
                  <c:v>2020</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F941-48E2-8082-1055AC3A7071}"/>
            </c:ext>
          </c:extLst>
        </c:ser>
        <c:dLbls>
          <c:showLegendKey val="0"/>
          <c:showVal val="0"/>
          <c:showCatName val="0"/>
          <c:showSerName val="0"/>
          <c:showPercent val="0"/>
          <c:showBubbleSize val="0"/>
        </c:dLbls>
        <c:marker val="1"/>
        <c:smooth val="0"/>
        <c:axId val="1305406480"/>
        <c:axId val="1305401040"/>
      </c:lineChart>
      <c:catAx>
        <c:axId val="130540648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401040"/>
        <c:crosses val="autoZero"/>
        <c:auto val="1"/>
        <c:lblAlgn val="ctr"/>
        <c:lblOffset val="100"/>
        <c:tickLblSkip val="1"/>
        <c:tickMarkSkip val="1"/>
        <c:noMultiLvlLbl val="0"/>
      </c:catAx>
      <c:valAx>
        <c:axId val="1305401040"/>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406480"/>
        <c:crosses val="autoZero"/>
        <c:crossBetween val="midCat"/>
        <c:majorUnit val="0.25"/>
      </c:valAx>
      <c:spPr>
        <a:solidFill>
          <a:srgbClr val="FFFFFF"/>
        </a:solidFill>
        <a:ln w="25400">
          <a:noFill/>
        </a:ln>
      </c:spPr>
    </c:plotArea>
    <c:legend>
      <c:legendPos val="b"/>
      <c:layout>
        <c:manualLayout>
          <c:xMode val="edge"/>
          <c:yMode val="edge"/>
          <c:x val="8.2243383128510789E-2"/>
          <c:y val="0.90755117442380773"/>
          <c:w val="0.81183820246768346"/>
          <c:h val="5.0890585241730429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t>Evoluția cauzelor noi per categorii</a:t>
            </a:r>
            <a:endParaRPr lang="en-GB" sz="1200"/>
          </a:p>
        </c:rich>
      </c:tx>
      <c:layout>
        <c:manualLayout>
          <c:xMode val="edge"/>
          <c:yMode val="edge"/>
          <c:x val="1.8791033570869212E-2"/>
          <c:y val="2.8983082979269138E-2"/>
        </c:manualLayout>
      </c:layout>
      <c:overlay val="0"/>
    </c:title>
    <c:autoTitleDeleted val="0"/>
    <c:plotArea>
      <c:layout>
        <c:manualLayout>
          <c:layoutTarget val="inner"/>
          <c:xMode val="edge"/>
          <c:yMode val="edge"/>
          <c:x val="8.7515521695749027E-2"/>
          <c:y val="0.18079378990860148"/>
          <c:w val="0.51165687689345662"/>
          <c:h val="0.77988786343509953"/>
        </c:manualLayout>
      </c:layout>
      <c:barChart>
        <c:barDir val="col"/>
        <c:grouping val="stacked"/>
        <c:varyColors val="0"/>
        <c:ser>
          <c:idx val="6"/>
          <c:order val="0"/>
          <c:tx>
            <c:strRef>
              <c:f>'Rezultat Structura fluxului'!$I$14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2018</c:v>
                </c:pt>
                <c:pt idx="1">
                  <c:v>2019</c:v>
                </c:pt>
                <c:pt idx="2">
                  <c:v>2020</c:v>
                </c:pt>
              </c:numCache>
            </c:numRef>
          </c:cat>
          <c:val>
            <c:numRef>
              <c:f>'Rezultat Structura fluxului'!$J$14:$O$14</c:f>
              <c:numCache>
                <c:formatCode>#,##0</c:formatCode>
                <c:ptCount val="3"/>
                <c:pt idx="0">
                  <c:v>17</c:v>
                </c:pt>
                <c:pt idx="1">
                  <c:v>11</c:v>
                </c:pt>
                <c:pt idx="2">
                  <c:v>149</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5347-4E6D-920B-D492064A3AD2}"/>
            </c:ext>
          </c:extLst>
        </c:ser>
        <c:ser>
          <c:idx val="5"/>
          <c:order val="1"/>
          <c:tx>
            <c:strRef>
              <c:f>'Rezultat Structura fluxului'!$I$13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2018</c:v>
                </c:pt>
                <c:pt idx="1">
                  <c:v>2019</c:v>
                </c:pt>
                <c:pt idx="2">
                  <c:v>2020</c:v>
                </c:pt>
              </c:numCache>
            </c:numRef>
          </c:cat>
          <c:val>
            <c:numRef>
              <c:f>'Rezultat Structura fluxului'!$J$13:$O$13</c:f>
              <c:numCache>
                <c:formatCode>#,##0</c:formatCode>
                <c:ptCount val="3"/>
                <c:pt idx="0">
                  <c:v>184</c:v>
                </c:pt>
                <c:pt idx="1">
                  <c:v>150</c:v>
                </c:pt>
                <c:pt idx="2">
                  <c:v>172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5347-4E6D-920B-D492064A3AD2}"/>
            </c:ext>
          </c:extLst>
        </c:ser>
        <c:ser>
          <c:idx val="7"/>
          <c:order val="2"/>
          <c:tx>
            <c:strRef>
              <c:f>'Rezultat Structura fluxului'!$I$12</c:f>
              <c:strCache>
                <c:ptCount val="1"/>
                <c:pt idx="0">
                  <c:v>6 Materiale Penale</c:v>
                </c:pt>
              </c:strCache>
            </c:strRef>
          </c:tx>
          <c:invertIfNegative val="0"/>
          <c:cat>
            <c:numRef>
              <c:f>'Rezultat Structura fluxului'!$L$6:$N$6</c:f>
              <c:numCache>
                <c:formatCode>General</c:formatCode>
                <c:ptCount val="3"/>
                <c:pt idx="0">
                  <c:v>2018</c:v>
                </c:pt>
                <c:pt idx="1">
                  <c:v>2019</c:v>
                </c:pt>
                <c:pt idx="2">
                  <c:v>2020</c:v>
                </c:pt>
              </c:numCache>
            </c:numRef>
          </c:cat>
          <c:val>
            <c:numRef>
              <c:f>'Rezultat Structura fluxului'!$L$12:$N$12</c:f>
              <c:numCache>
                <c:formatCode>#,##0</c:formatCode>
                <c:ptCount val="3"/>
                <c:pt idx="0">
                  <c:v>271</c:v>
                </c:pt>
                <c:pt idx="1">
                  <c:v>387</c:v>
                </c:pt>
                <c:pt idx="2">
                  <c:v>414</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5347-4E6D-920B-D492064A3AD2}"/>
            </c:ext>
          </c:extLst>
        </c:ser>
        <c:ser>
          <c:idx val="4"/>
          <c:order val="3"/>
          <c:tx>
            <c:strRef>
              <c:f>'Rezultat Structura fluxului'!$I$11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2018</c:v>
                </c:pt>
                <c:pt idx="1">
                  <c:v>2019</c:v>
                </c:pt>
                <c:pt idx="2">
                  <c:v>2020</c:v>
                </c:pt>
              </c:numCache>
            </c:numRef>
          </c:cat>
          <c:val>
            <c:numRef>
              <c:f>'Rezultat Structura fluxului'!$J$11:$O$11</c:f>
              <c:numCache>
                <c:formatCode>#,##0</c:formatCode>
                <c:ptCount val="3"/>
                <c:pt idx="0">
                  <c:v>248</c:v>
                </c:pt>
                <c:pt idx="1">
                  <c:v>258</c:v>
                </c:pt>
                <c:pt idx="2">
                  <c:v>206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5347-4E6D-920B-D492064A3AD2}"/>
            </c:ext>
          </c:extLst>
        </c:ser>
        <c:ser>
          <c:idx val="3"/>
          <c:order val="4"/>
          <c:tx>
            <c:strRef>
              <c:f>'Rezultat Structura fluxului'!$I$10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2018</c:v>
                </c:pt>
                <c:pt idx="1">
                  <c:v>2019</c:v>
                </c:pt>
                <c:pt idx="2">
                  <c:v>2020</c:v>
                </c:pt>
              </c:numCache>
            </c:numRef>
          </c:cat>
          <c:val>
            <c:numRef>
              <c:f>'Rezultat Structura fluxului'!$J$10:$O$10</c:f>
              <c:numCache>
                <c:formatCode>#,##0</c:formatCode>
                <c:ptCount val="3"/>
                <c:pt idx="0">
                  <c:v>126</c:v>
                </c:pt>
                <c:pt idx="1">
                  <c:v>143</c:v>
                </c:pt>
                <c:pt idx="2">
                  <c:v>116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5347-4E6D-920B-D492064A3AD2}"/>
            </c:ext>
          </c:extLst>
        </c:ser>
        <c:ser>
          <c:idx val="2"/>
          <c:order val="5"/>
          <c:tx>
            <c:strRef>
              <c:f>'Rezultat Structura fluxului'!$I$9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2018</c:v>
                </c:pt>
                <c:pt idx="1">
                  <c:v>2019</c:v>
                </c:pt>
                <c:pt idx="2">
                  <c:v>2020</c:v>
                </c:pt>
              </c:numCache>
            </c:numRef>
          </c:cat>
          <c:val>
            <c:numRef>
              <c:f>'Rezultat Structura fluxului'!$J$9:$O$9</c:f>
              <c:numCache>
                <c:formatCode>#,##0</c:formatCode>
                <c:ptCount val="3"/>
                <c:pt idx="0">
                  <c:v>0</c:v>
                </c:pt>
                <c:pt idx="1">
                  <c:v>24</c:v>
                </c:pt>
                <c:pt idx="2">
                  <c:v>23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5-5347-4E6D-920B-D492064A3AD2}"/>
            </c:ext>
          </c:extLst>
        </c:ser>
        <c:ser>
          <c:idx val="1"/>
          <c:order val="6"/>
          <c:tx>
            <c:strRef>
              <c:f>'Rezultat Structura fluxului'!$I$8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2018</c:v>
                </c:pt>
                <c:pt idx="1">
                  <c:v>2019</c:v>
                </c:pt>
                <c:pt idx="2">
                  <c:v>2020</c:v>
                </c:pt>
              </c:numCache>
            </c:numRef>
          </c:cat>
          <c:val>
            <c:numRef>
              <c:f>'Rezultat Structura fluxului'!$L$8:$N$8</c:f>
              <c:numCache>
                <c:formatCode>#,##0</c:formatCode>
                <c:ptCount val="3"/>
                <c:pt idx="0">
                  <c:v>57</c:v>
                </c:pt>
                <c:pt idx="1">
                  <c:v>73</c:v>
                </c:pt>
                <c:pt idx="2">
                  <c:v>76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6-5347-4E6D-920B-D492064A3AD2}"/>
            </c:ext>
          </c:extLst>
        </c:ser>
        <c:ser>
          <c:idx val="0"/>
          <c:order val="7"/>
          <c:tx>
            <c:strRef>
              <c:f>'Rezultat Structura fluxului'!$I$7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0"/>
              </c:ext>
            </c:extLst>
          </c:dLbls>
          <c:cat>
            <c:numRef>
              <c:f>'Rezultat Structura fluxului'!$L$6:$N$6</c:f>
              <c:numCache>
                <c:formatCode>General</c:formatCode>
                <c:ptCount val="3"/>
                <c:pt idx="0">
                  <c:v>2018</c:v>
                </c:pt>
                <c:pt idx="1">
                  <c:v>2019</c:v>
                </c:pt>
                <c:pt idx="2">
                  <c:v>2020</c:v>
                </c:pt>
              </c:numCache>
            </c:numRef>
          </c:cat>
          <c:val>
            <c:numRef>
              <c:f>'Rezultat Structura fluxului'!$J$7:$O$7</c:f>
              <c:numCache>
                <c:formatCode>#,##0</c:formatCode>
                <c:ptCount val="3"/>
                <c:pt idx="0">
                  <c:v>423</c:v>
                </c:pt>
                <c:pt idx="1">
                  <c:v>464</c:v>
                </c:pt>
                <c:pt idx="2">
                  <c:v>293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7-5347-4E6D-920B-D492064A3AD2}"/>
            </c:ext>
          </c:extLst>
        </c:ser>
        <c:dLbls>
          <c:showLegendKey val="0"/>
          <c:showVal val="0"/>
          <c:showCatName val="0"/>
          <c:showSerName val="0"/>
          <c:showPercent val="0"/>
          <c:showBubbleSize val="0"/>
        </c:dLbls>
        <c:gapWidth val="75"/>
        <c:overlap val="100"/>
        <c:axId val="1302942656"/>
        <c:axId val="1302941568"/>
      </c:barChart>
      <c:catAx>
        <c:axId val="1302942656"/>
        <c:scaling>
          <c:orientation val="minMax"/>
        </c:scaling>
        <c:delete val="0"/>
        <c:axPos val="t"/>
        <c:numFmt formatCode="General" sourceLinked="1"/>
        <c:majorTickMark val="out"/>
        <c:minorTickMark val="none"/>
        <c:tickLblPos val="nextTo"/>
        <c:txPr>
          <a:bodyPr/>
          <a:lstStyle/>
          <a:p>
            <a:pPr>
              <a:defRPr b="1"/>
            </a:pPr>
            <a:endParaRPr lang="ro-RO"/>
          </a:p>
        </c:txPr>
        <c:crossAx val="1302941568"/>
        <c:crosses val="max"/>
        <c:auto val="1"/>
        <c:lblAlgn val="ctr"/>
        <c:lblOffset val="100"/>
        <c:noMultiLvlLbl val="0"/>
      </c:catAx>
      <c:valAx>
        <c:axId val="1302941568"/>
        <c:scaling>
          <c:orientation val="minMax"/>
        </c:scaling>
        <c:delete val="0"/>
        <c:axPos val="l"/>
        <c:majorGridlines/>
        <c:numFmt formatCode="#,##0" sourceLinked="1"/>
        <c:majorTickMark val="out"/>
        <c:minorTickMark val="none"/>
        <c:tickLblPos val="nextTo"/>
        <c:txPr>
          <a:bodyPr/>
          <a:lstStyle/>
          <a:p>
            <a:pPr>
              <a:defRPr b="1"/>
            </a:pPr>
            <a:endParaRPr lang="ro-RO"/>
          </a:p>
        </c:txPr>
        <c:crossAx val="1302942656"/>
        <c:crosses val="autoZero"/>
        <c:crossBetween val="between"/>
      </c:valAx>
    </c:plotArea>
    <c:legend>
      <c:legendPos val="r"/>
      <c:legendEntry>
        <c:idx val="6"/>
        <c:txPr>
          <a:bodyPr/>
          <a:lstStyle/>
          <a:p>
            <a:pPr>
              <a:defRPr sz="1100" b="1" spc="0" baseline="0"/>
            </a:pPr>
            <a:endParaRPr lang="ro-RO"/>
          </a:p>
        </c:txPr>
      </c:legendEntry>
      <c:layout>
        <c:manualLayout>
          <c:xMode val="edge"/>
          <c:yMode val="edge"/>
          <c:x val="0.65706975881144902"/>
          <c:y val="0.17433816116251191"/>
          <c:w val="0.32055193591796149"/>
          <c:h val="0.81344481948141478"/>
        </c:manualLayout>
      </c:layout>
      <c:overlay val="0"/>
      <c:spPr>
        <a:solidFill>
          <a:schemeClr val="bg1">
            <a:lumMod val="85000"/>
          </a:schemeClr>
        </a:solidFill>
        <a:ln w="0"/>
      </c:spPr>
      <c:txPr>
        <a:bodyPr/>
        <a:lstStyle/>
        <a:p>
          <a:pPr>
            <a:defRPr sz="1100" b="1"/>
          </a:pPr>
          <a:endParaRPr lang="ro-RO"/>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000" b="1" i="0" u="none" strike="noStrike" baseline="0">
                <a:solidFill>
                  <a:sysClr val="windowText" lastClr="000000"/>
                </a:solidFill>
                <a:effectLst/>
                <a:latin typeface="+mj-lt"/>
              </a:rPr>
              <a:t>Rata de variaţie a stocului </a:t>
            </a:r>
            <a:r>
              <a:rPr lang="ro-RO" sz="1000" b="1" i="0" baseline="0">
                <a:solidFill>
                  <a:sysClr val="windowText" lastClr="000000"/>
                </a:solidFill>
                <a:effectLst/>
                <a:latin typeface="+mj-lt"/>
              </a:rPr>
              <a:t>de cauze penale</a:t>
            </a:r>
            <a:endParaRPr lang="fr-FR" sz="1000">
              <a:solidFill>
                <a:sysClr val="windowText" lastClr="000000"/>
              </a:solidFill>
              <a:effectLst/>
              <a:latin typeface="+mj-lt"/>
            </a:endParaRPr>
          </a:p>
        </c:rich>
      </c:tx>
      <c:layout>
        <c:manualLayout>
          <c:xMode val="edge"/>
          <c:yMode val="edge"/>
          <c:x val="0.10198398632144408"/>
          <c:y val="1.7773129010820562E-2"/>
        </c:manualLayout>
      </c:layout>
      <c:overlay val="0"/>
      <c:spPr>
        <a:noFill/>
        <a:ln w="25400">
          <a:noFill/>
        </a:ln>
      </c:spPr>
    </c:title>
    <c:autoTitleDeleted val="0"/>
    <c:plotArea>
      <c:layout>
        <c:manualLayout>
          <c:layoutTarget val="inner"/>
          <c:xMode val="edge"/>
          <c:yMode val="edge"/>
          <c:x val="7.4004975124378106E-2"/>
          <c:y val="7.6364418303133799E-2"/>
          <c:w val="0.74813432835820892"/>
          <c:h val="0.66751351759983579"/>
        </c:manualLayout>
      </c:layout>
      <c:lineChart>
        <c:grouping val="standard"/>
        <c:varyColors val="0"/>
        <c:ser>
          <c:idx val="0"/>
          <c:order val="0"/>
          <c:tx>
            <c:strRef>
              <c:f>'Rezultat CR și DT'!$A$137</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2018</c:v>
                </c:pt>
                <c:pt idx="1">
                  <c:v>2019</c:v>
                </c:pt>
                <c:pt idx="2">
                  <c:v>2020</c:v>
                </c:pt>
              </c:numCache>
            </c:numRef>
          </c:cat>
          <c:val>
            <c:numRef>
              <c:f>'Rezultat CR și DT'!$B$137:$G$137</c:f>
              <c:numCache>
                <c:formatCode>0%</c:formatCode>
                <c:ptCount val="3"/>
                <c:pt idx="0">
                  <c:v>0.95161290322580649</c:v>
                </c:pt>
                <c:pt idx="1">
                  <c:v>1.0116279069767442</c:v>
                </c:pt>
                <c:pt idx="2">
                  <c:v>0.87864077669902918</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9CC4-4A7F-9051-5B78B211F7B6}"/>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2018</c:v>
                </c:pt>
                <c:pt idx="1">
                  <c:v>2019</c:v>
                </c:pt>
                <c:pt idx="2">
                  <c:v>2020</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9CC4-4A7F-9051-5B78B211F7B6}"/>
            </c:ext>
          </c:extLst>
        </c:ser>
        <c:dLbls>
          <c:showLegendKey val="0"/>
          <c:showVal val="0"/>
          <c:showCatName val="0"/>
          <c:showSerName val="0"/>
          <c:showPercent val="0"/>
          <c:showBubbleSize val="0"/>
        </c:dLbls>
        <c:marker val="1"/>
        <c:smooth val="0"/>
        <c:axId val="1305403760"/>
        <c:axId val="1305912896"/>
      </c:lineChart>
      <c:catAx>
        <c:axId val="130540376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912896"/>
        <c:crosses val="autoZero"/>
        <c:auto val="1"/>
        <c:lblAlgn val="ctr"/>
        <c:lblOffset val="100"/>
        <c:tickLblSkip val="1"/>
        <c:tickMarkSkip val="1"/>
        <c:noMultiLvlLbl val="0"/>
      </c:catAx>
      <c:valAx>
        <c:axId val="1305912896"/>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403760"/>
        <c:crosses val="autoZero"/>
        <c:crossBetween val="midCat"/>
        <c:majorUnit val="0.25"/>
      </c:valAx>
      <c:spPr>
        <a:solidFill>
          <a:srgbClr val="FFFFFF"/>
        </a:solidFill>
        <a:ln w="25400">
          <a:noFill/>
        </a:ln>
      </c:spPr>
    </c:plotArea>
    <c:legend>
      <c:legendPos val="b"/>
      <c:layout>
        <c:manualLayout>
          <c:xMode val="edge"/>
          <c:yMode val="edge"/>
          <c:x val="9.5149253731343281E-2"/>
          <c:y val="0.91116857854697098"/>
          <c:w val="0.83022388059701491"/>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000" b="1" i="0" u="none" strike="noStrike" baseline="0">
                <a:solidFill>
                  <a:sysClr val="windowText" lastClr="000000"/>
                </a:solidFill>
                <a:effectLst/>
                <a:latin typeface="+mj-lt"/>
              </a:rPr>
              <a:t>Rata de variaţie a stocului </a:t>
            </a:r>
            <a:r>
              <a:rPr lang="x-none" sz="1000" b="1" i="0" u="none" strike="noStrike" baseline="0">
                <a:solidFill>
                  <a:sysClr val="windowText" lastClr="000000"/>
                </a:solidFill>
                <a:effectLst/>
                <a:latin typeface="+mj-lt"/>
              </a:rPr>
              <a:t>de </a:t>
            </a:r>
            <a:r>
              <a:rPr lang="en-GB" sz="1000" b="1" i="0" u="none" strike="noStrike" baseline="0">
                <a:solidFill>
                  <a:sysClr val="windowText" lastClr="000000"/>
                </a:solidFill>
                <a:effectLst/>
                <a:latin typeface="+mj-lt"/>
              </a:rPr>
              <a:t>cauze contravenţionale </a:t>
            </a:r>
            <a:endParaRPr lang="en-GB" sz="1000">
              <a:solidFill>
                <a:sysClr val="windowText" lastClr="000000"/>
              </a:solidFill>
              <a:latin typeface="+mj-lt"/>
            </a:endParaRPr>
          </a:p>
        </c:rich>
      </c:tx>
      <c:layout>
        <c:manualLayout>
          <c:xMode val="edge"/>
          <c:yMode val="edge"/>
          <c:x val="0.10151978853871874"/>
          <c:y val="2.2764813267481979E-2"/>
        </c:manualLayout>
      </c:layout>
      <c:overlay val="0"/>
      <c:spPr>
        <a:noFill/>
        <a:ln w="25400">
          <a:noFill/>
        </a:ln>
      </c:spPr>
    </c:title>
    <c:autoTitleDeleted val="0"/>
    <c:plotArea>
      <c:layout>
        <c:manualLayout>
          <c:layoutTarget val="inner"/>
          <c:xMode val="edge"/>
          <c:yMode val="edge"/>
          <c:x val="9.8880597014925353E-2"/>
          <c:y val="0.1598986753185915"/>
          <c:w val="0.74813432835820892"/>
          <c:h val="0.66751351759983579"/>
        </c:manualLayout>
      </c:layout>
      <c:lineChart>
        <c:grouping val="standard"/>
        <c:varyColors val="0"/>
        <c:ser>
          <c:idx val="0"/>
          <c:order val="0"/>
          <c:tx>
            <c:strRef>
              <c:f>'Rezultat CR și DT'!$A$161</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2018</c:v>
                </c:pt>
                <c:pt idx="1">
                  <c:v>2019</c:v>
                </c:pt>
                <c:pt idx="2">
                  <c:v>2020</c:v>
                </c:pt>
              </c:numCache>
            </c:numRef>
          </c:cat>
          <c:val>
            <c:numRef>
              <c:f>'Rezultat CR și DT'!$B$161:$G$161</c:f>
              <c:numCache>
                <c:formatCode>0%</c:formatCode>
                <c:ptCount val="3"/>
                <c:pt idx="0">
                  <c:v>0.98369565217391308</c:v>
                </c:pt>
                <c:pt idx="1">
                  <c:v>1.0333333333333334</c:v>
                </c:pt>
                <c:pt idx="2">
                  <c:v>0.95348837209302328</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C9B1-4F20-BD64-BFCDC1B71F25}"/>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2018</c:v>
                </c:pt>
                <c:pt idx="1">
                  <c:v>2019</c:v>
                </c:pt>
                <c:pt idx="2">
                  <c:v>2020</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C9B1-4F20-BD64-BFCDC1B71F25}"/>
            </c:ext>
          </c:extLst>
        </c:ser>
        <c:dLbls>
          <c:showLegendKey val="0"/>
          <c:showVal val="0"/>
          <c:showCatName val="0"/>
          <c:showSerName val="0"/>
          <c:showPercent val="0"/>
          <c:showBubbleSize val="0"/>
        </c:dLbls>
        <c:marker val="1"/>
        <c:smooth val="0"/>
        <c:axId val="1305911264"/>
        <c:axId val="1305909632"/>
      </c:lineChart>
      <c:catAx>
        <c:axId val="130591126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909632"/>
        <c:crosses val="autoZero"/>
        <c:auto val="1"/>
        <c:lblAlgn val="ctr"/>
        <c:lblOffset val="100"/>
        <c:tickLblSkip val="1"/>
        <c:tickMarkSkip val="1"/>
        <c:noMultiLvlLbl val="0"/>
      </c:catAx>
      <c:valAx>
        <c:axId val="130590963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911264"/>
        <c:crosses val="autoZero"/>
        <c:crossBetween val="midCat"/>
        <c:majorUnit val="0.25"/>
      </c:valAx>
      <c:spPr>
        <a:solidFill>
          <a:srgbClr val="FFFFFF"/>
        </a:solidFill>
        <a:ln w="25400">
          <a:noFill/>
        </a:ln>
      </c:spPr>
    </c:plotArea>
    <c:legend>
      <c:legendPos val="b"/>
      <c:layout>
        <c:manualLayout>
          <c:xMode val="edge"/>
          <c:yMode val="edge"/>
          <c:x val="0.12002487562189068"/>
          <c:y val="0.90778448379231758"/>
          <c:w val="0.72823383084577165"/>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000" b="1" i="0" u="none" strike="noStrike" baseline="0">
                <a:solidFill>
                  <a:sysClr val="windowText" lastClr="000000"/>
                </a:solidFill>
                <a:effectLst/>
                <a:latin typeface="+mj-lt"/>
              </a:rPr>
              <a:t>Rata de variaţie a stocului </a:t>
            </a:r>
            <a:r>
              <a:rPr lang="x-none" sz="1000" b="1" i="0" baseline="0">
                <a:solidFill>
                  <a:sysClr val="windowText" lastClr="000000"/>
                </a:solidFill>
                <a:effectLst/>
                <a:latin typeface="+mj-lt"/>
              </a:rPr>
              <a:t>altor categorii de cauze</a:t>
            </a:r>
            <a:endParaRPr lang="fr-FR" sz="1000">
              <a:solidFill>
                <a:sysClr val="windowText" lastClr="000000"/>
              </a:solidFill>
              <a:effectLst/>
              <a:latin typeface="+mj-lt"/>
            </a:endParaRPr>
          </a:p>
        </c:rich>
      </c:tx>
      <c:layout>
        <c:manualLayout>
          <c:xMode val="edge"/>
          <c:yMode val="edge"/>
          <c:x val="0.10701691727579089"/>
          <c:y val="2.6675571738363855E-2"/>
        </c:manualLayout>
      </c:layout>
      <c:overlay val="0"/>
      <c:spPr>
        <a:noFill/>
        <a:ln w="25400">
          <a:noFill/>
        </a:ln>
      </c:spPr>
    </c:title>
    <c:autoTitleDeleted val="0"/>
    <c:plotArea>
      <c:layout>
        <c:manualLayout>
          <c:layoutTarget val="inner"/>
          <c:xMode val="edge"/>
          <c:yMode val="edge"/>
          <c:x val="9.8880597014925353E-2"/>
          <c:y val="0.1598986753185915"/>
          <c:w val="0.74813432835820892"/>
          <c:h val="0.66751351759983579"/>
        </c:manualLayout>
      </c:layout>
      <c:lineChart>
        <c:grouping val="standard"/>
        <c:varyColors val="0"/>
        <c:ser>
          <c:idx val="0"/>
          <c:order val="0"/>
          <c:tx>
            <c:strRef>
              <c:f>'Rezultat CR și DT'!$A$186</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2018</c:v>
                </c:pt>
                <c:pt idx="1">
                  <c:v>2019</c:v>
                </c:pt>
                <c:pt idx="2">
                  <c:v>2020</c:v>
                </c:pt>
              </c:numCache>
            </c:numRef>
          </c:cat>
          <c:val>
            <c:numRef>
              <c:f>'Rezultat CR și DT'!$B$186:$G$186</c:f>
              <c:numCache>
                <c:formatCode>0%</c:formatCode>
                <c:ptCount val="3"/>
                <c:pt idx="0">
                  <c:v>1</c:v>
                </c:pt>
                <c:pt idx="1">
                  <c:v>1</c:v>
                </c:pt>
                <c:pt idx="2">
                  <c:v>0.97986577181208057</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2B74-49CE-B717-B5CCD469E968}"/>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2018</c:v>
                </c:pt>
                <c:pt idx="1">
                  <c:v>2019</c:v>
                </c:pt>
                <c:pt idx="2">
                  <c:v>2020</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2B74-49CE-B717-B5CCD469E968}"/>
            </c:ext>
          </c:extLst>
        </c:ser>
        <c:dLbls>
          <c:showLegendKey val="0"/>
          <c:showVal val="0"/>
          <c:showCatName val="0"/>
          <c:showSerName val="0"/>
          <c:showPercent val="0"/>
          <c:showBubbleSize val="0"/>
        </c:dLbls>
        <c:marker val="1"/>
        <c:smooth val="0"/>
        <c:axId val="1305915616"/>
        <c:axId val="1305916160"/>
      </c:lineChart>
      <c:catAx>
        <c:axId val="130591561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916160"/>
        <c:crosses val="autoZero"/>
        <c:auto val="1"/>
        <c:lblAlgn val="ctr"/>
        <c:lblOffset val="100"/>
        <c:tickLblSkip val="1"/>
        <c:tickMarkSkip val="1"/>
        <c:noMultiLvlLbl val="0"/>
      </c:catAx>
      <c:valAx>
        <c:axId val="1305916160"/>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915616"/>
        <c:crosses val="autoZero"/>
        <c:crossBetween val="midCat"/>
        <c:majorUnit val="0.25"/>
      </c:valAx>
      <c:spPr>
        <a:solidFill>
          <a:srgbClr val="FFFFFF"/>
        </a:solidFill>
        <a:ln w="25400">
          <a:noFill/>
        </a:ln>
      </c:spPr>
    </c:plotArea>
    <c:legend>
      <c:legendPos val="b"/>
      <c:layout>
        <c:manualLayout>
          <c:xMode val="edge"/>
          <c:yMode val="edge"/>
          <c:x val="0.12002487562189068"/>
          <c:y val="0.90778448379231758"/>
          <c:w val="0.72823383084577165"/>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ysClr val="windowText" lastClr="000000"/>
                </a:solidFill>
                <a:latin typeface="Tahoma"/>
                <a:ea typeface="Tahoma"/>
                <a:cs typeface="Tahoma"/>
              </a:defRPr>
            </a:pPr>
            <a:r>
              <a:rPr lang="x-none" sz="1000">
                <a:solidFill>
                  <a:sysClr val="windowText" lastClr="000000"/>
                </a:solidFill>
                <a:latin typeface="+mj-lt"/>
              </a:rPr>
              <a:t>Numărul de j</a:t>
            </a:r>
            <a:r>
              <a:rPr lang="ro-RO" sz="1000" b="1" i="0" u="none" strike="noStrike" baseline="0">
                <a:solidFill>
                  <a:sysClr val="windowText" lastClr="000000"/>
                </a:solidFill>
                <a:effectLst/>
                <a:latin typeface="+mj-lt"/>
              </a:rPr>
              <a:t>udecători</a:t>
            </a:r>
            <a:r>
              <a:rPr lang="en-GB" sz="1000" b="1" i="0" u="none" strike="noStrike" baseline="0">
                <a:solidFill>
                  <a:sysClr val="windowText" lastClr="000000"/>
                </a:solidFill>
                <a:effectLst/>
                <a:latin typeface="+mj-lt"/>
              </a:rPr>
              <a:t>, </a:t>
            </a:r>
            <a:r>
              <a:rPr lang="ro-RO" sz="1000" b="1" i="0" u="none" strike="noStrike" baseline="0">
                <a:solidFill>
                  <a:sysClr val="windowText" lastClr="000000"/>
                </a:solidFill>
                <a:effectLst/>
                <a:latin typeface="+mj-lt"/>
              </a:rPr>
              <a:t>angajați și rataele Judecător/angajați</a:t>
            </a:r>
            <a:endParaRPr lang="en-GB" sz="1000">
              <a:solidFill>
                <a:sysClr val="windowText" lastClr="000000"/>
              </a:solidFill>
              <a:latin typeface="+mj-lt"/>
            </a:endParaRPr>
          </a:p>
        </c:rich>
      </c:tx>
      <c:layout>
        <c:manualLayout>
          <c:xMode val="edge"/>
          <c:yMode val="edge"/>
          <c:x val="9.1018009541260228E-2"/>
          <c:y val="4.43677545673518E-2"/>
        </c:manualLayout>
      </c:layout>
      <c:overlay val="0"/>
      <c:spPr>
        <a:noFill/>
        <a:ln w="25400">
          <a:noFill/>
        </a:ln>
      </c:spPr>
    </c:title>
    <c:autoTitleDeleted val="0"/>
    <c:plotArea>
      <c:layout>
        <c:manualLayout>
          <c:layoutTarget val="inner"/>
          <c:xMode val="edge"/>
          <c:yMode val="edge"/>
          <c:x val="9.5312572717722144E-2"/>
          <c:y val="0.14249399275900751"/>
          <c:w val="0.80156311154412196"/>
          <c:h val="0.69465821470016065"/>
        </c:manualLayout>
      </c:layout>
      <c:barChart>
        <c:barDir val="col"/>
        <c:grouping val="stacked"/>
        <c:varyColors val="0"/>
        <c:ser>
          <c:idx val="1"/>
          <c:order val="0"/>
          <c:tx>
            <c:strRef>
              <c:f>'[CEPEJ_8 января 15 января 2021 .xlsx]Rezultat CPJ, CPC'!$A$15</c:f>
              <c:strCache>
                <c:ptCount val="1"/>
                <c:pt idx="0">
                  <c:v>Judecători</c:v>
                </c:pt>
              </c:strCache>
            </c:strRef>
          </c:tx>
          <c:spPr>
            <a:solidFill>
              <a:srgbClr val="00B0F0"/>
            </a:solidFill>
            <a:ln w="25400">
              <a:noFill/>
            </a:ln>
          </c:spPr>
          <c:invertIfNegative val="0"/>
          <c:cat>
            <c:numRef>
              <c:f>'[CEPEJ_8 января 15 января 2021 .xlsx]Rezultat CPJ, CPC'!$B$8:$G$8</c:f>
              <c:numCache>
                <c:formatCode>General</c:formatCode>
                <c:ptCount val="3"/>
                <c:pt idx="0">
                  <c:v>2018</c:v>
                </c:pt>
                <c:pt idx="1">
                  <c:v>2019</c:v>
                </c:pt>
                <c:pt idx="2">
                  <c:v>2020</c:v>
                </c:pt>
              </c:numCache>
            </c:numRef>
          </c:cat>
          <c:val>
            <c:numRef>
              <c:f>'[CEPEJ_8 января 15 января 2021 .xlsx]Rezultat CPJ, CPC'!$B$15:$G$15</c:f>
              <c:numCache>
                <c:formatCode>0.00</c:formatCode>
                <c:ptCount val="3"/>
                <c:pt idx="0">
                  <c:v>5.0999999999999996</c:v>
                </c:pt>
                <c:pt idx="1">
                  <c:v>4.8</c:v>
                </c:pt>
                <c:pt idx="2">
                  <c:v>5.75</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6085-4872-82E0-6D8BDBFBF20E}"/>
            </c:ext>
          </c:extLst>
        </c:ser>
        <c:ser>
          <c:idx val="3"/>
          <c:order val="1"/>
          <c:tx>
            <c:strRef>
              <c:f>'[CEPEJ_8 января 15 января 2021 .xlsx]Rezultat CPJ, CPC'!$A$16</c:f>
              <c:strCache>
                <c:ptCount val="1"/>
                <c:pt idx="0">
                  <c:v>Asistenți judiciari </c:v>
                </c:pt>
              </c:strCache>
            </c:strRef>
          </c:tx>
          <c:spPr>
            <a:solidFill>
              <a:schemeClr val="accent6">
                <a:lumMod val="60000"/>
                <a:lumOff val="40000"/>
              </a:schemeClr>
            </a:solidFill>
          </c:spPr>
          <c:invertIfNegative val="0"/>
          <c:cat>
            <c:numRef>
              <c:f>'[CEPEJ_8 января 15 января 2021 .xlsx]Rezultat CPJ, CPC'!$B$8:$G$8</c:f>
              <c:numCache>
                <c:formatCode>General</c:formatCode>
                <c:ptCount val="3"/>
                <c:pt idx="0">
                  <c:v>2018</c:v>
                </c:pt>
                <c:pt idx="1">
                  <c:v>2019</c:v>
                </c:pt>
                <c:pt idx="2">
                  <c:v>2020</c:v>
                </c:pt>
              </c:numCache>
            </c:numRef>
          </c:cat>
          <c:val>
            <c:numRef>
              <c:f>'[CEPEJ_8 января 15 января 2021 .xlsx]Rezultat CPJ, CPC'!$B$16:$G$16</c:f>
              <c:numCache>
                <c:formatCode>0.00</c:formatCode>
                <c:ptCount val="3"/>
                <c:pt idx="0">
                  <c:v>11.7</c:v>
                </c:pt>
                <c:pt idx="1">
                  <c:v>12.54</c:v>
                </c:pt>
                <c:pt idx="2">
                  <c:v>12.51</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6085-4872-82E0-6D8BDBFBF20E}"/>
            </c:ext>
          </c:extLst>
        </c:ser>
        <c:ser>
          <c:idx val="0"/>
          <c:order val="2"/>
          <c:tx>
            <c:strRef>
              <c:f>'[CEPEJ_8 января 15 января 2021 .xlsx]Rezultat CPJ, CPC'!$A$17</c:f>
              <c:strCache>
                <c:ptCount val="1"/>
                <c:pt idx="0">
                  <c:v>Personalul non-judiciar</c:v>
                </c:pt>
              </c:strCache>
            </c:strRef>
          </c:tx>
          <c:spPr>
            <a:solidFill>
              <a:srgbClr val="99CC00"/>
            </a:solidFill>
            <a:ln w="25400">
              <a:noFill/>
            </a:ln>
          </c:spPr>
          <c:invertIfNegative val="0"/>
          <c:cat>
            <c:numRef>
              <c:f>'[CEPEJ_8 января 15 января 2021 .xlsx]Rezultat CPJ, CPC'!$B$8:$G$8</c:f>
              <c:numCache>
                <c:formatCode>General</c:formatCode>
                <c:ptCount val="3"/>
                <c:pt idx="0">
                  <c:v>2018</c:v>
                </c:pt>
                <c:pt idx="1">
                  <c:v>2019</c:v>
                </c:pt>
                <c:pt idx="2">
                  <c:v>2020</c:v>
                </c:pt>
              </c:numCache>
            </c:numRef>
          </c:cat>
          <c:val>
            <c:numRef>
              <c:f>'[CEPEJ_8 января 15 января 2021 .xlsx]Rezultat CPJ, CPC'!$B$17:$G$17</c:f>
              <c:numCache>
                <c:formatCode>0.00</c:formatCode>
                <c:ptCount val="3"/>
                <c:pt idx="0">
                  <c:v>21.9</c:v>
                </c:pt>
                <c:pt idx="1">
                  <c:v>23</c:v>
                </c:pt>
                <c:pt idx="2">
                  <c:v>23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6085-4872-82E0-6D8BDBFBF20E}"/>
            </c:ext>
          </c:extLst>
        </c:ser>
        <c:dLbls>
          <c:showLegendKey val="0"/>
          <c:showVal val="0"/>
          <c:showCatName val="0"/>
          <c:showSerName val="0"/>
          <c:showPercent val="0"/>
          <c:showBubbleSize val="0"/>
        </c:dLbls>
        <c:gapWidth val="150"/>
        <c:overlap val="100"/>
        <c:axId val="1302680848"/>
        <c:axId val="1302679760"/>
      </c:barChart>
      <c:lineChart>
        <c:grouping val="standard"/>
        <c:varyColors val="0"/>
        <c:ser>
          <c:idx val="2"/>
          <c:order val="3"/>
          <c:tx>
            <c:strRef>
              <c:f>'[CEPEJ_8 января 15 января 2021 .xlsx]Rezultat CPJ, CPC'!$A$19</c:f>
              <c:strCache>
                <c:ptCount val="1"/>
                <c:pt idx="0">
                  <c:v>Rata asistenți judiciari / Judecător</c:v>
                </c:pt>
              </c:strCache>
            </c:strRef>
          </c:tx>
          <c:spPr>
            <a:ln w="38100" cap="rnd" cmpd="sng" algn="ctr">
              <a:solidFill>
                <a:srgbClr val="FF0000"/>
              </a:solidFill>
              <a:prstDash val="solid"/>
            </a:ln>
            <a:effectLst/>
          </c:spPr>
          <c:marker>
            <c:symbol val="diamond"/>
            <c:size val="3"/>
            <c:spPr>
              <a:solidFill>
                <a:srgbClr val="FF0000"/>
              </a:solidFill>
              <a:ln w="25400" cap="flat" cmpd="sng" algn="ctr">
                <a:solidFill>
                  <a:srgbClr val="FF0000"/>
                </a:solidFill>
                <a:prstDash val="solid"/>
              </a:ln>
              <a:effectLst/>
            </c:spPr>
          </c:marker>
          <c:dLbls>
            <c:dLbl>
              <c:idx val="0"/>
              <c:layout>
                <c:manualLayout>
                  <c:x val="-3.5469056933920974E-2"/>
                  <c:y val="3.3757694420576675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6085-4872-82E0-6D8BDBFBF20E}"/>
                </c:ext>
              </c:extLst>
            </c:dLbl>
            <c:dLbl>
              <c:idx val="1"/>
              <c:layout>
                <c:manualLayout>
                  <c:x val="-3.5416728569306201E-2"/>
                  <c:y val="3.302823283046685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6085-4872-82E0-6D8BDBFBF20E}"/>
                </c:ext>
              </c:extLst>
            </c:dLbl>
            <c:dLbl>
              <c:idx val="2"/>
              <c:layout>
                <c:manualLayout>
                  <c:x val="-3.5456016111193651E-2"/>
                  <c:y val="3.018457218786829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6085-4872-82E0-6D8BDBFBF20E}"/>
                </c:ext>
              </c:extLst>
            </c:dLbl>
            <c:dLbl>
              <c:idx val="3"/>
              <c:layout>
                <c:manualLayout>
                  <c:x val="-3.5639412997903651E-2"/>
                  <c:y val="2.8945201170068411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6085-4872-82E0-6D8BDBFBF20E}"/>
                </c:ext>
              </c:extLst>
            </c:dLbl>
            <c:dLbl>
              <c:idx val="4"/>
              <c:layout>
                <c:manualLayout>
                  <c:x val="-3.5639412997903651E-2"/>
                  <c:y val="2.623732856291007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6085-4872-82E0-6D8BDBFBF20E}"/>
                </c:ext>
              </c:extLst>
            </c:dLbl>
            <c:dLbl>
              <c:idx val="5"/>
              <c:layout>
                <c:manualLayout>
                  <c:x val="-3.5639412997903651E-2"/>
                  <c:y val="2.623732856291007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8-6085-4872-82E0-6D8BDBFBF20E}"/>
                </c:ext>
              </c:extLst>
            </c:dLbl>
            <c:spPr>
              <a:solidFill>
                <a:schemeClr val="bg1"/>
              </a:solidFill>
            </c:spPr>
            <c:txPr>
              <a:bodyPr/>
              <a:lstStyle/>
              <a:p>
                <a:pPr>
                  <a:defRPr b="1">
                    <a:solidFill>
                      <a:srgbClr val="FF0000"/>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'[CEPEJ_8 января 15 января 2021 .xlsx]Rezultat CPJ, CPC'!$B$8:$F$8</c:f>
              <c:numCache>
                <c:formatCode>General</c:formatCode>
                <c:ptCount val="3"/>
                <c:pt idx="0">
                  <c:v>2018</c:v>
                </c:pt>
                <c:pt idx="1">
                  <c:v>2019</c:v>
                </c:pt>
                <c:pt idx="2">
                  <c:v>2020</c:v>
                </c:pt>
              </c:numCache>
            </c:numRef>
          </c:cat>
          <c:val>
            <c:numRef>
              <c:f>'[CEPEJ_8 января 15 января 2021 .xlsx]Rezultat CPJ, CPC'!$B$19:$G$19</c:f>
              <c:numCache>
                <c:formatCode>0.00</c:formatCode>
                <c:ptCount val="3"/>
                <c:pt idx="0">
                  <c:v>2.2941176470588234</c:v>
                </c:pt>
                <c:pt idx="1">
                  <c:v>2.6124999999999998</c:v>
                </c:pt>
                <c:pt idx="2">
                  <c:v>2.1756521739130434</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6085-4872-82E0-6D8BDBFBF20E}"/>
            </c:ext>
          </c:extLst>
        </c:ser>
        <c:ser>
          <c:idx val="6"/>
          <c:order val="4"/>
          <c:tx>
            <c:strRef>
              <c:f>'[CEPEJ_8 января 15 января 2021 .xlsx]Rezultat CPJ, CPC'!$A$20</c:f>
              <c:strCache>
                <c:ptCount val="1"/>
                <c:pt idx="0">
                  <c:v>Rata personal non-judiciar / Judecător</c:v>
                </c:pt>
              </c:strCache>
            </c:strRef>
          </c:tx>
          <c:spPr>
            <a:ln w="38100">
              <a:solidFill>
                <a:srgbClr val="0000FF"/>
              </a:solidFill>
              <a:prstDash val="solid"/>
            </a:ln>
          </c:spPr>
          <c:marker>
            <c:symbol val="diamond"/>
            <c:size val="3"/>
            <c:spPr>
              <a:solidFill>
                <a:srgbClr val="0000FF"/>
              </a:solidFill>
              <a:ln w="9525">
                <a:noFill/>
              </a:ln>
            </c:spPr>
          </c:marker>
          <c:dLbls>
            <c:dLbl>
              <c:idx val="3"/>
              <c:layout>
                <c:manualLayout>
                  <c:x val="-2.9645997375328168E-2"/>
                  <c:y val="3.97453553599917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A-6085-4872-82E0-6D8BDBFBF20E}"/>
                </c:ext>
              </c:extLst>
            </c:dLbl>
            <c:dLbl>
              <c:idx val="4"/>
              <c:layout>
                <c:manualLayout>
                  <c:x val="5.7708333333333544E-3"/>
                  <c:y val="-1.014832162373146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B-6085-4872-82E0-6D8BDBFBF20E}"/>
                </c:ext>
              </c:extLst>
            </c:dLbl>
            <c:spPr>
              <a:solidFill>
                <a:sysClr val="window" lastClr="FFFFFF"/>
              </a:solidFill>
              <a:ln w="25400">
                <a:noFill/>
              </a:ln>
            </c:spPr>
            <c:txPr>
              <a:bodyPr/>
              <a:lstStyle/>
              <a:p>
                <a:pPr>
                  <a:defRPr sz="1000" b="1" i="0" u="none" strike="noStrike" baseline="0">
                    <a:solidFill>
                      <a:srgbClr val="0000FF"/>
                    </a:solidFill>
                    <a:latin typeface="Arial CE"/>
                    <a:ea typeface="Arial CE"/>
                    <a:cs typeface="Arial CE"/>
                  </a:defRPr>
                </a:pPr>
                <a:endParaRPr lang="ro-RO"/>
              </a:p>
            </c:txPr>
            <c:dLblPos val="b"/>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'[CEPEJ_8 января 15 января 2021 .xlsx]Rezultat CPJ, CPC'!$B$8:$F$8</c:f>
              <c:numCache>
                <c:formatCode>General</c:formatCode>
                <c:ptCount val="3"/>
                <c:pt idx="0">
                  <c:v>2018</c:v>
                </c:pt>
                <c:pt idx="1">
                  <c:v>2019</c:v>
                </c:pt>
                <c:pt idx="2">
                  <c:v>2020</c:v>
                </c:pt>
              </c:numCache>
            </c:numRef>
          </c:cat>
          <c:val>
            <c:numRef>
              <c:f>'[CEPEJ_8 января 15 января 2021 .xlsx]Rezultat CPJ, CPC'!$B$20:$G$20</c:f>
              <c:numCache>
                <c:formatCode>#\ ##0.00;\(#\ ##0.00\)</c:formatCode>
                <c:ptCount val="3"/>
                <c:pt idx="0">
                  <c:v>4.2941176470588234</c:v>
                </c:pt>
                <c:pt idx="1">
                  <c:v>4.791666666666667</c:v>
                </c:pt>
                <c:pt idx="2">
                  <c:v>4</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C-6085-4872-82E0-6D8BDBFBF20E}"/>
            </c:ext>
          </c:extLst>
        </c:ser>
        <c:ser>
          <c:idx val="4"/>
          <c:order val="5"/>
          <c:tx>
            <c:strRef>
              <c:f>'[CEPEJ_8 января 15 января 2021 .xlsx]Rezultat CPJ, CPC'!$A$21</c:f>
              <c:strCache>
                <c:ptCount val="1"/>
                <c:pt idx="0">
                  <c:v>Rata angajați / Judecător</c:v>
                </c:pt>
              </c:strCache>
            </c:strRef>
          </c:tx>
          <c:spPr>
            <a:ln w="38100" cmpd="sng">
              <a:solidFill>
                <a:srgbClr val="7030A0"/>
              </a:solidFill>
            </a:ln>
          </c:spPr>
          <c:marker>
            <c:symbol val="diamond"/>
            <c:size val="2"/>
            <c:spPr>
              <a:solidFill>
                <a:srgbClr val="7030A0"/>
              </a:solidFill>
            </c:spPr>
          </c:marker>
          <c:dLbls>
            <c:dLbl>
              <c:idx val="0"/>
              <c:layout>
                <c:manualLayout>
                  <c:x val="-7.2916666666666796E-2"/>
                  <c:y val="-2.3529411764705879E-2"/>
                </c:manualLayout>
              </c:layout>
              <c:tx>
                <c:rich>
                  <a:bodyPr/>
                  <a:lstStyle/>
                  <a:p>
                    <a:pPr>
                      <a:defRPr b="1">
                        <a:solidFill>
                          <a:srgbClr val="7030A0"/>
                        </a:solidFill>
                      </a:defRPr>
                    </a:pPr>
                    <a:r>
                      <a:rPr lang="en-US" b="1">
                        <a:solidFill>
                          <a:srgbClr val="7030A0"/>
                        </a:solidFill>
                      </a:rPr>
                      <a:t>4,23</a:t>
                    </a:r>
                    <a:endParaRPr lang="en-US" b="1"/>
                  </a:p>
                </c:rich>
              </c:tx>
              <c:spPr>
                <a:solidFill>
                  <a:sysClr val="window" lastClr="FFFFFF"/>
                </a:solidFill>
                <a:ln cmpd="sng"/>
              </c:spP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D-6085-4872-82E0-6D8BDBFBF20E}"/>
                </c:ext>
              </c:extLst>
            </c:dLbl>
            <c:dLbl>
              <c:idx val="1"/>
              <c:layout>
                <c:manualLayout>
                  <c:x val="-4.5898908862807314E-2"/>
                  <c:y val="-2.995544161630961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E-6085-4872-82E0-6D8BDBFBF20E}"/>
                </c:ext>
              </c:extLst>
            </c:dLbl>
            <c:dLbl>
              <c:idx val="2"/>
              <c:layout>
                <c:manualLayout>
                  <c:x val="-3.9583333333333331E-2"/>
                  <c:y val="-3.921568627450980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F-6085-4872-82E0-6D8BDBFBF20E}"/>
                </c:ext>
              </c:extLst>
            </c:dLbl>
            <c:dLbl>
              <c:idx val="3"/>
              <c:layout>
                <c:manualLayout>
                  <c:x val="-2.6965615147163259E-2"/>
                  <c:y val="-2.9174331741627112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10-6085-4872-82E0-6D8BDBFBF20E}"/>
                </c:ext>
              </c:extLst>
            </c:dLbl>
            <c:dLbl>
              <c:idx val="4"/>
              <c:layout>
                <c:manualLayout>
                  <c:x val="-6.2500000000000099E-3"/>
                  <c:y val="0"/>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11-6085-4872-82E0-6D8BDBFBF20E}"/>
                </c:ext>
              </c:extLst>
            </c:dLbl>
            <c:spPr>
              <a:solidFill>
                <a:sysClr val="window" lastClr="FFFFFF"/>
              </a:solidFill>
            </c:spPr>
            <c:txPr>
              <a:bodyPr/>
              <a:lstStyle/>
              <a:p>
                <a:pPr>
                  <a:defRPr b="1">
                    <a:solidFill>
                      <a:srgbClr val="7030A0"/>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val>
            <c:numRef>
              <c:f>'[CEPEJ_8 января 15 января 2021 .xlsx]Rezultat CPJ, CPC'!$B$21:$G$21</c:f>
              <c:numCache>
                <c:formatCode>#\ ##0.00;\(#\ ##0.00\)</c:formatCode>
                <c:ptCount val="3"/>
                <c:pt idx="0">
                  <c:v>6.5882352941176467</c:v>
                </c:pt>
                <c:pt idx="1">
                  <c:v>7.4041666666666668</c:v>
                </c:pt>
                <c:pt idx="2">
                  <c:v>6.1756521739130434</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12-6085-4872-82E0-6D8BDBFBF20E}"/>
            </c:ext>
          </c:extLst>
        </c:ser>
        <c:dLbls>
          <c:showLegendKey val="0"/>
          <c:showVal val="0"/>
          <c:showCatName val="0"/>
          <c:showSerName val="0"/>
          <c:showPercent val="0"/>
          <c:showBubbleSize val="0"/>
        </c:dLbls>
        <c:marker val="1"/>
        <c:smooth val="0"/>
        <c:axId val="1302677040"/>
        <c:axId val="1302668880"/>
      </c:lineChart>
      <c:catAx>
        <c:axId val="13026808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2679760"/>
        <c:crosses val="autoZero"/>
        <c:auto val="0"/>
        <c:lblAlgn val="ctr"/>
        <c:lblOffset val="100"/>
        <c:tickLblSkip val="1"/>
        <c:tickMarkSkip val="1"/>
        <c:noMultiLvlLbl val="0"/>
      </c:catAx>
      <c:valAx>
        <c:axId val="1302679760"/>
        <c:scaling>
          <c:orientation val="minMax"/>
        </c:scaling>
        <c:delete val="0"/>
        <c:axPos val="l"/>
        <c:majorGridlines>
          <c:spPr>
            <a:ln w="3175">
              <a:solidFill>
                <a:srgbClr val="C0C0C0"/>
              </a:solidFill>
              <a:prstDash val="solid"/>
            </a:ln>
          </c:spPr>
        </c:majorGridlines>
        <c:title>
          <c:tx>
            <c:rich>
              <a:bodyPr/>
              <a:lstStyle/>
              <a:p>
                <a:pPr>
                  <a:defRPr sz="900" b="0" i="0" u="none" strike="noStrike" baseline="0">
                    <a:solidFill>
                      <a:srgbClr val="000000"/>
                    </a:solidFill>
                    <a:latin typeface="Arial CE"/>
                    <a:ea typeface="Arial CE"/>
                    <a:cs typeface="Arial CE"/>
                  </a:defRPr>
                </a:pPr>
                <a:r>
                  <a:rPr lang="ro-RO" sz="900"/>
                  <a:t>Numărul total de angajați</a:t>
                </a:r>
                <a:endParaRPr lang="en-GB" sz="900"/>
              </a:p>
            </c:rich>
          </c:tx>
          <c:layout>
            <c:manualLayout>
              <c:xMode val="edge"/>
              <c:yMode val="edge"/>
              <c:x val="5.6767196553261165E-3"/>
              <c:y val="0.31900799801599661"/>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2680848"/>
        <c:crosses val="autoZero"/>
        <c:crossBetween val="between"/>
      </c:valAx>
      <c:catAx>
        <c:axId val="1302677040"/>
        <c:scaling>
          <c:orientation val="minMax"/>
        </c:scaling>
        <c:delete val="1"/>
        <c:axPos val="b"/>
        <c:numFmt formatCode="General" sourceLinked="1"/>
        <c:majorTickMark val="out"/>
        <c:minorTickMark val="none"/>
        <c:tickLblPos val="none"/>
        <c:crossAx val="1302668880"/>
        <c:crosses val="autoZero"/>
        <c:auto val="0"/>
        <c:lblAlgn val="ctr"/>
        <c:lblOffset val="100"/>
        <c:noMultiLvlLbl val="0"/>
      </c:catAx>
      <c:valAx>
        <c:axId val="1302668880"/>
        <c:scaling>
          <c:orientation val="minMax"/>
        </c:scaling>
        <c:delete val="0"/>
        <c:axPos val="r"/>
        <c:title>
          <c:tx>
            <c:rich>
              <a:bodyPr rot="-5400000" vert="horz"/>
              <a:lstStyle/>
              <a:p>
                <a:pPr algn="ctr">
                  <a:defRPr sz="900"/>
                </a:pPr>
                <a:r>
                  <a:rPr lang="ro-RO" sz="900"/>
                  <a:t>Angajați per judecător</a:t>
                </a:r>
                <a:endParaRPr lang="en-GB" sz="900"/>
              </a:p>
            </c:rich>
          </c:tx>
          <c:layout>
            <c:manualLayout>
              <c:xMode val="edge"/>
              <c:yMode val="edge"/>
              <c:x val="0.95757968933128645"/>
              <c:y val="0.39147994295988719"/>
            </c:manualLayout>
          </c:layout>
          <c:overlay val="0"/>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2677040"/>
        <c:crosses val="max"/>
        <c:crossBetween val="between"/>
      </c:valAx>
      <c:spPr>
        <a:solidFill>
          <a:srgbClr val="FFFFFF"/>
        </a:solidFill>
        <a:ln w="12700">
          <a:solidFill>
            <a:srgbClr val="808080"/>
          </a:solidFill>
          <a:prstDash val="solid"/>
        </a:ln>
      </c:spPr>
    </c:plotArea>
    <c:legend>
      <c:legendPos val="b"/>
      <c:layout>
        <c:manualLayout>
          <c:xMode val="edge"/>
          <c:yMode val="edge"/>
          <c:x val="0.10207035441324552"/>
          <c:y val="0.88581691152648867"/>
          <c:w val="0.80000295275590549"/>
          <c:h val="0.10941266509843693"/>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sz="1200" b="1" i="0" u="none" strike="noStrike" baseline="0">
                <a:effectLst/>
                <a:latin typeface="Times New Roman" panose="02020603050405020304" pitchFamily="18" charset="0"/>
                <a:cs typeface="Times New Roman" panose="02020603050405020304" pitchFamily="18" charset="0"/>
              </a:rPr>
              <a:t>Cauzele aflate pe rol în anul 2020</a:t>
            </a:r>
            <a:endParaRPr lang="en-US" sz="1200" b="1"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o-RO"/>
        </a:p>
      </c:txPr>
    </c:title>
    <c:autoTitleDeleted val="0"/>
    <c:plotArea>
      <c:layout/>
      <c:pieChart>
        <c:varyColors val="1"/>
        <c:ser>
          <c:idx val="0"/>
          <c:order val="0"/>
          <c:tx>
            <c:strRef>
              <c:f>Лист1!$B$1</c:f>
              <c:strCache>
                <c:ptCount val="1"/>
                <c:pt idx="0">
                  <c:v>360</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DA5-4FC3-88E5-A8D7D816B88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DA5-4FC3-88E5-A8D7D816B88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DA5-4FC3-88E5-A8D7D816B88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DA5-4FC3-88E5-A8D7D816B88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DA5-4FC3-88E5-A8D7D816B88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DA5-4FC3-88E5-A8D7D816B88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CDA5-4FC3-88E5-A8D7D816B88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Total cauze comerciale</c:v>
                </c:pt>
                <c:pt idx="1">
                  <c:v>Total cauze insolvabilitate</c:v>
                </c:pt>
                <c:pt idx="2">
                  <c:v>Total cauze de contencios administrativ</c:v>
                </c:pt>
                <c:pt idx="3">
                  <c:v>Total cauze penale </c:v>
                </c:pt>
                <c:pt idx="4">
                  <c:v>Materiale penale</c:v>
                </c:pt>
                <c:pt idx="5">
                  <c:v>Total cauze contravenționale     </c:v>
                </c:pt>
                <c:pt idx="6">
                  <c:v>Total  alte categorii </c:v>
                </c:pt>
              </c:strCache>
            </c:strRef>
          </c:cat>
          <c:val>
            <c:numRef>
              <c:f>Лист1!$B$2:$B$8</c:f>
              <c:numCache>
                <c:formatCode>General</c:formatCode>
                <c:ptCount val="7"/>
                <c:pt idx="0">
                  <c:v>92</c:v>
                </c:pt>
                <c:pt idx="1">
                  <c:v>24</c:v>
                </c:pt>
                <c:pt idx="2">
                  <c:v>138</c:v>
                </c:pt>
                <c:pt idx="3">
                  <c:v>263</c:v>
                </c:pt>
                <c:pt idx="4">
                  <c:v>430</c:v>
                </c:pt>
                <c:pt idx="5">
                  <c:v>182</c:v>
                </c:pt>
                <c:pt idx="6">
                  <c:v>157</c:v>
                </c:pt>
              </c:numCache>
            </c:numRef>
          </c:val>
          <c:extLst>
            <c:ext xmlns:c16="http://schemas.microsoft.com/office/drawing/2014/chart" uri="{C3380CC4-5D6E-409C-BE32-E72D297353CC}">
              <c16:uniqueId val="{0000000E-CDA5-4FC3-88E5-A8D7D816B88A}"/>
            </c:ext>
          </c:extLst>
        </c:ser>
        <c:ser>
          <c:idx val="1"/>
          <c:order val="1"/>
          <c:tx>
            <c:strRef>
              <c:f>Лист1!$C$1</c:f>
              <c:strCache>
                <c:ptCount val="1"/>
                <c:pt idx="0">
                  <c:v>22%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CDA5-4FC3-88E5-A8D7D816B88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CDA5-4FC3-88E5-A8D7D816B88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CDA5-4FC3-88E5-A8D7D816B88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CDA5-4FC3-88E5-A8D7D816B88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CDA5-4FC3-88E5-A8D7D816B88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CDA5-4FC3-88E5-A8D7D816B88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CDA5-4FC3-88E5-A8D7D816B88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Total cauze comerciale</c:v>
                </c:pt>
                <c:pt idx="1">
                  <c:v>Total cauze insolvabilitate</c:v>
                </c:pt>
                <c:pt idx="2">
                  <c:v>Total cauze de contencios administrativ</c:v>
                </c:pt>
                <c:pt idx="3">
                  <c:v>Total cauze penale </c:v>
                </c:pt>
                <c:pt idx="4">
                  <c:v>Materiale penale</c:v>
                </c:pt>
                <c:pt idx="5">
                  <c:v>Total cauze contravenționale     </c:v>
                </c:pt>
                <c:pt idx="6">
                  <c:v>Total  alte categorii </c:v>
                </c:pt>
              </c:strCache>
            </c:strRef>
          </c:cat>
          <c:val>
            <c:numRef>
              <c:f>Лист1!$C$2:$C$8</c:f>
              <c:numCache>
                <c:formatCode>0.00%</c:formatCode>
                <c:ptCount val="7"/>
                <c:pt idx="0">
                  <c:v>5.6000000000000001E-2</c:v>
                </c:pt>
                <c:pt idx="1">
                  <c:v>1.4999999999999999E-2</c:v>
                </c:pt>
                <c:pt idx="2">
                  <c:v>8.4000000000000005E-2</c:v>
                </c:pt>
                <c:pt idx="3" formatCode="0%">
                  <c:v>0.16</c:v>
                </c:pt>
                <c:pt idx="4">
                  <c:v>0.26100000000000001</c:v>
                </c:pt>
                <c:pt idx="5">
                  <c:v>0.111</c:v>
                </c:pt>
                <c:pt idx="6">
                  <c:v>9.5000000000000001E-2</c:v>
                </c:pt>
              </c:numCache>
            </c:numRef>
          </c:val>
          <c:extLst>
            <c:ext xmlns:c16="http://schemas.microsoft.com/office/drawing/2014/chart" uri="{C3380CC4-5D6E-409C-BE32-E72D297353CC}">
              <c16:uniqueId val="{0000001D-CDA5-4FC3-88E5-A8D7D816B88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ro-R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ro-RO" sz="1100" b="1" i="0" baseline="0">
                <a:solidFill>
                  <a:sysClr val="windowText" lastClr="000000"/>
                </a:solidFill>
                <a:effectLst/>
              </a:rPr>
              <a:t>Evoluția volumului de activitate</a:t>
            </a:r>
            <a:endParaRPr lang="en-GB" sz="1100">
              <a:solidFill>
                <a:sysClr val="windowText" lastClr="000000"/>
              </a:solidFill>
            </a:endParaRPr>
          </a:p>
        </c:rich>
      </c:tx>
      <c:layout>
        <c:manualLayout>
          <c:xMode val="edge"/>
          <c:yMode val="edge"/>
          <c:x val="0.40354288511363734"/>
          <c:y val="3.9556314201983495E-2"/>
        </c:manualLayout>
      </c:layout>
      <c:overlay val="0"/>
      <c:spPr>
        <a:noFill/>
        <a:ln w="25400">
          <a:noFill/>
        </a:ln>
      </c:spPr>
    </c:title>
    <c:autoTitleDeleted val="0"/>
    <c:plotArea>
      <c:layout>
        <c:manualLayout>
          <c:layoutTarget val="inner"/>
          <c:xMode val="edge"/>
          <c:yMode val="edge"/>
          <c:x val="0.12377850162866449"/>
          <c:y val="0.14285751192933588"/>
          <c:w val="0.77524429967426833"/>
          <c:h val="0.67460491744409001"/>
        </c:manualLayout>
      </c:layout>
      <c:barChart>
        <c:barDir val="col"/>
        <c:grouping val="clustered"/>
        <c:varyColors val="0"/>
        <c:ser>
          <c:idx val="1"/>
          <c:order val="0"/>
          <c:tx>
            <c:strRef>
              <c:f>'Rezultat CR și DT'!$A$12</c:f>
              <c:strCache>
                <c:ptCount val="1"/>
                <c:pt idx="0">
                  <c:v>NOI</c:v>
                </c:pt>
              </c:strCache>
            </c:strRef>
          </c:tx>
          <c:spPr>
            <a:solidFill>
              <a:srgbClr val="99CC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DT'!$B$12:$G$12</c:f>
              <c:numCache>
                <c:formatCode>#,##0</c:formatCode>
                <c:ptCount val="3"/>
                <c:pt idx="0">
                  <c:v>1536</c:v>
                </c:pt>
                <c:pt idx="1">
                  <c:v>1714</c:v>
                </c:pt>
                <c:pt idx="2">
                  <c:v>1646</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6D6-4661-8618-2332079992BB}"/>
            </c:ext>
          </c:extLst>
        </c:ser>
        <c:ser>
          <c:idx val="0"/>
          <c:order val="1"/>
          <c:tx>
            <c:strRef>
              <c:f>'Rezultat CR și DT'!$A$13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DT'!$B$13:$G$13</c:f>
              <c:numCache>
                <c:formatCode>General</c:formatCode>
                <c:ptCount val="3"/>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46D6-4661-8618-2332079992BB}"/>
            </c:ext>
          </c:extLst>
        </c:ser>
        <c:ser>
          <c:idx val="2"/>
          <c:order val="2"/>
          <c:tx>
            <c:strRef>
              <c:f>'Rezultat CR și DT'!$A$14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DT'!$B$14:$G$14</c:f>
              <c:numCache>
                <c:formatCode>General</c:formatCode>
                <c:ptCount val="3"/>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46D6-4661-8618-2332079992BB}"/>
            </c:ext>
          </c:extLst>
        </c:ser>
        <c:dLbls>
          <c:showLegendKey val="0"/>
          <c:showVal val="0"/>
          <c:showCatName val="0"/>
          <c:showSerName val="0"/>
          <c:showPercent val="0"/>
          <c:showBubbleSize val="0"/>
        </c:dLbls>
        <c:gapWidth val="150"/>
        <c:overlap val="-10"/>
        <c:axId val="1304742608"/>
        <c:axId val="1304731184"/>
      </c:barChart>
      <c:lineChart>
        <c:grouping val="standard"/>
        <c:varyColors val="0"/>
        <c:ser>
          <c:idx val="5"/>
          <c:order val="3"/>
          <c:tx>
            <c:strRef>
              <c:f>'Rezultat CR și DT'!$A$16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3.517915309446254E-2"/>
                  <c:y val="-4.7384632476495991E-2"/>
                </c:manualLayout>
              </c:layout>
              <c:tx>
                <c:rich>
                  <a:bodyPr/>
                  <a:lstStyle/>
                  <a:p>
                    <a:r>
                      <a:rPr lang="en-US"/>
                      <a:t>1536</a:t>
                    </a:r>
                  </a:p>
                </c:rich>
              </c:tx>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46D6-4661-8618-2332079992BB}"/>
                </c:ext>
              </c:extLst>
            </c:dLbl>
            <c:dLbl>
              <c:idx val="1"/>
              <c:layout>
                <c:manualLayout>
                  <c:x val="1.2899022801302932E-2"/>
                  <c:y val="-3.791887125220459E-2"/>
                </c:manualLayout>
              </c:layout>
              <c:tx>
                <c:rich>
                  <a:bodyPr/>
                  <a:lstStyle/>
                  <a:p>
                    <a:r>
                      <a:rPr lang="en-US"/>
                      <a:t>1714</a:t>
                    </a:r>
                  </a:p>
                </c:rich>
              </c:tx>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46D6-4661-8618-2332079992BB}"/>
                </c:ext>
              </c:extLst>
            </c:dLbl>
            <c:dLbl>
              <c:idx val="2"/>
              <c:layout>
                <c:manualLayout>
                  <c:x val="4.8859934853420477E-3"/>
                  <c:y val="-6.1287245275061367E-2"/>
                </c:manualLayout>
              </c:layout>
              <c:tx>
                <c:rich>
                  <a:bodyPr/>
                  <a:lstStyle/>
                  <a:p>
                    <a:r>
                      <a:rPr lang="en-US"/>
                      <a:t>1646</a:t>
                    </a:r>
                  </a:p>
                </c:rich>
              </c:tx>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46D6-4661-8618-2332079992BB}"/>
                </c:ext>
              </c:extLst>
            </c:dLbl>
            <c:dLbl>
              <c:idx val="3"/>
              <c:layout>
                <c:manualLayout>
                  <c:x val="9.4462540716612805E-3"/>
                  <c:y val="-3.3869176755074212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6-46D6-4661-8618-2332079992BB}"/>
                </c:ext>
              </c:extLst>
            </c:dLbl>
            <c:dLbl>
              <c:idx val="4"/>
              <c:layout>
                <c:manualLayout>
                  <c:x val="1.0749185667752528E-2"/>
                  <c:y val="-5.1123178363991051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7-46D6-4661-8618-2332079992BB}"/>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CR și DT'!$B$11:$G$11</c:f>
              <c:numCache>
                <c:formatCode>General</c:formatCode>
                <c:ptCount val="3"/>
                <c:pt idx="0">
                  <c:v>2018</c:v>
                </c:pt>
                <c:pt idx="1">
                  <c:v>2019</c:v>
                </c:pt>
                <c:pt idx="2">
                  <c:v>2020</c:v>
                </c:pt>
              </c:numCache>
            </c:numRef>
          </c:cat>
          <c:val>
            <c:numRef>
              <c:f>'Rezultat CR și DT'!$B$16:$G$16</c:f>
              <c:numCache>
                <c:formatCode>###0</c:formatCode>
                <c:ptCount val="3"/>
                <c:pt idx="0">
                  <c:v>0</c:v>
                </c:pt>
                <c:pt idx="1">
                  <c:v>0</c:v>
                </c:pt>
                <c:pt idx="2">
                  <c:v>0</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8-46D6-4661-8618-2332079992BB}"/>
            </c:ext>
          </c:extLst>
        </c:ser>
        <c:dLbls>
          <c:showLegendKey val="0"/>
          <c:showVal val="0"/>
          <c:showCatName val="0"/>
          <c:showSerName val="0"/>
          <c:showPercent val="0"/>
          <c:showBubbleSize val="0"/>
        </c:dLbls>
        <c:marker val="1"/>
        <c:smooth val="0"/>
        <c:axId val="1304743152"/>
        <c:axId val="1304733904"/>
      </c:lineChart>
      <c:catAx>
        <c:axId val="13047426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4731184"/>
        <c:crosses val="autoZero"/>
        <c:auto val="0"/>
        <c:lblAlgn val="ctr"/>
        <c:lblOffset val="100"/>
        <c:tickLblSkip val="1"/>
        <c:tickMarkSkip val="1"/>
        <c:noMultiLvlLbl val="0"/>
      </c:catAx>
      <c:valAx>
        <c:axId val="1304731184"/>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Numărul de cauze</a:t>
                </a:r>
                <a:endParaRPr lang="en-GB"/>
              </a:p>
            </c:rich>
          </c:tx>
          <c:layout>
            <c:manualLayout>
              <c:xMode val="edge"/>
              <c:yMode val="edge"/>
              <c:x val="2.9315981804525243E-2"/>
              <c:y val="0.35575622977197779"/>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42608"/>
        <c:crosses val="autoZero"/>
        <c:crossBetween val="between"/>
      </c:valAx>
      <c:catAx>
        <c:axId val="1304743152"/>
        <c:scaling>
          <c:orientation val="minMax"/>
        </c:scaling>
        <c:delete val="1"/>
        <c:axPos val="b"/>
        <c:numFmt formatCode="General" sourceLinked="1"/>
        <c:majorTickMark val="out"/>
        <c:minorTickMark val="none"/>
        <c:tickLblPos val="none"/>
        <c:crossAx val="1304733904"/>
        <c:crosses val="autoZero"/>
        <c:auto val="0"/>
        <c:lblAlgn val="ctr"/>
        <c:lblOffset val="100"/>
        <c:noMultiLvlLbl val="0"/>
      </c:catAx>
      <c:valAx>
        <c:axId val="1304733904"/>
        <c:scaling>
          <c:orientation val="minMax"/>
          <c:max val="100"/>
        </c:scaling>
        <c:delete val="1"/>
        <c:axPos val="r"/>
        <c:numFmt formatCode="###0" sourceLinked="1"/>
        <c:majorTickMark val="out"/>
        <c:minorTickMark val="none"/>
        <c:tickLblPos val="nextTo"/>
        <c:crossAx val="1304743152"/>
        <c:crosses val="max"/>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11681077798557"/>
          <c:y val="0.17826131779354895"/>
          <c:w val="0.51165687689345662"/>
          <c:h val="0.77988786343509953"/>
        </c:manualLayout>
      </c:layout>
      <c:barChart>
        <c:barDir val="col"/>
        <c:grouping val="stacked"/>
        <c:varyColors val="0"/>
        <c:ser>
          <c:idx val="6"/>
          <c:order val="0"/>
          <c:tx>
            <c:strRef>
              <c:f>'Rezultat Structura fluxului'!$S$14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2018</c:v>
                </c:pt>
                <c:pt idx="1">
                  <c:v>2019</c:v>
                </c:pt>
                <c:pt idx="2">
                  <c:v>2020</c:v>
                </c:pt>
              </c:numCache>
            </c:numRef>
          </c:cat>
          <c:val>
            <c:numRef>
              <c:f>'Rezultat Structura fluxului'!$T$14:$Y$14</c:f>
              <c:numCache>
                <c:formatCode>#,##0</c:formatCode>
                <c:ptCount val="3"/>
                <c:pt idx="0">
                  <c:v>17</c:v>
                </c:pt>
                <c:pt idx="1">
                  <c:v>11</c:v>
                </c:pt>
                <c:pt idx="2">
                  <c:v>146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4A16-4916-855C-84B1685AD4BE}"/>
            </c:ext>
          </c:extLst>
        </c:ser>
        <c:ser>
          <c:idx val="5"/>
          <c:order val="1"/>
          <c:tx>
            <c:strRef>
              <c:f>'Rezultat Structura fluxului'!$S$13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2018</c:v>
                </c:pt>
                <c:pt idx="1">
                  <c:v>2019</c:v>
                </c:pt>
                <c:pt idx="2">
                  <c:v>2020</c:v>
                </c:pt>
              </c:numCache>
            </c:numRef>
          </c:cat>
          <c:val>
            <c:numRef>
              <c:f>'Rezultat Structura fluxului'!$T$13:$Y$13</c:f>
              <c:numCache>
                <c:formatCode>#,##0</c:formatCode>
                <c:ptCount val="3"/>
                <c:pt idx="0">
                  <c:v>181</c:v>
                </c:pt>
                <c:pt idx="1">
                  <c:v>155</c:v>
                </c:pt>
                <c:pt idx="2">
                  <c:v>164</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4A16-4916-855C-84B1685AD4BE}"/>
            </c:ext>
          </c:extLst>
        </c:ser>
        <c:ser>
          <c:idx val="7"/>
          <c:order val="2"/>
          <c:tx>
            <c:strRef>
              <c:f>'Rezultat Structura fluxului'!$S$12</c:f>
              <c:strCache>
                <c:ptCount val="1"/>
                <c:pt idx="0">
                  <c:v>6 Materiale Penale</c:v>
                </c:pt>
              </c:strCache>
            </c:strRef>
          </c:tx>
          <c:invertIfNegative val="0"/>
          <c:cat>
            <c:numRef>
              <c:f>'Rezultat Structura fluxului'!$V$6:$X$6</c:f>
              <c:numCache>
                <c:formatCode>General</c:formatCode>
                <c:ptCount val="3"/>
                <c:pt idx="0">
                  <c:v>2018</c:v>
                </c:pt>
                <c:pt idx="1">
                  <c:v>2019</c:v>
                </c:pt>
                <c:pt idx="2">
                  <c:v>2020</c:v>
                </c:pt>
              </c:numCache>
            </c:numRef>
          </c:cat>
          <c:val>
            <c:numRef>
              <c:f>'Rezultat Structura fluxului'!$V$12:$X$12</c:f>
              <c:numCache>
                <c:formatCode>#,##0</c:formatCode>
                <c:ptCount val="3"/>
                <c:pt idx="0">
                  <c:v>255</c:v>
                </c:pt>
                <c:pt idx="1">
                  <c:v>396</c:v>
                </c:pt>
                <c:pt idx="2">
                  <c:v>391</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4A16-4916-855C-84B1685AD4BE}"/>
            </c:ext>
          </c:extLst>
        </c:ser>
        <c:ser>
          <c:idx val="4"/>
          <c:order val="3"/>
          <c:tx>
            <c:strRef>
              <c:f>'Rezultat Structura fluxului'!$S$11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2018</c:v>
                </c:pt>
                <c:pt idx="1">
                  <c:v>2019</c:v>
                </c:pt>
                <c:pt idx="2">
                  <c:v>2020</c:v>
                </c:pt>
              </c:numCache>
            </c:numRef>
          </c:cat>
          <c:val>
            <c:numRef>
              <c:f>'Rezultat Structura fluxului'!$T$11:$Y$11</c:f>
              <c:numCache>
                <c:formatCode>#,##0</c:formatCode>
                <c:ptCount val="3"/>
                <c:pt idx="0">
                  <c:v>236</c:v>
                </c:pt>
                <c:pt idx="1">
                  <c:v>261</c:v>
                </c:pt>
                <c:pt idx="2">
                  <c:v>181</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4A16-4916-855C-84B1685AD4BE}"/>
            </c:ext>
          </c:extLst>
        </c:ser>
        <c:ser>
          <c:idx val="3"/>
          <c:order val="4"/>
          <c:tx>
            <c:strRef>
              <c:f>'Rezultat Structura fluxului'!$S$10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2018</c:v>
                </c:pt>
                <c:pt idx="1">
                  <c:v>2019</c:v>
                </c:pt>
                <c:pt idx="2">
                  <c:v>2020</c:v>
                </c:pt>
              </c:numCache>
            </c:numRef>
          </c:cat>
          <c:val>
            <c:numRef>
              <c:f>'Rezultat Structura fluxului'!$T$10:$Y$10</c:f>
              <c:numCache>
                <c:formatCode>#,##0</c:formatCode>
                <c:ptCount val="3"/>
                <c:pt idx="0">
                  <c:v>118</c:v>
                </c:pt>
                <c:pt idx="1">
                  <c:v>142</c:v>
                </c:pt>
                <c:pt idx="2">
                  <c:v>120</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4A16-4916-855C-84B1685AD4BE}"/>
            </c:ext>
          </c:extLst>
        </c:ser>
        <c:ser>
          <c:idx val="2"/>
          <c:order val="5"/>
          <c:tx>
            <c:strRef>
              <c:f>'Rezultat Structura fluxului'!$S$9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2018</c:v>
                </c:pt>
                <c:pt idx="1">
                  <c:v>2019</c:v>
                </c:pt>
                <c:pt idx="2">
                  <c:v>2020</c:v>
                </c:pt>
              </c:numCache>
            </c:numRef>
          </c:cat>
          <c:val>
            <c:numRef>
              <c:f>'Rezultat Structura fluxului'!$T$9:$Y$9</c:f>
              <c:numCache>
                <c:formatCode>#,##0</c:formatCode>
                <c:ptCount val="3"/>
                <c:pt idx="0">
                  <c:v>74</c:v>
                </c:pt>
                <c:pt idx="1">
                  <c:v>25</c:v>
                </c:pt>
                <c:pt idx="2">
                  <c:v>24</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5-4A16-4916-855C-84B1685AD4BE}"/>
            </c:ext>
          </c:extLst>
        </c:ser>
        <c:ser>
          <c:idx val="1"/>
          <c:order val="6"/>
          <c:tx>
            <c:strRef>
              <c:f>'Rezultat Structura fluxului'!$S$8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2018</c:v>
                </c:pt>
                <c:pt idx="1">
                  <c:v>2019</c:v>
                </c:pt>
                <c:pt idx="2">
                  <c:v>2020</c:v>
                </c:pt>
              </c:numCache>
            </c:numRef>
          </c:cat>
          <c:val>
            <c:numRef>
              <c:f>'Rezultat Structura fluxului'!$V$8:$X$8</c:f>
              <c:numCache>
                <c:formatCode>#,##0</c:formatCode>
                <c:ptCount val="3"/>
                <c:pt idx="0">
                  <c:v>53</c:v>
                </c:pt>
                <c:pt idx="1">
                  <c:v>71</c:v>
                </c:pt>
                <c:pt idx="2">
                  <c:v>79</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6-4A16-4916-855C-84B1685AD4BE}"/>
            </c:ext>
          </c:extLst>
        </c:ser>
        <c:ser>
          <c:idx val="0"/>
          <c:order val="7"/>
          <c:tx>
            <c:strRef>
              <c:f>'Rezultat Structura fluxului'!$S$7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0"/>
              </c:ext>
            </c:extLst>
          </c:dLbls>
          <c:cat>
            <c:numRef>
              <c:f>'Rezultat Structura fluxului'!$V$6:$X$6</c:f>
              <c:numCache>
                <c:formatCode>General</c:formatCode>
                <c:ptCount val="3"/>
                <c:pt idx="0">
                  <c:v>2018</c:v>
                </c:pt>
                <c:pt idx="1">
                  <c:v>2019</c:v>
                </c:pt>
                <c:pt idx="2">
                  <c:v>2020</c:v>
                </c:pt>
              </c:numCache>
            </c:numRef>
          </c:cat>
          <c:val>
            <c:numRef>
              <c:f>'Rezultat Structura fluxului'!$T$7:$Y$7</c:f>
              <c:numCache>
                <c:formatCode>#,##0</c:formatCode>
                <c:ptCount val="3"/>
                <c:pt idx="0">
                  <c:v>398</c:v>
                </c:pt>
                <c:pt idx="1">
                  <c:v>456</c:v>
                </c:pt>
                <c:pt idx="2">
                  <c:v>273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7-4A16-4916-855C-84B1685AD4BE}"/>
            </c:ext>
          </c:extLst>
        </c:ser>
        <c:dLbls>
          <c:showLegendKey val="0"/>
          <c:showVal val="0"/>
          <c:showCatName val="0"/>
          <c:showSerName val="0"/>
          <c:showPercent val="0"/>
          <c:showBubbleSize val="0"/>
        </c:dLbls>
        <c:gapWidth val="75"/>
        <c:overlap val="100"/>
        <c:axId val="1302946464"/>
        <c:axId val="1302943744"/>
      </c:barChart>
      <c:catAx>
        <c:axId val="1302946464"/>
        <c:scaling>
          <c:orientation val="minMax"/>
        </c:scaling>
        <c:delete val="0"/>
        <c:axPos val="t"/>
        <c:numFmt formatCode="General" sourceLinked="1"/>
        <c:majorTickMark val="out"/>
        <c:minorTickMark val="none"/>
        <c:tickLblPos val="nextTo"/>
        <c:txPr>
          <a:bodyPr/>
          <a:lstStyle/>
          <a:p>
            <a:pPr>
              <a:defRPr b="1"/>
            </a:pPr>
            <a:endParaRPr lang="ro-RO"/>
          </a:p>
        </c:txPr>
        <c:crossAx val="1302943744"/>
        <c:crosses val="max"/>
        <c:auto val="1"/>
        <c:lblAlgn val="ctr"/>
        <c:lblOffset val="100"/>
        <c:noMultiLvlLbl val="0"/>
      </c:catAx>
      <c:valAx>
        <c:axId val="1302943744"/>
        <c:scaling>
          <c:orientation val="minMax"/>
        </c:scaling>
        <c:delete val="0"/>
        <c:axPos val="l"/>
        <c:majorGridlines/>
        <c:numFmt formatCode="#,##0" sourceLinked="1"/>
        <c:majorTickMark val="out"/>
        <c:minorTickMark val="none"/>
        <c:tickLblPos val="nextTo"/>
        <c:txPr>
          <a:bodyPr/>
          <a:lstStyle/>
          <a:p>
            <a:pPr>
              <a:defRPr b="1"/>
            </a:pPr>
            <a:endParaRPr lang="ro-RO"/>
          </a:p>
        </c:txPr>
        <c:crossAx val="1302946464"/>
        <c:crosses val="autoZero"/>
        <c:crossBetween val="between"/>
      </c:valAx>
    </c:plotArea>
    <c:legend>
      <c:legendPos val="r"/>
      <c:layout>
        <c:manualLayout>
          <c:xMode val="edge"/>
          <c:yMode val="edge"/>
          <c:x val="0.6456506644470108"/>
          <c:y val="0.1736862039071177"/>
          <c:w val="0.32032808684993469"/>
          <c:h val="0.82631383635169742"/>
        </c:manualLayout>
      </c:layout>
      <c:overlay val="0"/>
      <c:spPr>
        <a:solidFill>
          <a:schemeClr val="bg1">
            <a:lumMod val="85000"/>
          </a:schemeClr>
        </a:solidFill>
        <a:ln w="3175"/>
      </c:spPr>
      <c:txPr>
        <a:bodyPr/>
        <a:lstStyle/>
        <a:p>
          <a:pPr>
            <a:defRPr sz="1100" b="1"/>
          </a:pPr>
          <a:endParaRPr lang="ro-RO"/>
        </a:p>
      </c:txPr>
    </c:legend>
    <c:plotVisOnly val="1"/>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200">
                <a:latin typeface="Times New Roman" panose="02020603050405020304" pitchFamily="18" charset="0"/>
                <a:cs typeface="Times New Roman" panose="02020603050405020304" pitchFamily="18" charset="0"/>
              </a:rPr>
              <a:t>Cauze penale</a:t>
            </a:r>
            <a:endParaRPr lang="ru-MD" sz="1200">
              <a:latin typeface="Times New Roman" panose="02020603050405020304" pitchFamily="18" charset="0"/>
              <a:cs typeface="Times New Roman" panose="02020603050405020304" pitchFamily="18" charset="0"/>
            </a:endParaRPr>
          </a:p>
        </c:rich>
      </c:tx>
      <c:layout>
        <c:manualLayout>
          <c:xMode val="edge"/>
          <c:yMode val="edge"/>
          <c:x val="0.76880812399786214"/>
          <c:y val="1.3129102844638949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o-R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512-4512-AD9B-136DD3CFF70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512-4512-AD9B-136DD3CFF70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512-4512-AD9B-136DD3CFF70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512-4512-AD9B-136DD3CFF70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512-4512-AD9B-136DD3CFF70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512-4512-AD9B-136DD3CFF701}"/>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512-4512-AD9B-136DD3CFF701}"/>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512-4512-AD9B-136DD3CFF701}"/>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A512-4512-AD9B-136DD3CFF701}"/>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A512-4512-AD9B-136DD3CFF701}"/>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A512-4512-AD9B-136DD3CFF701}"/>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A512-4512-AD9B-136DD3CFF701}"/>
              </c:ext>
            </c:extLst>
          </c:dPt>
          <c:dLbls>
            <c:dLbl>
              <c:idx val="0"/>
              <c:layout>
                <c:manualLayout>
                  <c:x val="-4.9171566007482632E-2"/>
                  <c:y val="-8.752735229759299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512-4512-AD9B-136DD3CFF701}"/>
                </c:ext>
              </c:extLst>
            </c:dLbl>
            <c:dLbl>
              <c:idx val="1"/>
              <c:layout>
                <c:manualLayout>
                  <c:x val="-1.282736504543033E-2"/>
                  <c:y val="-9.190371991247264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12-4512-AD9B-136DD3CFF701}"/>
                </c:ext>
              </c:extLst>
            </c:dLbl>
            <c:dLbl>
              <c:idx val="2"/>
              <c:layout>
                <c:manualLayout>
                  <c:x val="1.0689470871191877E-2"/>
                  <c:y val="-4.376367614879649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12-4512-AD9B-136DD3CFF701}"/>
                </c:ext>
              </c:extLst>
            </c:dLbl>
            <c:dLbl>
              <c:idx val="3"/>
              <c:layout>
                <c:manualLayout>
                  <c:x val="6.8412613575628001E-2"/>
                  <c:y val="7.00218818380743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512-4512-AD9B-136DD3CFF701}"/>
                </c:ext>
              </c:extLst>
            </c:dLbl>
            <c:dLbl>
              <c:idx val="4"/>
              <c:layout>
                <c:manualLayout>
                  <c:x val="4.0619989310528959E-2"/>
                  <c:y val="-8.752735229759379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manualLayout>
                      <c:w val="8.6531182533236245E-2"/>
                      <c:h val="0.1199562363238512"/>
                    </c:manualLayout>
                  </c15:layout>
                </c:ext>
                <c:ext xmlns:c16="http://schemas.microsoft.com/office/drawing/2014/chart" uri="{C3380CC4-5D6E-409C-BE32-E72D297353CC}">
                  <c16:uniqueId val="{00000009-A512-4512-AD9B-136DD3CFF701}"/>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o-RO"/>
                </a:p>
              </c:txPr>
              <c:dLblPos val="outEnd"/>
              <c:showLegendKey val="0"/>
              <c:showVal val="0"/>
              <c:showCatName val="1"/>
              <c:showSerName val="0"/>
              <c:showPercent val="1"/>
              <c:showBubbleSize val="0"/>
              <c:extLst>
                <c:ext xmlns:c16="http://schemas.microsoft.com/office/drawing/2014/chart" uri="{C3380CC4-5D6E-409C-BE32-E72D297353CC}">
                  <c16:uniqueId val="{0000000B-A512-4512-AD9B-136DD3CFF701}"/>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o-RO"/>
                </a:p>
              </c:txPr>
              <c:dLblPos val="outEnd"/>
              <c:showLegendKey val="0"/>
              <c:showVal val="0"/>
              <c:showCatName val="1"/>
              <c:showSerName val="0"/>
              <c:showPercent val="1"/>
              <c:showBubbleSize val="0"/>
              <c:extLst>
                <c:ext xmlns:c16="http://schemas.microsoft.com/office/drawing/2014/chart" uri="{C3380CC4-5D6E-409C-BE32-E72D297353CC}">
                  <c16:uniqueId val="{0000000D-A512-4512-AD9B-136DD3CFF701}"/>
                </c:ext>
              </c:extLst>
            </c:dLbl>
            <c:dLbl>
              <c:idx val="7"/>
              <c:layout>
                <c:manualLayout>
                  <c:x val="-3.6344200962052375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512-4512-AD9B-136DD3CFF701}"/>
                </c:ext>
              </c:extLst>
            </c:dLbl>
            <c:dLbl>
              <c:idx val="8"/>
              <c:layout>
                <c:manualLayout>
                  <c:x val="-0.1624799572421165"/>
                  <c:y val="0.1006564551422319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512-4512-AD9B-136DD3CFF701}"/>
                </c:ext>
              </c:extLst>
            </c:dLbl>
            <c:dLbl>
              <c:idx val="9"/>
              <c:layout>
                <c:manualLayout>
                  <c:x val="-0.16045602797779621"/>
                  <c:y val="-1.31291028446389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512-4512-AD9B-136DD3CFF701}"/>
                </c:ext>
              </c:extLst>
            </c:dLbl>
            <c:dLbl>
              <c:idx val="10"/>
              <c:layout>
                <c:manualLayout>
                  <c:x val="-6.1998931052912883E-2"/>
                  <c:y val="-0.1444201312910284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A512-4512-AD9B-136DD3CFF701}"/>
                </c:ext>
              </c:extLst>
            </c:dLbl>
            <c:dLbl>
              <c:idx val="11"/>
              <c:layout>
                <c:manualLayout>
                  <c:x val="8.5515766969535015E-2"/>
                  <c:y val="-0.1006564551422319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A512-4512-AD9B-136DD3CFF70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huliganismul</c:v>
                </c:pt>
                <c:pt idx="1">
                  <c:v>violența în familie</c:v>
                </c:pt>
                <c:pt idx="2">
                  <c:v>omor intenționat</c:v>
                </c:pt>
                <c:pt idx="3">
                  <c:v>excrocherie</c:v>
                </c:pt>
                <c:pt idx="4">
                  <c:v>jaful</c:v>
                </c:pt>
                <c:pt idx="5">
                  <c:v>furtul</c:v>
                </c:pt>
                <c:pt idx="6">
                  <c:v>violul</c:v>
                </c:pt>
                <c:pt idx="7">
                  <c:v>infracțiuni în domeniul transportului </c:v>
                </c:pt>
                <c:pt idx="8">
                  <c:v>vatamarea integrității corporale</c:v>
                </c:pt>
                <c:pt idx="9">
                  <c:v>tâlhăria</c:v>
                </c:pt>
                <c:pt idx="10">
                  <c:v>trafic de ființă umane/copii</c:v>
                </c:pt>
                <c:pt idx="11">
                  <c:v>alte categorii</c:v>
                </c:pt>
              </c:strCache>
            </c:strRef>
          </c:cat>
          <c:val>
            <c:numRef>
              <c:f>Лист1!$B$2:$B$13</c:f>
              <c:numCache>
                <c:formatCode>0.00%</c:formatCode>
                <c:ptCount val="12"/>
                <c:pt idx="0">
                  <c:v>7.5999999999999998E-2</c:v>
                </c:pt>
                <c:pt idx="1">
                  <c:v>6.0999999999999999E-2</c:v>
                </c:pt>
                <c:pt idx="2">
                  <c:v>4.2000000000000003E-2</c:v>
                </c:pt>
                <c:pt idx="3">
                  <c:v>5.2999999999999999E-2</c:v>
                </c:pt>
                <c:pt idx="4">
                  <c:v>4.2000000000000003E-2</c:v>
                </c:pt>
                <c:pt idx="5">
                  <c:v>5.7000000000000002E-2</c:v>
                </c:pt>
                <c:pt idx="6">
                  <c:v>7.5999999999999998E-2</c:v>
                </c:pt>
                <c:pt idx="7">
                  <c:v>0.32700000000000001</c:v>
                </c:pt>
                <c:pt idx="8">
                  <c:v>5.7000000000000002E-2</c:v>
                </c:pt>
                <c:pt idx="9">
                  <c:v>0.02</c:v>
                </c:pt>
                <c:pt idx="10">
                  <c:v>4.0000000000000001E-3</c:v>
                </c:pt>
                <c:pt idx="11">
                  <c:v>0.186</c:v>
                </c:pt>
              </c:numCache>
            </c:numRef>
          </c:val>
          <c:extLst>
            <c:ext xmlns:c16="http://schemas.microsoft.com/office/drawing/2014/chart" uri="{C3380CC4-5D6E-409C-BE32-E72D297353CC}">
              <c16:uniqueId val="{00000018-A512-4512-AD9B-136DD3CFF701}"/>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MD" sz="1000" b="1">
                <a:latin typeface="+mj-lt"/>
              </a:rPr>
              <a:t>Decizii contestate, casate/modificate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Лист1!$B$1</c:f>
              <c:strCache>
                <c:ptCount val="1"/>
                <c:pt idx="0">
                  <c:v>contestate</c:v>
                </c:pt>
              </c:strCache>
            </c:strRef>
          </c:tx>
          <c:spPr>
            <a:solidFill>
              <a:schemeClr val="accent1"/>
            </a:solidFill>
            <a:ln>
              <a:noFill/>
            </a:ln>
            <a:effectLst/>
          </c:spPr>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147</c:v>
                </c:pt>
                <c:pt idx="1">
                  <c:v>183</c:v>
                </c:pt>
                <c:pt idx="2">
                  <c:v>166</c:v>
                </c:pt>
                <c:pt idx="3">
                  <c:v>197</c:v>
                </c:pt>
                <c:pt idx="4">
                  <c:v>210</c:v>
                </c:pt>
                <c:pt idx="5">
                  <c:v>202</c:v>
                </c:pt>
              </c:numCache>
            </c:numRef>
          </c:val>
          <c:extLst>
            <c:ext xmlns:c16="http://schemas.microsoft.com/office/drawing/2014/chart" uri="{C3380CC4-5D6E-409C-BE32-E72D297353CC}">
              <c16:uniqueId val="{00000000-79A9-48D8-8AFD-500A7D4C4DA1}"/>
            </c:ext>
          </c:extLst>
        </c:ser>
        <c:ser>
          <c:idx val="1"/>
          <c:order val="1"/>
          <c:tx>
            <c:strRef>
              <c:f>Лист1!$C$1</c:f>
              <c:strCache>
                <c:ptCount val="1"/>
                <c:pt idx="0">
                  <c:v>casate/modificate</c:v>
                </c:pt>
              </c:strCache>
            </c:strRef>
          </c:tx>
          <c:spPr>
            <a:solidFill>
              <a:schemeClr val="accent2"/>
            </a:solidFill>
            <a:ln>
              <a:noFill/>
            </a:ln>
            <a:effectLst/>
          </c:spPr>
          <c:invertIfNegative val="0"/>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28</c:v>
                </c:pt>
                <c:pt idx="1">
                  <c:v>32</c:v>
                </c:pt>
                <c:pt idx="2">
                  <c:v>55</c:v>
                </c:pt>
                <c:pt idx="3">
                  <c:v>58</c:v>
                </c:pt>
                <c:pt idx="4">
                  <c:v>54</c:v>
                </c:pt>
                <c:pt idx="5">
                  <c:v>49</c:v>
                </c:pt>
              </c:numCache>
            </c:numRef>
          </c:val>
          <c:extLst>
            <c:ext xmlns:c16="http://schemas.microsoft.com/office/drawing/2014/chart" uri="{C3380CC4-5D6E-409C-BE32-E72D297353CC}">
              <c16:uniqueId val="{00000001-79A9-48D8-8AFD-500A7D4C4DA1}"/>
            </c:ext>
          </c:extLst>
        </c:ser>
        <c:dLbls>
          <c:showLegendKey val="0"/>
          <c:showVal val="0"/>
          <c:showCatName val="0"/>
          <c:showSerName val="0"/>
          <c:showPercent val="0"/>
          <c:showBubbleSize val="0"/>
        </c:dLbls>
        <c:gapWidth val="219"/>
        <c:axId val="749055112"/>
        <c:axId val="749051504"/>
      </c:barChart>
      <c:lineChart>
        <c:grouping val="standard"/>
        <c:varyColors val="0"/>
        <c:ser>
          <c:idx val="3"/>
          <c:order val="2"/>
          <c:tx>
            <c:strRef>
              <c:f>Лист1!$D$1</c:f>
              <c:strCache>
                <c:ptCount val="1"/>
                <c:pt idx="0">
                  <c:v>%</c:v>
                </c:pt>
              </c:strCache>
            </c:strRef>
          </c:tx>
          <c:spPr>
            <a:ln w="28575" cap="rnd">
              <a:solidFill>
                <a:schemeClr val="accent4"/>
              </a:solidFill>
              <a:round/>
            </a:ln>
            <a:effectLst/>
          </c:spPr>
          <c:marker>
            <c:symbol val="none"/>
          </c:marker>
          <c:cat>
            <c:numRef>
              <c:f>Лист1!$A$2:$A$7</c:f>
              <c:numCache>
                <c:formatCode>General</c:formatCode>
                <c:ptCount val="6"/>
                <c:pt idx="0">
                  <c:v>2015</c:v>
                </c:pt>
                <c:pt idx="1">
                  <c:v>2016</c:v>
                </c:pt>
                <c:pt idx="2">
                  <c:v>2017</c:v>
                </c:pt>
                <c:pt idx="3">
                  <c:v>2018</c:v>
                </c:pt>
                <c:pt idx="4">
                  <c:v>2019</c:v>
                </c:pt>
                <c:pt idx="5">
                  <c:v>2020</c:v>
                </c:pt>
              </c:numCache>
            </c:numRef>
          </c:cat>
          <c:val>
            <c:numRef>
              <c:f>Лист1!$D$2:$D$7</c:f>
              <c:numCache>
                <c:formatCode>0.00%</c:formatCode>
                <c:ptCount val="6"/>
                <c:pt idx="0">
                  <c:v>2.9000000000000001E-2</c:v>
                </c:pt>
                <c:pt idx="1">
                  <c:v>3.2000000000000001E-2</c:v>
                </c:pt>
                <c:pt idx="2">
                  <c:v>4.7E-2</c:v>
                </c:pt>
                <c:pt idx="3">
                  <c:v>4.3999999999999997E-2</c:v>
                </c:pt>
                <c:pt idx="4">
                  <c:v>3.5999999999999997E-2</c:v>
                </c:pt>
                <c:pt idx="5">
                  <c:v>3.5999999999999997E-2</c:v>
                </c:pt>
              </c:numCache>
            </c:numRef>
          </c:val>
          <c:smooth val="0"/>
          <c:extLst>
            <c:ext xmlns:c16="http://schemas.microsoft.com/office/drawing/2014/chart" uri="{C3380CC4-5D6E-409C-BE32-E72D297353CC}">
              <c16:uniqueId val="{00000003-79A9-48D8-8AFD-500A7D4C4DA1}"/>
            </c:ext>
          </c:extLst>
        </c:ser>
        <c:dLbls>
          <c:showLegendKey val="0"/>
          <c:showVal val="0"/>
          <c:showCatName val="0"/>
          <c:showSerName val="0"/>
          <c:showPercent val="0"/>
          <c:showBubbleSize val="0"/>
        </c:dLbls>
        <c:marker val="1"/>
        <c:smooth val="0"/>
        <c:axId val="756370824"/>
        <c:axId val="756369512"/>
      </c:lineChart>
      <c:catAx>
        <c:axId val="749055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49051504"/>
        <c:crosses val="autoZero"/>
        <c:auto val="1"/>
        <c:lblAlgn val="ctr"/>
        <c:lblOffset val="100"/>
        <c:noMultiLvlLbl val="0"/>
      </c:catAx>
      <c:valAx>
        <c:axId val="74905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49055112"/>
        <c:crosses val="autoZero"/>
        <c:crossBetween val="between"/>
      </c:valAx>
      <c:valAx>
        <c:axId val="756369512"/>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56370824"/>
        <c:crosses val="max"/>
        <c:crossBetween val="between"/>
      </c:valAx>
      <c:catAx>
        <c:axId val="756370824"/>
        <c:scaling>
          <c:orientation val="minMax"/>
        </c:scaling>
        <c:delete val="1"/>
        <c:axPos val="b"/>
        <c:numFmt formatCode="General" sourceLinked="1"/>
        <c:majorTickMark val="none"/>
        <c:minorTickMark val="none"/>
        <c:tickLblPos val="nextTo"/>
        <c:crossAx val="7563695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x-none" sz="1000" b="1" i="0" baseline="0">
                <a:solidFill>
                  <a:sysClr val="windowText" lastClr="000000"/>
                </a:solidFill>
                <a:effectLst/>
                <a:latin typeface="+mj-lt"/>
              </a:rPr>
              <a:t>M</a:t>
            </a:r>
            <a:r>
              <a:rPr lang="ro-RO" sz="1000" b="1" i="0" baseline="0">
                <a:solidFill>
                  <a:sysClr val="windowText" lastClr="000000"/>
                </a:solidFill>
                <a:effectLst/>
                <a:latin typeface="+mj-lt"/>
              </a:rPr>
              <a:t>ișcarea și durata estimată a lichidării stocului total de cauze </a:t>
            </a:r>
            <a:r>
              <a:rPr lang="en-GB" sz="1000">
                <a:solidFill>
                  <a:sysClr val="windowText" lastClr="000000"/>
                </a:solidFill>
                <a:latin typeface="+mj-lt"/>
              </a:rPr>
              <a:t>  </a:t>
            </a:r>
          </a:p>
        </c:rich>
      </c:tx>
      <c:layout>
        <c:manualLayout>
          <c:xMode val="edge"/>
          <c:yMode val="edge"/>
          <c:x val="0.12915917046483127"/>
          <c:y val="2.712436970615266E-2"/>
        </c:manualLayout>
      </c:layout>
      <c:overlay val="0"/>
      <c:spPr>
        <a:noFill/>
        <a:ln w="25400">
          <a:noFill/>
        </a:ln>
      </c:spPr>
    </c:title>
    <c:autoTitleDeleted val="0"/>
    <c:plotArea>
      <c:layout>
        <c:manualLayout>
          <c:layoutTarget val="inner"/>
          <c:xMode val="edge"/>
          <c:yMode val="edge"/>
          <c:x val="0.12377850162866449"/>
          <c:y val="0.14285751192933588"/>
          <c:w val="0.77524429967426833"/>
          <c:h val="0.67460491744409001"/>
        </c:manualLayout>
      </c:layout>
      <c:barChart>
        <c:barDir val="col"/>
        <c:grouping val="clustered"/>
        <c:varyColors val="0"/>
        <c:ser>
          <c:idx val="1"/>
          <c:order val="0"/>
          <c:tx>
            <c:strRef>
              <c:f>'Rezultat CR și DT'!$A$12</c:f>
              <c:strCache>
                <c:ptCount val="1"/>
                <c:pt idx="0">
                  <c:v>NOI</c:v>
                </c:pt>
              </c:strCache>
            </c:strRef>
          </c:tx>
          <c:spPr>
            <a:solidFill>
              <a:srgbClr val="99CC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DT'!$B$12:$G$12</c:f>
              <c:numCache>
                <c:formatCode>#,##0</c:formatCode>
                <c:ptCount val="3"/>
                <c:pt idx="0">
                  <c:v>1344</c:v>
                </c:pt>
                <c:pt idx="1">
                  <c:v>1510</c:v>
                </c:pt>
                <c:pt idx="2">
                  <c:v>1449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BE4F-445A-ACCD-F1EADC1AA264}"/>
            </c:ext>
          </c:extLst>
        </c:ser>
        <c:ser>
          <c:idx val="0"/>
          <c:order val="1"/>
          <c:tx>
            <c:strRef>
              <c:f>'Rezultat CR și DT'!$A$13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DT'!$B$13:$G$13</c:f>
              <c:numCache>
                <c:formatCode>#,##0</c:formatCode>
                <c:ptCount val="3"/>
                <c:pt idx="0">
                  <c:v>1332</c:v>
                </c:pt>
                <c:pt idx="1">
                  <c:v>1517</c:v>
                </c:pt>
                <c:pt idx="2">
                  <c:v>1378</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BE4F-445A-ACCD-F1EADC1AA264}"/>
            </c:ext>
          </c:extLst>
        </c:ser>
        <c:ser>
          <c:idx val="2"/>
          <c:order val="2"/>
          <c:tx>
            <c:strRef>
              <c:f>'Rezultat CR și DT'!$A$14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DT'!$B$14:$G$14</c:f>
              <c:numCache>
                <c:formatCode>#,##0</c:formatCode>
                <c:ptCount val="3"/>
                <c:pt idx="0">
                  <c:v>204</c:v>
                </c:pt>
                <c:pt idx="1">
                  <c:v>197</c:v>
                </c:pt>
                <c:pt idx="2">
                  <c:v>268</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BE4F-445A-ACCD-F1EADC1AA264}"/>
            </c:ext>
          </c:extLst>
        </c:ser>
        <c:dLbls>
          <c:showLegendKey val="0"/>
          <c:showVal val="0"/>
          <c:showCatName val="0"/>
          <c:showSerName val="0"/>
          <c:showPercent val="0"/>
          <c:showBubbleSize val="0"/>
        </c:dLbls>
        <c:gapWidth val="150"/>
        <c:overlap val="-10"/>
        <c:axId val="1304742608"/>
        <c:axId val="1304731184"/>
      </c:barChart>
      <c:lineChart>
        <c:grouping val="standard"/>
        <c:varyColors val="0"/>
        <c:ser>
          <c:idx val="5"/>
          <c:order val="3"/>
          <c:tx>
            <c:strRef>
              <c:f>'Rezultat CR și DT'!$A$16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3.517915309446254E-2"/>
                  <c:y val="-4.738463247649599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BE4F-445A-ACCD-F1EADC1AA264}"/>
                </c:ext>
              </c:extLst>
            </c:dLbl>
            <c:dLbl>
              <c:idx val="1"/>
              <c:layout>
                <c:manualLayout>
                  <c:x val="1.2899022801302932E-2"/>
                  <c:y val="-3.791887125220459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BE4F-445A-ACCD-F1EADC1AA264}"/>
                </c:ext>
              </c:extLst>
            </c:dLbl>
            <c:dLbl>
              <c:idx val="2"/>
              <c:layout>
                <c:manualLayout>
                  <c:x val="4.8859934853420477E-3"/>
                  <c:y val="-6.128724527506136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BE4F-445A-ACCD-F1EADC1AA264}"/>
                </c:ext>
              </c:extLst>
            </c:dLbl>
            <c:dLbl>
              <c:idx val="3"/>
              <c:layout>
                <c:manualLayout>
                  <c:x val="9.4462540716612805E-3"/>
                  <c:y val="-3.3869176755074212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BE4F-445A-ACCD-F1EADC1AA264}"/>
                </c:ext>
              </c:extLst>
            </c:dLbl>
            <c:dLbl>
              <c:idx val="4"/>
              <c:layout>
                <c:manualLayout>
                  <c:x val="1.0749185667752528E-2"/>
                  <c:y val="-5.112317836399105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BE4F-445A-ACCD-F1EADC1AA264}"/>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DT'!$B$11:$G$11</c:f>
              <c:numCache>
                <c:formatCode>General</c:formatCode>
                <c:ptCount val="3"/>
                <c:pt idx="0">
                  <c:v>2018</c:v>
                </c:pt>
                <c:pt idx="1">
                  <c:v>2019</c:v>
                </c:pt>
                <c:pt idx="2">
                  <c:v>2020</c:v>
                </c:pt>
              </c:numCache>
            </c:numRef>
          </c:cat>
          <c:val>
            <c:numRef>
              <c:f>'Rezultat CR și DT'!$B$16:$G$16</c:f>
              <c:numCache>
                <c:formatCode>###0</c:formatCode>
                <c:ptCount val="3"/>
                <c:pt idx="0">
                  <c:v>55.900900900900901</c:v>
                </c:pt>
                <c:pt idx="1">
                  <c:v>47.399472643375084</c:v>
                </c:pt>
                <c:pt idx="2">
                  <c:v>70.986937590711179</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BE4F-445A-ACCD-F1EADC1AA264}"/>
            </c:ext>
          </c:extLst>
        </c:ser>
        <c:dLbls>
          <c:showLegendKey val="0"/>
          <c:showVal val="0"/>
          <c:showCatName val="0"/>
          <c:showSerName val="0"/>
          <c:showPercent val="0"/>
          <c:showBubbleSize val="0"/>
        </c:dLbls>
        <c:marker val="1"/>
        <c:smooth val="0"/>
        <c:axId val="1304743152"/>
        <c:axId val="1304733904"/>
      </c:lineChart>
      <c:catAx>
        <c:axId val="13047426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4731184"/>
        <c:crosses val="autoZero"/>
        <c:auto val="0"/>
        <c:lblAlgn val="ctr"/>
        <c:lblOffset val="100"/>
        <c:tickLblSkip val="1"/>
        <c:tickMarkSkip val="1"/>
        <c:noMultiLvlLbl val="0"/>
      </c:catAx>
      <c:valAx>
        <c:axId val="1304731184"/>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numărul cauzelor</a:t>
                </a:r>
                <a:endParaRPr lang="en-GB"/>
              </a:p>
            </c:rich>
          </c:tx>
          <c:layout>
            <c:manualLayout>
              <c:xMode val="edge"/>
              <c:yMode val="edge"/>
              <c:x val="2.9315960912052116E-2"/>
              <c:y val="0.36508019830854577"/>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42608"/>
        <c:crosses val="autoZero"/>
        <c:crossBetween val="between"/>
      </c:valAx>
      <c:catAx>
        <c:axId val="1304743152"/>
        <c:scaling>
          <c:orientation val="minMax"/>
        </c:scaling>
        <c:delete val="1"/>
        <c:axPos val="b"/>
        <c:numFmt formatCode="General" sourceLinked="1"/>
        <c:majorTickMark val="out"/>
        <c:minorTickMark val="none"/>
        <c:tickLblPos val="none"/>
        <c:crossAx val="1304733904"/>
        <c:crosses val="autoZero"/>
        <c:auto val="0"/>
        <c:lblAlgn val="ctr"/>
        <c:lblOffset val="100"/>
        <c:noMultiLvlLbl val="0"/>
      </c:catAx>
      <c:valAx>
        <c:axId val="1304733904"/>
        <c:scaling>
          <c:orientation val="minMax"/>
          <c:max val="100"/>
        </c:scaling>
        <c:delete val="0"/>
        <c:axPos val="r"/>
        <c:title>
          <c:tx>
            <c:rich>
              <a:bodyPr/>
              <a:lstStyle/>
              <a:p>
                <a:pPr>
                  <a:defRPr sz="800" b="0" i="0" u="none" strike="noStrike" baseline="0">
                    <a:solidFill>
                      <a:srgbClr val="000000"/>
                    </a:solidFill>
                    <a:latin typeface="Arial CE"/>
                    <a:ea typeface="Arial CE"/>
                    <a:cs typeface="Arial CE"/>
                  </a:defRPr>
                </a:pPr>
                <a:r>
                  <a:rPr lang="ro-RO"/>
                  <a:t>durata în zile</a:t>
                </a:r>
                <a:endParaRPr lang="en-GB"/>
              </a:p>
            </c:rich>
          </c:tx>
          <c:layout>
            <c:manualLayout>
              <c:xMode val="edge"/>
              <c:yMode val="edge"/>
              <c:x val="0.94693269478832454"/>
              <c:y val="0.3109575279893630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43152"/>
        <c:crosses val="max"/>
        <c:crossBetween val="between"/>
      </c:valAx>
      <c:spPr>
        <a:solidFill>
          <a:srgbClr val="FFFFFF"/>
        </a:solidFill>
        <a:ln w="12700">
          <a:solidFill>
            <a:srgbClr val="808080"/>
          </a:solidFill>
          <a:prstDash val="solid"/>
        </a:ln>
      </c:spPr>
    </c:plotArea>
    <c:legend>
      <c:legendPos val="b"/>
      <c:layout>
        <c:manualLayout>
          <c:xMode val="edge"/>
          <c:yMode val="edge"/>
          <c:x val="2.4362861161833668E-2"/>
          <c:y val="0.90740990709494651"/>
          <c:w val="0.96662586083722402"/>
          <c:h val="5.2910052910052907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x-none" sz="1000" b="1" i="0" u="none" strike="noStrike" baseline="0">
                <a:solidFill>
                  <a:sysClr val="windowText" lastClr="000000"/>
                </a:solidFill>
                <a:effectLst/>
                <a:latin typeface="+mj-lt"/>
              </a:rPr>
              <a:t>M</a:t>
            </a:r>
            <a:r>
              <a:rPr lang="ro-RO" sz="1000" b="1" i="0" u="none" strike="noStrike" baseline="0">
                <a:solidFill>
                  <a:sysClr val="windowText" lastClr="000000"/>
                </a:solidFill>
                <a:effectLst/>
                <a:latin typeface="+mj-lt"/>
              </a:rPr>
              <a:t>ișcarea și durata estimată a lichidării stocului de cauze </a:t>
            </a:r>
            <a:r>
              <a:rPr lang="ro-RO" sz="1000" b="1" i="0" baseline="0">
                <a:solidFill>
                  <a:sysClr val="windowText" lastClr="000000"/>
                </a:solidFill>
                <a:effectLst/>
                <a:latin typeface="+mj-lt"/>
              </a:rPr>
              <a:t>civile</a:t>
            </a:r>
            <a:endParaRPr lang="fr-FR" sz="1000">
              <a:solidFill>
                <a:sysClr val="windowText" lastClr="000000"/>
              </a:solidFill>
              <a:effectLst/>
              <a:latin typeface="+mj-lt"/>
            </a:endParaRPr>
          </a:p>
        </c:rich>
      </c:tx>
      <c:layout>
        <c:manualLayout>
          <c:xMode val="edge"/>
          <c:yMode val="edge"/>
          <c:x val="0.12438650946920939"/>
          <c:y val="1.9104894809274547E-2"/>
        </c:manualLayout>
      </c:layout>
      <c:overlay val="0"/>
      <c:spPr>
        <a:noFill/>
        <a:ln w="25400">
          <a:noFill/>
        </a:ln>
      </c:spPr>
    </c:title>
    <c:autoTitleDeleted val="0"/>
    <c:plotArea>
      <c:layout>
        <c:manualLayout>
          <c:layoutTarget val="inner"/>
          <c:xMode val="edge"/>
          <c:yMode val="edge"/>
          <c:x val="0.12359550561797752"/>
          <c:y val="0.14248039464513282"/>
          <c:w val="0.77528089887640461"/>
          <c:h val="0.67546261165099863"/>
        </c:manualLayout>
      </c:layout>
      <c:barChart>
        <c:barDir val="col"/>
        <c:grouping val="clustered"/>
        <c:varyColors val="0"/>
        <c:ser>
          <c:idx val="1"/>
          <c:order val="0"/>
          <c:tx>
            <c:strRef>
              <c:f>'Rezultat CR și DT'!$A$32</c:f>
              <c:strCache>
                <c:ptCount val="1"/>
                <c:pt idx="0">
                  <c:v>NOI</c:v>
                </c:pt>
              </c:strCache>
            </c:strRef>
          </c:tx>
          <c:spPr>
            <a:solidFill>
              <a:srgbClr val="99CC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DT'!$B$32:$G$32</c:f>
              <c:numCache>
                <c:formatCode>#,##0</c:formatCode>
                <c:ptCount val="3"/>
                <c:pt idx="0">
                  <c:v>423</c:v>
                </c:pt>
                <c:pt idx="1">
                  <c:v>464</c:v>
                </c:pt>
                <c:pt idx="2">
                  <c:v>293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7AA9-4AD1-9593-06C3B379A837}"/>
            </c:ext>
          </c:extLst>
        </c:ser>
        <c:ser>
          <c:idx val="0"/>
          <c:order val="1"/>
          <c:tx>
            <c:strRef>
              <c:f>'Rezultat CR și DT'!$A$33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DT'!$B$33:$G$33</c:f>
              <c:numCache>
                <c:formatCode>#,##0</c:formatCode>
                <c:ptCount val="3"/>
                <c:pt idx="0">
                  <c:v>398</c:v>
                </c:pt>
                <c:pt idx="1">
                  <c:v>456</c:v>
                </c:pt>
                <c:pt idx="2">
                  <c:v>273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7AA9-4AD1-9593-06C3B379A837}"/>
            </c:ext>
          </c:extLst>
        </c:ser>
        <c:ser>
          <c:idx val="2"/>
          <c:order val="2"/>
          <c:tx>
            <c:strRef>
              <c:f>'Rezultat CR și DT'!$A$34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2018</c:v>
                </c:pt>
                <c:pt idx="1">
                  <c:v>2019</c:v>
                </c:pt>
                <c:pt idx="2">
                  <c:v>2020</c:v>
                </c:pt>
              </c:numCache>
            </c:numRef>
          </c:cat>
          <c:val>
            <c:numRef>
              <c:f>'Rezultat CR și DT'!$B$34:$G$34</c:f>
              <c:numCache>
                <c:formatCode>#,##0</c:formatCode>
                <c:ptCount val="3"/>
                <c:pt idx="0">
                  <c:v>67</c:v>
                </c:pt>
                <c:pt idx="1">
                  <c:v>75</c:v>
                </c:pt>
                <c:pt idx="2">
                  <c:v>87</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7AA9-4AD1-9593-06C3B379A837}"/>
            </c:ext>
          </c:extLst>
        </c:ser>
        <c:dLbls>
          <c:showLegendKey val="0"/>
          <c:showVal val="0"/>
          <c:showCatName val="0"/>
          <c:showSerName val="0"/>
          <c:showPercent val="0"/>
          <c:showBubbleSize val="0"/>
        </c:dLbls>
        <c:gapWidth val="150"/>
        <c:overlap val="-10"/>
        <c:axId val="1304739888"/>
        <c:axId val="1304743696"/>
      </c:barChart>
      <c:lineChart>
        <c:grouping val="standard"/>
        <c:varyColors val="0"/>
        <c:ser>
          <c:idx val="5"/>
          <c:order val="3"/>
          <c:tx>
            <c:strRef>
              <c:f>'Rezultat CR și DT'!$A$36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3"/>
              <c:layout>
                <c:manualLayout>
                  <c:x val="9.470220716792474E-3"/>
                  <c:y val="-5.1421194578289468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7AA9-4AD1-9593-06C3B379A837}"/>
                </c:ext>
              </c:extLst>
            </c:dLbl>
            <c:dLbl>
              <c:idx val="4"/>
              <c:layout>
                <c:manualLayout>
                  <c:x val="5.2968659816399564E-3"/>
                  <c:y val="-4.7294217939303475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7AA9-4AD1-9593-06C3B379A837}"/>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2018</c:v>
                </c:pt>
                <c:pt idx="1">
                  <c:v>2019</c:v>
                </c:pt>
                <c:pt idx="2">
                  <c:v>2020</c:v>
                </c:pt>
              </c:numCache>
            </c:numRef>
          </c:cat>
          <c:val>
            <c:numRef>
              <c:f>'Rezultat CR și DT'!$B$36:$G$36</c:f>
              <c:numCache>
                <c:formatCode>###0</c:formatCode>
                <c:ptCount val="3"/>
                <c:pt idx="0">
                  <c:v>61.444723618090457</c:v>
                </c:pt>
                <c:pt idx="1">
                  <c:v>60.032894736842103</c:v>
                </c:pt>
                <c:pt idx="2">
                  <c:v>116.31868131868133</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7AA9-4AD1-9593-06C3B379A837}"/>
            </c:ext>
          </c:extLst>
        </c:ser>
        <c:dLbls>
          <c:showLegendKey val="0"/>
          <c:showVal val="0"/>
          <c:showCatName val="0"/>
          <c:showSerName val="0"/>
          <c:showPercent val="0"/>
          <c:showBubbleSize val="0"/>
        </c:dLbls>
        <c:marker val="1"/>
        <c:smooth val="0"/>
        <c:axId val="1304744784"/>
        <c:axId val="1304740976"/>
      </c:lineChart>
      <c:catAx>
        <c:axId val="130473988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4743696"/>
        <c:crosses val="autoZero"/>
        <c:auto val="0"/>
        <c:lblAlgn val="ctr"/>
        <c:lblOffset val="100"/>
        <c:tickLblSkip val="1"/>
        <c:tickMarkSkip val="1"/>
        <c:noMultiLvlLbl val="0"/>
      </c:catAx>
      <c:valAx>
        <c:axId val="130474369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ro-RO"/>
                  <a:t>numărul cauzelor</a:t>
                </a:r>
                <a:endParaRPr lang="en-GB"/>
              </a:p>
            </c:rich>
          </c:tx>
          <c:layout>
            <c:manualLayout>
              <c:xMode val="edge"/>
              <c:yMode val="edge"/>
              <c:x val="3.0497592295345106E-2"/>
              <c:y val="0.366755171434705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39888"/>
        <c:crosses val="autoZero"/>
        <c:crossBetween val="between"/>
      </c:valAx>
      <c:catAx>
        <c:axId val="1304744784"/>
        <c:scaling>
          <c:orientation val="minMax"/>
        </c:scaling>
        <c:delete val="1"/>
        <c:axPos val="b"/>
        <c:numFmt formatCode="General" sourceLinked="1"/>
        <c:majorTickMark val="out"/>
        <c:minorTickMark val="none"/>
        <c:tickLblPos val="none"/>
        <c:crossAx val="1304740976"/>
        <c:crosses val="autoZero"/>
        <c:auto val="0"/>
        <c:lblAlgn val="ctr"/>
        <c:lblOffset val="100"/>
        <c:noMultiLvlLbl val="0"/>
      </c:catAx>
      <c:valAx>
        <c:axId val="1304740976"/>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a:t>durata în zile</a:t>
                </a:r>
                <a:endParaRPr lang="en-GB"/>
              </a:p>
            </c:rich>
          </c:tx>
          <c:layout>
            <c:manualLayout>
              <c:xMode val="edge"/>
              <c:yMode val="edge"/>
              <c:x val="0.94382022471910165"/>
              <c:y val="0.3245388125956559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44784"/>
        <c:crosses val="max"/>
        <c:crossBetween val="between"/>
      </c:valAx>
      <c:spPr>
        <a:solidFill>
          <a:srgbClr val="FFFFFF"/>
        </a:solidFill>
        <a:ln w="12700">
          <a:solidFill>
            <a:srgbClr val="808080"/>
          </a:solidFill>
          <a:prstDash val="solid"/>
        </a:ln>
      </c:spPr>
    </c:plotArea>
    <c:legend>
      <c:legendPos val="b"/>
      <c:layout>
        <c:manualLayout>
          <c:xMode val="edge"/>
          <c:yMode val="edge"/>
          <c:x val="3.7155739432695942E-2"/>
          <c:y val="0.89907090352563235"/>
          <c:w val="0.94754628964543153"/>
          <c:h val="5.2770448548812632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0.02178</cdr:x>
      <cdr:y>0.0162</cdr:y>
    </cdr:from>
    <cdr:to>
      <cdr:x>0.73465</cdr:x>
      <cdr:y>0.08794</cdr:y>
    </cdr:to>
    <cdr:sp macro="" textlink="">
      <cdr:nvSpPr>
        <cdr:cNvPr id="3" name="TextBox 2"/>
        <cdr:cNvSpPr txBox="1"/>
      </cdr:nvSpPr>
      <cdr:spPr>
        <a:xfrm xmlns:a="http://schemas.openxmlformats.org/drawingml/2006/main">
          <a:off x="97296" y="80156"/>
          <a:ext cx="3184551" cy="3549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200" b="1"/>
            <a:t>Evoluția cauzelor soluționate</a:t>
          </a:r>
          <a:r>
            <a:rPr lang="ro-RO" sz="1200" b="1" baseline="0"/>
            <a:t> per categorii </a:t>
          </a:r>
          <a:endParaRPr lang="en-US" sz="1200" b="1" baseline="0"/>
        </a:p>
        <a:p xmlns:a="http://schemas.openxmlformats.org/drawingml/2006/main">
          <a:endParaRPr lang="ro-RO" sz="12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F605-8A6F-4DD1-8AB7-F87F95C3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19</Pages>
  <Words>4489</Words>
  <Characters>26039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48</cp:revision>
  <cp:lastPrinted>2021-01-28T09:59:00Z</cp:lastPrinted>
  <dcterms:created xsi:type="dcterms:W3CDTF">2021-01-17T07:49:00Z</dcterms:created>
  <dcterms:modified xsi:type="dcterms:W3CDTF">2021-01-28T10:28:00Z</dcterms:modified>
</cp:coreProperties>
</file>