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F74D" w14:textId="77777777" w:rsidR="003D782D" w:rsidRPr="00600D01" w:rsidRDefault="003D782D" w:rsidP="00F7373E">
      <w:pPr>
        <w:shd w:val="clear" w:color="auto" w:fill="FFFFFF" w:themeFill="background1"/>
        <w:spacing w:after="0"/>
        <w:jc w:val="center"/>
        <w:rPr>
          <w:rFonts w:ascii="Times New Roman"/>
          <w:b/>
          <w:color w:val="000000" w:themeColor="text1"/>
          <w:sz w:val="32"/>
          <w:szCs w:val="32"/>
          <w:lang w:val="ro-MD"/>
        </w:rPr>
      </w:pPr>
      <w:r w:rsidRPr="00600D01">
        <w:rPr>
          <w:rFonts w:ascii="Times New Roman"/>
          <w:b/>
          <w:sz w:val="32"/>
          <w:szCs w:val="32"/>
          <w:lang w:val="ro-MD"/>
        </w:rPr>
        <w:t>Raportul anual</w:t>
      </w:r>
      <w:r w:rsidRPr="00600D01">
        <w:rPr>
          <w:rFonts w:ascii="Times New Roman"/>
          <w:b/>
          <w:sz w:val="32"/>
          <w:szCs w:val="32"/>
        </w:rPr>
        <w:t xml:space="preserve"> </w:t>
      </w:r>
      <w:r w:rsidR="00816744" w:rsidRPr="00600D01">
        <w:rPr>
          <w:rFonts w:ascii="Times New Roman"/>
          <w:b/>
          <w:sz w:val="32"/>
          <w:szCs w:val="32"/>
          <w:lang w:val="ro-MD"/>
        </w:rPr>
        <w:t xml:space="preserve">privind </w:t>
      </w:r>
      <w:r w:rsidR="00B05FB3" w:rsidRPr="00600D01">
        <w:rPr>
          <w:rFonts w:ascii="Times New Roman"/>
          <w:b/>
          <w:color w:val="000000" w:themeColor="text1"/>
          <w:sz w:val="32"/>
          <w:szCs w:val="32"/>
          <w:lang w:val="ro-MD"/>
        </w:rPr>
        <w:t>eficiența</w:t>
      </w:r>
      <w:r w:rsidR="00816744" w:rsidRPr="00600D01">
        <w:rPr>
          <w:rFonts w:ascii="Times New Roman"/>
          <w:b/>
          <w:color w:val="000000" w:themeColor="text1"/>
          <w:sz w:val="32"/>
          <w:szCs w:val="32"/>
          <w:lang w:val="ro-MD"/>
        </w:rPr>
        <w:t xml:space="preserve"> </w:t>
      </w:r>
      <w:r w:rsidR="00B05FB3" w:rsidRPr="00600D01">
        <w:rPr>
          <w:rFonts w:ascii="Times New Roman"/>
          <w:b/>
          <w:color w:val="000000" w:themeColor="text1"/>
          <w:sz w:val="32"/>
          <w:szCs w:val="32"/>
          <w:lang w:val="ro-MD"/>
        </w:rPr>
        <w:t>și</w:t>
      </w:r>
      <w:r w:rsidR="00816744" w:rsidRPr="00600D01">
        <w:rPr>
          <w:rFonts w:ascii="Times New Roman"/>
          <w:b/>
          <w:color w:val="000000" w:themeColor="text1"/>
          <w:sz w:val="32"/>
          <w:szCs w:val="32"/>
          <w:lang w:val="ro-MD"/>
        </w:rPr>
        <w:t xml:space="preserve"> calitatea </w:t>
      </w:r>
    </w:p>
    <w:p w14:paraId="35DC48C6" w14:textId="302E0E2D" w:rsidR="00816744" w:rsidRPr="00600D01" w:rsidRDefault="00816744" w:rsidP="00F7373E">
      <w:pPr>
        <w:shd w:val="clear" w:color="auto" w:fill="FFFFFF" w:themeFill="background1"/>
        <w:spacing w:after="0"/>
        <w:jc w:val="center"/>
        <w:rPr>
          <w:rFonts w:ascii="Times New Roman"/>
          <w:b/>
          <w:sz w:val="32"/>
          <w:szCs w:val="32"/>
          <w:lang w:val="ro-MD"/>
        </w:rPr>
      </w:pPr>
      <w:r w:rsidRPr="00600D01">
        <w:rPr>
          <w:rFonts w:ascii="Times New Roman"/>
          <w:b/>
          <w:color w:val="000000" w:themeColor="text1"/>
          <w:sz w:val="32"/>
          <w:szCs w:val="32"/>
          <w:lang w:val="ro-MD"/>
        </w:rPr>
        <w:t xml:space="preserve">serviciilor </w:t>
      </w:r>
      <w:r w:rsidR="00B05FB3" w:rsidRPr="00600D01">
        <w:rPr>
          <w:rFonts w:ascii="Times New Roman"/>
          <w:b/>
          <w:color w:val="000000" w:themeColor="text1"/>
          <w:sz w:val="32"/>
          <w:szCs w:val="32"/>
          <w:lang w:val="ro-MD"/>
        </w:rPr>
        <w:t>Curții</w:t>
      </w:r>
      <w:r w:rsidR="00030C99">
        <w:rPr>
          <w:rFonts w:ascii="Times New Roman"/>
          <w:b/>
          <w:color w:val="000000" w:themeColor="text1"/>
          <w:sz w:val="32"/>
          <w:szCs w:val="32"/>
          <w:lang w:val="ro-MD"/>
        </w:rPr>
        <w:t xml:space="preserve"> de Apel Comrat pentru anul 2021</w:t>
      </w:r>
    </w:p>
    <w:p w14:paraId="69A2D0D3" w14:textId="317A5998" w:rsidR="00F7251C" w:rsidRPr="00600D01" w:rsidRDefault="00F7251C" w:rsidP="00F7373E">
      <w:pPr>
        <w:pStyle w:val="1"/>
        <w:shd w:val="clear" w:color="auto" w:fill="FFFFFF" w:themeFill="background1"/>
        <w:tabs>
          <w:tab w:val="left" w:pos="1452"/>
        </w:tabs>
        <w:spacing w:after="0" w:line="276" w:lineRule="auto"/>
        <w:ind w:firstLine="0"/>
        <w:jc w:val="both"/>
        <w:rPr>
          <w:sz w:val="16"/>
          <w:szCs w:val="16"/>
          <w:lang w:val="ro-MD"/>
        </w:rPr>
      </w:pPr>
    </w:p>
    <w:p w14:paraId="2632311B" w14:textId="77777777" w:rsidR="001621D6" w:rsidRPr="00600D01" w:rsidRDefault="001621D6" w:rsidP="00F7373E">
      <w:pPr>
        <w:pStyle w:val="30"/>
        <w:keepNext/>
        <w:keepLines/>
        <w:numPr>
          <w:ilvl w:val="0"/>
          <w:numId w:val="2"/>
        </w:numPr>
        <w:shd w:val="clear" w:color="auto" w:fill="FFFFFF" w:themeFill="background1"/>
        <w:tabs>
          <w:tab w:val="left" w:pos="1435"/>
        </w:tabs>
        <w:spacing w:after="0"/>
        <w:ind w:firstLine="960"/>
        <w:jc w:val="both"/>
        <w:rPr>
          <w:sz w:val="26"/>
          <w:szCs w:val="26"/>
          <w:lang w:val="ro-MD"/>
        </w:rPr>
      </w:pPr>
      <w:bookmarkStart w:id="0" w:name="bookmark2"/>
      <w:bookmarkStart w:id="1" w:name="bookmark3"/>
      <w:r w:rsidRPr="00600D01">
        <w:rPr>
          <w:sz w:val="26"/>
          <w:szCs w:val="26"/>
          <w:lang w:val="ro-MD"/>
        </w:rPr>
        <w:t xml:space="preserve">Volumul </w:t>
      </w:r>
      <w:r w:rsidRPr="00600D01">
        <w:rPr>
          <w:sz w:val="26"/>
          <w:szCs w:val="26"/>
          <w:lang w:val="ro-MD" w:bidi="en-US"/>
        </w:rPr>
        <w:t xml:space="preserve">de </w:t>
      </w:r>
      <w:r w:rsidRPr="00600D01">
        <w:rPr>
          <w:sz w:val="26"/>
          <w:szCs w:val="26"/>
          <w:lang w:val="ro-MD"/>
        </w:rPr>
        <w:t>activitate al Curții de Apel Comrat</w:t>
      </w:r>
      <w:bookmarkEnd w:id="0"/>
      <w:bookmarkEnd w:id="1"/>
      <w:r w:rsidRPr="00600D01">
        <w:rPr>
          <w:sz w:val="26"/>
          <w:szCs w:val="26"/>
          <w:lang w:val="ro-MD"/>
        </w:rPr>
        <w:t>.</w:t>
      </w:r>
    </w:p>
    <w:p w14:paraId="6E929559" w14:textId="77777777" w:rsidR="001621D6" w:rsidRPr="00600D01" w:rsidRDefault="001621D6" w:rsidP="00F7373E">
      <w:pPr>
        <w:pStyle w:val="1"/>
        <w:numPr>
          <w:ilvl w:val="0"/>
          <w:numId w:val="3"/>
        </w:numPr>
        <w:shd w:val="clear" w:color="auto" w:fill="FFFFFF" w:themeFill="background1"/>
        <w:spacing w:after="0" w:line="276" w:lineRule="auto"/>
        <w:ind w:hanging="547"/>
        <w:rPr>
          <w:u w:val="single"/>
          <w:lang w:val="ro-MD"/>
        </w:rPr>
      </w:pPr>
      <w:r w:rsidRPr="00600D01">
        <w:rPr>
          <w:u w:val="single"/>
          <w:lang w:val="ro-MD"/>
        </w:rPr>
        <w:t>Indicatori cantitativi.</w:t>
      </w:r>
    </w:p>
    <w:p w14:paraId="08786E8C" w14:textId="68BCB17B" w:rsidR="001621D6" w:rsidRDefault="001621D6" w:rsidP="00F7373E">
      <w:pPr>
        <w:pStyle w:val="ae"/>
        <w:shd w:val="clear" w:color="auto" w:fill="FFFFFF" w:themeFill="background1"/>
        <w:spacing w:line="276" w:lineRule="auto"/>
        <w:ind w:firstLine="708"/>
        <w:jc w:val="both"/>
        <w:rPr>
          <w:rFonts w:ascii="Times New Roman" w:hAnsi="Times New Roman"/>
          <w:sz w:val="26"/>
          <w:szCs w:val="26"/>
          <w:lang w:val="ro-MD"/>
        </w:rPr>
      </w:pPr>
      <w:bookmarkStart w:id="2" w:name="OLE_LINK1"/>
      <w:r w:rsidRPr="00600D01">
        <w:rPr>
          <w:rFonts w:ascii="Times New Roman" w:hAnsi="Times New Roman"/>
          <w:b/>
          <w:sz w:val="26"/>
          <w:szCs w:val="26"/>
          <w:u w:val="single"/>
          <w:lang w:val="ro-MD"/>
        </w:rPr>
        <w:t xml:space="preserve"> </w:t>
      </w:r>
      <w:proofErr w:type="spellStart"/>
      <w:r w:rsidRPr="00600D01">
        <w:rPr>
          <w:rFonts w:ascii="Times New Roman" w:hAnsi="Times New Roman"/>
          <w:b/>
          <w:sz w:val="26"/>
          <w:szCs w:val="26"/>
          <w:u w:val="single"/>
          <w:lang w:val="ro-MD"/>
        </w:rPr>
        <w:t>Lа</w:t>
      </w:r>
      <w:proofErr w:type="spellEnd"/>
      <w:r w:rsidR="00030C99">
        <w:rPr>
          <w:rFonts w:ascii="Times New Roman" w:hAnsi="Times New Roman"/>
          <w:b/>
          <w:sz w:val="26"/>
          <w:szCs w:val="26"/>
          <w:u w:val="single"/>
          <w:lang w:val="ro-MD"/>
        </w:rPr>
        <w:t xml:space="preserve"> 01 ianuarie a anului 2021</w:t>
      </w:r>
      <w:r w:rsidRPr="00600D01">
        <w:rPr>
          <w:rFonts w:ascii="Times New Roman" w:hAnsi="Times New Roman"/>
          <w:b/>
          <w:sz w:val="26"/>
          <w:szCs w:val="26"/>
          <w:lang w:val="ro-MD"/>
        </w:rPr>
        <w:t xml:space="preserve"> </w:t>
      </w:r>
      <w:r w:rsidRPr="00600D01">
        <w:rPr>
          <w:rFonts w:ascii="Times New Roman" w:hAnsi="Times New Roman"/>
          <w:sz w:val="26"/>
          <w:szCs w:val="26"/>
          <w:lang w:val="ro-MD"/>
        </w:rPr>
        <w:t xml:space="preserve">la Curtea de Apel Comrat </w:t>
      </w:r>
      <w:r w:rsidRPr="00600D01">
        <w:rPr>
          <w:rFonts w:ascii="Times New Roman" w:hAnsi="Times New Roman"/>
          <w:b/>
          <w:sz w:val="26"/>
          <w:szCs w:val="26"/>
          <w:u w:val="single"/>
          <w:lang w:val="ro-MD"/>
        </w:rPr>
        <w:t xml:space="preserve">în restanță s-au aflat </w:t>
      </w:r>
      <w:r w:rsidR="00AC1EE6">
        <w:rPr>
          <w:rFonts w:ascii="Times New Roman" w:hAnsi="Times New Roman"/>
          <w:b/>
          <w:color w:val="000000"/>
          <w:sz w:val="26"/>
          <w:szCs w:val="26"/>
          <w:u w:val="single"/>
          <w:lang w:val="ro-MD"/>
        </w:rPr>
        <w:t>268</w:t>
      </w:r>
      <w:r w:rsidRPr="00600D01">
        <w:rPr>
          <w:rFonts w:ascii="Times New Roman" w:hAnsi="Times New Roman"/>
          <w:b/>
          <w:color w:val="000000"/>
          <w:sz w:val="26"/>
          <w:szCs w:val="26"/>
          <w:u w:val="single"/>
          <w:lang w:val="ro-MD"/>
        </w:rPr>
        <w:t xml:space="preserve"> de cauze și </w:t>
      </w:r>
      <w:bookmarkEnd w:id="2"/>
      <w:r w:rsidRPr="00600D01">
        <w:rPr>
          <w:rFonts w:ascii="Times New Roman" w:hAnsi="Times New Roman"/>
          <w:b/>
          <w:color w:val="000000"/>
          <w:sz w:val="26"/>
          <w:szCs w:val="26"/>
          <w:u w:val="single"/>
          <w:lang w:val="ro-MD"/>
        </w:rPr>
        <w:t>materiale</w:t>
      </w:r>
      <w:r w:rsidR="00573139">
        <w:rPr>
          <w:rFonts w:ascii="Times New Roman" w:hAnsi="Times New Roman"/>
          <w:sz w:val="26"/>
          <w:szCs w:val="26"/>
          <w:lang w:val="ro-MD"/>
        </w:rPr>
        <w:t xml:space="preserve"> (adică cu </w:t>
      </w:r>
      <w:r w:rsidR="00573139" w:rsidRPr="00DA79AF">
        <w:rPr>
          <w:rFonts w:ascii="Times New Roman" w:hAnsi="Times New Roman"/>
          <w:sz w:val="26"/>
          <w:szCs w:val="26"/>
          <w:lang w:val="en-US"/>
        </w:rPr>
        <w:t>7</w:t>
      </w:r>
      <w:r w:rsidR="00573139">
        <w:rPr>
          <w:rFonts w:ascii="Times New Roman" w:hAnsi="Times New Roman"/>
          <w:sz w:val="26"/>
          <w:szCs w:val="26"/>
          <w:lang w:val="ro-MD"/>
        </w:rPr>
        <w:t>1</w:t>
      </w:r>
      <w:r w:rsidRPr="00600D01">
        <w:rPr>
          <w:rFonts w:ascii="Times New Roman" w:hAnsi="Times New Roman"/>
          <w:sz w:val="26"/>
          <w:szCs w:val="26"/>
          <w:lang w:val="ro-MD"/>
        </w:rPr>
        <w:t xml:space="preserve"> cauze mai </w:t>
      </w:r>
      <w:r w:rsidR="00573139">
        <w:rPr>
          <w:rFonts w:ascii="Times New Roman" w:hAnsi="Times New Roman"/>
          <w:sz w:val="26"/>
          <w:szCs w:val="26"/>
          <w:lang w:val="ro-MD"/>
        </w:rPr>
        <w:t>mult</w:t>
      </w:r>
      <w:r w:rsidR="00B104D8" w:rsidRPr="00600D01">
        <w:rPr>
          <w:rFonts w:ascii="Times New Roman" w:hAnsi="Times New Roman"/>
          <w:sz w:val="26"/>
          <w:szCs w:val="26"/>
          <w:lang w:val="ro-MD"/>
        </w:rPr>
        <w:t>, decât la 01 ianuarie anul</w:t>
      </w:r>
      <w:r w:rsidR="003C3E44">
        <w:rPr>
          <w:rFonts w:ascii="Times New Roman" w:hAnsi="Times New Roman"/>
          <w:sz w:val="26"/>
          <w:szCs w:val="26"/>
          <w:lang w:val="ro-MD"/>
        </w:rPr>
        <w:t xml:space="preserve"> 2020</w:t>
      </w:r>
      <w:r w:rsidRPr="00600D01">
        <w:rPr>
          <w:rFonts w:ascii="Times New Roman" w:hAnsi="Times New Roman"/>
          <w:sz w:val="26"/>
          <w:szCs w:val="26"/>
          <w:lang w:val="ro-MD"/>
        </w:rPr>
        <w:t xml:space="preserve">, și </w:t>
      </w:r>
      <w:r w:rsidR="003C3E44">
        <w:rPr>
          <w:rFonts w:ascii="Times New Roman" w:hAnsi="Times New Roman"/>
          <w:sz w:val="26"/>
          <w:szCs w:val="26"/>
          <w:lang w:val="ro-MD"/>
        </w:rPr>
        <w:t>cu 64</w:t>
      </w:r>
      <w:r w:rsidRPr="00600D01">
        <w:rPr>
          <w:rFonts w:ascii="Times New Roman" w:hAnsi="Times New Roman"/>
          <w:sz w:val="26"/>
          <w:szCs w:val="26"/>
          <w:lang w:val="ro-MD"/>
        </w:rPr>
        <w:t xml:space="preserve"> cauze </w:t>
      </w:r>
      <w:proofErr w:type="spellStart"/>
      <w:r w:rsidR="008212B3">
        <w:rPr>
          <w:rFonts w:ascii="Times New Roman" w:hAnsi="Times New Roman"/>
          <w:sz w:val="26"/>
          <w:szCs w:val="26"/>
          <w:lang w:val="ro-MD"/>
        </w:rPr>
        <w:t>şi</w:t>
      </w:r>
      <w:proofErr w:type="spellEnd"/>
      <w:r w:rsidR="008212B3">
        <w:rPr>
          <w:rFonts w:ascii="Times New Roman" w:hAnsi="Times New Roman"/>
          <w:sz w:val="26"/>
          <w:szCs w:val="26"/>
          <w:lang w:val="ro-MD"/>
        </w:rPr>
        <w:t xml:space="preserve"> materiale </w:t>
      </w:r>
      <w:r w:rsidRPr="00600D01">
        <w:rPr>
          <w:rFonts w:ascii="Times New Roman" w:hAnsi="Times New Roman"/>
          <w:sz w:val="26"/>
          <w:szCs w:val="26"/>
          <w:lang w:val="ro-MD"/>
        </w:rPr>
        <w:t>mai mult</w:t>
      </w:r>
      <w:r w:rsidR="00B104D8" w:rsidRPr="00600D01">
        <w:rPr>
          <w:rFonts w:ascii="Times New Roman" w:hAnsi="Times New Roman"/>
          <w:sz w:val="26"/>
          <w:szCs w:val="26"/>
          <w:lang w:val="ro-MD"/>
        </w:rPr>
        <w:t xml:space="preserve"> decât la 01 ianuarie anul</w:t>
      </w:r>
      <w:r w:rsidR="003C3E44">
        <w:rPr>
          <w:rFonts w:ascii="Times New Roman" w:hAnsi="Times New Roman"/>
          <w:sz w:val="26"/>
          <w:szCs w:val="26"/>
          <w:lang w:val="ro-MD"/>
        </w:rPr>
        <w:t xml:space="preserve"> 2019</w:t>
      </w:r>
      <w:r w:rsidRPr="00600D01">
        <w:rPr>
          <w:rFonts w:ascii="Times New Roman" w:hAnsi="Times New Roman"/>
          <w:sz w:val="26"/>
          <w:szCs w:val="26"/>
          <w:lang w:val="ro-MD"/>
        </w:rPr>
        <w:t>).</w:t>
      </w:r>
      <w:r w:rsidR="001043E1" w:rsidRPr="00600D01">
        <w:rPr>
          <w:rFonts w:ascii="Times New Roman" w:hAnsi="Times New Roman"/>
          <w:sz w:val="26"/>
          <w:szCs w:val="26"/>
          <w:lang w:val="ro-MD"/>
        </w:rPr>
        <w:t xml:space="preserve"> Pentru comparație se prezintă</w:t>
      </w:r>
      <w:r w:rsidR="001043E1" w:rsidRPr="00600D01">
        <w:rPr>
          <w:rFonts w:ascii="Times New Roman" w:hAnsi="Times New Roman"/>
          <w:sz w:val="26"/>
          <w:szCs w:val="26"/>
          <w:lang w:val="en-US"/>
        </w:rPr>
        <w:t xml:space="preserve"> </w:t>
      </w:r>
      <w:r w:rsidR="003F7081" w:rsidRPr="00600D01">
        <w:rPr>
          <w:rFonts w:ascii="Times New Roman" w:hAnsi="Times New Roman"/>
          <w:sz w:val="26"/>
          <w:szCs w:val="26"/>
          <w:lang w:val="ro-MD"/>
        </w:rPr>
        <w:t xml:space="preserve">tabelul cauzelor pendinte la începutul </w:t>
      </w:r>
      <w:r w:rsidR="003F7081" w:rsidRPr="00033403">
        <w:rPr>
          <w:rFonts w:ascii="Times New Roman" w:hAnsi="Times New Roman"/>
          <w:sz w:val="26"/>
          <w:szCs w:val="26"/>
          <w:lang w:val="ro-MD"/>
        </w:rPr>
        <w:t>an</w:t>
      </w:r>
      <w:r w:rsidR="0009152A" w:rsidRPr="00033403">
        <w:rPr>
          <w:rFonts w:ascii="Times New Roman" w:hAnsi="Times New Roman"/>
          <w:sz w:val="26"/>
          <w:szCs w:val="26"/>
          <w:lang w:val="ro-MD"/>
        </w:rPr>
        <w:t>ilor</w:t>
      </w:r>
      <w:r w:rsidR="003F7081" w:rsidRPr="00033403">
        <w:rPr>
          <w:rFonts w:ascii="Times New Roman" w:hAnsi="Times New Roman"/>
          <w:sz w:val="26"/>
          <w:szCs w:val="26"/>
          <w:lang w:val="ro-MD"/>
        </w:rPr>
        <w:t xml:space="preserve"> </w:t>
      </w:r>
      <w:r w:rsidR="00B363C2">
        <w:rPr>
          <w:rFonts w:ascii="Times New Roman" w:hAnsi="Times New Roman"/>
          <w:sz w:val="26"/>
          <w:szCs w:val="26"/>
          <w:lang w:val="ro-MD"/>
        </w:rPr>
        <w:t>2019-2021</w:t>
      </w:r>
      <w:r w:rsidR="003F7081" w:rsidRPr="00600D01">
        <w:rPr>
          <w:rFonts w:ascii="Times New Roman" w:hAnsi="Times New Roman"/>
          <w:sz w:val="26"/>
          <w:szCs w:val="26"/>
          <w:lang w:val="ro-MD"/>
        </w:rPr>
        <w:t>.</w:t>
      </w:r>
    </w:p>
    <w:tbl>
      <w:tblPr>
        <w:tblStyle w:val="af1"/>
        <w:tblW w:w="10915" w:type="dxa"/>
        <w:tblInd w:w="-431" w:type="dxa"/>
        <w:tblLook w:val="04A0" w:firstRow="1" w:lastRow="0" w:firstColumn="1" w:lastColumn="0" w:noHBand="0" w:noVBand="1"/>
      </w:tblPr>
      <w:tblGrid>
        <w:gridCol w:w="4537"/>
        <w:gridCol w:w="1263"/>
        <w:gridCol w:w="844"/>
        <w:gridCol w:w="1296"/>
        <w:gridCol w:w="843"/>
        <w:gridCol w:w="1296"/>
        <w:gridCol w:w="836"/>
      </w:tblGrid>
      <w:tr w:rsidR="007923C8" w14:paraId="7867A17C" w14:textId="77777777" w:rsidTr="00E93521">
        <w:tc>
          <w:tcPr>
            <w:tcW w:w="10915" w:type="dxa"/>
            <w:gridSpan w:val="7"/>
            <w:vAlign w:val="center"/>
          </w:tcPr>
          <w:p w14:paraId="3391B8B4" w14:textId="77777777" w:rsidR="007923C8" w:rsidRPr="006F2EAD" w:rsidRDefault="007923C8" w:rsidP="007923C8">
            <w:pPr>
              <w:jc w:val="center"/>
              <w:rPr>
                <w:rFonts w:ascii="Times New Roman"/>
                <w:sz w:val="24"/>
                <w:szCs w:val="24"/>
              </w:rPr>
            </w:pPr>
            <w:r w:rsidRPr="006F2EAD">
              <w:rPr>
                <w:rFonts w:ascii="Times New Roman"/>
                <w:b/>
                <w:bCs/>
                <w:i/>
                <w:iCs/>
                <w:sz w:val="24"/>
                <w:szCs w:val="24"/>
                <w:lang w:val="ro-RO" w:eastAsia="ro-RO"/>
              </w:rPr>
              <w:t>Cauze pendinte la începutul anului (număr absolut)</w:t>
            </w:r>
          </w:p>
        </w:tc>
      </w:tr>
      <w:tr w:rsidR="00E93521" w14:paraId="6D0D8ACF" w14:textId="77777777" w:rsidTr="00E93521">
        <w:tc>
          <w:tcPr>
            <w:tcW w:w="4537" w:type="dxa"/>
            <w:vAlign w:val="center"/>
          </w:tcPr>
          <w:p w14:paraId="3AAB18EB"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Tipul de cauze</w:t>
            </w:r>
          </w:p>
        </w:tc>
        <w:tc>
          <w:tcPr>
            <w:tcW w:w="1263" w:type="dxa"/>
            <w:vAlign w:val="center"/>
          </w:tcPr>
          <w:p w14:paraId="50E7C769" w14:textId="77777777" w:rsidR="007923C8" w:rsidRPr="006F2EAD" w:rsidRDefault="007923C8" w:rsidP="007923C8">
            <w:pPr>
              <w:shd w:val="clear" w:color="auto" w:fill="FFFFFF" w:themeFill="background1"/>
              <w:ind w:left="-45"/>
              <w:jc w:val="center"/>
              <w:rPr>
                <w:rFonts w:ascii="Times New Roman"/>
                <w:b/>
                <w:bCs/>
                <w:sz w:val="24"/>
                <w:szCs w:val="24"/>
                <w:lang w:val="ro-RO" w:eastAsia="ro-RO"/>
              </w:rPr>
            </w:pPr>
            <w:r w:rsidRPr="006F2EAD">
              <w:rPr>
                <w:rFonts w:ascii="Times New Roman"/>
                <w:b/>
                <w:bCs/>
                <w:sz w:val="24"/>
                <w:szCs w:val="24"/>
                <w:lang w:val="ru-RU" w:eastAsia="ro-RO"/>
              </w:rPr>
              <w:t>01.01.</w:t>
            </w:r>
            <w:r w:rsidRPr="006F2EAD">
              <w:rPr>
                <w:rFonts w:ascii="Times New Roman"/>
                <w:b/>
                <w:bCs/>
                <w:sz w:val="24"/>
                <w:szCs w:val="24"/>
                <w:lang w:val="ro-RO" w:eastAsia="ro-RO"/>
              </w:rPr>
              <w:t>2019</w:t>
            </w:r>
          </w:p>
        </w:tc>
        <w:tc>
          <w:tcPr>
            <w:tcW w:w="844" w:type="dxa"/>
            <w:vAlign w:val="center"/>
          </w:tcPr>
          <w:p w14:paraId="66D9F164" w14:textId="77777777" w:rsidR="007923C8" w:rsidRPr="006F2EAD" w:rsidRDefault="007923C8" w:rsidP="007923C8">
            <w:pPr>
              <w:jc w:val="center"/>
              <w:rPr>
                <w:rFonts w:ascii="Times New Roman"/>
                <w:sz w:val="24"/>
                <w:szCs w:val="24"/>
              </w:rPr>
            </w:pPr>
            <w:r w:rsidRPr="006F2EAD">
              <w:rPr>
                <w:rFonts w:ascii="Times New Roman"/>
                <w:sz w:val="24"/>
                <w:szCs w:val="24"/>
              </w:rPr>
              <w:t>%</w:t>
            </w:r>
          </w:p>
        </w:tc>
        <w:tc>
          <w:tcPr>
            <w:tcW w:w="1296" w:type="dxa"/>
            <w:vAlign w:val="center"/>
          </w:tcPr>
          <w:p w14:paraId="520E78E5" w14:textId="77777777" w:rsidR="007923C8" w:rsidRPr="006F2EAD" w:rsidRDefault="007923C8" w:rsidP="007923C8">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u-RU" w:eastAsia="ro-RO"/>
              </w:rPr>
              <w:t>01.01.</w:t>
            </w:r>
            <w:r w:rsidRPr="006F2EAD">
              <w:rPr>
                <w:rFonts w:ascii="Times New Roman"/>
                <w:b/>
                <w:bCs/>
                <w:sz w:val="24"/>
                <w:szCs w:val="24"/>
                <w:lang w:val="ro-RO" w:eastAsia="ro-RO"/>
              </w:rPr>
              <w:t>2020</w:t>
            </w:r>
          </w:p>
        </w:tc>
        <w:tc>
          <w:tcPr>
            <w:tcW w:w="843" w:type="dxa"/>
            <w:vAlign w:val="center"/>
          </w:tcPr>
          <w:p w14:paraId="1040D4CB" w14:textId="77777777" w:rsidR="007923C8" w:rsidRPr="006F2EAD" w:rsidRDefault="007923C8" w:rsidP="007923C8">
            <w:pPr>
              <w:jc w:val="center"/>
              <w:rPr>
                <w:rFonts w:ascii="Times New Roman"/>
                <w:sz w:val="24"/>
                <w:szCs w:val="24"/>
              </w:rPr>
            </w:pPr>
            <w:r w:rsidRPr="006F2EAD">
              <w:rPr>
                <w:rFonts w:ascii="Times New Roman"/>
                <w:sz w:val="24"/>
                <w:szCs w:val="24"/>
              </w:rPr>
              <w:t>%</w:t>
            </w:r>
          </w:p>
        </w:tc>
        <w:tc>
          <w:tcPr>
            <w:tcW w:w="1296" w:type="dxa"/>
            <w:vAlign w:val="center"/>
          </w:tcPr>
          <w:p w14:paraId="22301CEE" w14:textId="77777777" w:rsidR="007923C8" w:rsidRPr="006F2EAD" w:rsidRDefault="007923C8" w:rsidP="007923C8">
            <w:pPr>
              <w:shd w:val="clear" w:color="auto" w:fill="FFFFFF" w:themeFill="background1"/>
              <w:jc w:val="center"/>
              <w:rPr>
                <w:rFonts w:ascii="Times New Roman"/>
                <w:b/>
                <w:bCs/>
                <w:sz w:val="24"/>
                <w:szCs w:val="24"/>
                <w:lang w:val="ru-RU" w:eastAsia="ro-RO"/>
              </w:rPr>
            </w:pPr>
            <w:r w:rsidRPr="006F2EAD">
              <w:rPr>
                <w:rFonts w:ascii="Times New Roman"/>
                <w:b/>
                <w:bCs/>
                <w:sz w:val="24"/>
                <w:szCs w:val="24"/>
                <w:lang w:val="ru-RU" w:eastAsia="ro-RO"/>
              </w:rPr>
              <w:t>01.01.</w:t>
            </w:r>
            <w:r w:rsidRPr="006F2EAD">
              <w:rPr>
                <w:rFonts w:ascii="Times New Roman"/>
                <w:b/>
                <w:bCs/>
                <w:sz w:val="24"/>
                <w:szCs w:val="24"/>
                <w:lang w:val="ro-RO" w:eastAsia="ro-RO"/>
              </w:rPr>
              <w:t>202</w:t>
            </w:r>
            <w:r w:rsidRPr="006F2EAD">
              <w:rPr>
                <w:rFonts w:ascii="Times New Roman"/>
                <w:b/>
                <w:bCs/>
                <w:sz w:val="24"/>
                <w:szCs w:val="24"/>
                <w:lang w:val="ru-RU" w:eastAsia="ro-RO"/>
              </w:rPr>
              <w:t>1</w:t>
            </w:r>
          </w:p>
        </w:tc>
        <w:tc>
          <w:tcPr>
            <w:tcW w:w="836" w:type="dxa"/>
            <w:vAlign w:val="center"/>
          </w:tcPr>
          <w:p w14:paraId="2AD29E3E" w14:textId="77777777" w:rsidR="007923C8" w:rsidRPr="006F2EAD" w:rsidRDefault="007923C8" w:rsidP="007923C8">
            <w:pPr>
              <w:jc w:val="center"/>
              <w:rPr>
                <w:rFonts w:ascii="Times New Roman"/>
                <w:sz w:val="24"/>
                <w:szCs w:val="24"/>
              </w:rPr>
            </w:pPr>
            <w:r w:rsidRPr="006F2EAD">
              <w:rPr>
                <w:rFonts w:ascii="Times New Roman"/>
                <w:sz w:val="24"/>
                <w:szCs w:val="24"/>
              </w:rPr>
              <w:t>%</w:t>
            </w:r>
          </w:p>
        </w:tc>
      </w:tr>
      <w:tr w:rsidR="00E93521" w14:paraId="5FCFA3B3" w14:textId="77777777" w:rsidTr="00E93521">
        <w:tc>
          <w:tcPr>
            <w:tcW w:w="4537" w:type="dxa"/>
            <w:vAlign w:val="center"/>
          </w:tcPr>
          <w:p w14:paraId="3B9322AE"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1. Total cauze civile</w:t>
            </w:r>
          </w:p>
        </w:tc>
        <w:tc>
          <w:tcPr>
            <w:tcW w:w="1263" w:type="dxa"/>
            <w:vAlign w:val="center"/>
          </w:tcPr>
          <w:p w14:paraId="16A6543D"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67</w:t>
            </w:r>
          </w:p>
        </w:tc>
        <w:tc>
          <w:tcPr>
            <w:tcW w:w="844" w:type="dxa"/>
            <w:vAlign w:val="center"/>
          </w:tcPr>
          <w:p w14:paraId="05FA78A3" w14:textId="26B2E8D5" w:rsidR="007923C8" w:rsidRPr="006F2EAD" w:rsidRDefault="006C37E2" w:rsidP="007923C8">
            <w:pPr>
              <w:jc w:val="center"/>
              <w:rPr>
                <w:rFonts w:ascii="Times New Roman"/>
                <w:sz w:val="24"/>
                <w:szCs w:val="24"/>
              </w:rPr>
            </w:pPr>
            <w:r>
              <w:rPr>
                <w:rFonts w:ascii="Times New Roman"/>
                <w:sz w:val="24"/>
                <w:szCs w:val="24"/>
              </w:rPr>
              <w:t>33</w:t>
            </w:r>
            <w:r w:rsidR="007923C8" w:rsidRPr="006F2EAD">
              <w:rPr>
                <w:rFonts w:ascii="Times New Roman"/>
                <w:sz w:val="24"/>
                <w:szCs w:val="24"/>
              </w:rPr>
              <w:t>%</w:t>
            </w:r>
          </w:p>
        </w:tc>
        <w:tc>
          <w:tcPr>
            <w:tcW w:w="1296" w:type="dxa"/>
            <w:vAlign w:val="center"/>
          </w:tcPr>
          <w:p w14:paraId="74F2BBD6" w14:textId="77777777" w:rsidR="007923C8" w:rsidRPr="006F2EAD" w:rsidRDefault="007923C8" w:rsidP="007923C8">
            <w:pPr>
              <w:shd w:val="clear" w:color="auto" w:fill="FFFFFF" w:themeFill="background1"/>
              <w:jc w:val="center"/>
              <w:rPr>
                <w:rFonts w:ascii="Times New Roman"/>
                <w:sz w:val="24"/>
                <w:szCs w:val="24"/>
                <w:lang w:val="ru-RU" w:eastAsia="ro-RO"/>
              </w:rPr>
            </w:pPr>
            <w:r w:rsidRPr="006F2EAD">
              <w:rPr>
                <w:rFonts w:ascii="Times New Roman"/>
                <w:sz w:val="24"/>
                <w:szCs w:val="24"/>
                <w:lang w:val="ro-RO" w:eastAsia="ro-RO"/>
              </w:rPr>
              <w:t>7</w:t>
            </w:r>
            <w:r w:rsidRPr="006F2EAD">
              <w:rPr>
                <w:rFonts w:ascii="Times New Roman"/>
                <w:sz w:val="24"/>
                <w:szCs w:val="24"/>
                <w:lang w:val="ru-RU" w:eastAsia="ro-RO"/>
              </w:rPr>
              <w:t>5</w:t>
            </w:r>
          </w:p>
        </w:tc>
        <w:tc>
          <w:tcPr>
            <w:tcW w:w="843" w:type="dxa"/>
            <w:vAlign w:val="center"/>
          </w:tcPr>
          <w:p w14:paraId="1F1CEA8B" w14:textId="77777777" w:rsidR="007923C8" w:rsidRPr="006F2EAD" w:rsidRDefault="007923C8" w:rsidP="007923C8">
            <w:pPr>
              <w:jc w:val="center"/>
              <w:rPr>
                <w:rFonts w:ascii="Times New Roman"/>
                <w:sz w:val="24"/>
                <w:szCs w:val="24"/>
              </w:rPr>
            </w:pPr>
            <w:r>
              <w:rPr>
                <w:rFonts w:ascii="Times New Roman"/>
                <w:sz w:val="24"/>
                <w:szCs w:val="24"/>
              </w:rPr>
              <w:t>38%</w:t>
            </w:r>
          </w:p>
        </w:tc>
        <w:tc>
          <w:tcPr>
            <w:tcW w:w="1296" w:type="dxa"/>
            <w:vAlign w:val="center"/>
          </w:tcPr>
          <w:p w14:paraId="335E9C41"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89</w:t>
            </w:r>
          </w:p>
        </w:tc>
        <w:tc>
          <w:tcPr>
            <w:tcW w:w="836" w:type="dxa"/>
            <w:vAlign w:val="center"/>
          </w:tcPr>
          <w:p w14:paraId="4F9D4793" w14:textId="77777777" w:rsidR="007923C8" w:rsidRPr="006F2EAD" w:rsidRDefault="007923C8" w:rsidP="007923C8">
            <w:pPr>
              <w:jc w:val="center"/>
              <w:rPr>
                <w:rFonts w:ascii="Times New Roman"/>
                <w:sz w:val="24"/>
                <w:szCs w:val="24"/>
              </w:rPr>
            </w:pPr>
            <w:r>
              <w:rPr>
                <w:rFonts w:ascii="Times New Roman"/>
                <w:sz w:val="24"/>
                <w:szCs w:val="24"/>
              </w:rPr>
              <w:t>33%</w:t>
            </w:r>
          </w:p>
        </w:tc>
      </w:tr>
      <w:tr w:rsidR="00E93521" w14:paraId="006BC135" w14:textId="77777777" w:rsidTr="00E93521">
        <w:tc>
          <w:tcPr>
            <w:tcW w:w="4537" w:type="dxa"/>
            <w:vAlign w:val="center"/>
          </w:tcPr>
          <w:p w14:paraId="3BC7E6F0"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2. Total cauze comerciale</w:t>
            </w:r>
          </w:p>
        </w:tc>
        <w:tc>
          <w:tcPr>
            <w:tcW w:w="1263" w:type="dxa"/>
            <w:vAlign w:val="center"/>
          </w:tcPr>
          <w:p w14:paraId="7EF36804"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14</w:t>
            </w:r>
          </w:p>
        </w:tc>
        <w:tc>
          <w:tcPr>
            <w:tcW w:w="844" w:type="dxa"/>
            <w:vAlign w:val="center"/>
          </w:tcPr>
          <w:p w14:paraId="5AEA51B2" w14:textId="5705EEC4" w:rsidR="007923C8" w:rsidRPr="006F2EAD" w:rsidRDefault="006C37E2" w:rsidP="007923C8">
            <w:pPr>
              <w:jc w:val="center"/>
              <w:rPr>
                <w:rFonts w:ascii="Times New Roman"/>
                <w:sz w:val="24"/>
                <w:szCs w:val="24"/>
              </w:rPr>
            </w:pPr>
            <w:r>
              <w:rPr>
                <w:rFonts w:ascii="Times New Roman"/>
                <w:sz w:val="24"/>
                <w:szCs w:val="24"/>
              </w:rPr>
              <w:t>7</w:t>
            </w:r>
            <w:r w:rsidR="007923C8" w:rsidRPr="006F2EAD">
              <w:rPr>
                <w:rFonts w:ascii="Times New Roman"/>
                <w:sz w:val="24"/>
                <w:szCs w:val="24"/>
              </w:rPr>
              <w:t>%</w:t>
            </w:r>
          </w:p>
        </w:tc>
        <w:tc>
          <w:tcPr>
            <w:tcW w:w="1296" w:type="dxa"/>
            <w:vAlign w:val="center"/>
          </w:tcPr>
          <w:p w14:paraId="6A4CF766"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16</w:t>
            </w:r>
          </w:p>
        </w:tc>
        <w:tc>
          <w:tcPr>
            <w:tcW w:w="843" w:type="dxa"/>
            <w:vAlign w:val="center"/>
          </w:tcPr>
          <w:p w14:paraId="25BBE6D0" w14:textId="764CA063" w:rsidR="007923C8" w:rsidRPr="006F2EAD" w:rsidRDefault="00D5663A" w:rsidP="007923C8">
            <w:pPr>
              <w:jc w:val="center"/>
              <w:rPr>
                <w:rFonts w:ascii="Times New Roman"/>
                <w:sz w:val="24"/>
                <w:szCs w:val="24"/>
              </w:rPr>
            </w:pPr>
            <w:r>
              <w:rPr>
                <w:rFonts w:ascii="Times New Roman"/>
                <w:sz w:val="24"/>
                <w:szCs w:val="24"/>
              </w:rPr>
              <w:t>8</w:t>
            </w:r>
            <w:r w:rsidR="007923C8">
              <w:rPr>
                <w:rFonts w:ascii="Times New Roman"/>
                <w:sz w:val="24"/>
                <w:szCs w:val="24"/>
              </w:rPr>
              <w:t>%</w:t>
            </w:r>
          </w:p>
        </w:tc>
        <w:tc>
          <w:tcPr>
            <w:tcW w:w="1296" w:type="dxa"/>
            <w:vAlign w:val="center"/>
          </w:tcPr>
          <w:p w14:paraId="34927C79"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13</w:t>
            </w:r>
          </w:p>
        </w:tc>
        <w:tc>
          <w:tcPr>
            <w:tcW w:w="836" w:type="dxa"/>
            <w:vAlign w:val="center"/>
          </w:tcPr>
          <w:p w14:paraId="72BE0FA9" w14:textId="740DBDF6" w:rsidR="007923C8" w:rsidRPr="006F2EAD" w:rsidRDefault="00560042" w:rsidP="007923C8">
            <w:pPr>
              <w:jc w:val="center"/>
              <w:rPr>
                <w:rFonts w:ascii="Times New Roman"/>
                <w:sz w:val="24"/>
                <w:szCs w:val="24"/>
              </w:rPr>
            </w:pPr>
            <w:r>
              <w:rPr>
                <w:rFonts w:ascii="Times New Roman"/>
                <w:sz w:val="24"/>
                <w:szCs w:val="24"/>
              </w:rPr>
              <w:t>5</w:t>
            </w:r>
            <w:r w:rsidR="007923C8">
              <w:rPr>
                <w:rFonts w:ascii="Times New Roman"/>
                <w:sz w:val="24"/>
                <w:szCs w:val="24"/>
              </w:rPr>
              <w:t>%</w:t>
            </w:r>
          </w:p>
        </w:tc>
      </w:tr>
      <w:tr w:rsidR="00E93521" w14:paraId="69A1CACF" w14:textId="77777777" w:rsidTr="00E93521">
        <w:tc>
          <w:tcPr>
            <w:tcW w:w="4537" w:type="dxa"/>
            <w:vAlign w:val="center"/>
          </w:tcPr>
          <w:p w14:paraId="40DFB6A4"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3. Total cauze insolvabilitate</w:t>
            </w:r>
          </w:p>
        </w:tc>
        <w:tc>
          <w:tcPr>
            <w:tcW w:w="1263" w:type="dxa"/>
            <w:vAlign w:val="center"/>
          </w:tcPr>
          <w:p w14:paraId="616E87BF"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2</w:t>
            </w:r>
          </w:p>
        </w:tc>
        <w:tc>
          <w:tcPr>
            <w:tcW w:w="844" w:type="dxa"/>
            <w:vAlign w:val="center"/>
          </w:tcPr>
          <w:p w14:paraId="685A8B57" w14:textId="77777777" w:rsidR="007923C8" w:rsidRPr="006F2EAD" w:rsidRDefault="007923C8" w:rsidP="007923C8">
            <w:pPr>
              <w:jc w:val="center"/>
              <w:rPr>
                <w:rFonts w:ascii="Times New Roman"/>
                <w:sz w:val="24"/>
                <w:szCs w:val="24"/>
              </w:rPr>
            </w:pPr>
            <w:r>
              <w:rPr>
                <w:rFonts w:ascii="Times New Roman"/>
                <w:sz w:val="24"/>
                <w:szCs w:val="24"/>
              </w:rPr>
              <w:t>1</w:t>
            </w:r>
            <w:r w:rsidRPr="006F2EAD">
              <w:rPr>
                <w:rFonts w:ascii="Times New Roman"/>
                <w:sz w:val="24"/>
                <w:szCs w:val="24"/>
              </w:rPr>
              <w:t>%</w:t>
            </w:r>
          </w:p>
        </w:tc>
        <w:tc>
          <w:tcPr>
            <w:tcW w:w="1296" w:type="dxa"/>
            <w:vAlign w:val="center"/>
          </w:tcPr>
          <w:p w14:paraId="74A08A74"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w:t>
            </w:r>
          </w:p>
        </w:tc>
        <w:tc>
          <w:tcPr>
            <w:tcW w:w="843" w:type="dxa"/>
            <w:vAlign w:val="center"/>
          </w:tcPr>
          <w:p w14:paraId="4DEC7C06" w14:textId="334AF25E" w:rsidR="007923C8" w:rsidRPr="006F2EAD" w:rsidRDefault="00D5663A" w:rsidP="007923C8">
            <w:pPr>
              <w:jc w:val="center"/>
              <w:rPr>
                <w:rFonts w:ascii="Times New Roman"/>
                <w:sz w:val="24"/>
                <w:szCs w:val="24"/>
              </w:rPr>
            </w:pPr>
            <w:r>
              <w:rPr>
                <w:rFonts w:ascii="Times New Roman"/>
                <w:sz w:val="24"/>
                <w:szCs w:val="24"/>
              </w:rPr>
              <w:t>1</w:t>
            </w:r>
            <w:r w:rsidR="007923C8">
              <w:rPr>
                <w:rFonts w:ascii="Times New Roman"/>
                <w:sz w:val="24"/>
                <w:szCs w:val="24"/>
              </w:rPr>
              <w:t>%</w:t>
            </w:r>
          </w:p>
        </w:tc>
        <w:tc>
          <w:tcPr>
            <w:tcW w:w="1296" w:type="dxa"/>
            <w:vAlign w:val="center"/>
          </w:tcPr>
          <w:p w14:paraId="045EE400"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0</w:t>
            </w:r>
          </w:p>
        </w:tc>
        <w:tc>
          <w:tcPr>
            <w:tcW w:w="836" w:type="dxa"/>
            <w:vAlign w:val="center"/>
          </w:tcPr>
          <w:p w14:paraId="475D841B" w14:textId="77777777" w:rsidR="007923C8" w:rsidRPr="006F2EAD" w:rsidRDefault="007923C8" w:rsidP="007923C8">
            <w:pPr>
              <w:jc w:val="center"/>
              <w:rPr>
                <w:rFonts w:ascii="Times New Roman"/>
                <w:sz w:val="24"/>
                <w:szCs w:val="24"/>
              </w:rPr>
            </w:pPr>
            <w:r>
              <w:rPr>
                <w:rFonts w:ascii="Times New Roman"/>
                <w:sz w:val="24"/>
                <w:szCs w:val="24"/>
              </w:rPr>
              <w:t>0%</w:t>
            </w:r>
          </w:p>
        </w:tc>
      </w:tr>
      <w:tr w:rsidR="00E93521" w14:paraId="169A470F" w14:textId="77777777" w:rsidTr="00E93521">
        <w:tc>
          <w:tcPr>
            <w:tcW w:w="4537" w:type="dxa"/>
            <w:vAlign w:val="center"/>
          </w:tcPr>
          <w:p w14:paraId="7EEE6094"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4. Total cauze de contencios administrativ</w:t>
            </w:r>
          </w:p>
        </w:tc>
        <w:tc>
          <w:tcPr>
            <w:tcW w:w="1263" w:type="dxa"/>
            <w:vAlign w:val="center"/>
          </w:tcPr>
          <w:p w14:paraId="19FC17DC"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21</w:t>
            </w:r>
          </w:p>
        </w:tc>
        <w:tc>
          <w:tcPr>
            <w:tcW w:w="844" w:type="dxa"/>
            <w:vAlign w:val="center"/>
          </w:tcPr>
          <w:p w14:paraId="772C23C4" w14:textId="4FC16D65" w:rsidR="007923C8" w:rsidRPr="006F2EAD" w:rsidRDefault="006C37E2" w:rsidP="007923C8">
            <w:pPr>
              <w:jc w:val="center"/>
              <w:rPr>
                <w:rFonts w:ascii="Times New Roman"/>
                <w:sz w:val="24"/>
                <w:szCs w:val="24"/>
              </w:rPr>
            </w:pPr>
            <w:r>
              <w:rPr>
                <w:rFonts w:ascii="Times New Roman"/>
                <w:sz w:val="24"/>
                <w:szCs w:val="24"/>
              </w:rPr>
              <w:t>10</w:t>
            </w:r>
            <w:r w:rsidR="007923C8" w:rsidRPr="006F2EAD">
              <w:rPr>
                <w:rFonts w:ascii="Times New Roman"/>
                <w:sz w:val="24"/>
                <w:szCs w:val="24"/>
              </w:rPr>
              <w:t>%</w:t>
            </w:r>
          </w:p>
        </w:tc>
        <w:tc>
          <w:tcPr>
            <w:tcW w:w="1296" w:type="dxa"/>
            <w:vAlign w:val="center"/>
          </w:tcPr>
          <w:p w14:paraId="73651607"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22</w:t>
            </w:r>
          </w:p>
        </w:tc>
        <w:tc>
          <w:tcPr>
            <w:tcW w:w="843" w:type="dxa"/>
            <w:vAlign w:val="center"/>
          </w:tcPr>
          <w:p w14:paraId="080B0641" w14:textId="218784D3" w:rsidR="007923C8" w:rsidRPr="006F2EAD" w:rsidRDefault="00D5663A" w:rsidP="007923C8">
            <w:pPr>
              <w:jc w:val="center"/>
              <w:rPr>
                <w:rFonts w:ascii="Times New Roman"/>
                <w:sz w:val="24"/>
                <w:szCs w:val="24"/>
              </w:rPr>
            </w:pPr>
            <w:r>
              <w:rPr>
                <w:rFonts w:ascii="Times New Roman"/>
                <w:sz w:val="24"/>
                <w:szCs w:val="24"/>
              </w:rPr>
              <w:t>11</w:t>
            </w:r>
            <w:r w:rsidR="007923C8">
              <w:rPr>
                <w:rFonts w:ascii="Times New Roman"/>
                <w:sz w:val="24"/>
                <w:szCs w:val="24"/>
              </w:rPr>
              <w:t>%</w:t>
            </w:r>
          </w:p>
        </w:tc>
        <w:tc>
          <w:tcPr>
            <w:tcW w:w="1296" w:type="dxa"/>
            <w:vAlign w:val="center"/>
          </w:tcPr>
          <w:p w14:paraId="29FB9AE5"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19</w:t>
            </w:r>
          </w:p>
        </w:tc>
        <w:tc>
          <w:tcPr>
            <w:tcW w:w="836" w:type="dxa"/>
            <w:vAlign w:val="center"/>
          </w:tcPr>
          <w:p w14:paraId="34720E45" w14:textId="5F4CAE76" w:rsidR="007923C8" w:rsidRPr="006F2EAD" w:rsidRDefault="00560042" w:rsidP="007923C8">
            <w:pPr>
              <w:jc w:val="center"/>
              <w:rPr>
                <w:rFonts w:ascii="Times New Roman"/>
                <w:sz w:val="24"/>
                <w:szCs w:val="24"/>
              </w:rPr>
            </w:pPr>
            <w:r>
              <w:rPr>
                <w:rFonts w:ascii="Times New Roman"/>
                <w:sz w:val="24"/>
                <w:szCs w:val="24"/>
              </w:rPr>
              <w:t>7</w:t>
            </w:r>
            <w:r w:rsidR="007923C8">
              <w:rPr>
                <w:rFonts w:ascii="Times New Roman"/>
                <w:sz w:val="24"/>
                <w:szCs w:val="24"/>
              </w:rPr>
              <w:t>%</w:t>
            </w:r>
          </w:p>
        </w:tc>
      </w:tr>
      <w:tr w:rsidR="00E93521" w14:paraId="4046E7ED" w14:textId="77777777" w:rsidTr="00E93521">
        <w:tc>
          <w:tcPr>
            <w:tcW w:w="4537" w:type="dxa"/>
            <w:vAlign w:val="center"/>
          </w:tcPr>
          <w:p w14:paraId="37A4C3B2"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5. Total cauze penale</w:t>
            </w:r>
          </w:p>
        </w:tc>
        <w:tc>
          <w:tcPr>
            <w:tcW w:w="1263" w:type="dxa"/>
            <w:vAlign w:val="center"/>
          </w:tcPr>
          <w:p w14:paraId="46F454D0"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60</w:t>
            </w:r>
          </w:p>
        </w:tc>
        <w:tc>
          <w:tcPr>
            <w:tcW w:w="844" w:type="dxa"/>
            <w:vAlign w:val="center"/>
          </w:tcPr>
          <w:p w14:paraId="26667E8A" w14:textId="0142E894" w:rsidR="007923C8" w:rsidRPr="006F2EAD" w:rsidRDefault="006C37E2" w:rsidP="007923C8">
            <w:pPr>
              <w:jc w:val="center"/>
              <w:rPr>
                <w:rFonts w:ascii="Times New Roman"/>
                <w:sz w:val="24"/>
                <w:szCs w:val="24"/>
              </w:rPr>
            </w:pPr>
            <w:r>
              <w:rPr>
                <w:rFonts w:ascii="Times New Roman"/>
                <w:sz w:val="24"/>
                <w:szCs w:val="24"/>
              </w:rPr>
              <w:t>29</w:t>
            </w:r>
            <w:r w:rsidR="007923C8" w:rsidRPr="006F2EAD">
              <w:rPr>
                <w:rFonts w:ascii="Times New Roman"/>
                <w:sz w:val="24"/>
                <w:szCs w:val="24"/>
              </w:rPr>
              <w:t>%</w:t>
            </w:r>
          </w:p>
        </w:tc>
        <w:tc>
          <w:tcPr>
            <w:tcW w:w="1296" w:type="dxa"/>
            <w:vAlign w:val="center"/>
          </w:tcPr>
          <w:p w14:paraId="451138D8"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57</w:t>
            </w:r>
          </w:p>
        </w:tc>
        <w:tc>
          <w:tcPr>
            <w:tcW w:w="843" w:type="dxa"/>
            <w:vAlign w:val="center"/>
          </w:tcPr>
          <w:p w14:paraId="40BE7F99" w14:textId="56945379" w:rsidR="007923C8" w:rsidRPr="006F2EAD" w:rsidRDefault="00D5663A" w:rsidP="007923C8">
            <w:pPr>
              <w:jc w:val="center"/>
              <w:rPr>
                <w:rFonts w:ascii="Times New Roman"/>
                <w:sz w:val="24"/>
                <w:szCs w:val="24"/>
              </w:rPr>
            </w:pPr>
            <w:r>
              <w:rPr>
                <w:rFonts w:ascii="Times New Roman"/>
                <w:sz w:val="24"/>
                <w:szCs w:val="24"/>
              </w:rPr>
              <w:t>2</w:t>
            </w:r>
            <w:r w:rsidR="007923C8">
              <w:rPr>
                <w:rFonts w:ascii="Times New Roman"/>
                <w:sz w:val="24"/>
                <w:szCs w:val="24"/>
              </w:rPr>
              <w:t>9%</w:t>
            </w:r>
          </w:p>
        </w:tc>
        <w:tc>
          <w:tcPr>
            <w:tcW w:w="1296" w:type="dxa"/>
            <w:vAlign w:val="center"/>
          </w:tcPr>
          <w:p w14:paraId="6731F535"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82</w:t>
            </w:r>
          </w:p>
        </w:tc>
        <w:tc>
          <w:tcPr>
            <w:tcW w:w="836" w:type="dxa"/>
            <w:vAlign w:val="center"/>
          </w:tcPr>
          <w:p w14:paraId="0298F04A" w14:textId="1119AA54" w:rsidR="007923C8" w:rsidRPr="006F2EAD" w:rsidRDefault="00560042" w:rsidP="007923C8">
            <w:pPr>
              <w:jc w:val="center"/>
              <w:rPr>
                <w:rFonts w:ascii="Times New Roman"/>
                <w:sz w:val="24"/>
                <w:szCs w:val="24"/>
              </w:rPr>
            </w:pPr>
            <w:r>
              <w:rPr>
                <w:rFonts w:ascii="Times New Roman"/>
                <w:sz w:val="24"/>
                <w:szCs w:val="24"/>
              </w:rPr>
              <w:t>31</w:t>
            </w:r>
            <w:r w:rsidR="007923C8">
              <w:rPr>
                <w:rFonts w:ascii="Times New Roman"/>
                <w:sz w:val="24"/>
                <w:szCs w:val="24"/>
              </w:rPr>
              <w:t>%</w:t>
            </w:r>
          </w:p>
        </w:tc>
      </w:tr>
      <w:tr w:rsidR="00E93521" w14:paraId="2D51FB40" w14:textId="77777777" w:rsidTr="00E93521">
        <w:tc>
          <w:tcPr>
            <w:tcW w:w="4537" w:type="dxa"/>
            <w:vAlign w:val="center"/>
          </w:tcPr>
          <w:p w14:paraId="7B3C4CE8"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6 Materiale Penale</w:t>
            </w:r>
          </w:p>
        </w:tc>
        <w:tc>
          <w:tcPr>
            <w:tcW w:w="1263" w:type="dxa"/>
            <w:vAlign w:val="center"/>
          </w:tcPr>
          <w:p w14:paraId="535F6102"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25</w:t>
            </w:r>
          </w:p>
        </w:tc>
        <w:tc>
          <w:tcPr>
            <w:tcW w:w="844" w:type="dxa"/>
            <w:vAlign w:val="center"/>
          </w:tcPr>
          <w:p w14:paraId="0D1965F7" w14:textId="2E72B425" w:rsidR="007923C8" w:rsidRPr="006F2EAD" w:rsidRDefault="006C37E2" w:rsidP="007923C8">
            <w:pPr>
              <w:jc w:val="center"/>
              <w:rPr>
                <w:rFonts w:ascii="Times New Roman"/>
                <w:sz w:val="24"/>
                <w:szCs w:val="24"/>
              </w:rPr>
            </w:pPr>
            <w:r>
              <w:rPr>
                <w:rFonts w:ascii="Times New Roman"/>
                <w:sz w:val="24"/>
                <w:szCs w:val="24"/>
              </w:rPr>
              <w:t>12</w:t>
            </w:r>
            <w:r w:rsidR="007923C8" w:rsidRPr="006F2EAD">
              <w:rPr>
                <w:rFonts w:ascii="Times New Roman"/>
                <w:sz w:val="24"/>
                <w:szCs w:val="24"/>
              </w:rPr>
              <w:t>%</w:t>
            </w:r>
          </w:p>
        </w:tc>
        <w:tc>
          <w:tcPr>
            <w:tcW w:w="1296" w:type="dxa"/>
            <w:vAlign w:val="center"/>
          </w:tcPr>
          <w:p w14:paraId="22697F36"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16</w:t>
            </w:r>
          </w:p>
        </w:tc>
        <w:tc>
          <w:tcPr>
            <w:tcW w:w="843" w:type="dxa"/>
            <w:vAlign w:val="center"/>
          </w:tcPr>
          <w:p w14:paraId="44420339" w14:textId="002F97F7" w:rsidR="007923C8" w:rsidRPr="006F2EAD" w:rsidRDefault="00D5663A" w:rsidP="007923C8">
            <w:pPr>
              <w:jc w:val="center"/>
              <w:rPr>
                <w:rFonts w:ascii="Times New Roman"/>
                <w:sz w:val="24"/>
                <w:szCs w:val="24"/>
              </w:rPr>
            </w:pPr>
            <w:r>
              <w:rPr>
                <w:rFonts w:ascii="Times New Roman"/>
                <w:sz w:val="24"/>
                <w:szCs w:val="24"/>
              </w:rPr>
              <w:t>8</w:t>
            </w:r>
            <w:r w:rsidR="007923C8">
              <w:rPr>
                <w:rFonts w:ascii="Times New Roman"/>
                <w:sz w:val="24"/>
                <w:szCs w:val="24"/>
              </w:rPr>
              <w:t>%</w:t>
            </w:r>
          </w:p>
        </w:tc>
        <w:tc>
          <w:tcPr>
            <w:tcW w:w="1296" w:type="dxa"/>
            <w:vAlign w:val="center"/>
          </w:tcPr>
          <w:p w14:paraId="33827BEC"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38</w:t>
            </w:r>
          </w:p>
        </w:tc>
        <w:tc>
          <w:tcPr>
            <w:tcW w:w="836" w:type="dxa"/>
            <w:vAlign w:val="center"/>
          </w:tcPr>
          <w:p w14:paraId="2FD8DAE3" w14:textId="2E82556E" w:rsidR="007923C8" w:rsidRPr="006F2EAD" w:rsidRDefault="00560042" w:rsidP="007923C8">
            <w:pPr>
              <w:jc w:val="center"/>
              <w:rPr>
                <w:rFonts w:ascii="Times New Roman"/>
                <w:sz w:val="24"/>
                <w:szCs w:val="24"/>
              </w:rPr>
            </w:pPr>
            <w:r>
              <w:rPr>
                <w:rFonts w:ascii="Times New Roman"/>
                <w:sz w:val="24"/>
                <w:szCs w:val="24"/>
              </w:rPr>
              <w:t>14</w:t>
            </w:r>
            <w:r w:rsidR="007923C8">
              <w:rPr>
                <w:rFonts w:ascii="Times New Roman"/>
                <w:sz w:val="24"/>
                <w:szCs w:val="24"/>
              </w:rPr>
              <w:t>%</w:t>
            </w:r>
          </w:p>
        </w:tc>
      </w:tr>
      <w:tr w:rsidR="00E93521" w14:paraId="0B8EA3C2" w14:textId="77777777" w:rsidTr="00E93521">
        <w:tc>
          <w:tcPr>
            <w:tcW w:w="4537" w:type="dxa"/>
            <w:vAlign w:val="center"/>
          </w:tcPr>
          <w:p w14:paraId="3D209659"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7. Total cauze contravenționale</w:t>
            </w:r>
          </w:p>
        </w:tc>
        <w:tc>
          <w:tcPr>
            <w:tcW w:w="1263" w:type="dxa"/>
            <w:vAlign w:val="center"/>
          </w:tcPr>
          <w:p w14:paraId="2634B4D7"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15</w:t>
            </w:r>
          </w:p>
        </w:tc>
        <w:tc>
          <w:tcPr>
            <w:tcW w:w="844" w:type="dxa"/>
            <w:vAlign w:val="center"/>
          </w:tcPr>
          <w:p w14:paraId="4F0A7425" w14:textId="5F5FB1B8" w:rsidR="007923C8" w:rsidRPr="006F2EAD" w:rsidRDefault="006C37E2" w:rsidP="007923C8">
            <w:pPr>
              <w:jc w:val="center"/>
              <w:rPr>
                <w:rFonts w:ascii="Times New Roman"/>
                <w:sz w:val="24"/>
                <w:szCs w:val="24"/>
              </w:rPr>
            </w:pPr>
            <w:r>
              <w:rPr>
                <w:rFonts w:ascii="Times New Roman"/>
                <w:sz w:val="24"/>
                <w:szCs w:val="24"/>
              </w:rPr>
              <w:t>7</w:t>
            </w:r>
            <w:r w:rsidR="007923C8" w:rsidRPr="006F2EAD">
              <w:rPr>
                <w:rFonts w:ascii="Times New Roman"/>
                <w:sz w:val="24"/>
                <w:szCs w:val="24"/>
              </w:rPr>
              <w:t>%</w:t>
            </w:r>
          </w:p>
        </w:tc>
        <w:tc>
          <w:tcPr>
            <w:tcW w:w="1296" w:type="dxa"/>
            <w:vAlign w:val="center"/>
          </w:tcPr>
          <w:p w14:paraId="5F1699B0"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10</w:t>
            </w:r>
          </w:p>
        </w:tc>
        <w:tc>
          <w:tcPr>
            <w:tcW w:w="843" w:type="dxa"/>
            <w:vAlign w:val="center"/>
          </w:tcPr>
          <w:p w14:paraId="0112E483" w14:textId="082B972D" w:rsidR="007923C8" w:rsidRPr="006F2EAD" w:rsidRDefault="00D5663A" w:rsidP="007923C8">
            <w:pPr>
              <w:jc w:val="center"/>
              <w:rPr>
                <w:rFonts w:ascii="Times New Roman"/>
                <w:sz w:val="24"/>
                <w:szCs w:val="24"/>
              </w:rPr>
            </w:pPr>
            <w:r>
              <w:rPr>
                <w:rFonts w:ascii="Times New Roman"/>
                <w:sz w:val="24"/>
                <w:szCs w:val="24"/>
              </w:rPr>
              <w:t>5</w:t>
            </w:r>
            <w:r w:rsidR="007923C8">
              <w:rPr>
                <w:rFonts w:ascii="Times New Roman"/>
                <w:sz w:val="24"/>
                <w:szCs w:val="24"/>
              </w:rPr>
              <w:t>%</w:t>
            </w:r>
          </w:p>
        </w:tc>
        <w:tc>
          <w:tcPr>
            <w:tcW w:w="1296" w:type="dxa"/>
            <w:vAlign w:val="center"/>
          </w:tcPr>
          <w:p w14:paraId="4CD51476"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17</w:t>
            </w:r>
          </w:p>
        </w:tc>
        <w:tc>
          <w:tcPr>
            <w:tcW w:w="836" w:type="dxa"/>
            <w:vAlign w:val="center"/>
          </w:tcPr>
          <w:p w14:paraId="257EC66A" w14:textId="31786624" w:rsidR="007923C8" w:rsidRPr="006F2EAD" w:rsidRDefault="00560042" w:rsidP="007923C8">
            <w:pPr>
              <w:jc w:val="center"/>
              <w:rPr>
                <w:rFonts w:ascii="Times New Roman"/>
                <w:sz w:val="24"/>
                <w:szCs w:val="24"/>
              </w:rPr>
            </w:pPr>
            <w:r>
              <w:rPr>
                <w:rFonts w:ascii="Times New Roman"/>
                <w:sz w:val="24"/>
                <w:szCs w:val="24"/>
              </w:rPr>
              <w:t>6</w:t>
            </w:r>
            <w:r w:rsidR="007923C8">
              <w:rPr>
                <w:rFonts w:ascii="Times New Roman"/>
                <w:sz w:val="24"/>
                <w:szCs w:val="24"/>
              </w:rPr>
              <w:t>%</w:t>
            </w:r>
          </w:p>
        </w:tc>
      </w:tr>
      <w:tr w:rsidR="00E93521" w14:paraId="692DACFC" w14:textId="77777777" w:rsidTr="00E93521">
        <w:tc>
          <w:tcPr>
            <w:tcW w:w="4537" w:type="dxa"/>
            <w:vAlign w:val="center"/>
          </w:tcPr>
          <w:p w14:paraId="7A2CF562"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8. Total alte categorii</w:t>
            </w:r>
          </w:p>
        </w:tc>
        <w:tc>
          <w:tcPr>
            <w:tcW w:w="1263" w:type="dxa"/>
            <w:vAlign w:val="center"/>
          </w:tcPr>
          <w:p w14:paraId="29CE9B60"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0</w:t>
            </w:r>
          </w:p>
        </w:tc>
        <w:tc>
          <w:tcPr>
            <w:tcW w:w="844" w:type="dxa"/>
            <w:vAlign w:val="center"/>
          </w:tcPr>
          <w:p w14:paraId="762B8591" w14:textId="77777777" w:rsidR="007923C8" w:rsidRPr="006F2EAD" w:rsidRDefault="007923C8" w:rsidP="007923C8">
            <w:pPr>
              <w:jc w:val="center"/>
              <w:rPr>
                <w:rFonts w:ascii="Times New Roman"/>
                <w:sz w:val="24"/>
                <w:szCs w:val="24"/>
              </w:rPr>
            </w:pPr>
            <w:r w:rsidRPr="006F2EAD">
              <w:rPr>
                <w:rFonts w:ascii="Times New Roman"/>
                <w:sz w:val="24"/>
                <w:szCs w:val="24"/>
              </w:rPr>
              <w:t>0%</w:t>
            </w:r>
          </w:p>
        </w:tc>
        <w:tc>
          <w:tcPr>
            <w:tcW w:w="1296" w:type="dxa"/>
            <w:vAlign w:val="center"/>
          </w:tcPr>
          <w:p w14:paraId="7EB007C1"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0</w:t>
            </w:r>
          </w:p>
        </w:tc>
        <w:tc>
          <w:tcPr>
            <w:tcW w:w="843" w:type="dxa"/>
            <w:vAlign w:val="center"/>
          </w:tcPr>
          <w:p w14:paraId="42266F86" w14:textId="77777777" w:rsidR="007923C8" w:rsidRPr="006F2EAD" w:rsidRDefault="007923C8" w:rsidP="007923C8">
            <w:pPr>
              <w:jc w:val="center"/>
              <w:rPr>
                <w:rFonts w:ascii="Times New Roman"/>
                <w:sz w:val="24"/>
                <w:szCs w:val="24"/>
              </w:rPr>
            </w:pPr>
            <w:r>
              <w:rPr>
                <w:rFonts w:ascii="Times New Roman"/>
                <w:sz w:val="24"/>
                <w:szCs w:val="24"/>
              </w:rPr>
              <w:t>0%</w:t>
            </w:r>
          </w:p>
        </w:tc>
        <w:tc>
          <w:tcPr>
            <w:tcW w:w="1296" w:type="dxa"/>
            <w:vAlign w:val="center"/>
          </w:tcPr>
          <w:p w14:paraId="57913D9F" w14:textId="77777777" w:rsidR="007923C8" w:rsidRPr="006F2EAD" w:rsidRDefault="007923C8" w:rsidP="007923C8">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10</w:t>
            </w:r>
          </w:p>
        </w:tc>
        <w:tc>
          <w:tcPr>
            <w:tcW w:w="836" w:type="dxa"/>
            <w:vAlign w:val="center"/>
          </w:tcPr>
          <w:p w14:paraId="79F5E3B6" w14:textId="746A4E45" w:rsidR="007923C8" w:rsidRPr="006F2EAD" w:rsidRDefault="00560042" w:rsidP="007923C8">
            <w:pPr>
              <w:jc w:val="center"/>
              <w:rPr>
                <w:rFonts w:ascii="Times New Roman"/>
                <w:sz w:val="24"/>
                <w:szCs w:val="24"/>
              </w:rPr>
            </w:pPr>
            <w:r>
              <w:rPr>
                <w:rFonts w:ascii="Times New Roman"/>
                <w:sz w:val="24"/>
                <w:szCs w:val="24"/>
              </w:rPr>
              <w:t>4</w:t>
            </w:r>
            <w:r w:rsidR="007923C8">
              <w:rPr>
                <w:rFonts w:ascii="Times New Roman"/>
                <w:sz w:val="24"/>
                <w:szCs w:val="24"/>
              </w:rPr>
              <w:t>%</w:t>
            </w:r>
          </w:p>
        </w:tc>
      </w:tr>
      <w:tr w:rsidR="00E93521" w14:paraId="770201FD" w14:textId="77777777" w:rsidTr="00E93521">
        <w:tc>
          <w:tcPr>
            <w:tcW w:w="4537" w:type="dxa"/>
            <w:vAlign w:val="center"/>
          </w:tcPr>
          <w:p w14:paraId="185220BB" w14:textId="77777777" w:rsidR="007923C8" w:rsidRPr="006F2EAD" w:rsidRDefault="007923C8" w:rsidP="007923C8">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Totalul calculat de cauze</w:t>
            </w:r>
          </w:p>
        </w:tc>
        <w:tc>
          <w:tcPr>
            <w:tcW w:w="1263" w:type="dxa"/>
            <w:vAlign w:val="center"/>
          </w:tcPr>
          <w:p w14:paraId="21BE6FF7" w14:textId="77777777" w:rsidR="007923C8" w:rsidRPr="006F2EAD" w:rsidRDefault="007923C8" w:rsidP="007923C8">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o-RO" w:eastAsia="ro-RO"/>
              </w:rPr>
              <w:t>204</w:t>
            </w:r>
          </w:p>
        </w:tc>
        <w:tc>
          <w:tcPr>
            <w:tcW w:w="844" w:type="dxa"/>
            <w:vAlign w:val="center"/>
          </w:tcPr>
          <w:p w14:paraId="21DA1BE4" w14:textId="77777777" w:rsidR="007923C8" w:rsidRPr="006F2EAD" w:rsidRDefault="007923C8" w:rsidP="007923C8">
            <w:pPr>
              <w:jc w:val="center"/>
              <w:rPr>
                <w:rFonts w:ascii="Times New Roman"/>
                <w:sz w:val="24"/>
                <w:szCs w:val="24"/>
              </w:rPr>
            </w:pPr>
            <w:r w:rsidRPr="006F2EAD">
              <w:rPr>
                <w:rFonts w:ascii="Times New Roman"/>
                <w:sz w:val="24"/>
                <w:szCs w:val="24"/>
              </w:rPr>
              <w:t>100%</w:t>
            </w:r>
          </w:p>
        </w:tc>
        <w:tc>
          <w:tcPr>
            <w:tcW w:w="1296" w:type="dxa"/>
            <w:vAlign w:val="center"/>
          </w:tcPr>
          <w:p w14:paraId="476CC668" w14:textId="77777777" w:rsidR="007923C8" w:rsidRPr="006F2EAD" w:rsidRDefault="007923C8" w:rsidP="007923C8">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o-RO" w:eastAsia="ro-RO"/>
              </w:rPr>
              <w:t>197</w:t>
            </w:r>
          </w:p>
        </w:tc>
        <w:tc>
          <w:tcPr>
            <w:tcW w:w="843" w:type="dxa"/>
            <w:vAlign w:val="center"/>
          </w:tcPr>
          <w:p w14:paraId="33044FAF" w14:textId="77777777" w:rsidR="007923C8" w:rsidRPr="006F2EAD" w:rsidRDefault="007923C8" w:rsidP="007923C8">
            <w:pPr>
              <w:jc w:val="center"/>
              <w:rPr>
                <w:rFonts w:ascii="Times New Roman"/>
                <w:sz w:val="24"/>
                <w:szCs w:val="24"/>
              </w:rPr>
            </w:pPr>
            <w:r>
              <w:rPr>
                <w:rFonts w:ascii="Times New Roman"/>
                <w:sz w:val="24"/>
                <w:szCs w:val="24"/>
              </w:rPr>
              <w:t>100%</w:t>
            </w:r>
          </w:p>
        </w:tc>
        <w:tc>
          <w:tcPr>
            <w:tcW w:w="1296" w:type="dxa"/>
            <w:vAlign w:val="center"/>
          </w:tcPr>
          <w:p w14:paraId="4771C67D" w14:textId="77777777" w:rsidR="007923C8" w:rsidRPr="006F2EAD" w:rsidRDefault="007923C8" w:rsidP="007923C8">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o-RO" w:eastAsia="ro-RO"/>
              </w:rPr>
              <w:t>268</w:t>
            </w:r>
          </w:p>
        </w:tc>
        <w:tc>
          <w:tcPr>
            <w:tcW w:w="836" w:type="dxa"/>
            <w:vAlign w:val="center"/>
          </w:tcPr>
          <w:p w14:paraId="72D8820C" w14:textId="77777777" w:rsidR="007923C8" w:rsidRPr="006F2EAD" w:rsidRDefault="007923C8" w:rsidP="007923C8">
            <w:pPr>
              <w:jc w:val="center"/>
              <w:rPr>
                <w:rFonts w:ascii="Times New Roman"/>
                <w:sz w:val="24"/>
                <w:szCs w:val="24"/>
              </w:rPr>
            </w:pPr>
            <w:r>
              <w:rPr>
                <w:rFonts w:ascii="Times New Roman"/>
                <w:sz w:val="24"/>
                <w:szCs w:val="24"/>
              </w:rPr>
              <w:t>100%</w:t>
            </w:r>
          </w:p>
        </w:tc>
      </w:tr>
    </w:tbl>
    <w:p w14:paraId="2F55962D" w14:textId="77777777" w:rsidR="00790198" w:rsidRPr="00600D01" w:rsidRDefault="00790198" w:rsidP="00F7373E">
      <w:pPr>
        <w:pStyle w:val="ae"/>
        <w:shd w:val="clear" w:color="auto" w:fill="FFFFFF" w:themeFill="background1"/>
        <w:spacing w:line="276" w:lineRule="auto"/>
        <w:ind w:firstLine="708"/>
        <w:jc w:val="both"/>
        <w:rPr>
          <w:rFonts w:ascii="Times New Roman" w:hAnsi="Times New Roman"/>
          <w:noProof/>
          <w:sz w:val="26"/>
          <w:szCs w:val="26"/>
          <w:lang w:eastAsia="ro-RO"/>
        </w:rPr>
      </w:pPr>
    </w:p>
    <w:p w14:paraId="016F1A89" w14:textId="260CAD8F" w:rsidR="001F726F" w:rsidRPr="00600D01" w:rsidRDefault="003553E4" w:rsidP="00F7373E">
      <w:pPr>
        <w:pStyle w:val="ae"/>
        <w:shd w:val="clear" w:color="auto" w:fill="FFFFFF" w:themeFill="background1"/>
        <w:spacing w:line="276" w:lineRule="auto"/>
        <w:ind w:firstLine="708"/>
        <w:jc w:val="both"/>
        <w:rPr>
          <w:noProof/>
          <w:sz w:val="26"/>
          <w:szCs w:val="26"/>
          <w:lang w:val="en-US"/>
        </w:rPr>
      </w:pPr>
      <w:r w:rsidRPr="00600D01">
        <w:rPr>
          <w:rFonts w:ascii="Times New Roman" w:hAnsi="Times New Roman"/>
          <w:noProof/>
          <w:sz w:val="26"/>
          <w:szCs w:val="26"/>
          <w:lang w:val="en-US" w:eastAsia="ro-RO"/>
        </w:rPr>
        <w:t>S</w:t>
      </w:r>
      <w:r w:rsidR="003254E2" w:rsidRPr="00600D01">
        <w:rPr>
          <w:rFonts w:ascii="Times New Roman" w:hAnsi="Times New Roman"/>
          <w:noProof/>
          <w:sz w:val="26"/>
          <w:szCs w:val="26"/>
          <w:lang w:val="en-US" w:eastAsia="ro-RO"/>
        </w:rPr>
        <w:t xml:space="preserve">e prezintă </w:t>
      </w:r>
      <w:r w:rsidRPr="00600D01">
        <w:rPr>
          <w:rFonts w:ascii="Times New Roman" w:hAnsi="Times New Roman"/>
          <w:noProof/>
          <w:sz w:val="26"/>
          <w:szCs w:val="26"/>
          <w:lang w:val="en-US" w:eastAsia="ro-RO"/>
        </w:rPr>
        <w:t xml:space="preserve">graficul </w:t>
      </w:r>
      <w:r w:rsidRPr="00600D01">
        <w:rPr>
          <w:rFonts w:ascii="Times New Roman" w:hAnsi="Times New Roman"/>
          <w:b/>
          <w:i/>
          <w:iCs/>
          <w:noProof/>
          <w:sz w:val="26"/>
          <w:szCs w:val="26"/>
          <w:lang w:val="ro-RO"/>
        </w:rPr>
        <w:t xml:space="preserve">Evoluția cauzelor </w:t>
      </w:r>
      <w:r w:rsidRPr="00600D01">
        <w:rPr>
          <w:rFonts w:ascii="Times New Roman" w:hAnsi="Times New Roman"/>
          <w:b/>
          <w:i/>
          <w:iCs/>
          <w:noProof/>
          <w:sz w:val="26"/>
          <w:szCs w:val="26"/>
          <w:lang w:val="en-GB"/>
        </w:rPr>
        <w:t>pendinte</w:t>
      </w:r>
      <w:r w:rsidRPr="00600D01">
        <w:rPr>
          <w:rFonts w:ascii="Times New Roman" w:hAnsi="Times New Roman"/>
          <w:b/>
          <w:i/>
          <w:iCs/>
          <w:noProof/>
          <w:sz w:val="26"/>
          <w:szCs w:val="26"/>
          <w:lang w:val="ro-RO"/>
        </w:rPr>
        <w:t xml:space="preserve"> per categorii </w:t>
      </w:r>
      <w:r w:rsidR="00DC7C72">
        <w:rPr>
          <w:rFonts w:ascii="Times New Roman" w:hAnsi="Times New Roman"/>
          <w:b/>
          <w:i/>
          <w:iCs/>
          <w:noProof/>
          <w:sz w:val="26"/>
          <w:szCs w:val="26"/>
          <w:lang w:val="en-US"/>
        </w:rPr>
        <w:t>pentru anii 2019</w:t>
      </w:r>
      <w:r w:rsidR="00702D45" w:rsidRPr="00600D01">
        <w:rPr>
          <w:rFonts w:ascii="Times New Roman" w:hAnsi="Times New Roman"/>
          <w:b/>
          <w:i/>
          <w:iCs/>
          <w:noProof/>
          <w:sz w:val="26"/>
          <w:szCs w:val="26"/>
          <w:lang w:val="en-US"/>
        </w:rPr>
        <w:t>-2</w:t>
      </w:r>
      <w:r w:rsidR="00DC7C72">
        <w:rPr>
          <w:rFonts w:ascii="Times New Roman" w:hAnsi="Times New Roman"/>
          <w:b/>
          <w:i/>
          <w:iCs/>
          <w:noProof/>
          <w:sz w:val="26"/>
          <w:szCs w:val="26"/>
          <w:lang w:val="en-US"/>
        </w:rPr>
        <w:t>021</w:t>
      </w:r>
      <w:r w:rsidR="00702D45" w:rsidRPr="00600D01">
        <w:rPr>
          <w:rFonts w:ascii="Times New Roman" w:hAnsi="Times New Roman"/>
          <w:noProof/>
          <w:sz w:val="26"/>
          <w:szCs w:val="26"/>
          <w:lang w:val="en-US"/>
        </w:rPr>
        <w:t>.</w:t>
      </w:r>
    </w:p>
    <w:p w14:paraId="1E59B99C" w14:textId="4F870FA5" w:rsidR="00E64EDC" w:rsidRPr="00600D01" w:rsidRDefault="00604B19" w:rsidP="00F7373E">
      <w:pPr>
        <w:pStyle w:val="ae"/>
        <w:shd w:val="clear" w:color="auto" w:fill="FFFFFF" w:themeFill="background1"/>
        <w:spacing w:line="276" w:lineRule="auto"/>
        <w:ind w:firstLine="0"/>
        <w:jc w:val="both"/>
        <w:rPr>
          <w:rFonts w:ascii="Times New Roman" w:hAnsi="Times New Roman"/>
          <w:color w:val="000000"/>
          <w:sz w:val="26"/>
          <w:szCs w:val="26"/>
          <w:lang w:val="ro-MD"/>
        </w:rPr>
      </w:pPr>
      <w:bookmarkStart w:id="3" w:name="OLE_LINK27"/>
      <w:r>
        <w:rPr>
          <w:noProof/>
          <w:lang w:val="ro-RO" w:eastAsia="ro-RO"/>
        </w:rPr>
        <w:drawing>
          <wp:inline distT="0" distB="0" distL="0" distR="0" wp14:anchorId="0B701B2A" wp14:editId="6C476F8E">
            <wp:extent cx="3819525" cy="2695575"/>
            <wp:effectExtent l="0" t="0" r="9525" b="9525"/>
            <wp:docPr id="9" name="Диаграмма 9">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3A2BA9" w14:textId="77777777" w:rsidR="009A622C" w:rsidRDefault="009A622C" w:rsidP="00F7373E">
      <w:pPr>
        <w:shd w:val="clear" w:color="auto" w:fill="FFFFFF" w:themeFill="background1"/>
        <w:spacing w:after="0"/>
        <w:ind w:firstLine="580"/>
        <w:jc w:val="both"/>
        <w:rPr>
          <w:rFonts w:ascii="Times New Roman"/>
          <w:color w:val="000000" w:themeColor="text1"/>
          <w:sz w:val="26"/>
          <w:szCs w:val="26"/>
          <w:lang w:val="ro-MD" w:eastAsia="ru-RU"/>
        </w:rPr>
      </w:pPr>
    </w:p>
    <w:p w14:paraId="49CB8AC2" w14:textId="3934AF10" w:rsidR="00E71910" w:rsidRDefault="003254E2" w:rsidP="00F7373E">
      <w:pPr>
        <w:shd w:val="clear" w:color="auto" w:fill="FFFFFF" w:themeFill="background1"/>
        <w:spacing w:after="0"/>
        <w:ind w:firstLine="580"/>
        <w:jc w:val="both"/>
        <w:rPr>
          <w:rFonts w:ascii="Times New Roman"/>
          <w:color w:val="000000" w:themeColor="text1"/>
          <w:sz w:val="26"/>
          <w:szCs w:val="26"/>
          <w:lang w:val="ro-RO" w:eastAsia="ru-RU"/>
        </w:rPr>
      </w:pPr>
      <w:r w:rsidRPr="00600D01">
        <w:rPr>
          <w:rFonts w:ascii="Times New Roman"/>
          <w:color w:val="000000" w:themeColor="text1"/>
          <w:sz w:val="26"/>
          <w:szCs w:val="26"/>
          <w:lang w:val="ro-MD" w:eastAsia="ru-RU"/>
        </w:rPr>
        <w:t xml:space="preserve">În urma analizei </w:t>
      </w:r>
      <w:r w:rsidR="00CC3B85" w:rsidRPr="00600D01">
        <w:rPr>
          <w:rFonts w:ascii="Times New Roman"/>
          <w:color w:val="000000" w:themeColor="text1"/>
          <w:sz w:val="26"/>
          <w:szCs w:val="26"/>
          <w:lang w:val="ro-MD" w:eastAsia="ru-RU"/>
        </w:rPr>
        <w:t>prezentului grafic</w:t>
      </w:r>
      <w:r w:rsidR="00827439" w:rsidRPr="00600D01">
        <w:rPr>
          <w:rFonts w:ascii="Times New Roman"/>
          <w:color w:val="000000" w:themeColor="text1"/>
          <w:sz w:val="26"/>
          <w:szCs w:val="26"/>
          <w:lang w:val="ro-MD" w:eastAsia="ru-RU"/>
        </w:rPr>
        <w:t>,</w:t>
      </w:r>
      <w:r w:rsidR="00853D1B" w:rsidRPr="00600D01">
        <w:rPr>
          <w:rFonts w:ascii="Times New Roman"/>
          <w:color w:val="000000" w:themeColor="text1"/>
          <w:sz w:val="26"/>
          <w:szCs w:val="26"/>
          <w:lang w:val="ro-MD" w:eastAsia="ru-RU"/>
        </w:rPr>
        <w:t xml:space="preserve"> se </w:t>
      </w:r>
      <w:r w:rsidR="00F63209" w:rsidRPr="00600D01">
        <w:rPr>
          <w:rFonts w:ascii="Times New Roman"/>
          <w:color w:val="000000" w:themeColor="text1"/>
          <w:sz w:val="26"/>
          <w:szCs w:val="26"/>
          <w:lang w:val="ro-MD" w:eastAsia="ru-RU"/>
        </w:rPr>
        <w:t>observă</w:t>
      </w:r>
      <w:r w:rsidR="00853D1B" w:rsidRPr="00600D01">
        <w:rPr>
          <w:rFonts w:ascii="Times New Roman"/>
          <w:color w:val="000000" w:themeColor="text1"/>
          <w:sz w:val="26"/>
          <w:szCs w:val="26"/>
          <w:lang w:val="ro-MD" w:eastAsia="ru-RU"/>
        </w:rPr>
        <w:t xml:space="preserve"> </w:t>
      </w:r>
      <w:r w:rsidR="009F61D5">
        <w:rPr>
          <w:rFonts w:ascii="Times New Roman"/>
          <w:color w:val="000000" w:themeColor="text1"/>
          <w:sz w:val="26"/>
          <w:szCs w:val="26"/>
          <w:lang w:val="ro-MD" w:eastAsia="ru-RU"/>
        </w:rPr>
        <w:t>crește</w:t>
      </w:r>
      <w:r w:rsidR="00853D1B" w:rsidRPr="00600D01">
        <w:rPr>
          <w:rFonts w:ascii="Times New Roman"/>
          <w:color w:val="000000" w:themeColor="text1"/>
          <w:sz w:val="26"/>
          <w:szCs w:val="26"/>
          <w:lang w:val="ro-MD" w:eastAsia="ru-RU"/>
        </w:rPr>
        <w:t xml:space="preserve">rea numărului cauzelor pendinte </w:t>
      </w:r>
      <w:r w:rsidR="00600D01" w:rsidRPr="00600D01">
        <w:rPr>
          <w:rFonts w:ascii="Times New Roman"/>
          <w:color w:val="000000" w:themeColor="text1"/>
          <w:sz w:val="26"/>
          <w:szCs w:val="26"/>
          <w:lang w:val="ro-MD" w:eastAsia="ru-RU"/>
        </w:rPr>
        <w:t>la situația din</w:t>
      </w:r>
      <w:r w:rsidR="00E05151">
        <w:rPr>
          <w:rFonts w:ascii="Times New Roman"/>
          <w:color w:val="000000" w:themeColor="text1"/>
          <w:sz w:val="26"/>
          <w:szCs w:val="26"/>
          <w:lang w:val="ro-RO" w:eastAsia="ru-RU"/>
        </w:rPr>
        <w:t xml:space="preserve"> 01.01</w:t>
      </w:r>
      <w:r w:rsidR="001E731E">
        <w:rPr>
          <w:rFonts w:ascii="Times New Roman"/>
          <w:color w:val="000000" w:themeColor="text1"/>
          <w:sz w:val="26"/>
          <w:szCs w:val="26"/>
          <w:lang w:val="ro-RO" w:eastAsia="ru-RU"/>
        </w:rPr>
        <w:t>.2021</w:t>
      </w:r>
      <w:r w:rsidR="002864E7">
        <w:rPr>
          <w:rFonts w:ascii="Times New Roman"/>
          <w:color w:val="000000" w:themeColor="text1"/>
          <w:sz w:val="26"/>
          <w:szCs w:val="26"/>
          <w:lang w:val="ro-RO" w:eastAsia="ru-RU"/>
        </w:rPr>
        <w:t>.</w:t>
      </w:r>
      <w:r w:rsidR="001E731E">
        <w:rPr>
          <w:rFonts w:ascii="Times New Roman"/>
          <w:color w:val="000000" w:themeColor="text1"/>
          <w:sz w:val="26"/>
          <w:szCs w:val="26"/>
          <w:lang w:val="ro-RO" w:eastAsia="ru-RU"/>
        </w:rPr>
        <w:t xml:space="preserve"> </w:t>
      </w:r>
      <w:r w:rsidR="002864E7">
        <w:rPr>
          <w:rFonts w:ascii="Times New Roman"/>
          <w:color w:val="000000" w:themeColor="text1"/>
          <w:sz w:val="26"/>
          <w:szCs w:val="26"/>
          <w:lang w:val="ro-RO" w:eastAsia="ru-RU"/>
        </w:rPr>
        <w:t xml:space="preserve">Acest fapt este legat de imposibilitatea organizării </w:t>
      </w:r>
      <w:r w:rsidR="006A2112">
        <w:rPr>
          <w:rFonts w:ascii="Times New Roman"/>
          <w:color w:val="000000" w:themeColor="text1"/>
          <w:sz w:val="26"/>
          <w:szCs w:val="26"/>
          <w:lang w:val="ro-RO" w:eastAsia="ru-RU"/>
        </w:rPr>
        <w:t xml:space="preserve">activității </w:t>
      </w:r>
      <w:r w:rsidR="002864E7">
        <w:rPr>
          <w:rFonts w:ascii="Times New Roman"/>
          <w:color w:val="000000" w:themeColor="text1"/>
          <w:sz w:val="26"/>
          <w:szCs w:val="26"/>
          <w:lang w:val="ro-RO" w:eastAsia="ru-RU"/>
        </w:rPr>
        <w:t xml:space="preserve">în regim </w:t>
      </w:r>
      <w:r w:rsidR="006A2112">
        <w:rPr>
          <w:rFonts w:ascii="Times New Roman"/>
          <w:color w:val="000000" w:themeColor="text1"/>
          <w:sz w:val="26"/>
          <w:szCs w:val="26"/>
          <w:lang w:val="ro-RO" w:eastAsia="ru-RU"/>
        </w:rPr>
        <w:t>obișnuit din motivul situației defavorabile în anul 2020.</w:t>
      </w:r>
    </w:p>
    <w:p w14:paraId="14992E22" w14:textId="2934F09A" w:rsidR="00ED3865" w:rsidRDefault="004D2A1E" w:rsidP="00872D72">
      <w:pPr>
        <w:shd w:val="clear" w:color="auto" w:fill="FFFFFF" w:themeFill="background1"/>
        <w:spacing w:after="0"/>
        <w:ind w:firstLine="580"/>
        <w:jc w:val="both"/>
        <w:rPr>
          <w:rFonts w:ascii="Times New Roman"/>
          <w:color w:val="000000" w:themeColor="text1"/>
          <w:sz w:val="26"/>
          <w:szCs w:val="26"/>
          <w:lang w:val="ro-RO" w:eastAsia="ru-RU"/>
        </w:rPr>
      </w:pPr>
      <w:r>
        <w:rPr>
          <w:rFonts w:ascii="Times New Roman"/>
          <w:color w:val="000000" w:themeColor="text1"/>
          <w:sz w:val="26"/>
          <w:szCs w:val="26"/>
          <w:lang w:val="ro-RO" w:eastAsia="ru-RU"/>
        </w:rPr>
        <w:t>S-a</w:t>
      </w:r>
      <w:r w:rsidR="00B967D4">
        <w:rPr>
          <w:rFonts w:ascii="Times New Roman"/>
          <w:color w:val="000000" w:themeColor="text1"/>
          <w:sz w:val="26"/>
          <w:szCs w:val="26"/>
          <w:lang w:val="ro-RO" w:eastAsia="ru-RU"/>
        </w:rPr>
        <w:t>u</w:t>
      </w:r>
      <w:r w:rsidR="005848FC">
        <w:rPr>
          <w:rFonts w:ascii="Times New Roman"/>
          <w:color w:val="000000" w:themeColor="text1"/>
          <w:sz w:val="26"/>
          <w:szCs w:val="26"/>
          <w:lang w:val="ro-RO" w:eastAsia="ru-RU"/>
        </w:rPr>
        <w:t xml:space="preserve"> </w:t>
      </w:r>
      <w:r>
        <w:rPr>
          <w:rFonts w:ascii="Times New Roman"/>
          <w:color w:val="000000" w:themeColor="text1"/>
          <w:sz w:val="26"/>
          <w:szCs w:val="26"/>
          <w:lang w:val="ro-RO" w:eastAsia="ru-RU"/>
        </w:rPr>
        <w:t>aflat</w:t>
      </w:r>
      <w:r w:rsidR="005848FC">
        <w:rPr>
          <w:rFonts w:ascii="Times New Roman"/>
          <w:color w:val="000000" w:themeColor="text1"/>
          <w:sz w:val="26"/>
          <w:szCs w:val="26"/>
          <w:lang w:val="ro-RO" w:eastAsia="ru-RU"/>
        </w:rPr>
        <w:t xml:space="preserve"> în creștere</w:t>
      </w:r>
      <w:r w:rsidR="008F7D28">
        <w:rPr>
          <w:rFonts w:ascii="Times New Roman"/>
          <w:color w:val="000000" w:themeColor="text1"/>
          <w:sz w:val="26"/>
          <w:szCs w:val="26"/>
          <w:lang w:val="ro-RO" w:eastAsia="ru-RU"/>
        </w:rPr>
        <w:t xml:space="preserve"> nesemnificativă categoriile</w:t>
      </w:r>
      <w:r w:rsidR="003D5F4C">
        <w:rPr>
          <w:rFonts w:ascii="Times New Roman"/>
          <w:color w:val="000000" w:themeColor="text1"/>
          <w:sz w:val="26"/>
          <w:szCs w:val="26"/>
          <w:lang w:val="ro-RO" w:eastAsia="ru-RU"/>
        </w:rPr>
        <w:t xml:space="preserve"> la</w:t>
      </w:r>
      <w:r w:rsidR="005848FC">
        <w:rPr>
          <w:rFonts w:ascii="Times New Roman"/>
          <w:color w:val="000000" w:themeColor="text1"/>
          <w:sz w:val="26"/>
          <w:szCs w:val="26"/>
          <w:lang w:val="ro-RO" w:eastAsia="ru-RU"/>
        </w:rPr>
        <w:t xml:space="preserve"> cauze </w:t>
      </w:r>
      <w:r w:rsidR="008F7D28">
        <w:rPr>
          <w:rFonts w:ascii="Times New Roman"/>
          <w:color w:val="000000" w:themeColor="text1"/>
          <w:sz w:val="26"/>
          <w:szCs w:val="26"/>
          <w:lang w:val="ro-RO" w:eastAsia="ru-RU"/>
        </w:rPr>
        <w:t>civile, penale</w:t>
      </w:r>
      <w:r w:rsidR="00E71910">
        <w:rPr>
          <w:rFonts w:ascii="Times New Roman"/>
          <w:color w:val="000000" w:themeColor="text1"/>
          <w:sz w:val="26"/>
          <w:szCs w:val="26"/>
          <w:lang w:val="ro-RO" w:eastAsia="ru-RU"/>
        </w:rPr>
        <w:t>,</w:t>
      </w:r>
      <w:r w:rsidR="008F7D28">
        <w:rPr>
          <w:rFonts w:ascii="Times New Roman"/>
          <w:color w:val="000000" w:themeColor="text1"/>
          <w:sz w:val="26"/>
          <w:szCs w:val="26"/>
          <w:lang w:val="ro-RO" w:eastAsia="ru-RU"/>
        </w:rPr>
        <w:t xml:space="preserve"> contravenționale</w:t>
      </w:r>
      <w:r w:rsidR="00E71910" w:rsidRPr="00E71910">
        <w:rPr>
          <w:rFonts w:ascii="Times New Roman"/>
          <w:color w:val="000000" w:themeColor="text1"/>
          <w:sz w:val="26"/>
          <w:szCs w:val="26"/>
          <w:lang w:val="ro-RO" w:eastAsia="ru-RU"/>
        </w:rPr>
        <w:t xml:space="preserve"> </w:t>
      </w:r>
      <w:r w:rsidR="00E71910">
        <w:rPr>
          <w:rFonts w:ascii="Times New Roman"/>
          <w:color w:val="000000" w:themeColor="text1"/>
          <w:sz w:val="26"/>
          <w:szCs w:val="26"/>
          <w:lang w:val="ro-RO" w:eastAsia="ru-RU"/>
        </w:rPr>
        <w:t>precum și materialele penale</w:t>
      </w:r>
      <w:r w:rsidR="008F7D28">
        <w:rPr>
          <w:rFonts w:ascii="Times New Roman"/>
          <w:color w:val="000000" w:themeColor="text1"/>
          <w:sz w:val="26"/>
          <w:szCs w:val="26"/>
          <w:lang w:val="ro-RO" w:eastAsia="ru-RU"/>
        </w:rPr>
        <w:t xml:space="preserve">. </w:t>
      </w:r>
    </w:p>
    <w:p w14:paraId="1083D63F" w14:textId="45F36E71" w:rsidR="00021E5E" w:rsidRPr="009A622C" w:rsidRDefault="000F0C5E" w:rsidP="009A622C">
      <w:pPr>
        <w:shd w:val="clear" w:color="auto" w:fill="FFFFFF" w:themeFill="background1"/>
        <w:spacing w:after="0"/>
        <w:ind w:firstLine="580"/>
        <w:jc w:val="both"/>
        <w:rPr>
          <w:rFonts w:ascii="Times New Roman"/>
          <w:color w:val="000000" w:themeColor="text1"/>
          <w:sz w:val="26"/>
          <w:szCs w:val="26"/>
          <w:lang w:val="ro-RO" w:eastAsia="ru-RU"/>
        </w:rPr>
      </w:pPr>
      <w:r w:rsidRPr="002F504F">
        <w:rPr>
          <w:rFonts w:ascii="Times New Roman"/>
          <w:sz w:val="26"/>
          <w:szCs w:val="26"/>
          <w:lang w:val="ro-RO" w:eastAsia="ru-RU"/>
        </w:rPr>
        <w:t>Totodată, s-a scăzut</w:t>
      </w:r>
      <w:r w:rsidR="000C0BFA" w:rsidRPr="002F504F">
        <w:rPr>
          <w:rFonts w:ascii="Times New Roman"/>
          <w:sz w:val="26"/>
          <w:szCs w:val="26"/>
          <w:lang w:val="ro-RO" w:eastAsia="ru-RU"/>
        </w:rPr>
        <w:t xml:space="preserve"> </w:t>
      </w:r>
      <w:r w:rsidR="008956E0" w:rsidRPr="002F504F">
        <w:rPr>
          <w:rFonts w:ascii="Times New Roman"/>
          <w:sz w:val="26"/>
          <w:szCs w:val="26"/>
          <w:lang w:val="ro-RO" w:eastAsia="ru-RU"/>
        </w:rPr>
        <w:t xml:space="preserve">semnificativ </w:t>
      </w:r>
      <w:r w:rsidR="000C0BFA" w:rsidRPr="002F504F">
        <w:rPr>
          <w:rFonts w:ascii="Times New Roman"/>
          <w:sz w:val="26"/>
          <w:szCs w:val="26"/>
          <w:lang w:val="ro-RO" w:eastAsia="ru-RU"/>
        </w:rPr>
        <w:t>numărul cauze</w:t>
      </w:r>
      <w:r w:rsidR="00EE7103" w:rsidRPr="002F504F">
        <w:rPr>
          <w:rFonts w:ascii="Times New Roman"/>
          <w:sz w:val="26"/>
          <w:szCs w:val="26"/>
          <w:lang w:val="ro-RO" w:eastAsia="ru-RU"/>
        </w:rPr>
        <w:t>lor</w:t>
      </w:r>
      <w:r w:rsidR="000C0BFA" w:rsidRPr="002F504F">
        <w:rPr>
          <w:rFonts w:ascii="Times New Roman"/>
          <w:sz w:val="26"/>
          <w:szCs w:val="26"/>
          <w:lang w:val="ro-RO" w:eastAsia="ru-RU"/>
        </w:rPr>
        <w:t xml:space="preserve"> de insolvabilitate, ce se motivează prin modificările introduse în </w:t>
      </w:r>
      <w:r w:rsidR="00465A67" w:rsidRPr="002F504F">
        <w:rPr>
          <w:rFonts w:ascii="Times New Roman"/>
          <w:sz w:val="26"/>
          <w:szCs w:val="26"/>
          <w:lang w:val="ro-RO" w:eastAsia="ru-RU"/>
        </w:rPr>
        <w:t>C</w:t>
      </w:r>
      <w:r w:rsidR="004F3A13" w:rsidRPr="002F504F">
        <w:rPr>
          <w:rFonts w:ascii="Times New Roman"/>
          <w:sz w:val="26"/>
          <w:szCs w:val="26"/>
          <w:lang w:val="ro-RO" w:eastAsia="ru-RU"/>
        </w:rPr>
        <w:t>odul de procedură civilă</w:t>
      </w:r>
      <w:r w:rsidR="00940587" w:rsidRPr="002F504F">
        <w:rPr>
          <w:rFonts w:ascii="Times New Roman"/>
          <w:i/>
          <w:sz w:val="26"/>
          <w:szCs w:val="26"/>
          <w:lang w:val="ro-RO" w:eastAsia="ru-RU"/>
        </w:rPr>
        <w:t xml:space="preserve"> (în vigoare </w:t>
      </w:r>
      <w:r w:rsidR="00600D01" w:rsidRPr="002F504F">
        <w:rPr>
          <w:rFonts w:ascii="Times New Roman"/>
          <w:i/>
          <w:sz w:val="26"/>
          <w:szCs w:val="26"/>
          <w:lang w:val="ro-RO" w:eastAsia="ru-RU"/>
        </w:rPr>
        <w:t xml:space="preserve">de pe </w:t>
      </w:r>
      <w:r w:rsidR="00940587" w:rsidRPr="002F504F">
        <w:rPr>
          <w:rFonts w:ascii="Times New Roman"/>
          <w:i/>
          <w:sz w:val="26"/>
          <w:szCs w:val="26"/>
          <w:lang w:val="ro-RO" w:eastAsia="ru-RU"/>
        </w:rPr>
        <w:t>05.01.2018)</w:t>
      </w:r>
      <w:r w:rsidR="004F3A13" w:rsidRPr="002F504F">
        <w:rPr>
          <w:rFonts w:ascii="Times New Roman"/>
          <w:i/>
          <w:sz w:val="26"/>
          <w:szCs w:val="26"/>
          <w:lang w:val="ro-RO" w:eastAsia="ru-RU"/>
        </w:rPr>
        <w:t>.</w:t>
      </w:r>
    </w:p>
    <w:p w14:paraId="04857E6F" w14:textId="77777777" w:rsidR="00AE38BE" w:rsidRDefault="00AE38BE" w:rsidP="00F7373E">
      <w:pPr>
        <w:shd w:val="clear" w:color="auto" w:fill="FFFFFF" w:themeFill="background1"/>
        <w:spacing w:after="0"/>
        <w:ind w:firstLine="580"/>
        <w:jc w:val="both"/>
        <w:rPr>
          <w:rFonts w:ascii="Times New Roman"/>
          <w:b/>
          <w:sz w:val="26"/>
          <w:szCs w:val="26"/>
          <w:u w:val="single"/>
          <w:lang w:val="ro-MD" w:eastAsia="ru-RU"/>
        </w:rPr>
      </w:pPr>
    </w:p>
    <w:p w14:paraId="2CBEE7D5" w14:textId="15414875" w:rsidR="0060654C" w:rsidRPr="00600D01" w:rsidRDefault="007026A8" w:rsidP="00F7373E">
      <w:pPr>
        <w:shd w:val="clear" w:color="auto" w:fill="FFFFFF" w:themeFill="background1"/>
        <w:spacing w:after="0"/>
        <w:ind w:firstLine="580"/>
        <w:jc w:val="both"/>
        <w:rPr>
          <w:rFonts w:ascii="Times New Roman"/>
          <w:sz w:val="26"/>
          <w:szCs w:val="26"/>
          <w:lang w:val="ro-MD"/>
        </w:rPr>
      </w:pPr>
      <w:r w:rsidRPr="00600D01">
        <w:rPr>
          <w:rFonts w:ascii="Times New Roman"/>
          <w:b/>
          <w:sz w:val="26"/>
          <w:szCs w:val="26"/>
          <w:u w:val="single"/>
          <w:lang w:val="ro-MD" w:eastAsia="ru-RU"/>
        </w:rPr>
        <w:t xml:space="preserve">Pe parcursul anului </w:t>
      </w:r>
      <w:r w:rsidR="00505C83">
        <w:rPr>
          <w:rFonts w:ascii="Times New Roman"/>
          <w:b/>
          <w:sz w:val="26"/>
          <w:szCs w:val="26"/>
          <w:u w:val="single"/>
          <w:lang w:val="ro-MD" w:eastAsia="ru-RU"/>
        </w:rPr>
        <w:t xml:space="preserve"> 2021</w:t>
      </w:r>
      <w:r w:rsidR="001621D6" w:rsidRPr="00600D01">
        <w:rPr>
          <w:rFonts w:ascii="Times New Roman"/>
          <w:b/>
          <w:sz w:val="26"/>
          <w:szCs w:val="26"/>
          <w:u w:val="single"/>
          <w:lang w:val="ro-MD" w:eastAsia="ru-RU"/>
        </w:rPr>
        <w:t xml:space="preserve"> </w:t>
      </w:r>
      <w:bookmarkEnd w:id="3"/>
      <w:r w:rsidR="001621D6" w:rsidRPr="00600D01">
        <w:rPr>
          <w:rFonts w:ascii="Times New Roman"/>
          <w:b/>
          <w:sz w:val="26"/>
          <w:szCs w:val="26"/>
          <w:u w:val="single"/>
          <w:lang w:val="ro-MD" w:eastAsia="ru-RU"/>
        </w:rPr>
        <w:t>la Curtea de A</w:t>
      </w:r>
      <w:proofErr w:type="spellStart"/>
      <w:r w:rsidR="001621D6" w:rsidRPr="00600D01">
        <w:rPr>
          <w:rFonts w:ascii="Times New Roman"/>
          <w:b/>
          <w:sz w:val="26"/>
          <w:szCs w:val="26"/>
          <w:u w:val="single"/>
          <w:lang w:val="ro-RO" w:eastAsia="ru-RU"/>
        </w:rPr>
        <w:t>pel</w:t>
      </w:r>
      <w:proofErr w:type="spellEnd"/>
      <w:r w:rsidR="001621D6" w:rsidRPr="00600D01">
        <w:rPr>
          <w:rFonts w:ascii="Times New Roman"/>
          <w:b/>
          <w:sz w:val="26"/>
          <w:szCs w:val="26"/>
          <w:u w:val="single"/>
          <w:lang w:val="ro-RO" w:eastAsia="ru-RU"/>
        </w:rPr>
        <w:t xml:space="preserve"> Comrat </w:t>
      </w:r>
      <w:r w:rsidR="009F61D5">
        <w:rPr>
          <w:rFonts w:ascii="Times New Roman"/>
          <w:b/>
          <w:sz w:val="26"/>
          <w:szCs w:val="26"/>
          <w:u w:val="single"/>
          <w:lang w:val="ro-RO" w:eastAsia="ru-RU"/>
        </w:rPr>
        <w:t>au fost</w:t>
      </w:r>
      <w:r w:rsidR="001621D6" w:rsidRPr="00600D01">
        <w:rPr>
          <w:rFonts w:ascii="Times New Roman"/>
          <w:b/>
          <w:sz w:val="26"/>
          <w:szCs w:val="26"/>
          <w:u w:val="single"/>
          <w:lang w:val="ro-RO" w:eastAsia="ru-RU"/>
        </w:rPr>
        <w:t xml:space="preserve"> </w:t>
      </w:r>
      <w:r w:rsidRPr="00600D01">
        <w:rPr>
          <w:rFonts w:ascii="Times New Roman"/>
          <w:b/>
          <w:sz w:val="26"/>
          <w:szCs w:val="26"/>
          <w:u w:val="single"/>
          <w:lang w:val="ro-RO" w:eastAsia="ru-RU"/>
        </w:rPr>
        <w:t>înregistrat</w:t>
      </w:r>
      <w:r w:rsidR="009F61D5">
        <w:rPr>
          <w:rFonts w:ascii="Times New Roman"/>
          <w:b/>
          <w:sz w:val="26"/>
          <w:szCs w:val="26"/>
          <w:u w:val="single"/>
          <w:lang w:val="ro-RO" w:eastAsia="ru-RU"/>
        </w:rPr>
        <w:t>e</w:t>
      </w:r>
      <w:r w:rsidR="001621D6" w:rsidRPr="00600D01">
        <w:rPr>
          <w:rFonts w:ascii="Times New Roman"/>
          <w:b/>
          <w:sz w:val="26"/>
          <w:szCs w:val="26"/>
          <w:u w:val="single"/>
          <w:lang w:val="ro-RO" w:eastAsia="ru-RU"/>
        </w:rPr>
        <w:t xml:space="preserve"> </w:t>
      </w:r>
      <w:r w:rsidR="001621D6" w:rsidRPr="00600D01">
        <w:rPr>
          <w:rFonts w:ascii="Times New Roman"/>
          <w:sz w:val="26"/>
          <w:szCs w:val="26"/>
          <w:lang w:val="ro-RO" w:eastAsia="ru-RU"/>
        </w:rPr>
        <w:t xml:space="preserve">– </w:t>
      </w:r>
      <w:r w:rsidR="00505C83" w:rsidRPr="009F61D5">
        <w:rPr>
          <w:rFonts w:ascii="Times New Roman"/>
          <w:b/>
          <w:sz w:val="26"/>
          <w:szCs w:val="26"/>
          <w:lang w:val="ro-RO" w:eastAsia="ru-RU"/>
        </w:rPr>
        <w:t>19</w:t>
      </w:r>
      <w:r w:rsidR="007902C6" w:rsidRPr="009F61D5">
        <w:rPr>
          <w:rFonts w:ascii="Times New Roman"/>
          <w:b/>
          <w:sz w:val="26"/>
          <w:szCs w:val="26"/>
          <w:lang w:val="ro-RO" w:eastAsia="ru-RU"/>
        </w:rPr>
        <w:t>67</w:t>
      </w:r>
      <w:r w:rsidR="001621D6" w:rsidRPr="009F61D5">
        <w:rPr>
          <w:rFonts w:ascii="Times New Roman"/>
          <w:b/>
          <w:sz w:val="26"/>
          <w:szCs w:val="26"/>
          <w:lang w:val="ro-RO" w:eastAsia="ru-RU"/>
        </w:rPr>
        <w:t xml:space="preserve"> </w:t>
      </w:r>
      <w:r w:rsidR="001621D6" w:rsidRPr="00600D01">
        <w:rPr>
          <w:rFonts w:ascii="Times New Roman"/>
          <w:b/>
          <w:sz w:val="26"/>
          <w:szCs w:val="26"/>
          <w:lang w:val="ro-RO" w:eastAsia="ru-RU"/>
        </w:rPr>
        <w:t xml:space="preserve">de cauze și materiale </w:t>
      </w:r>
      <w:r w:rsidR="008D5624">
        <w:rPr>
          <w:rFonts w:ascii="Times New Roman"/>
          <w:sz w:val="26"/>
          <w:szCs w:val="26"/>
          <w:lang w:val="ro-RO"/>
        </w:rPr>
        <w:t>(adică cu 518 de dosare mai mult</w:t>
      </w:r>
      <w:r w:rsidR="001621D6" w:rsidRPr="00600D01">
        <w:rPr>
          <w:rFonts w:ascii="Times New Roman"/>
          <w:sz w:val="26"/>
          <w:szCs w:val="26"/>
          <w:lang w:val="ro-RO"/>
        </w:rPr>
        <w:t xml:space="preserve"> </w:t>
      </w:r>
      <w:bookmarkStart w:id="4" w:name="OLE_LINK6"/>
      <w:bookmarkStart w:id="5" w:name="OLE_LINK7"/>
      <w:r w:rsidR="00E62757" w:rsidRPr="00600D01">
        <w:rPr>
          <w:rFonts w:ascii="Times New Roman"/>
          <w:sz w:val="26"/>
          <w:szCs w:val="26"/>
          <w:lang w:val="ro-RO"/>
        </w:rPr>
        <w:t>decât în</w:t>
      </w:r>
      <w:r w:rsidR="00B26099" w:rsidRPr="00600D01">
        <w:rPr>
          <w:rFonts w:ascii="Times New Roman"/>
          <w:sz w:val="26"/>
          <w:szCs w:val="26"/>
          <w:lang w:val="ro-RO"/>
        </w:rPr>
        <w:t xml:space="preserve"> anul</w:t>
      </w:r>
      <w:r w:rsidR="001621D6" w:rsidRPr="00600D01">
        <w:rPr>
          <w:rFonts w:ascii="Times New Roman"/>
          <w:sz w:val="26"/>
          <w:szCs w:val="26"/>
          <w:lang w:val="ro-RO"/>
        </w:rPr>
        <w:t xml:space="preserve"> 20</w:t>
      </w:r>
      <w:bookmarkEnd w:id="4"/>
      <w:bookmarkEnd w:id="5"/>
      <w:r w:rsidR="008D5624">
        <w:rPr>
          <w:rFonts w:ascii="Times New Roman"/>
          <w:sz w:val="26"/>
          <w:szCs w:val="26"/>
          <w:lang w:val="ro-RO"/>
        </w:rPr>
        <w:t>20</w:t>
      </w:r>
      <w:r w:rsidR="001621D6" w:rsidRPr="00600D01">
        <w:rPr>
          <w:rFonts w:ascii="Times New Roman"/>
          <w:sz w:val="26"/>
          <w:szCs w:val="26"/>
          <w:lang w:val="ro-RO"/>
        </w:rPr>
        <w:t xml:space="preserve">, și </w:t>
      </w:r>
      <w:r w:rsidR="008D5624">
        <w:rPr>
          <w:rFonts w:ascii="Times New Roman"/>
          <w:sz w:val="26"/>
          <w:szCs w:val="26"/>
          <w:lang w:val="ro-MD"/>
        </w:rPr>
        <w:t>cu 4</w:t>
      </w:r>
      <w:r w:rsidR="001621D6" w:rsidRPr="00600D01">
        <w:rPr>
          <w:rFonts w:ascii="Times New Roman"/>
          <w:sz w:val="26"/>
          <w:szCs w:val="26"/>
          <w:lang w:val="ro-MD"/>
        </w:rPr>
        <w:t>5</w:t>
      </w:r>
      <w:r w:rsidR="008D5624">
        <w:rPr>
          <w:rFonts w:ascii="Times New Roman"/>
          <w:sz w:val="26"/>
          <w:szCs w:val="26"/>
          <w:lang w:val="ro-MD"/>
        </w:rPr>
        <w:t>7</w:t>
      </w:r>
      <w:r w:rsidR="001621D6" w:rsidRPr="00600D01">
        <w:rPr>
          <w:rFonts w:ascii="Times New Roman"/>
          <w:sz w:val="26"/>
          <w:szCs w:val="26"/>
          <w:lang w:val="ro-MD"/>
        </w:rPr>
        <w:t xml:space="preserve"> de cauze mai mult, decât </w:t>
      </w:r>
      <w:r w:rsidR="00E62757" w:rsidRPr="00600D01">
        <w:rPr>
          <w:rFonts w:ascii="Times New Roman"/>
          <w:sz w:val="26"/>
          <w:szCs w:val="26"/>
          <w:lang w:val="ro-MD"/>
        </w:rPr>
        <w:t>în</w:t>
      </w:r>
      <w:r w:rsidR="001621D6" w:rsidRPr="00600D01">
        <w:rPr>
          <w:rFonts w:ascii="Times New Roman"/>
          <w:sz w:val="26"/>
          <w:szCs w:val="26"/>
          <w:lang w:val="ro-MD"/>
        </w:rPr>
        <w:t xml:space="preserve"> </w:t>
      </w:r>
      <w:r w:rsidR="00B26099" w:rsidRPr="00600D01">
        <w:rPr>
          <w:rFonts w:ascii="Times New Roman"/>
          <w:sz w:val="26"/>
          <w:szCs w:val="26"/>
          <w:lang w:val="ro-MD"/>
        </w:rPr>
        <w:t xml:space="preserve">anul </w:t>
      </w:r>
      <w:r w:rsidR="00116F89">
        <w:rPr>
          <w:rFonts w:ascii="Times New Roman"/>
          <w:sz w:val="26"/>
          <w:szCs w:val="26"/>
          <w:lang w:val="ro-MD"/>
        </w:rPr>
        <w:t>2019</w:t>
      </w:r>
      <w:r w:rsidR="001621D6" w:rsidRPr="00600D01">
        <w:rPr>
          <w:rFonts w:ascii="Times New Roman"/>
          <w:sz w:val="26"/>
          <w:szCs w:val="26"/>
          <w:lang w:val="ro-MD"/>
        </w:rPr>
        <w:t>).</w:t>
      </w:r>
      <w:r w:rsidR="00EE7521" w:rsidRPr="00600D01">
        <w:rPr>
          <w:rFonts w:ascii="Times New Roman"/>
          <w:sz w:val="26"/>
          <w:szCs w:val="26"/>
          <w:lang w:val="ro-MD"/>
        </w:rPr>
        <w:t xml:space="preserve"> </w:t>
      </w:r>
    </w:p>
    <w:p w14:paraId="28CAF1AB" w14:textId="3532C9C9" w:rsidR="00AE38BE" w:rsidRDefault="00AE38BE" w:rsidP="001C3007">
      <w:pPr>
        <w:shd w:val="clear" w:color="auto" w:fill="FFFFFF" w:themeFill="background1"/>
        <w:spacing w:after="0"/>
        <w:jc w:val="both"/>
        <w:rPr>
          <w:rFonts w:ascii="Times New Roman"/>
          <w:b/>
          <w:bCs/>
          <w:i/>
          <w:iCs/>
          <w:sz w:val="24"/>
          <w:szCs w:val="24"/>
          <w:lang w:val="ro-MD"/>
        </w:rPr>
      </w:pPr>
    </w:p>
    <w:p w14:paraId="72ABE070" w14:textId="2AC2A296" w:rsidR="006E525E" w:rsidRPr="00AE38BE" w:rsidRDefault="009A622C" w:rsidP="00AE38BE">
      <w:pPr>
        <w:shd w:val="clear" w:color="auto" w:fill="FFFFFF" w:themeFill="background1"/>
        <w:spacing w:after="0"/>
        <w:ind w:firstLine="580"/>
        <w:jc w:val="both"/>
        <w:rPr>
          <w:rFonts w:ascii="Times New Roman"/>
          <w:b/>
          <w:bCs/>
          <w:i/>
          <w:iCs/>
          <w:sz w:val="24"/>
          <w:szCs w:val="24"/>
          <w:lang w:val="ro-MD"/>
        </w:rPr>
      </w:pPr>
      <w:r w:rsidRPr="00600D01">
        <w:rPr>
          <w:rFonts w:ascii="Times New Roman"/>
          <w:b/>
          <w:bCs/>
          <w:i/>
          <w:iCs/>
          <w:sz w:val="24"/>
          <w:szCs w:val="24"/>
          <w:lang w:val="ro-MD"/>
        </w:rPr>
        <w:t>Pentru comparație se prezintă tabel</w:t>
      </w:r>
      <w:r>
        <w:rPr>
          <w:rFonts w:ascii="Times New Roman"/>
          <w:b/>
          <w:bCs/>
          <w:i/>
          <w:iCs/>
          <w:sz w:val="24"/>
          <w:szCs w:val="24"/>
          <w:lang w:val="ro-MD"/>
        </w:rPr>
        <w:t>ul cauzelor noi pentru anii 2019-2021</w:t>
      </w:r>
      <w:r w:rsidRPr="00600D01">
        <w:rPr>
          <w:rFonts w:ascii="Times New Roman"/>
          <w:b/>
          <w:bCs/>
          <w:i/>
          <w:iCs/>
          <w:sz w:val="24"/>
          <w:szCs w:val="24"/>
          <w:lang w:val="ro-MD"/>
        </w:rPr>
        <w:t xml:space="preserve"> </w:t>
      </w:r>
      <w:r w:rsidRPr="00600D01">
        <w:rPr>
          <w:rFonts w:ascii="Times New Roman"/>
          <w:b/>
          <w:bCs/>
          <w:i/>
          <w:iCs/>
          <w:sz w:val="24"/>
          <w:szCs w:val="24"/>
          <w:lang w:val="ro-MD" w:eastAsia="ro-RO"/>
        </w:rPr>
        <w:t>(număr absolut)</w:t>
      </w:r>
      <w:r w:rsidR="00AE38BE">
        <w:rPr>
          <w:rFonts w:ascii="Times New Roman"/>
          <w:b/>
          <w:bCs/>
          <w:i/>
          <w:iCs/>
          <w:sz w:val="24"/>
          <w:szCs w:val="24"/>
          <w:lang w:val="ro-MD"/>
        </w:rPr>
        <w:t>.</w:t>
      </w:r>
    </w:p>
    <w:tbl>
      <w:tblPr>
        <w:tblStyle w:val="af1"/>
        <w:tblW w:w="10916" w:type="dxa"/>
        <w:tblInd w:w="-572" w:type="dxa"/>
        <w:tblLook w:val="04A0" w:firstRow="1" w:lastRow="0" w:firstColumn="1" w:lastColumn="0" w:noHBand="0" w:noVBand="1"/>
      </w:tblPr>
      <w:tblGrid>
        <w:gridCol w:w="4537"/>
        <w:gridCol w:w="1134"/>
        <w:gridCol w:w="1134"/>
        <w:gridCol w:w="992"/>
        <w:gridCol w:w="992"/>
        <w:gridCol w:w="1134"/>
        <w:gridCol w:w="993"/>
      </w:tblGrid>
      <w:tr w:rsidR="006E525E" w14:paraId="346A6F99" w14:textId="77777777" w:rsidTr="000C6F3F">
        <w:tc>
          <w:tcPr>
            <w:tcW w:w="4537" w:type="dxa"/>
            <w:vAlign w:val="center"/>
          </w:tcPr>
          <w:p w14:paraId="02694922" w14:textId="77777777" w:rsidR="006E525E" w:rsidRDefault="006E525E" w:rsidP="007923C8">
            <w:pPr>
              <w:shd w:val="clear" w:color="auto" w:fill="FFFFFF" w:themeFill="background1"/>
              <w:rPr>
                <w:rFonts w:ascii="Times New Roman"/>
                <w:b/>
                <w:bCs/>
                <w:sz w:val="24"/>
                <w:szCs w:val="24"/>
                <w:lang w:val="ro-RO" w:eastAsia="ro-RO"/>
              </w:rPr>
            </w:pPr>
            <w:r>
              <w:rPr>
                <w:rFonts w:ascii="Times New Roman"/>
                <w:b/>
                <w:bCs/>
                <w:sz w:val="24"/>
                <w:szCs w:val="24"/>
                <w:lang w:val="ro-RO" w:eastAsia="ro-RO"/>
              </w:rPr>
              <w:lastRenderedPageBreak/>
              <w:t>Tipul de cauze</w:t>
            </w:r>
          </w:p>
        </w:tc>
        <w:tc>
          <w:tcPr>
            <w:tcW w:w="1134" w:type="dxa"/>
            <w:vAlign w:val="center"/>
          </w:tcPr>
          <w:p w14:paraId="1C274F08" w14:textId="77777777" w:rsidR="006E525E" w:rsidRDefault="006E525E" w:rsidP="007923C8">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2019</w:t>
            </w:r>
          </w:p>
        </w:tc>
        <w:tc>
          <w:tcPr>
            <w:tcW w:w="1134" w:type="dxa"/>
          </w:tcPr>
          <w:p w14:paraId="2B0FA9CC" w14:textId="77777777" w:rsidR="006E525E" w:rsidRDefault="006E525E" w:rsidP="007923C8">
            <w:pPr>
              <w:jc w:val="center"/>
            </w:pPr>
            <w:r>
              <w:t>%</w:t>
            </w:r>
          </w:p>
        </w:tc>
        <w:tc>
          <w:tcPr>
            <w:tcW w:w="992" w:type="dxa"/>
            <w:vAlign w:val="center"/>
          </w:tcPr>
          <w:p w14:paraId="12F1B0F5" w14:textId="77777777" w:rsidR="006E525E" w:rsidRDefault="006E525E" w:rsidP="007923C8">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2020</w:t>
            </w:r>
          </w:p>
        </w:tc>
        <w:tc>
          <w:tcPr>
            <w:tcW w:w="992" w:type="dxa"/>
          </w:tcPr>
          <w:p w14:paraId="5D1E632B" w14:textId="77777777" w:rsidR="006E525E" w:rsidRDefault="006E525E" w:rsidP="007923C8">
            <w:pPr>
              <w:jc w:val="center"/>
            </w:pPr>
            <w:r>
              <w:t>%</w:t>
            </w:r>
          </w:p>
        </w:tc>
        <w:tc>
          <w:tcPr>
            <w:tcW w:w="1134" w:type="dxa"/>
            <w:vAlign w:val="center"/>
          </w:tcPr>
          <w:p w14:paraId="71CF635A" w14:textId="77777777" w:rsidR="006E525E" w:rsidRDefault="006E525E" w:rsidP="007923C8">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2021</w:t>
            </w:r>
          </w:p>
        </w:tc>
        <w:tc>
          <w:tcPr>
            <w:tcW w:w="993" w:type="dxa"/>
          </w:tcPr>
          <w:p w14:paraId="3C2361C4" w14:textId="77777777" w:rsidR="006E525E" w:rsidRDefault="006E525E" w:rsidP="007923C8">
            <w:pPr>
              <w:jc w:val="center"/>
            </w:pPr>
            <w:r>
              <w:t>%</w:t>
            </w:r>
          </w:p>
        </w:tc>
      </w:tr>
      <w:tr w:rsidR="006E525E" w14:paraId="309C59A3" w14:textId="77777777" w:rsidTr="000C6F3F">
        <w:tc>
          <w:tcPr>
            <w:tcW w:w="4537" w:type="dxa"/>
            <w:vAlign w:val="center"/>
          </w:tcPr>
          <w:p w14:paraId="724820CA"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1. Total cauze civile</w:t>
            </w:r>
          </w:p>
        </w:tc>
        <w:tc>
          <w:tcPr>
            <w:tcW w:w="1134" w:type="dxa"/>
            <w:vAlign w:val="center"/>
          </w:tcPr>
          <w:p w14:paraId="541EC7EA"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464</w:t>
            </w:r>
          </w:p>
        </w:tc>
        <w:tc>
          <w:tcPr>
            <w:tcW w:w="1134" w:type="dxa"/>
            <w:vAlign w:val="center"/>
          </w:tcPr>
          <w:p w14:paraId="3BE83074" w14:textId="6188240C" w:rsidR="006E525E" w:rsidRPr="00E93F94" w:rsidRDefault="00451665" w:rsidP="007923C8">
            <w:pPr>
              <w:jc w:val="center"/>
              <w:rPr>
                <w:rFonts w:ascii="Times New Roman"/>
              </w:rPr>
            </w:pPr>
            <w:r>
              <w:rPr>
                <w:rFonts w:ascii="Times New Roman"/>
              </w:rPr>
              <w:t>31</w:t>
            </w:r>
            <w:r w:rsidR="006E525E" w:rsidRPr="00E93F94">
              <w:rPr>
                <w:rFonts w:ascii="Times New Roman"/>
              </w:rPr>
              <w:t>%</w:t>
            </w:r>
          </w:p>
        </w:tc>
        <w:tc>
          <w:tcPr>
            <w:tcW w:w="992" w:type="dxa"/>
            <w:vAlign w:val="center"/>
          </w:tcPr>
          <w:p w14:paraId="5597A0D0"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287</w:t>
            </w:r>
          </w:p>
        </w:tc>
        <w:tc>
          <w:tcPr>
            <w:tcW w:w="992" w:type="dxa"/>
            <w:vAlign w:val="center"/>
          </w:tcPr>
          <w:p w14:paraId="35014120" w14:textId="1F9B2D28" w:rsidR="006E525E" w:rsidRPr="00E93F94" w:rsidRDefault="00451665" w:rsidP="007923C8">
            <w:pPr>
              <w:jc w:val="center"/>
              <w:rPr>
                <w:rFonts w:ascii="Times New Roman"/>
              </w:rPr>
            </w:pPr>
            <w:r>
              <w:rPr>
                <w:rFonts w:ascii="Times New Roman"/>
              </w:rPr>
              <w:t>20</w:t>
            </w:r>
            <w:r w:rsidR="006E525E" w:rsidRPr="00E93F94">
              <w:rPr>
                <w:rFonts w:ascii="Times New Roman"/>
              </w:rPr>
              <w:t>%</w:t>
            </w:r>
          </w:p>
        </w:tc>
        <w:tc>
          <w:tcPr>
            <w:tcW w:w="1134" w:type="dxa"/>
            <w:vAlign w:val="center"/>
          </w:tcPr>
          <w:p w14:paraId="0C2C423E"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466</w:t>
            </w:r>
          </w:p>
        </w:tc>
        <w:tc>
          <w:tcPr>
            <w:tcW w:w="993" w:type="dxa"/>
            <w:vAlign w:val="center"/>
          </w:tcPr>
          <w:p w14:paraId="18F6014B" w14:textId="3E4C0C08" w:rsidR="006E525E" w:rsidRPr="00E93F94" w:rsidRDefault="00CB2A2F" w:rsidP="007923C8">
            <w:pPr>
              <w:jc w:val="center"/>
              <w:rPr>
                <w:rFonts w:ascii="Times New Roman"/>
              </w:rPr>
            </w:pPr>
            <w:r>
              <w:rPr>
                <w:rFonts w:ascii="Times New Roman"/>
              </w:rPr>
              <w:t>24</w:t>
            </w:r>
            <w:r w:rsidR="006E525E" w:rsidRPr="00E93F94">
              <w:rPr>
                <w:rFonts w:ascii="Times New Roman"/>
              </w:rPr>
              <w:t>%</w:t>
            </w:r>
          </w:p>
        </w:tc>
      </w:tr>
      <w:tr w:rsidR="006E525E" w14:paraId="76932EDD" w14:textId="77777777" w:rsidTr="000C6F3F">
        <w:tc>
          <w:tcPr>
            <w:tcW w:w="4537" w:type="dxa"/>
            <w:vAlign w:val="center"/>
          </w:tcPr>
          <w:p w14:paraId="79278F50"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2. Total cauze comerciale</w:t>
            </w:r>
          </w:p>
        </w:tc>
        <w:tc>
          <w:tcPr>
            <w:tcW w:w="1134" w:type="dxa"/>
            <w:vAlign w:val="center"/>
          </w:tcPr>
          <w:p w14:paraId="7DB1ECBD"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73</w:t>
            </w:r>
          </w:p>
        </w:tc>
        <w:tc>
          <w:tcPr>
            <w:tcW w:w="1134" w:type="dxa"/>
            <w:vAlign w:val="center"/>
          </w:tcPr>
          <w:p w14:paraId="2DD41874" w14:textId="0174E03B" w:rsidR="006E525E" w:rsidRPr="00E93F94" w:rsidRDefault="00451665" w:rsidP="007923C8">
            <w:pPr>
              <w:jc w:val="center"/>
              <w:rPr>
                <w:rFonts w:ascii="Times New Roman"/>
              </w:rPr>
            </w:pPr>
            <w:r>
              <w:rPr>
                <w:rFonts w:ascii="Times New Roman"/>
              </w:rPr>
              <w:t>5</w:t>
            </w:r>
            <w:r w:rsidR="006E525E" w:rsidRPr="00E93F94">
              <w:rPr>
                <w:rFonts w:ascii="Times New Roman"/>
              </w:rPr>
              <w:t>%</w:t>
            </w:r>
          </w:p>
        </w:tc>
        <w:tc>
          <w:tcPr>
            <w:tcW w:w="992" w:type="dxa"/>
            <w:vAlign w:val="center"/>
          </w:tcPr>
          <w:p w14:paraId="3CBAF57B"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76</w:t>
            </w:r>
          </w:p>
        </w:tc>
        <w:tc>
          <w:tcPr>
            <w:tcW w:w="992" w:type="dxa"/>
            <w:vAlign w:val="center"/>
          </w:tcPr>
          <w:p w14:paraId="6B683344" w14:textId="156FBD12" w:rsidR="006E525E" w:rsidRPr="00E93F94" w:rsidRDefault="00451665" w:rsidP="007923C8">
            <w:pPr>
              <w:jc w:val="center"/>
              <w:rPr>
                <w:rFonts w:ascii="Times New Roman"/>
              </w:rPr>
            </w:pPr>
            <w:r>
              <w:rPr>
                <w:rFonts w:ascii="Times New Roman"/>
              </w:rPr>
              <w:t>5</w:t>
            </w:r>
            <w:r w:rsidR="006E525E" w:rsidRPr="00E93F94">
              <w:rPr>
                <w:rFonts w:ascii="Times New Roman"/>
              </w:rPr>
              <w:t>%</w:t>
            </w:r>
          </w:p>
        </w:tc>
        <w:tc>
          <w:tcPr>
            <w:tcW w:w="1134" w:type="dxa"/>
            <w:vAlign w:val="center"/>
          </w:tcPr>
          <w:p w14:paraId="1783B1C4"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94</w:t>
            </w:r>
          </w:p>
        </w:tc>
        <w:tc>
          <w:tcPr>
            <w:tcW w:w="993" w:type="dxa"/>
            <w:vAlign w:val="center"/>
          </w:tcPr>
          <w:p w14:paraId="32475BA2" w14:textId="4F89CE5B" w:rsidR="006E525E" w:rsidRPr="00E93F94" w:rsidRDefault="00CB2A2F" w:rsidP="007923C8">
            <w:pPr>
              <w:jc w:val="center"/>
              <w:rPr>
                <w:rFonts w:ascii="Times New Roman"/>
              </w:rPr>
            </w:pPr>
            <w:r>
              <w:rPr>
                <w:rFonts w:ascii="Times New Roman"/>
              </w:rPr>
              <w:t>5</w:t>
            </w:r>
            <w:r w:rsidR="006E525E" w:rsidRPr="00E93F94">
              <w:rPr>
                <w:rFonts w:ascii="Times New Roman"/>
              </w:rPr>
              <w:t>%</w:t>
            </w:r>
          </w:p>
        </w:tc>
      </w:tr>
      <w:tr w:rsidR="006E525E" w14:paraId="237BDAFE" w14:textId="77777777" w:rsidTr="000C6F3F">
        <w:tc>
          <w:tcPr>
            <w:tcW w:w="4537" w:type="dxa"/>
            <w:vAlign w:val="center"/>
          </w:tcPr>
          <w:p w14:paraId="0779CC66"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3. Total cauze insolvabilitate</w:t>
            </w:r>
          </w:p>
        </w:tc>
        <w:tc>
          <w:tcPr>
            <w:tcW w:w="1134" w:type="dxa"/>
            <w:vAlign w:val="center"/>
          </w:tcPr>
          <w:p w14:paraId="66A31F1F"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24</w:t>
            </w:r>
          </w:p>
        </w:tc>
        <w:tc>
          <w:tcPr>
            <w:tcW w:w="1134" w:type="dxa"/>
            <w:vAlign w:val="center"/>
          </w:tcPr>
          <w:p w14:paraId="1AEDDFB3" w14:textId="2F7C2CE8" w:rsidR="006E525E" w:rsidRPr="00E93F94" w:rsidRDefault="00451665" w:rsidP="007923C8">
            <w:pPr>
              <w:jc w:val="center"/>
              <w:rPr>
                <w:rFonts w:ascii="Times New Roman"/>
              </w:rPr>
            </w:pPr>
            <w:r>
              <w:rPr>
                <w:rFonts w:ascii="Times New Roman"/>
              </w:rPr>
              <w:t>2</w:t>
            </w:r>
            <w:r w:rsidR="006E525E" w:rsidRPr="00E93F94">
              <w:rPr>
                <w:rFonts w:ascii="Times New Roman"/>
              </w:rPr>
              <w:t>%</w:t>
            </w:r>
          </w:p>
        </w:tc>
        <w:tc>
          <w:tcPr>
            <w:tcW w:w="992" w:type="dxa"/>
            <w:vAlign w:val="center"/>
          </w:tcPr>
          <w:p w14:paraId="32AB9E09"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23</w:t>
            </w:r>
          </w:p>
        </w:tc>
        <w:tc>
          <w:tcPr>
            <w:tcW w:w="992" w:type="dxa"/>
            <w:vAlign w:val="center"/>
          </w:tcPr>
          <w:p w14:paraId="7CDA8819" w14:textId="16CBB7F0" w:rsidR="006E525E" w:rsidRPr="00E93F94" w:rsidRDefault="00451665" w:rsidP="007923C8">
            <w:pPr>
              <w:jc w:val="center"/>
              <w:rPr>
                <w:rFonts w:ascii="Times New Roman"/>
              </w:rPr>
            </w:pPr>
            <w:r>
              <w:rPr>
                <w:rFonts w:ascii="Times New Roman"/>
              </w:rPr>
              <w:t>2</w:t>
            </w:r>
            <w:r w:rsidR="006E525E" w:rsidRPr="00E93F94">
              <w:rPr>
                <w:rFonts w:ascii="Times New Roman"/>
              </w:rPr>
              <w:t>%</w:t>
            </w:r>
          </w:p>
        </w:tc>
        <w:tc>
          <w:tcPr>
            <w:tcW w:w="1134" w:type="dxa"/>
            <w:vAlign w:val="center"/>
          </w:tcPr>
          <w:p w14:paraId="66A41633"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38</w:t>
            </w:r>
          </w:p>
        </w:tc>
        <w:tc>
          <w:tcPr>
            <w:tcW w:w="993" w:type="dxa"/>
            <w:vAlign w:val="center"/>
          </w:tcPr>
          <w:p w14:paraId="3FF48AC1" w14:textId="14BC1285" w:rsidR="006E525E" w:rsidRPr="00E93F94" w:rsidRDefault="00CB2A2F" w:rsidP="007923C8">
            <w:pPr>
              <w:jc w:val="center"/>
              <w:rPr>
                <w:rFonts w:ascii="Times New Roman"/>
              </w:rPr>
            </w:pPr>
            <w:r>
              <w:rPr>
                <w:rFonts w:ascii="Times New Roman"/>
              </w:rPr>
              <w:t>2</w:t>
            </w:r>
            <w:r w:rsidR="006E525E" w:rsidRPr="00E93F94">
              <w:rPr>
                <w:rFonts w:ascii="Times New Roman"/>
              </w:rPr>
              <w:t>%</w:t>
            </w:r>
          </w:p>
        </w:tc>
      </w:tr>
      <w:tr w:rsidR="006E525E" w14:paraId="0A5B113A" w14:textId="77777777" w:rsidTr="000C6F3F">
        <w:tc>
          <w:tcPr>
            <w:tcW w:w="4537" w:type="dxa"/>
            <w:vAlign w:val="center"/>
          </w:tcPr>
          <w:p w14:paraId="618D03AF"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4. Total cauze de contencios administrativ</w:t>
            </w:r>
          </w:p>
        </w:tc>
        <w:tc>
          <w:tcPr>
            <w:tcW w:w="1134" w:type="dxa"/>
            <w:vAlign w:val="center"/>
          </w:tcPr>
          <w:p w14:paraId="79D3405D"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143</w:t>
            </w:r>
          </w:p>
        </w:tc>
        <w:tc>
          <w:tcPr>
            <w:tcW w:w="1134" w:type="dxa"/>
            <w:vAlign w:val="center"/>
          </w:tcPr>
          <w:p w14:paraId="3859304A" w14:textId="42C19CF2" w:rsidR="006E525E" w:rsidRPr="00E93F94" w:rsidRDefault="00451665" w:rsidP="007923C8">
            <w:pPr>
              <w:jc w:val="center"/>
              <w:rPr>
                <w:rFonts w:ascii="Times New Roman"/>
              </w:rPr>
            </w:pPr>
            <w:r>
              <w:rPr>
                <w:rFonts w:ascii="Times New Roman"/>
              </w:rPr>
              <w:t>9</w:t>
            </w:r>
            <w:r w:rsidR="006E525E" w:rsidRPr="00E93F94">
              <w:rPr>
                <w:rFonts w:ascii="Times New Roman"/>
              </w:rPr>
              <w:t>%</w:t>
            </w:r>
          </w:p>
        </w:tc>
        <w:tc>
          <w:tcPr>
            <w:tcW w:w="992" w:type="dxa"/>
            <w:vAlign w:val="center"/>
          </w:tcPr>
          <w:p w14:paraId="509E4E24"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117</w:t>
            </w:r>
          </w:p>
        </w:tc>
        <w:tc>
          <w:tcPr>
            <w:tcW w:w="992" w:type="dxa"/>
            <w:vAlign w:val="center"/>
          </w:tcPr>
          <w:p w14:paraId="64288AF3" w14:textId="6CF5C449" w:rsidR="006E525E" w:rsidRPr="00E93F94" w:rsidRDefault="00451665" w:rsidP="007923C8">
            <w:pPr>
              <w:jc w:val="center"/>
              <w:rPr>
                <w:rFonts w:ascii="Times New Roman"/>
              </w:rPr>
            </w:pPr>
            <w:r>
              <w:rPr>
                <w:rFonts w:ascii="Times New Roman"/>
              </w:rPr>
              <w:t>8</w:t>
            </w:r>
            <w:r w:rsidR="006E525E" w:rsidRPr="00E93F94">
              <w:rPr>
                <w:rFonts w:ascii="Times New Roman"/>
              </w:rPr>
              <w:t>%</w:t>
            </w:r>
          </w:p>
        </w:tc>
        <w:tc>
          <w:tcPr>
            <w:tcW w:w="1134" w:type="dxa"/>
            <w:vAlign w:val="center"/>
          </w:tcPr>
          <w:p w14:paraId="02677E3F"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200</w:t>
            </w:r>
          </w:p>
        </w:tc>
        <w:tc>
          <w:tcPr>
            <w:tcW w:w="993" w:type="dxa"/>
            <w:vAlign w:val="center"/>
          </w:tcPr>
          <w:p w14:paraId="5762F4ED" w14:textId="41D47F72" w:rsidR="006E525E" w:rsidRPr="00E93F94" w:rsidRDefault="00CB2A2F" w:rsidP="007923C8">
            <w:pPr>
              <w:jc w:val="center"/>
              <w:rPr>
                <w:rFonts w:ascii="Times New Roman"/>
              </w:rPr>
            </w:pPr>
            <w:r>
              <w:rPr>
                <w:rFonts w:ascii="Times New Roman"/>
              </w:rPr>
              <w:t>10</w:t>
            </w:r>
            <w:r w:rsidR="006E525E" w:rsidRPr="00E93F94">
              <w:rPr>
                <w:rFonts w:ascii="Times New Roman"/>
              </w:rPr>
              <w:t>%</w:t>
            </w:r>
          </w:p>
        </w:tc>
      </w:tr>
      <w:tr w:rsidR="006E525E" w14:paraId="652CFA82" w14:textId="77777777" w:rsidTr="000C6F3F">
        <w:tc>
          <w:tcPr>
            <w:tcW w:w="4537" w:type="dxa"/>
            <w:vAlign w:val="center"/>
          </w:tcPr>
          <w:p w14:paraId="62B0A27A"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5. Total cauze penale</w:t>
            </w:r>
          </w:p>
        </w:tc>
        <w:tc>
          <w:tcPr>
            <w:tcW w:w="1134" w:type="dxa"/>
            <w:vAlign w:val="center"/>
          </w:tcPr>
          <w:p w14:paraId="2D561C4E"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258</w:t>
            </w:r>
          </w:p>
        </w:tc>
        <w:tc>
          <w:tcPr>
            <w:tcW w:w="1134" w:type="dxa"/>
            <w:vAlign w:val="center"/>
          </w:tcPr>
          <w:p w14:paraId="5B88AB16" w14:textId="48DB2ABA" w:rsidR="006E525E" w:rsidRPr="00E93F94" w:rsidRDefault="00451665" w:rsidP="007923C8">
            <w:pPr>
              <w:jc w:val="center"/>
              <w:rPr>
                <w:rFonts w:ascii="Times New Roman"/>
              </w:rPr>
            </w:pPr>
            <w:r>
              <w:rPr>
                <w:rFonts w:ascii="Times New Roman"/>
              </w:rPr>
              <w:t>17</w:t>
            </w:r>
            <w:r w:rsidR="006E525E" w:rsidRPr="00E93F94">
              <w:rPr>
                <w:rFonts w:ascii="Times New Roman"/>
              </w:rPr>
              <w:t>%</w:t>
            </w:r>
          </w:p>
        </w:tc>
        <w:tc>
          <w:tcPr>
            <w:tcW w:w="992" w:type="dxa"/>
            <w:vAlign w:val="center"/>
          </w:tcPr>
          <w:p w14:paraId="25184129"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206</w:t>
            </w:r>
          </w:p>
        </w:tc>
        <w:tc>
          <w:tcPr>
            <w:tcW w:w="992" w:type="dxa"/>
            <w:vAlign w:val="center"/>
          </w:tcPr>
          <w:p w14:paraId="2E889764" w14:textId="35E85504" w:rsidR="006E525E" w:rsidRPr="00E93F94" w:rsidRDefault="00451665" w:rsidP="007923C8">
            <w:pPr>
              <w:jc w:val="center"/>
              <w:rPr>
                <w:rFonts w:ascii="Times New Roman"/>
              </w:rPr>
            </w:pPr>
            <w:r>
              <w:rPr>
                <w:rFonts w:ascii="Times New Roman"/>
              </w:rPr>
              <w:t>14</w:t>
            </w:r>
            <w:r w:rsidR="006E525E" w:rsidRPr="00E93F94">
              <w:rPr>
                <w:rFonts w:ascii="Times New Roman"/>
              </w:rPr>
              <w:t>%</w:t>
            </w:r>
          </w:p>
        </w:tc>
        <w:tc>
          <w:tcPr>
            <w:tcW w:w="1134" w:type="dxa"/>
            <w:vAlign w:val="center"/>
          </w:tcPr>
          <w:p w14:paraId="49249478"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283</w:t>
            </w:r>
          </w:p>
        </w:tc>
        <w:tc>
          <w:tcPr>
            <w:tcW w:w="993" w:type="dxa"/>
            <w:vAlign w:val="center"/>
          </w:tcPr>
          <w:p w14:paraId="1B60A1D4" w14:textId="222951B5" w:rsidR="006E525E" w:rsidRPr="00E93F94" w:rsidRDefault="00CB2A2F" w:rsidP="007923C8">
            <w:pPr>
              <w:jc w:val="center"/>
              <w:rPr>
                <w:rFonts w:ascii="Times New Roman"/>
              </w:rPr>
            </w:pPr>
            <w:r>
              <w:rPr>
                <w:rFonts w:ascii="Times New Roman"/>
              </w:rPr>
              <w:t>14</w:t>
            </w:r>
            <w:r w:rsidR="006E525E" w:rsidRPr="00E93F94">
              <w:rPr>
                <w:rFonts w:ascii="Times New Roman"/>
              </w:rPr>
              <w:t>%</w:t>
            </w:r>
          </w:p>
        </w:tc>
      </w:tr>
      <w:tr w:rsidR="006E525E" w14:paraId="0032747F" w14:textId="77777777" w:rsidTr="000C6F3F">
        <w:tc>
          <w:tcPr>
            <w:tcW w:w="4537" w:type="dxa"/>
            <w:vAlign w:val="center"/>
          </w:tcPr>
          <w:p w14:paraId="09934BC9"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6 Materiale Penale</w:t>
            </w:r>
          </w:p>
        </w:tc>
        <w:tc>
          <w:tcPr>
            <w:tcW w:w="1134" w:type="dxa"/>
            <w:vAlign w:val="center"/>
          </w:tcPr>
          <w:p w14:paraId="72CF097A"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387</w:t>
            </w:r>
          </w:p>
        </w:tc>
        <w:tc>
          <w:tcPr>
            <w:tcW w:w="1134" w:type="dxa"/>
            <w:vAlign w:val="center"/>
          </w:tcPr>
          <w:p w14:paraId="0BAB74A6" w14:textId="26933463" w:rsidR="006E525E" w:rsidRPr="00E93F94" w:rsidRDefault="00451665" w:rsidP="007923C8">
            <w:pPr>
              <w:jc w:val="center"/>
              <w:rPr>
                <w:rFonts w:ascii="Times New Roman"/>
              </w:rPr>
            </w:pPr>
            <w:r>
              <w:rPr>
                <w:rFonts w:ascii="Times New Roman"/>
              </w:rPr>
              <w:t>2</w:t>
            </w:r>
            <w:r w:rsidR="006E525E" w:rsidRPr="00E93F94">
              <w:rPr>
                <w:rFonts w:ascii="Times New Roman"/>
              </w:rPr>
              <w:t>6%</w:t>
            </w:r>
          </w:p>
        </w:tc>
        <w:tc>
          <w:tcPr>
            <w:tcW w:w="992" w:type="dxa"/>
            <w:vAlign w:val="center"/>
          </w:tcPr>
          <w:p w14:paraId="4BA6CA5D"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413</w:t>
            </w:r>
          </w:p>
        </w:tc>
        <w:tc>
          <w:tcPr>
            <w:tcW w:w="992" w:type="dxa"/>
            <w:vAlign w:val="center"/>
          </w:tcPr>
          <w:p w14:paraId="58AE2541" w14:textId="51C9F8C1" w:rsidR="006E525E" w:rsidRPr="00E93F94" w:rsidRDefault="00451665" w:rsidP="007923C8">
            <w:pPr>
              <w:jc w:val="center"/>
              <w:rPr>
                <w:rFonts w:ascii="Times New Roman"/>
              </w:rPr>
            </w:pPr>
            <w:r>
              <w:rPr>
                <w:rFonts w:ascii="Times New Roman"/>
              </w:rPr>
              <w:t>29</w:t>
            </w:r>
            <w:r w:rsidR="006E525E" w:rsidRPr="00E93F94">
              <w:rPr>
                <w:rFonts w:ascii="Times New Roman"/>
              </w:rPr>
              <w:t>%</w:t>
            </w:r>
          </w:p>
        </w:tc>
        <w:tc>
          <w:tcPr>
            <w:tcW w:w="1134" w:type="dxa"/>
            <w:vAlign w:val="center"/>
          </w:tcPr>
          <w:p w14:paraId="2BD815CB"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489</w:t>
            </w:r>
          </w:p>
        </w:tc>
        <w:tc>
          <w:tcPr>
            <w:tcW w:w="993" w:type="dxa"/>
            <w:vAlign w:val="center"/>
          </w:tcPr>
          <w:p w14:paraId="1BC8C4CC" w14:textId="05391847" w:rsidR="006E525E" w:rsidRPr="00E93F94" w:rsidRDefault="00CB2A2F" w:rsidP="007923C8">
            <w:pPr>
              <w:jc w:val="center"/>
              <w:rPr>
                <w:rFonts w:ascii="Times New Roman"/>
              </w:rPr>
            </w:pPr>
            <w:r>
              <w:rPr>
                <w:rFonts w:ascii="Times New Roman"/>
              </w:rPr>
              <w:t>25</w:t>
            </w:r>
            <w:r w:rsidR="006E525E" w:rsidRPr="00E93F94">
              <w:rPr>
                <w:rFonts w:ascii="Times New Roman"/>
              </w:rPr>
              <w:t>%</w:t>
            </w:r>
          </w:p>
        </w:tc>
      </w:tr>
      <w:tr w:rsidR="006E525E" w14:paraId="678AEF8B" w14:textId="77777777" w:rsidTr="000C6F3F">
        <w:tc>
          <w:tcPr>
            <w:tcW w:w="4537" w:type="dxa"/>
            <w:vAlign w:val="center"/>
          </w:tcPr>
          <w:p w14:paraId="2AABC9F6"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7. Total cauze contravenționale</w:t>
            </w:r>
          </w:p>
        </w:tc>
        <w:tc>
          <w:tcPr>
            <w:tcW w:w="1134" w:type="dxa"/>
            <w:vAlign w:val="center"/>
          </w:tcPr>
          <w:p w14:paraId="1B6FA116"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150</w:t>
            </w:r>
          </w:p>
        </w:tc>
        <w:tc>
          <w:tcPr>
            <w:tcW w:w="1134" w:type="dxa"/>
            <w:vAlign w:val="center"/>
          </w:tcPr>
          <w:p w14:paraId="24838C21" w14:textId="75EF94BC" w:rsidR="006E525E" w:rsidRPr="00E93F94" w:rsidRDefault="00451665" w:rsidP="007923C8">
            <w:pPr>
              <w:jc w:val="center"/>
              <w:rPr>
                <w:rFonts w:ascii="Times New Roman"/>
              </w:rPr>
            </w:pPr>
            <w:r>
              <w:rPr>
                <w:rFonts w:ascii="Times New Roman"/>
              </w:rPr>
              <w:t>10</w:t>
            </w:r>
            <w:r w:rsidR="006E525E" w:rsidRPr="00E93F94">
              <w:rPr>
                <w:rFonts w:ascii="Times New Roman"/>
              </w:rPr>
              <w:t>%</w:t>
            </w:r>
          </w:p>
        </w:tc>
        <w:tc>
          <w:tcPr>
            <w:tcW w:w="992" w:type="dxa"/>
            <w:vAlign w:val="center"/>
          </w:tcPr>
          <w:p w14:paraId="65A39E3C"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171</w:t>
            </w:r>
          </w:p>
        </w:tc>
        <w:tc>
          <w:tcPr>
            <w:tcW w:w="992" w:type="dxa"/>
            <w:vAlign w:val="center"/>
          </w:tcPr>
          <w:p w14:paraId="50FA523E" w14:textId="734318BC" w:rsidR="006E525E" w:rsidRPr="00E93F94" w:rsidRDefault="00451665" w:rsidP="007923C8">
            <w:pPr>
              <w:jc w:val="center"/>
              <w:rPr>
                <w:rFonts w:ascii="Times New Roman"/>
              </w:rPr>
            </w:pPr>
            <w:r>
              <w:rPr>
                <w:rFonts w:ascii="Times New Roman"/>
              </w:rPr>
              <w:t>12</w:t>
            </w:r>
            <w:r w:rsidR="006E525E" w:rsidRPr="00E93F94">
              <w:rPr>
                <w:rFonts w:ascii="Times New Roman"/>
              </w:rPr>
              <w:t>%</w:t>
            </w:r>
          </w:p>
        </w:tc>
        <w:tc>
          <w:tcPr>
            <w:tcW w:w="1134" w:type="dxa"/>
            <w:vAlign w:val="center"/>
          </w:tcPr>
          <w:p w14:paraId="2E31E453"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286</w:t>
            </w:r>
          </w:p>
        </w:tc>
        <w:tc>
          <w:tcPr>
            <w:tcW w:w="993" w:type="dxa"/>
            <w:vAlign w:val="center"/>
          </w:tcPr>
          <w:p w14:paraId="4B1108C9" w14:textId="201E6F8B" w:rsidR="006E525E" w:rsidRPr="00E93F94" w:rsidRDefault="00CB2A2F" w:rsidP="007923C8">
            <w:pPr>
              <w:jc w:val="center"/>
              <w:rPr>
                <w:rFonts w:ascii="Times New Roman"/>
              </w:rPr>
            </w:pPr>
            <w:r>
              <w:rPr>
                <w:rFonts w:ascii="Times New Roman"/>
              </w:rPr>
              <w:t>15</w:t>
            </w:r>
            <w:r w:rsidR="006E525E" w:rsidRPr="00E93F94">
              <w:rPr>
                <w:rFonts w:ascii="Times New Roman"/>
              </w:rPr>
              <w:t>%</w:t>
            </w:r>
          </w:p>
        </w:tc>
      </w:tr>
      <w:tr w:rsidR="006E525E" w14:paraId="31B7BF29" w14:textId="77777777" w:rsidTr="000C6F3F">
        <w:tc>
          <w:tcPr>
            <w:tcW w:w="4537" w:type="dxa"/>
            <w:vAlign w:val="center"/>
          </w:tcPr>
          <w:p w14:paraId="5814903F"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8. Total alte categorii</w:t>
            </w:r>
          </w:p>
        </w:tc>
        <w:tc>
          <w:tcPr>
            <w:tcW w:w="1134" w:type="dxa"/>
            <w:vAlign w:val="center"/>
          </w:tcPr>
          <w:p w14:paraId="27EE982E"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11</w:t>
            </w:r>
          </w:p>
        </w:tc>
        <w:tc>
          <w:tcPr>
            <w:tcW w:w="1134" w:type="dxa"/>
            <w:vAlign w:val="center"/>
          </w:tcPr>
          <w:p w14:paraId="0750E7A5" w14:textId="3013ABF7" w:rsidR="006E525E" w:rsidRPr="00E93F94" w:rsidRDefault="00451665" w:rsidP="007923C8">
            <w:pPr>
              <w:jc w:val="center"/>
              <w:rPr>
                <w:rFonts w:ascii="Times New Roman"/>
              </w:rPr>
            </w:pPr>
            <w:r>
              <w:rPr>
                <w:rFonts w:ascii="Times New Roman"/>
              </w:rPr>
              <w:t>1</w:t>
            </w:r>
            <w:r w:rsidR="006E525E" w:rsidRPr="00E93F94">
              <w:rPr>
                <w:rFonts w:ascii="Times New Roman"/>
              </w:rPr>
              <w:t>%</w:t>
            </w:r>
          </w:p>
        </w:tc>
        <w:tc>
          <w:tcPr>
            <w:tcW w:w="992" w:type="dxa"/>
            <w:vAlign w:val="center"/>
          </w:tcPr>
          <w:p w14:paraId="45D34AA1"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156</w:t>
            </w:r>
          </w:p>
        </w:tc>
        <w:tc>
          <w:tcPr>
            <w:tcW w:w="992" w:type="dxa"/>
            <w:vAlign w:val="center"/>
          </w:tcPr>
          <w:p w14:paraId="55E2EA56" w14:textId="3A56B511" w:rsidR="006E525E" w:rsidRPr="00E93F94" w:rsidRDefault="00451665" w:rsidP="007923C8">
            <w:pPr>
              <w:jc w:val="center"/>
              <w:rPr>
                <w:rFonts w:ascii="Times New Roman"/>
              </w:rPr>
            </w:pPr>
            <w:r>
              <w:rPr>
                <w:rFonts w:ascii="Times New Roman"/>
              </w:rPr>
              <w:t>11</w:t>
            </w:r>
            <w:r w:rsidR="006E525E" w:rsidRPr="00E93F94">
              <w:rPr>
                <w:rFonts w:ascii="Times New Roman"/>
              </w:rPr>
              <w:t>%</w:t>
            </w:r>
          </w:p>
        </w:tc>
        <w:tc>
          <w:tcPr>
            <w:tcW w:w="1134" w:type="dxa"/>
            <w:vAlign w:val="center"/>
          </w:tcPr>
          <w:p w14:paraId="7D44DC00" w14:textId="77777777" w:rsidR="006E525E" w:rsidRPr="00E93F94" w:rsidRDefault="006E525E" w:rsidP="007923C8">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111</w:t>
            </w:r>
          </w:p>
        </w:tc>
        <w:tc>
          <w:tcPr>
            <w:tcW w:w="993" w:type="dxa"/>
            <w:vAlign w:val="center"/>
          </w:tcPr>
          <w:p w14:paraId="55B8E861" w14:textId="3FB09194" w:rsidR="006E525E" w:rsidRPr="00E93F94" w:rsidRDefault="006E525E" w:rsidP="007923C8">
            <w:pPr>
              <w:jc w:val="center"/>
              <w:rPr>
                <w:rFonts w:ascii="Times New Roman"/>
              </w:rPr>
            </w:pPr>
            <w:r w:rsidRPr="00E93F94">
              <w:rPr>
                <w:rFonts w:ascii="Times New Roman"/>
              </w:rPr>
              <w:t>6%</w:t>
            </w:r>
          </w:p>
        </w:tc>
      </w:tr>
      <w:tr w:rsidR="006E525E" w14:paraId="6121E818" w14:textId="77777777" w:rsidTr="000C6F3F">
        <w:tc>
          <w:tcPr>
            <w:tcW w:w="4537" w:type="dxa"/>
            <w:vAlign w:val="center"/>
          </w:tcPr>
          <w:p w14:paraId="712D4D47" w14:textId="77777777" w:rsidR="006E525E" w:rsidRPr="00E93F94" w:rsidRDefault="006E525E" w:rsidP="007923C8">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Totalul calculat de cauze</w:t>
            </w:r>
          </w:p>
        </w:tc>
        <w:tc>
          <w:tcPr>
            <w:tcW w:w="1134" w:type="dxa"/>
            <w:vAlign w:val="center"/>
          </w:tcPr>
          <w:p w14:paraId="71FA7E46" w14:textId="77777777" w:rsidR="006E525E" w:rsidRPr="00E93F94" w:rsidRDefault="006E525E" w:rsidP="007923C8">
            <w:pPr>
              <w:shd w:val="clear" w:color="auto" w:fill="FFFFFF" w:themeFill="background1"/>
              <w:jc w:val="center"/>
              <w:rPr>
                <w:rFonts w:ascii="Times New Roman"/>
                <w:b/>
                <w:bCs/>
                <w:sz w:val="24"/>
                <w:szCs w:val="24"/>
                <w:lang w:val="ro-RO" w:eastAsia="ro-RO"/>
              </w:rPr>
            </w:pPr>
            <w:r w:rsidRPr="00E93F94">
              <w:rPr>
                <w:rFonts w:ascii="Times New Roman"/>
                <w:b/>
                <w:bCs/>
                <w:sz w:val="24"/>
                <w:szCs w:val="24"/>
                <w:lang w:val="ro-RO" w:eastAsia="ro-RO"/>
              </w:rPr>
              <w:t>1 510</w:t>
            </w:r>
          </w:p>
        </w:tc>
        <w:tc>
          <w:tcPr>
            <w:tcW w:w="1134" w:type="dxa"/>
            <w:vAlign w:val="center"/>
          </w:tcPr>
          <w:p w14:paraId="31CB2969" w14:textId="77777777" w:rsidR="006E525E" w:rsidRPr="00E93F94" w:rsidRDefault="006E525E" w:rsidP="007923C8">
            <w:pPr>
              <w:jc w:val="center"/>
              <w:rPr>
                <w:rFonts w:ascii="Times New Roman"/>
              </w:rPr>
            </w:pPr>
            <w:r w:rsidRPr="00E93F94">
              <w:rPr>
                <w:rFonts w:ascii="Times New Roman"/>
              </w:rPr>
              <w:t>100%</w:t>
            </w:r>
          </w:p>
        </w:tc>
        <w:tc>
          <w:tcPr>
            <w:tcW w:w="992" w:type="dxa"/>
            <w:vAlign w:val="center"/>
          </w:tcPr>
          <w:p w14:paraId="5A005CDC" w14:textId="77777777" w:rsidR="006E525E" w:rsidRPr="00E93F94" w:rsidRDefault="006E525E" w:rsidP="007923C8">
            <w:pPr>
              <w:shd w:val="clear" w:color="auto" w:fill="FFFFFF" w:themeFill="background1"/>
              <w:jc w:val="center"/>
              <w:rPr>
                <w:rFonts w:ascii="Times New Roman"/>
                <w:b/>
                <w:bCs/>
                <w:sz w:val="24"/>
                <w:szCs w:val="24"/>
                <w:lang w:val="ro-RO" w:eastAsia="ro-RO"/>
              </w:rPr>
            </w:pPr>
            <w:r w:rsidRPr="00E93F94">
              <w:rPr>
                <w:rFonts w:ascii="Times New Roman"/>
                <w:b/>
                <w:bCs/>
                <w:sz w:val="24"/>
                <w:szCs w:val="24"/>
                <w:lang w:val="ro-RO" w:eastAsia="ro-RO"/>
              </w:rPr>
              <w:t>1 449</w:t>
            </w:r>
          </w:p>
        </w:tc>
        <w:tc>
          <w:tcPr>
            <w:tcW w:w="992" w:type="dxa"/>
            <w:vAlign w:val="center"/>
          </w:tcPr>
          <w:p w14:paraId="5AF75B35" w14:textId="77777777" w:rsidR="006E525E" w:rsidRPr="00E93F94" w:rsidRDefault="006E525E" w:rsidP="007923C8">
            <w:pPr>
              <w:jc w:val="center"/>
              <w:rPr>
                <w:rFonts w:ascii="Times New Roman"/>
              </w:rPr>
            </w:pPr>
            <w:r w:rsidRPr="00E93F94">
              <w:rPr>
                <w:rFonts w:ascii="Times New Roman"/>
              </w:rPr>
              <w:t>100%</w:t>
            </w:r>
          </w:p>
        </w:tc>
        <w:tc>
          <w:tcPr>
            <w:tcW w:w="1134" w:type="dxa"/>
            <w:vAlign w:val="center"/>
          </w:tcPr>
          <w:p w14:paraId="5E72E0AF" w14:textId="77777777" w:rsidR="006E525E" w:rsidRPr="00E93F94" w:rsidRDefault="006E525E" w:rsidP="007923C8">
            <w:pPr>
              <w:shd w:val="clear" w:color="auto" w:fill="FFFFFF" w:themeFill="background1"/>
              <w:jc w:val="center"/>
              <w:rPr>
                <w:rFonts w:ascii="Times New Roman"/>
                <w:b/>
                <w:bCs/>
                <w:sz w:val="24"/>
                <w:szCs w:val="24"/>
                <w:lang w:val="ro-RO" w:eastAsia="ro-RO"/>
              </w:rPr>
            </w:pPr>
            <w:r w:rsidRPr="00E93F94">
              <w:rPr>
                <w:rFonts w:ascii="Times New Roman"/>
                <w:b/>
                <w:bCs/>
                <w:sz w:val="24"/>
                <w:szCs w:val="24"/>
                <w:lang w:val="ro-RO" w:eastAsia="ro-RO"/>
              </w:rPr>
              <w:t>1967</w:t>
            </w:r>
          </w:p>
        </w:tc>
        <w:tc>
          <w:tcPr>
            <w:tcW w:w="993" w:type="dxa"/>
            <w:vAlign w:val="center"/>
          </w:tcPr>
          <w:p w14:paraId="78229102" w14:textId="77777777" w:rsidR="006E525E" w:rsidRPr="00E93F94" w:rsidRDefault="006E525E" w:rsidP="007923C8">
            <w:pPr>
              <w:jc w:val="center"/>
              <w:rPr>
                <w:rFonts w:ascii="Times New Roman"/>
              </w:rPr>
            </w:pPr>
            <w:r w:rsidRPr="00E93F94">
              <w:rPr>
                <w:rFonts w:ascii="Times New Roman"/>
              </w:rPr>
              <w:t>100%</w:t>
            </w:r>
          </w:p>
        </w:tc>
      </w:tr>
    </w:tbl>
    <w:p w14:paraId="485FA206" w14:textId="63778285" w:rsidR="002C29AE" w:rsidRPr="00600D01" w:rsidRDefault="002C29AE" w:rsidP="008C465B">
      <w:pPr>
        <w:shd w:val="clear" w:color="auto" w:fill="FFFFFF" w:themeFill="background1"/>
        <w:tabs>
          <w:tab w:val="left" w:pos="1034"/>
        </w:tabs>
        <w:spacing w:after="0"/>
        <w:jc w:val="both"/>
        <w:rPr>
          <w:rFonts w:ascii="Times New Roman"/>
          <w:sz w:val="26"/>
          <w:szCs w:val="26"/>
          <w:lang w:val="ro-MD"/>
        </w:rPr>
      </w:pPr>
    </w:p>
    <w:tbl>
      <w:tblPr>
        <w:tblW w:w="12360" w:type="dxa"/>
        <w:tblLook w:val="04A0" w:firstRow="1" w:lastRow="0" w:firstColumn="1" w:lastColumn="0" w:noHBand="0" w:noVBand="1"/>
      </w:tblPr>
      <w:tblGrid>
        <w:gridCol w:w="7651"/>
        <w:gridCol w:w="3365"/>
        <w:gridCol w:w="105"/>
        <w:gridCol w:w="131"/>
        <w:gridCol w:w="105"/>
        <w:gridCol w:w="725"/>
        <w:gridCol w:w="278"/>
      </w:tblGrid>
      <w:tr w:rsidR="00630F6B" w:rsidRPr="00600D01" w14:paraId="6470C8D3" w14:textId="77777777" w:rsidTr="003E3F09">
        <w:trPr>
          <w:gridAfter w:val="2"/>
          <w:wAfter w:w="1003" w:type="dxa"/>
          <w:trHeight w:val="225"/>
        </w:trPr>
        <w:tc>
          <w:tcPr>
            <w:tcW w:w="11121" w:type="dxa"/>
            <w:gridSpan w:val="3"/>
            <w:tcBorders>
              <w:top w:val="nil"/>
              <w:left w:val="nil"/>
              <w:bottom w:val="nil"/>
              <w:right w:val="nil"/>
            </w:tcBorders>
            <w:shd w:val="clear" w:color="auto" w:fill="auto"/>
            <w:vAlign w:val="bottom"/>
            <w:hideMark/>
          </w:tcPr>
          <w:p w14:paraId="17D7ADE1" w14:textId="6FC5B285" w:rsidR="00630F6B" w:rsidRPr="00231DEC" w:rsidRDefault="000421BE" w:rsidP="00F7373E">
            <w:pPr>
              <w:shd w:val="clear" w:color="auto" w:fill="FFFFFF" w:themeFill="background1"/>
              <w:spacing w:after="0" w:line="240" w:lineRule="auto"/>
              <w:rPr>
                <w:rFonts w:ascii="Times New Roman"/>
                <w:b/>
                <w:bCs/>
                <w:i/>
                <w:iCs/>
                <w:sz w:val="24"/>
                <w:szCs w:val="24"/>
                <w:lang w:val="ro-RO" w:eastAsia="ro-RO"/>
              </w:rPr>
            </w:pPr>
            <w:r w:rsidRPr="00231DEC">
              <w:rPr>
                <w:rFonts w:ascii="Times New Roman"/>
                <w:b/>
                <w:bCs/>
                <w:i/>
                <w:iCs/>
                <w:sz w:val="24"/>
                <w:szCs w:val="24"/>
                <w:lang w:val="ro-MD" w:eastAsia="ro-RO"/>
              </w:rPr>
              <w:t>S</w:t>
            </w:r>
            <w:r w:rsidR="002000DF" w:rsidRPr="00231DEC">
              <w:rPr>
                <w:rFonts w:ascii="Times New Roman"/>
                <w:b/>
                <w:bCs/>
                <w:i/>
                <w:iCs/>
                <w:sz w:val="24"/>
                <w:szCs w:val="24"/>
                <w:lang w:val="ro-MD" w:eastAsia="ro-RO"/>
              </w:rPr>
              <w:t xml:space="preserve">e prezintă </w:t>
            </w:r>
            <w:r w:rsidRPr="00231DEC">
              <w:rPr>
                <w:rFonts w:ascii="Times New Roman"/>
                <w:b/>
                <w:bCs/>
                <w:i/>
                <w:iCs/>
                <w:sz w:val="24"/>
                <w:szCs w:val="24"/>
                <w:lang w:val="ro-MD" w:eastAsia="ro-RO"/>
              </w:rPr>
              <w:t>g</w:t>
            </w:r>
            <w:r w:rsidR="002C2ACC" w:rsidRPr="00231DEC">
              <w:rPr>
                <w:rFonts w:ascii="Times New Roman"/>
                <w:b/>
                <w:bCs/>
                <w:i/>
                <w:iCs/>
                <w:sz w:val="24"/>
                <w:szCs w:val="24"/>
                <w:lang w:val="ro-MD" w:eastAsia="ro-RO"/>
              </w:rPr>
              <w:t>raficul</w:t>
            </w:r>
            <w:r w:rsidR="002C2ACC" w:rsidRPr="00231DEC">
              <w:rPr>
                <w:rFonts w:ascii="Times New Roman"/>
                <w:b/>
                <w:bCs/>
                <w:i/>
                <w:iCs/>
                <w:sz w:val="24"/>
                <w:szCs w:val="24"/>
                <w:lang w:val="ro-RO" w:eastAsia="ro-RO"/>
              </w:rPr>
              <w:t xml:space="preserve"> </w:t>
            </w:r>
            <w:r w:rsidR="00630F6B" w:rsidRPr="00231DEC">
              <w:rPr>
                <w:rFonts w:ascii="Times New Roman"/>
                <w:b/>
                <w:bCs/>
                <w:i/>
                <w:iCs/>
                <w:sz w:val="24"/>
                <w:szCs w:val="24"/>
                <w:lang w:val="ro-RO" w:eastAsia="ro-RO"/>
              </w:rPr>
              <w:t xml:space="preserve">Evoluția cauzelor noi per categorii </w:t>
            </w:r>
          </w:p>
        </w:tc>
        <w:tc>
          <w:tcPr>
            <w:tcW w:w="236" w:type="dxa"/>
            <w:gridSpan w:val="2"/>
            <w:tcBorders>
              <w:top w:val="nil"/>
              <w:left w:val="nil"/>
              <w:bottom w:val="nil"/>
              <w:right w:val="nil"/>
            </w:tcBorders>
            <w:shd w:val="clear" w:color="auto" w:fill="auto"/>
            <w:noWrap/>
            <w:vAlign w:val="bottom"/>
            <w:hideMark/>
          </w:tcPr>
          <w:p w14:paraId="48364137" w14:textId="77777777" w:rsidR="00630F6B" w:rsidRPr="00600D01" w:rsidRDefault="00630F6B" w:rsidP="00F7373E">
            <w:pPr>
              <w:shd w:val="clear" w:color="auto" w:fill="FFFFFF" w:themeFill="background1"/>
              <w:spacing w:after="0" w:line="240" w:lineRule="auto"/>
              <w:jc w:val="center"/>
              <w:rPr>
                <w:rFonts w:ascii="Arial" w:hAnsi="Arial" w:cs="Arial"/>
                <w:b/>
                <w:bCs/>
                <w:i/>
                <w:iCs/>
                <w:sz w:val="20"/>
                <w:szCs w:val="20"/>
                <w:lang w:val="ro-RO" w:eastAsia="ro-RO"/>
              </w:rPr>
            </w:pPr>
          </w:p>
        </w:tc>
      </w:tr>
      <w:tr w:rsidR="00630F6B" w:rsidRPr="00600D01" w14:paraId="1D8F7956" w14:textId="77777777" w:rsidTr="003E3F09">
        <w:trPr>
          <w:trHeight w:val="225"/>
        </w:trPr>
        <w:tc>
          <w:tcPr>
            <w:tcW w:w="7651" w:type="dxa"/>
            <w:tcBorders>
              <w:top w:val="nil"/>
              <w:left w:val="nil"/>
              <w:bottom w:val="nil"/>
              <w:right w:val="nil"/>
            </w:tcBorders>
            <w:shd w:val="clear" w:color="auto" w:fill="auto"/>
            <w:hideMark/>
          </w:tcPr>
          <w:p w14:paraId="36A17B4E" w14:textId="0498922A" w:rsidR="00630F6B" w:rsidRPr="00600D01" w:rsidRDefault="00231DEC" w:rsidP="00F7373E">
            <w:pPr>
              <w:shd w:val="clear" w:color="auto" w:fill="FFFFFF" w:themeFill="background1"/>
              <w:spacing w:after="0" w:line="240" w:lineRule="auto"/>
              <w:rPr>
                <w:rFonts w:ascii="Arial" w:hAnsi="Arial" w:cs="Arial"/>
                <w:b/>
                <w:bCs/>
                <w:sz w:val="20"/>
                <w:szCs w:val="20"/>
                <w:lang w:val="ro-RO" w:eastAsia="ro-RO"/>
              </w:rPr>
            </w:pPr>
            <w:r>
              <w:rPr>
                <w:noProof/>
                <w:lang w:val="ro-RO" w:eastAsia="ro-RO"/>
              </w:rPr>
              <w:drawing>
                <wp:inline distT="0" distB="0" distL="0" distR="0" wp14:anchorId="6C2BFBB2" wp14:editId="6B6CE2F6">
                  <wp:extent cx="3629025" cy="3089910"/>
                  <wp:effectExtent l="0" t="0" r="9525" b="15240"/>
                  <wp:docPr id="29" name="Диаграмма 29">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365" w:type="dxa"/>
            <w:tcBorders>
              <w:top w:val="nil"/>
              <w:left w:val="nil"/>
              <w:bottom w:val="nil"/>
              <w:right w:val="nil"/>
            </w:tcBorders>
            <w:shd w:val="clear" w:color="auto" w:fill="auto"/>
            <w:hideMark/>
          </w:tcPr>
          <w:p w14:paraId="6C042FE2" w14:textId="77777777" w:rsidR="00630F6B" w:rsidRPr="00600D01" w:rsidRDefault="00630F6B" w:rsidP="00F7373E">
            <w:pPr>
              <w:shd w:val="clear" w:color="auto" w:fill="FFFFFF" w:themeFill="background1"/>
              <w:spacing w:after="0" w:line="240" w:lineRule="auto"/>
              <w:rPr>
                <w:rFonts w:ascii="Arial" w:hAnsi="Arial" w:cs="Arial"/>
                <w:b/>
                <w:bCs/>
                <w:sz w:val="20"/>
                <w:szCs w:val="20"/>
                <w:lang w:val="ro-RO" w:eastAsia="ro-RO"/>
              </w:rPr>
            </w:pPr>
          </w:p>
        </w:tc>
        <w:tc>
          <w:tcPr>
            <w:tcW w:w="236" w:type="dxa"/>
            <w:gridSpan w:val="2"/>
            <w:tcBorders>
              <w:top w:val="nil"/>
              <w:left w:val="nil"/>
              <w:bottom w:val="nil"/>
              <w:right w:val="nil"/>
            </w:tcBorders>
            <w:shd w:val="clear" w:color="auto" w:fill="auto"/>
            <w:hideMark/>
          </w:tcPr>
          <w:p w14:paraId="77ADD50E"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62D35FE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tcBorders>
              <w:top w:val="nil"/>
              <w:left w:val="nil"/>
              <w:bottom w:val="nil"/>
              <w:right w:val="nil"/>
            </w:tcBorders>
            <w:shd w:val="clear" w:color="auto" w:fill="auto"/>
            <w:noWrap/>
            <w:vAlign w:val="bottom"/>
            <w:hideMark/>
          </w:tcPr>
          <w:p w14:paraId="62136827"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r w:rsidR="00630F6B" w:rsidRPr="00600D01" w14:paraId="4946D10D" w14:textId="77777777" w:rsidTr="003E3F09">
        <w:trPr>
          <w:trHeight w:val="225"/>
        </w:trPr>
        <w:tc>
          <w:tcPr>
            <w:tcW w:w="7651" w:type="dxa"/>
            <w:tcBorders>
              <w:top w:val="nil"/>
              <w:left w:val="nil"/>
              <w:bottom w:val="nil"/>
              <w:right w:val="nil"/>
            </w:tcBorders>
            <w:shd w:val="clear" w:color="auto" w:fill="auto"/>
            <w:hideMark/>
          </w:tcPr>
          <w:p w14:paraId="242E9190"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3365" w:type="dxa"/>
            <w:tcBorders>
              <w:top w:val="nil"/>
              <w:left w:val="nil"/>
              <w:bottom w:val="nil"/>
              <w:right w:val="nil"/>
            </w:tcBorders>
            <w:shd w:val="clear" w:color="auto" w:fill="auto"/>
            <w:hideMark/>
          </w:tcPr>
          <w:p w14:paraId="2993196E" w14:textId="77777777" w:rsidR="00630F6B" w:rsidRPr="00600D01" w:rsidRDefault="00630F6B" w:rsidP="00F7373E">
            <w:pPr>
              <w:shd w:val="clear" w:color="auto" w:fill="FFFFFF" w:themeFill="background1"/>
              <w:spacing w:after="0" w:line="240" w:lineRule="auto"/>
              <w:rPr>
                <w:rFonts w:ascii="Times New Roman"/>
                <w:sz w:val="20"/>
                <w:szCs w:val="20"/>
                <w:lang w:val="ro-RO" w:eastAsia="ro-RO"/>
              </w:rPr>
            </w:pPr>
          </w:p>
        </w:tc>
        <w:tc>
          <w:tcPr>
            <w:tcW w:w="236" w:type="dxa"/>
            <w:gridSpan w:val="2"/>
            <w:tcBorders>
              <w:top w:val="nil"/>
              <w:left w:val="nil"/>
              <w:bottom w:val="nil"/>
              <w:right w:val="nil"/>
            </w:tcBorders>
            <w:shd w:val="clear" w:color="auto" w:fill="auto"/>
            <w:hideMark/>
          </w:tcPr>
          <w:p w14:paraId="0B435BD1"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32262603"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tcBorders>
              <w:top w:val="nil"/>
              <w:left w:val="nil"/>
              <w:bottom w:val="nil"/>
              <w:right w:val="nil"/>
            </w:tcBorders>
            <w:shd w:val="clear" w:color="auto" w:fill="auto"/>
            <w:noWrap/>
            <w:vAlign w:val="bottom"/>
            <w:hideMark/>
          </w:tcPr>
          <w:p w14:paraId="7C8D06B2"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bl>
    <w:p w14:paraId="6E8A7DF4" w14:textId="3F748110" w:rsidR="00282C9D" w:rsidRDefault="00C95156" w:rsidP="00282C9D">
      <w:pPr>
        <w:shd w:val="clear" w:color="auto" w:fill="FFFFFF" w:themeFill="background1"/>
        <w:spacing w:after="0" w:line="240" w:lineRule="auto"/>
        <w:ind w:firstLine="708"/>
        <w:jc w:val="both"/>
        <w:rPr>
          <w:rFonts w:ascii="Times New Roman"/>
          <w:sz w:val="26"/>
          <w:szCs w:val="26"/>
          <w:lang w:val="ro-RO" w:eastAsia="ro-RO"/>
        </w:rPr>
      </w:pPr>
      <w:r w:rsidRPr="00BA6048">
        <w:rPr>
          <w:rFonts w:ascii="Times New Roman"/>
          <w:sz w:val="26"/>
          <w:szCs w:val="26"/>
          <w:lang w:val="ro-MD" w:eastAsia="ro-RO"/>
        </w:rPr>
        <w:t xml:space="preserve">În urma analizei graficului </w:t>
      </w:r>
      <w:r w:rsidRPr="00BA6048">
        <w:rPr>
          <w:rFonts w:ascii="Times New Roman"/>
          <w:b/>
          <w:bCs/>
          <w:i/>
          <w:iCs/>
          <w:sz w:val="26"/>
          <w:szCs w:val="26"/>
          <w:lang w:val="ro-MD" w:eastAsia="ro-RO"/>
        </w:rPr>
        <w:t>Evoluția cauzelor noi per categorii</w:t>
      </w:r>
      <w:r w:rsidRPr="00BA6048">
        <w:rPr>
          <w:rFonts w:ascii="Times New Roman"/>
          <w:sz w:val="26"/>
          <w:szCs w:val="26"/>
          <w:lang w:val="ro-MD" w:eastAsia="ro-RO"/>
        </w:rPr>
        <w:t>, urmează de menționat</w:t>
      </w:r>
      <w:r w:rsidR="00112E5F">
        <w:rPr>
          <w:rFonts w:ascii="Times New Roman"/>
          <w:sz w:val="26"/>
          <w:szCs w:val="26"/>
          <w:lang w:val="ro-RO" w:eastAsia="ro-RO"/>
        </w:rPr>
        <w:t xml:space="preserve"> </w:t>
      </w:r>
      <w:r>
        <w:rPr>
          <w:rFonts w:ascii="Times New Roman"/>
          <w:sz w:val="26"/>
          <w:szCs w:val="26"/>
          <w:lang w:val="ro-MD" w:eastAsia="ro-RO"/>
        </w:rPr>
        <w:t>c</w:t>
      </w:r>
      <w:r w:rsidRPr="00BA6048">
        <w:rPr>
          <w:rFonts w:ascii="Times New Roman"/>
          <w:sz w:val="26"/>
          <w:szCs w:val="26"/>
          <w:lang w:val="ro-MD" w:eastAsia="ro-RO"/>
        </w:rPr>
        <w:t>ă</w:t>
      </w:r>
      <w:r>
        <w:rPr>
          <w:rFonts w:ascii="Times New Roman"/>
          <w:sz w:val="26"/>
          <w:szCs w:val="26"/>
          <w:lang w:val="ro-MD" w:eastAsia="ro-RO"/>
        </w:rPr>
        <w:t xml:space="preserve"> în comparație cu anul 2020, </w:t>
      </w:r>
      <w:r w:rsidRPr="00BA6048">
        <w:rPr>
          <w:rFonts w:ascii="Times New Roman"/>
          <w:sz w:val="26"/>
          <w:szCs w:val="26"/>
          <w:lang w:val="ro-MD" w:eastAsia="ro-RO"/>
        </w:rPr>
        <w:t xml:space="preserve"> </w:t>
      </w:r>
      <w:r>
        <w:rPr>
          <w:rFonts w:ascii="Times New Roman"/>
          <w:sz w:val="26"/>
          <w:szCs w:val="26"/>
          <w:lang w:val="ro-MD" w:eastAsia="ro-RO"/>
        </w:rPr>
        <w:t xml:space="preserve">semnificativ </w:t>
      </w:r>
      <w:r>
        <w:rPr>
          <w:rFonts w:ascii="Times New Roman"/>
          <w:sz w:val="26"/>
          <w:szCs w:val="26"/>
          <w:lang w:val="ro-RO" w:eastAsia="ro-RO"/>
        </w:rPr>
        <w:t xml:space="preserve">a crescut numărul de cauze </w:t>
      </w:r>
      <w:r w:rsidR="0070193E">
        <w:rPr>
          <w:rFonts w:ascii="Times New Roman"/>
          <w:sz w:val="26"/>
          <w:szCs w:val="26"/>
          <w:lang w:val="ro-RO" w:eastAsia="ro-RO"/>
        </w:rPr>
        <w:t>la toate categoriile.</w:t>
      </w:r>
    </w:p>
    <w:p w14:paraId="3046D3C1" w14:textId="2109F939" w:rsidR="00C95156" w:rsidRPr="00282C9D" w:rsidRDefault="00C95156" w:rsidP="00282C9D">
      <w:pPr>
        <w:shd w:val="clear" w:color="auto" w:fill="FFFFFF" w:themeFill="background1"/>
        <w:spacing w:after="0" w:line="240" w:lineRule="auto"/>
        <w:ind w:firstLine="708"/>
        <w:jc w:val="both"/>
        <w:rPr>
          <w:rFonts w:ascii="Times New Roman"/>
          <w:sz w:val="26"/>
          <w:szCs w:val="26"/>
          <w:lang w:val="ro-RO" w:eastAsia="ro-RO"/>
        </w:rPr>
      </w:pPr>
      <w:r>
        <w:rPr>
          <w:rFonts w:ascii="Times New Roman"/>
          <w:sz w:val="26"/>
          <w:szCs w:val="26"/>
          <w:lang w:val="ro-MD" w:eastAsia="ro-RO"/>
        </w:rPr>
        <w:t xml:space="preserve">În comparație cu anii 2020 și 2019 este </w:t>
      </w:r>
      <w:r w:rsidR="003A4666">
        <w:rPr>
          <w:rFonts w:ascii="Times New Roman"/>
          <w:sz w:val="26"/>
          <w:szCs w:val="26"/>
          <w:lang w:val="ro-MD" w:eastAsia="ro-RO"/>
        </w:rPr>
        <w:t xml:space="preserve">evidentă creșterea numărului la </w:t>
      </w:r>
      <w:r>
        <w:rPr>
          <w:rFonts w:ascii="Times New Roman"/>
          <w:sz w:val="26"/>
          <w:szCs w:val="26"/>
          <w:lang w:val="ro-MD" w:eastAsia="ro-RO"/>
        </w:rPr>
        <w:t>cauz</w:t>
      </w:r>
      <w:r w:rsidRPr="00F21760">
        <w:rPr>
          <w:rFonts w:ascii="Times New Roman"/>
          <w:sz w:val="26"/>
          <w:szCs w:val="26"/>
          <w:lang w:val="ro-MD" w:eastAsia="ro-RO"/>
        </w:rPr>
        <w:t>e de contenc</w:t>
      </w:r>
      <w:r w:rsidR="002376B4">
        <w:rPr>
          <w:rFonts w:ascii="Times New Roman"/>
          <w:sz w:val="26"/>
          <w:szCs w:val="26"/>
          <w:lang w:val="ro-MD" w:eastAsia="ro-RO"/>
        </w:rPr>
        <w:t xml:space="preserve">ios administrativ, </w:t>
      </w:r>
      <w:r w:rsidRPr="00F21760">
        <w:rPr>
          <w:rFonts w:ascii="Times New Roman"/>
          <w:sz w:val="26"/>
          <w:szCs w:val="26"/>
          <w:lang w:val="ro-MD" w:eastAsia="ro-RO"/>
        </w:rPr>
        <w:t>materialele penale și cauze contravenționale.</w:t>
      </w:r>
    </w:p>
    <w:p w14:paraId="149402A3" w14:textId="7D9822BF" w:rsidR="00C95156" w:rsidRPr="00112E5F" w:rsidRDefault="00C95156" w:rsidP="00282C9D">
      <w:pPr>
        <w:shd w:val="clear" w:color="auto" w:fill="FFFFFF" w:themeFill="background1"/>
        <w:spacing w:after="0" w:line="240" w:lineRule="auto"/>
        <w:ind w:firstLine="708"/>
        <w:jc w:val="both"/>
        <w:rPr>
          <w:rFonts w:ascii="Times New Roman"/>
          <w:bCs/>
          <w:iCs/>
          <w:sz w:val="26"/>
          <w:szCs w:val="26"/>
          <w:lang w:val="ro-MD" w:eastAsia="ru-RU"/>
        </w:rPr>
      </w:pPr>
      <w:r w:rsidRPr="00933A89">
        <w:rPr>
          <w:rFonts w:ascii="Times New Roman"/>
          <w:sz w:val="26"/>
          <w:szCs w:val="26"/>
          <w:lang w:val="ro-MD" w:eastAsia="ro-RO"/>
        </w:rPr>
        <w:t>În anul 2020 la Curtea de Apel Comrat a fost institui</w:t>
      </w:r>
      <w:r w:rsidR="00BB555F">
        <w:rPr>
          <w:rFonts w:ascii="Times New Roman"/>
          <w:sz w:val="26"/>
          <w:szCs w:val="26"/>
          <w:lang w:val="ro-MD" w:eastAsia="ro-RO"/>
        </w:rPr>
        <w:t>t</w:t>
      </w:r>
      <w:r w:rsidRPr="00933A89">
        <w:rPr>
          <w:rFonts w:ascii="Times New Roman"/>
          <w:sz w:val="26"/>
          <w:szCs w:val="26"/>
          <w:lang w:val="ro-MD" w:eastAsia="ro-RO"/>
        </w:rPr>
        <w:t xml:space="preserve"> un regim special de muncă. </w:t>
      </w:r>
      <w:r w:rsidRPr="00933A89">
        <w:rPr>
          <w:rFonts w:ascii="Times New Roman"/>
          <w:bCs/>
          <w:iCs/>
          <w:sz w:val="26"/>
          <w:szCs w:val="26"/>
          <w:lang w:val="ro-MD" w:eastAsia="ru-RU"/>
        </w:rPr>
        <w:t>În</w:t>
      </w:r>
      <w:r w:rsidR="00112E5F">
        <w:rPr>
          <w:rFonts w:ascii="Times New Roman"/>
          <w:bCs/>
          <w:iCs/>
          <w:sz w:val="26"/>
          <w:szCs w:val="26"/>
          <w:lang w:val="ro-MD" w:eastAsia="ru-RU"/>
        </w:rPr>
        <w:t xml:space="preserve"> </w:t>
      </w:r>
      <w:r w:rsidRPr="00933A89">
        <w:rPr>
          <w:rFonts w:ascii="Times New Roman"/>
          <w:bCs/>
          <w:iCs/>
          <w:sz w:val="26"/>
          <w:szCs w:val="26"/>
          <w:lang w:val="ro-MD" w:eastAsia="ru-RU"/>
        </w:rPr>
        <w:t xml:space="preserve">perioada </w:t>
      </w:r>
      <w:r w:rsidRPr="008631E3">
        <w:rPr>
          <w:rFonts w:ascii="Times New Roman" w:eastAsia="Calibri"/>
          <w:bCs/>
          <w:iCs/>
          <w:sz w:val="26"/>
          <w:szCs w:val="26"/>
          <w:lang w:val="ro-MD"/>
        </w:rPr>
        <w:t>regimului special de muncă</w:t>
      </w:r>
      <w:r w:rsidRPr="008631E3">
        <w:rPr>
          <w:rFonts w:ascii="Times New Roman" w:eastAsia="Calibri"/>
          <w:sz w:val="26"/>
          <w:szCs w:val="26"/>
          <w:lang w:val="ro-MD"/>
        </w:rPr>
        <w:t xml:space="preserve"> judecătorii au asigurat înfăptuirea justiției doar pe cauzele urgente, și anume</w:t>
      </w:r>
      <w:r w:rsidRPr="00933A89">
        <w:rPr>
          <w:rFonts w:ascii="Times New Roman" w:eastAsia="Calibri"/>
          <w:sz w:val="26"/>
          <w:szCs w:val="26"/>
          <w:lang w:val="ro-MD"/>
        </w:rPr>
        <w:t xml:space="preserve"> ce țin de</w:t>
      </w:r>
      <w:r w:rsidRPr="00933A89">
        <w:rPr>
          <w:rFonts w:ascii="Times New Roman" w:eastAsia="Calibri"/>
          <w:sz w:val="26"/>
          <w:szCs w:val="26"/>
        </w:rPr>
        <w:t xml:space="preserve"> </w:t>
      </w:r>
      <w:r w:rsidRPr="00933A89">
        <w:rPr>
          <w:rFonts w:ascii="Times New Roman" w:eastAsia="Calibri"/>
          <w:sz w:val="26"/>
          <w:szCs w:val="26"/>
          <w:lang w:val="ro-MD"/>
        </w:rPr>
        <w:t xml:space="preserve">mandatele de arest, măsurile de investigații speciale, măsurile asiguratorii </w:t>
      </w:r>
      <w:proofErr w:type="spellStart"/>
      <w:r w:rsidRPr="00933A89">
        <w:rPr>
          <w:rFonts w:ascii="Times New Roman" w:eastAsia="Calibri"/>
          <w:sz w:val="26"/>
          <w:szCs w:val="26"/>
        </w:rPr>
        <w:t>și</w:t>
      </w:r>
      <w:proofErr w:type="spellEnd"/>
      <w:r w:rsidRPr="00933A89">
        <w:rPr>
          <w:rFonts w:ascii="Times New Roman" w:eastAsia="Calibri"/>
          <w:sz w:val="26"/>
          <w:szCs w:val="26"/>
          <w:lang w:val="ro-MD"/>
        </w:rPr>
        <w:t xml:space="preserve"> cauzele</w:t>
      </w:r>
      <w:r w:rsidRPr="00933A89">
        <w:rPr>
          <w:rFonts w:ascii="Times New Roman" w:eastAsia="Calibri"/>
          <w:sz w:val="26"/>
          <w:szCs w:val="26"/>
        </w:rPr>
        <w:t xml:space="preserve"> </w:t>
      </w:r>
      <w:r w:rsidRPr="00933A89">
        <w:rPr>
          <w:rFonts w:ascii="Times New Roman" w:eastAsia="Calibri"/>
          <w:sz w:val="26"/>
          <w:szCs w:val="26"/>
          <w:lang w:val="ro-MD"/>
        </w:rPr>
        <w:t>contravenționale, ce vizează încălcarea dispoziției Comisiei naționale extraordinare de sănătate publică</w:t>
      </w:r>
      <w:r w:rsidRPr="00933A89">
        <w:rPr>
          <w:rFonts w:ascii="Times New Roman" w:eastAsia="Calibri"/>
          <w:sz w:val="26"/>
          <w:szCs w:val="26"/>
        </w:rPr>
        <w:t xml:space="preserve">. </w:t>
      </w:r>
      <w:r w:rsidRPr="00933A89">
        <w:rPr>
          <w:rFonts w:ascii="Times New Roman" w:eastAsia="Calibri"/>
          <w:sz w:val="26"/>
          <w:szCs w:val="26"/>
          <w:lang w:val="ro-RO"/>
        </w:rPr>
        <w:t xml:space="preserve">A fost asigurată </w:t>
      </w:r>
      <w:r w:rsidRPr="00933A89">
        <w:rPr>
          <w:rFonts w:ascii="Times New Roman"/>
          <w:sz w:val="26"/>
          <w:szCs w:val="26"/>
          <w:lang w:val="ro-RO"/>
        </w:rPr>
        <w:t xml:space="preserve">și examinarea </w:t>
      </w:r>
      <w:r w:rsidRPr="00933A89">
        <w:rPr>
          <w:rFonts w:ascii="Times New Roman" w:eastAsia="Calibri"/>
          <w:sz w:val="26"/>
          <w:szCs w:val="26"/>
          <w:lang w:val="ro-RO"/>
        </w:rPr>
        <w:t>cauzelor civile, care conform  art. 426 al</w:t>
      </w:r>
      <w:r>
        <w:rPr>
          <w:rFonts w:ascii="Times New Roman" w:eastAsia="Calibri"/>
          <w:sz w:val="26"/>
          <w:szCs w:val="26"/>
          <w:lang w:val="ro-RO"/>
        </w:rPr>
        <w:t>in</w:t>
      </w:r>
      <w:r w:rsidRPr="00933A89">
        <w:rPr>
          <w:rFonts w:ascii="Times New Roman" w:eastAsia="Calibri"/>
          <w:sz w:val="26"/>
          <w:szCs w:val="26"/>
          <w:lang w:val="ro-RO"/>
        </w:rPr>
        <w:t>. (3) CPC al Republicii</w:t>
      </w:r>
      <w:r w:rsidR="00614D2C">
        <w:rPr>
          <w:rFonts w:ascii="Times New Roman" w:eastAsia="Calibri"/>
          <w:sz w:val="26"/>
          <w:szCs w:val="26"/>
          <w:lang w:val="ro-MD"/>
        </w:rPr>
        <w:t xml:space="preserve"> Moldova se efectuează</w:t>
      </w:r>
      <w:r w:rsidRPr="00933A89">
        <w:rPr>
          <w:rFonts w:ascii="Times New Roman" w:eastAsia="Calibri"/>
          <w:sz w:val="26"/>
          <w:szCs w:val="26"/>
          <w:lang w:val="ro-MD"/>
        </w:rPr>
        <w:t xml:space="preserve"> fără citarea părților.</w:t>
      </w:r>
    </w:p>
    <w:p w14:paraId="28CFDF03" w14:textId="23F95560" w:rsidR="00C95156" w:rsidRPr="00B27D46" w:rsidRDefault="00C95156" w:rsidP="00282C9D">
      <w:pPr>
        <w:pStyle w:val="af0"/>
        <w:shd w:val="clear" w:color="auto" w:fill="FFFFFF" w:themeFill="background1"/>
        <w:spacing w:after="0" w:line="240" w:lineRule="auto"/>
        <w:ind w:left="0" w:firstLine="708"/>
        <w:jc w:val="both"/>
        <w:rPr>
          <w:rFonts w:ascii="Times New Roman"/>
          <w:sz w:val="26"/>
          <w:szCs w:val="26"/>
          <w:lang w:val="ro-MD" w:eastAsia="ro-RO"/>
        </w:rPr>
      </w:pPr>
      <w:r w:rsidRPr="00B27D46">
        <w:rPr>
          <w:rFonts w:ascii="Times New Roman"/>
          <w:sz w:val="26"/>
          <w:szCs w:val="26"/>
          <w:lang w:val="ro-MD" w:eastAsia="ro-RO"/>
        </w:rPr>
        <w:t xml:space="preserve">În anul 2021 numărul de cauze de contencios administrativ a crescut cu 83 </w:t>
      </w:r>
      <w:r w:rsidR="00C01DD4">
        <w:rPr>
          <w:rFonts w:ascii="Times New Roman"/>
          <w:sz w:val="26"/>
          <w:szCs w:val="26"/>
          <w:lang w:val="ro-MD" w:eastAsia="ro-RO"/>
        </w:rPr>
        <w:t xml:space="preserve">de cauze </w:t>
      </w:r>
      <w:r w:rsidR="00282C9D" w:rsidRPr="00B27D46">
        <w:rPr>
          <w:rFonts w:ascii="Times New Roman"/>
          <w:sz w:val="26"/>
          <w:szCs w:val="26"/>
          <w:lang w:val="ro-MD" w:eastAsia="ro-RO"/>
        </w:rPr>
        <w:t>î</w:t>
      </w:r>
      <w:r w:rsidRPr="00B27D46">
        <w:rPr>
          <w:rFonts w:ascii="Times New Roman"/>
          <w:sz w:val="26"/>
          <w:szCs w:val="26"/>
          <w:lang w:val="ro-MD" w:eastAsia="ro-RO"/>
        </w:rPr>
        <w:t xml:space="preserve">n comparație cu anul 2020, și </w:t>
      </w:r>
      <w:r w:rsidR="00614D2C">
        <w:rPr>
          <w:rFonts w:ascii="Times New Roman"/>
          <w:sz w:val="26"/>
          <w:szCs w:val="26"/>
          <w:lang w:val="ro-MD" w:eastAsia="ro-RO"/>
        </w:rPr>
        <w:t xml:space="preserve">cu </w:t>
      </w:r>
      <w:r w:rsidRPr="00B27D46">
        <w:rPr>
          <w:rFonts w:ascii="Times New Roman"/>
          <w:sz w:val="26"/>
          <w:szCs w:val="26"/>
          <w:lang w:val="ro-MD" w:eastAsia="ro-RO"/>
        </w:rPr>
        <w:t>57 în comparație cu anul 2019. Creșterea semnificativă a numărul</w:t>
      </w:r>
      <w:r w:rsidR="00496D54">
        <w:rPr>
          <w:rFonts w:ascii="Times New Roman"/>
          <w:sz w:val="26"/>
          <w:szCs w:val="26"/>
          <w:lang w:val="ro-MD" w:eastAsia="ro-RO"/>
        </w:rPr>
        <w:t>ui</w:t>
      </w:r>
      <w:r w:rsidRPr="00B27D46">
        <w:rPr>
          <w:rFonts w:ascii="Times New Roman"/>
          <w:sz w:val="26"/>
          <w:szCs w:val="26"/>
          <w:lang w:val="ro-MD" w:eastAsia="ro-RO"/>
        </w:rPr>
        <w:t xml:space="preserve"> de cauze </w:t>
      </w:r>
      <w:r w:rsidR="00614D2C">
        <w:rPr>
          <w:rFonts w:ascii="Times New Roman"/>
          <w:i/>
          <w:sz w:val="26"/>
          <w:szCs w:val="26"/>
          <w:lang w:val="ro-MD" w:eastAsia="ro-RO"/>
        </w:rPr>
        <w:t>„</w:t>
      </w:r>
      <w:r w:rsidRPr="00B27D46">
        <w:rPr>
          <w:rFonts w:ascii="Times New Roman"/>
          <w:i/>
          <w:sz w:val="26"/>
          <w:szCs w:val="26"/>
          <w:lang w:val="ro-MD" w:eastAsia="ro-RO"/>
        </w:rPr>
        <w:t xml:space="preserve">de contencios administrativ” </w:t>
      </w:r>
      <w:r w:rsidRPr="00B27D46">
        <w:rPr>
          <w:rFonts w:ascii="Times New Roman"/>
          <w:sz w:val="26"/>
          <w:szCs w:val="26"/>
          <w:lang w:val="ro-MD" w:eastAsia="ro-RO"/>
        </w:rPr>
        <w:t xml:space="preserve">se motivează prin </w:t>
      </w:r>
      <w:r w:rsidR="00CC3EB0" w:rsidRPr="00B27D46">
        <w:rPr>
          <w:rFonts w:ascii="Times New Roman"/>
          <w:sz w:val="26"/>
          <w:szCs w:val="26"/>
          <w:lang w:val="ro-MD" w:eastAsia="ro-RO"/>
        </w:rPr>
        <w:t xml:space="preserve">introducerea </w:t>
      </w:r>
      <w:r w:rsidRPr="00B27D46">
        <w:rPr>
          <w:rFonts w:ascii="Times New Roman"/>
          <w:sz w:val="26"/>
          <w:szCs w:val="26"/>
          <w:lang w:val="ro-MD" w:eastAsia="ro-RO"/>
        </w:rPr>
        <w:t>noul</w:t>
      </w:r>
      <w:r w:rsidR="00CC3EB0" w:rsidRPr="00B27D46">
        <w:rPr>
          <w:rFonts w:ascii="Times New Roman"/>
          <w:sz w:val="26"/>
          <w:szCs w:val="26"/>
          <w:lang w:val="ro-MD" w:eastAsia="ro-RO"/>
        </w:rPr>
        <w:t>ui</w:t>
      </w:r>
      <w:r w:rsidRPr="00B27D46">
        <w:rPr>
          <w:rFonts w:ascii="Times New Roman"/>
          <w:sz w:val="26"/>
          <w:szCs w:val="26"/>
          <w:lang w:val="ro-MD" w:eastAsia="ro-RO"/>
        </w:rPr>
        <w:t xml:space="preserve"> Cod administrativ</w:t>
      </w:r>
      <w:r w:rsidR="00282C9D" w:rsidRPr="00B27D46">
        <w:rPr>
          <w:rFonts w:ascii="Times New Roman"/>
          <w:sz w:val="26"/>
          <w:szCs w:val="26"/>
          <w:lang w:val="ro-MD" w:eastAsia="ro-RO"/>
        </w:rPr>
        <w:t xml:space="preserve"> </w:t>
      </w:r>
      <w:r w:rsidRPr="00B27D46">
        <w:rPr>
          <w:rFonts w:ascii="Times New Roman"/>
          <w:i/>
          <w:sz w:val="26"/>
          <w:szCs w:val="26"/>
          <w:lang w:val="ro-MD" w:eastAsia="ro-RO"/>
        </w:rPr>
        <w:t>(în vigoare de pe 01.04.2019).</w:t>
      </w:r>
    </w:p>
    <w:p w14:paraId="74AF2D7A" w14:textId="01BAC578" w:rsidR="00C95156" w:rsidRPr="00C95156" w:rsidRDefault="00C95156" w:rsidP="00CC3EB0">
      <w:pPr>
        <w:pStyle w:val="af0"/>
        <w:shd w:val="clear" w:color="auto" w:fill="FFFFFF" w:themeFill="background1"/>
        <w:spacing w:after="0" w:line="240" w:lineRule="auto"/>
        <w:ind w:left="0" w:firstLine="708"/>
        <w:jc w:val="both"/>
        <w:rPr>
          <w:rFonts w:ascii="Times New Roman"/>
          <w:sz w:val="26"/>
          <w:szCs w:val="26"/>
          <w:lang w:val="ro-MD" w:eastAsia="ro-RO"/>
        </w:rPr>
      </w:pPr>
      <w:r w:rsidRPr="00987F45">
        <w:rPr>
          <w:rFonts w:ascii="Times New Roman"/>
          <w:sz w:val="26"/>
          <w:szCs w:val="26"/>
          <w:lang w:val="ro-MD" w:eastAsia="ro-RO"/>
        </w:rPr>
        <w:t xml:space="preserve">În anul 2021 numărul de cauze </w:t>
      </w:r>
      <w:r>
        <w:rPr>
          <w:rFonts w:ascii="Times New Roman"/>
          <w:sz w:val="26"/>
          <w:szCs w:val="26"/>
          <w:lang w:val="ro-MD" w:eastAsia="ro-RO"/>
        </w:rPr>
        <w:t xml:space="preserve">contravenționale  a crescut cu 115 de cauze în </w:t>
      </w:r>
      <w:r w:rsidRPr="005A3A2E">
        <w:rPr>
          <w:rFonts w:ascii="Times New Roman"/>
          <w:sz w:val="26"/>
          <w:szCs w:val="26"/>
          <w:lang w:val="ro-MD" w:eastAsia="ro-RO"/>
        </w:rPr>
        <w:t>comparație cu anul 2020 și cu 136  de cauze în comparație cu anul 2019. Ace</w:t>
      </w:r>
      <w:r>
        <w:rPr>
          <w:rFonts w:ascii="Times New Roman"/>
          <w:sz w:val="26"/>
          <w:szCs w:val="26"/>
          <w:lang w:val="ro-MD" w:eastAsia="ro-RO"/>
        </w:rPr>
        <w:t>a</w:t>
      </w:r>
      <w:r w:rsidRPr="005A3A2E">
        <w:rPr>
          <w:rFonts w:ascii="Times New Roman"/>
          <w:sz w:val="26"/>
          <w:szCs w:val="26"/>
          <w:lang w:val="ro-MD" w:eastAsia="ro-RO"/>
        </w:rPr>
        <w:t>st</w:t>
      </w:r>
      <w:r>
        <w:rPr>
          <w:rFonts w:ascii="Times New Roman"/>
          <w:sz w:val="26"/>
          <w:szCs w:val="26"/>
          <w:lang w:val="ro-MD" w:eastAsia="ro-RO"/>
        </w:rPr>
        <w:t>a</w:t>
      </w:r>
      <w:r w:rsidRPr="005A3A2E">
        <w:rPr>
          <w:rFonts w:ascii="Times New Roman"/>
          <w:sz w:val="26"/>
          <w:szCs w:val="26"/>
          <w:lang w:val="ro-MD" w:eastAsia="ro-RO"/>
        </w:rPr>
        <w:t xml:space="preserve"> se </w:t>
      </w:r>
      <w:r w:rsidRPr="00F420EB">
        <w:rPr>
          <w:rFonts w:ascii="Times New Roman"/>
          <w:sz w:val="26"/>
          <w:szCs w:val="26"/>
          <w:lang w:val="ro-MD" w:eastAsia="ro-RO"/>
        </w:rPr>
        <w:t xml:space="preserve">motivează </w:t>
      </w:r>
      <w:r w:rsidR="00CC3EB0">
        <w:rPr>
          <w:rFonts w:ascii="Times New Roman"/>
          <w:sz w:val="26"/>
          <w:szCs w:val="26"/>
          <w:lang w:val="ro-MD" w:eastAsia="ro-RO"/>
        </w:rPr>
        <w:t>prin faptul că un număr de cauze</w:t>
      </w:r>
      <w:r>
        <w:rPr>
          <w:rFonts w:ascii="Times New Roman"/>
          <w:sz w:val="26"/>
          <w:szCs w:val="26"/>
          <w:lang w:val="ro-MD" w:eastAsia="ro-RO"/>
        </w:rPr>
        <w:t xml:space="preserve"> contravenționale </w:t>
      </w:r>
      <w:r w:rsidR="00C42FCD">
        <w:rPr>
          <w:rFonts w:ascii="Times New Roman"/>
          <w:sz w:val="26"/>
          <w:szCs w:val="26"/>
          <w:lang w:val="ro-MD" w:eastAsia="ro-RO"/>
        </w:rPr>
        <w:t>se referă la</w:t>
      </w:r>
      <w:r>
        <w:rPr>
          <w:rFonts w:ascii="Times New Roman"/>
          <w:sz w:val="26"/>
          <w:szCs w:val="26"/>
          <w:lang w:val="ro-MD" w:eastAsia="ro-RO"/>
        </w:rPr>
        <w:t xml:space="preserve"> </w:t>
      </w:r>
      <w:r w:rsidR="00C42FCD">
        <w:rPr>
          <w:rFonts w:ascii="Times New Roman"/>
          <w:sz w:val="26"/>
          <w:szCs w:val="26"/>
          <w:lang w:val="ro-MD" w:eastAsia="ro-RO"/>
        </w:rPr>
        <w:t>examinarea</w:t>
      </w:r>
      <w:r>
        <w:rPr>
          <w:rFonts w:ascii="Times New Roman"/>
          <w:sz w:val="26"/>
          <w:szCs w:val="26"/>
          <w:lang w:val="ro-MD" w:eastAsia="ro-RO"/>
        </w:rPr>
        <w:t xml:space="preserve"> proceselor-verbale cu privire la contravenție </w:t>
      </w:r>
      <w:r w:rsidR="00F702F1">
        <w:rPr>
          <w:rFonts w:ascii="Times New Roman"/>
          <w:sz w:val="26"/>
          <w:szCs w:val="26"/>
          <w:lang w:val="ro-MD" w:eastAsia="ro-RO"/>
        </w:rPr>
        <w:t>privind</w:t>
      </w:r>
      <w:r>
        <w:rPr>
          <w:rFonts w:ascii="Times New Roman"/>
          <w:sz w:val="26"/>
          <w:szCs w:val="26"/>
          <w:lang w:val="ro-MD" w:eastAsia="ro-RO"/>
        </w:rPr>
        <w:t xml:space="preserve"> încălcarea regimului de carantină instituit pe teritoriul R</w:t>
      </w:r>
      <w:r w:rsidR="00061A06">
        <w:rPr>
          <w:rFonts w:ascii="Times New Roman"/>
          <w:sz w:val="26"/>
          <w:szCs w:val="26"/>
          <w:lang w:val="ro-MD" w:eastAsia="ro-RO"/>
        </w:rPr>
        <w:t xml:space="preserve">epublicii </w:t>
      </w:r>
      <w:r>
        <w:rPr>
          <w:rFonts w:ascii="Times New Roman"/>
          <w:sz w:val="26"/>
          <w:szCs w:val="26"/>
          <w:lang w:val="ro-MD" w:eastAsia="ro-RO"/>
        </w:rPr>
        <w:t>M</w:t>
      </w:r>
      <w:r w:rsidR="00061A06">
        <w:rPr>
          <w:rFonts w:ascii="Times New Roman"/>
          <w:sz w:val="26"/>
          <w:szCs w:val="26"/>
          <w:lang w:val="ro-MD" w:eastAsia="ro-RO"/>
        </w:rPr>
        <w:t>oldova</w:t>
      </w:r>
      <w:r w:rsidR="00F77F6F">
        <w:rPr>
          <w:rFonts w:ascii="Times New Roman"/>
          <w:sz w:val="26"/>
          <w:szCs w:val="26"/>
          <w:lang w:val="ro-MD" w:eastAsia="ro-RO"/>
        </w:rPr>
        <w:t xml:space="preserve"> în anul 2020</w:t>
      </w:r>
      <w:r>
        <w:rPr>
          <w:rFonts w:ascii="Times New Roman"/>
          <w:sz w:val="26"/>
          <w:szCs w:val="26"/>
          <w:lang w:val="ro-MD" w:eastAsia="ro-RO"/>
        </w:rPr>
        <w:t>.</w:t>
      </w:r>
      <w:r w:rsidR="005F6E4E">
        <w:rPr>
          <w:rFonts w:ascii="Times New Roman"/>
          <w:sz w:val="26"/>
          <w:szCs w:val="26"/>
          <w:lang w:val="ro-MD" w:eastAsia="ro-RO"/>
        </w:rPr>
        <w:t xml:space="preserve"> </w:t>
      </w:r>
    </w:p>
    <w:p w14:paraId="581AE35F" w14:textId="22E4E0CF" w:rsidR="008A7DE8" w:rsidRPr="00897563" w:rsidRDefault="00376FF9" w:rsidP="00284E3E">
      <w:pPr>
        <w:shd w:val="clear" w:color="auto" w:fill="FFFFFF" w:themeFill="background1"/>
        <w:spacing w:after="0"/>
        <w:ind w:firstLine="708"/>
        <w:jc w:val="both"/>
        <w:rPr>
          <w:rFonts w:ascii="Times New Roman"/>
          <w:b/>
          <w:sz w:val="26"/>
          <w:szCs w:val="26"/>
          <w:u w:val="single"/>
          <w:lang w:val="ro-MD"/>
        </w:rPr>
      </w:pPr>
      <w:r w:rsidRPr="00600D01">
        <w:rPr>
          <w:rFonts w:ascii="Times New Roman"/>
          <w:b/>
          <w:sz w:val="26"/>
          <w:szCs w:val="26"/>
          <w:u w:val="single"/>
          <w:lang w:val="ro-MD"/>
        </w:rPr>
        <w:t>Pe</w:t>
      </w:r>
      <w:r w:rsidR="00B63C24" w:rsidRPr="00600D01">
        <w:rPr>
          <w:rFonts w:ascii="Times New Roman"/>
          <w:b/>
          <w:sz w:val="26"/>
          <w:szCs w:val="26"/>
          <w:u w:val="single"/>
          <w:lang w:val="ro-MD"/>
        </w:rPr>
        <w:t xml:space="preserve"> parcursul</w:t>
      </w:r>
      <w:r w:rsidRPr="00600D01">
        <w:rPr>
          <w:rFonts w:ascii="Times New Roman"/>
          <w:b/>
          <w:sz w:val="26"/>
          <w:szCs w:val="26"/>
          <w:u w:val="single"/>
          <w:lang w:val="ro-MD"/>
        </w:rPr>
        <w:t xml:space="preserve"> anul</w:t>
      </w:r>
      <w:r w:rsidR="00B63C24" w:rsidRPr="00600D01">
        <w:rPr>
          <w:rFonts w:ascii="Times New Roman"/>
          <w:b/>
          <w:sz w:val="26"/>
          <w:szCs w:val="26"/>
          <w:u w:val="single"/>
          <w:lang w:val="ro-MD"/>
        </w:rPr>
        <w:t>ui</w:t>
      </w:r>
      <w:r w:rsidR="00537ADC">
        <w:rPr>
          <w:rFonts w:ascii="Times New Roman"/>
          <w:b/>
          <w:sz w:val="26"/>
          <w:szCs w:val="26"/>
          <w:u w:val="single"/>
          <w:lang w:val="ro-MD"/>
        </w:rPr>
        <w:t xml:space="preserve"> 2021</w:t>
      </w:r>
      <w:r w:rsidRPr="00600D01">
        <w:rPr>
          <w:rFonts w:ascii="Times New Roman"/>
          <w:b/>
          <w:sz w:val="26"/>
          <w:szCs w:val="26"/>
          <w:u w:val="single"/>
          <w:lang w:val="ro-MD"/>
        </w:rPr>
        <w:t xml:space="preserve"> la Curtea de Apel Comrat s-au aflat pe rol </w:t>
      </w:r>
      <w:r w:rsidR="00903326" w:rsidRPr="00903326">
        <w:rPr>
          <w:rFonts w:ascii="Times New Roman"/>
          <w:b/>
          <w:sz w:val="26"/>
          <w:szCs w:val="26"/>
          <w:u w:val="single"/>
          <w:lang w:val="ro-MD"/>
        </w:rPr>
        <w:t>2235</w:t>
      </w:r>
      <w:r w:rsidR="002F1A29" w:rsidRPr="00903326">
        <w:rPr>
          <w:rFonts w:ascii="Times New Roman"/>
          <w:b/>
          <w:sz w:val="26"/>
          <w:szCs w:val="26"/>
          <w:u w:val="single"/>
          <w:lang w:val="ro-MD"/>
        </w:rPr>
        <w:t xml:space="preserve"> </w:t>
      </w:r>
      <w:r w:rsidR="00284E3E">
        <w:rPr>
          <w:rFonts w:ascii="Times New Roman"/>
          <w:b/>
          <w:sz w:val="26"/>
          <w:szCs w:val="26"/>
          <w:u w:val="single"/>
          <w:lang w:val="ro-MD"/>
        </w:rPr>
        <w:t xml:space="preserve">de </w:t>
      </w:r>
      <w:r w:rsidR="002F1A29" w:rsidRPr="00600D01">
        <w:rPr>
          <w:rFonts w:ascii="Times New Roman"/>
          <w:b/>
          <w:sz w:val="26"/>
          <w:szCs w:val="26"/>
          <w:u w:val="single"/>
          <w:lang w:val="ro-MD"/>
        </w:rPr>
        <w:t>cauze și materiale</w:t>
      </w:r>
      <w:r w:rsidR="008F4766" w:rsidRPr="00600D01">
        <w:rPr>
          <w:rFonts w:ascii="Times New Roman"/>
          <w:b/>
          <w:sz w:val="26"/>
          <w:szCs w:val="26"/>
          <w:u w:val="single"/>
          <w:lang w:val="ro-MD"/>
        </w:rPr>
        <w:t>,</w:t>
      </w:r>
      <w:r w:rsidR="008F4766" w:rsidRPr="00600D01">
        <w:rPr>
          <w:rFonts w:ascii="Times New Roman"/>
          <w:b/>
          <w:sz w:val="26"/>
          <w:szCs w:val="26"/>
          <w:lang w:val="ro-MD"/>
        </w:rPr>
        <w:t xml:space="preserve"> </w:t>
      </w:r>
      <w:r w:rsidR="009C5AAB">
        <w:rPr>
          <w:rFonts w:ascii="Times New Roman"/>
          <w:sz w:val="26"/>
          <w:szCs w:val="26"/>
          <w:lang w:val="ro-MD"/>
        </w:rPr>
        <w:t xml:space="preserve">numărul calculat din </w:t>
      </w:r>
      <w:r w:rsidR="009C5AAB" w:rsidRPr="00903326">
        <w:rPr>
          <w:rFonts w:ascii="Times New Roman"/>
          <w:sz w:val="26"/>
          <w:szCs w:val="26"/>
          <w:lang w:val="ro-MD"/>
        </w:rPr>
        <w:t>268</w:t>
      </w:r>
      <w:r w:rsidR="008F4766" w:rsidRPr="00600D01">
        <w:rPr>
          <w:rFonts w:ascii="Times New Roman"/>
          <w:sz w:val="26"/>
          <w:szCs w:val="26"/>
          <w:lang w:val="ro-MD"/>
        </w:rPr>
        <w:t xml:space="preserve"> </w:t>
      </w:r>
      <w:r w:rsidR="005365FC" w:rsidRPr="00600D01">
        <w:rPr>
          <w:rFonts w:ascii="Times New Roman"/>
          <w:sz w:val="26"/>
          <w:szCs w:val="26"/>
        </w:rPr>
        <w:t>(</w:t>
      </w:r>
      <w:r w:rsidR="008F4766" w:rsidRPr="00600D01">
        <w:rPr>
          <w:rFonts w:ascii="Times New Roman"/>
          <w:sz w:val="26"/>
          <w:szCs w:val="26"/>
          <w:lang w:val="ro-MD"/>
        </w:rPr>
        <w:t>cauze pendinte la 01.01.2020</w:t>
      </w:r>
      <w:r w:rsidR="005365FC" w:rsidRPr="00600D01">
        <w:rPr>
          <w:rFonts w:ascii="Times New Roman"/>
          <w:sz w:val="26"/>
          <w:szCs w:val="26"/>
        </w:rPr>
        <w:t>)</w:t>
      </w:r>
      <w:r w:rsidR="00537ADC">
        <w:rPr>
          <w:rFonts w:ascii="Times New Roman"/>
          <w:sz w:val="26"/>
          <w:szCs w:val="26"/>
          <w:lang w:val="ro-MD"/>
        </w:rPr>
        <w:t xml:space="preserve"> și </w:t>
      </w:r>
      <w:r w:rsidR="00537ADC" w:rsidRPr="00B00DE5">
        <w:rPr>
          <w:rFonts w:ascii="Times New Roman"/>
          <w:sz w:val="26"/>
          <w:szCs w:val="26"/>
          <w:lang w:val="ro-MD"/>
        </w:rPr>
        <w:t>1967</w:t>
      </w:r>
      <w:r w:rsidR="008F4766" w:rsidRPr="00600D01">
        <w:rPr>
          <w:rFonts w:ascii="Times New Roman"/>
          <w:sz w:val="26"/>
          <w:szCs w:val="26"/>
          <w:lang w:val="ro-MD"/>
        </w:rPr>
        <w:t xml:space="preserve"> </w:t>
      </w:r>
      <w:r w:rsidR="005365FC" w:rsidRPr="00600D01">
        <w:rPr>
          <w:rFonts w:ascii="Times New Roman"/>
          <w:sz w:val="26"/>
          <w:szCs w:val="26"/>
        </w:rPr>
        <w:t>(</w:t>
      </w:r>
      <w:r w:rsidR="008F4766" w:rsidRPr="00600D01">
        <w:rPr>
          <w:rFonts w:ascii="Times New Roman"/>
          <w:sz w:val="26"/>
          <w:szCs w:val="26"/>
          <w:lang w:val="ro-MD"/>
        </w:rPr>
        <w:t>înregistrate</w:t>
      </w:r>
      <w:r w:rsidR="005365FC" w:rsidRPr="00600D01">
        <w:rPr>
          <w:rFonts w:ascii="Times New Roman"/>
          <w:sz w:val="26"/>
          <w:szCs w:val="26"/>
        </w:rPr>
        <w:t>)</w:t>
      </w:r>
      <w:r w:rsidR="008F4766" w:rsidRPr="00600D01">
        <w:rPr>
          <w:rFonts w:ascii="Times New Roman"/>
          <w:sz w:val="26"/>
          <w:szCs w:val="26"/>
          <w:lang w:val="ro-MD"/>
        </w:rPr>
        <w:t>.</w:t>
      </w:r>
    </w:p>
    <w:p w14:paraId="5D334401" w14:textId="79DD7C80" w:rsidR="00E13831" w:rsidRPr="00897563" w:rsidRDefault="00D7408B" w:rsidP="00897563">
      <w:pPr>
        <w:shd w:val="clear" w:color="auto" w:fill="FFFFFF" w:themeFill="background1"/>
        <w:spacing w:after="0"/>
        <w:ind w:firstLine="708"/>
        <w:rPr>
          <w:rFonts w:ascii="Times New Roman"/>
          <w:b/>
          <w:bCs/>
          <w:i/>
          <w:iCs/>
          <w:sz w:val="26"/>
          <w:szCs w:val="26"/>
          <w:lang w:val="ro-RO" w:eastAsia="ro-RO"/>
        </w:rPr>
      </w:pPr>
      <w:r w:rsidRPr="00600D01">
        <w:rPr>
          <w:rFonts w:ascii="Times New Roman"/>
          <w:sz w:val="26"/>
          <w:szCs w:val="26"/>
          <w:lang w:val="ro-MD"/>
        </w:rPr>
        <w:t>Pentru vizualizare s</w:t>
      </w:r>
      <w:r w:rsidR="004D2520" w:rsidRPr="00600D01">
        <w:rPr>
          <w:rFonts w:ascii="Times New Roman"/>
          <w:sz w:val="26"/>
          <w:szCs w:val="26"/>
          <w:lang w:val="ro-MD"/>
        </w:rPr>
        <w:t>e prezintă tabelul</w:t>
      </w:r>
      <w:r w:rsidR="004D2520" w:rsidRPr="00600D01">
        <w:rPr>
          <w:rFonts w:ascii="Times New Roman"/>
          <w:b/>
          <w:bCs/>
          <w:i/>
          <w:iCs/>
          <w:sz w:val="26"/>
          <w:szCs w:val="26"/>
          <w:lang w:val="ro-RO" w:eastAsia="ro-RO"/>
        </w:rPr>
        <w:t xml:space="preserve"> Fluxul de cauze per categorii</w:t>
      </w:r>
      <w:r w:rsidR="00796993" w:rsidRPr="00600D01">
        <w:rPr>
          <w:rFonts w:ascii="Times New Roman"/>
          <w:b/>
          <w:bCs/>
          <w:i/>
          <w:iCs/>
          <w:sz w:val="26"/>
          <w:szCs w:val="26"/>
          <w:lang w:eastAsia="ro-RO"/>
        </w:rPr>
        <w:t xml:space="preserve"> </w:t>
      </w:r>
      <w:r w:rsidR="00796993" w:rsidRPr="00600D01">
        <w:rPr>
          <w:rFonts w:ascii="Times New Roman"/>
          <w:b/>
          <w:bCs/>
          <w:i/>
          <w:iCs/>
          <w:sz w:val="26"/>
          <w:szCs w:val="26"/>
          <w:lang w:val="ro-MD" w:eastAsia="ro-RO"/>
        </w:rPr>
        <w:t>pentru anul</w:t>
      </w:r>
      <w:r w:rsidR="009C5AAB">
        <w:rPr>
          <w:rFonts w:ascii="Times New Roman"/>
          <w:b/>
          <w:bCs/>
          <w:i/>
          <w:iCs/>
          <w:sz w:val="26"/>
          <w:szCs w:val="26"/>
          <w:lang w:eastAsia="ro-RO"/>
        </w:rPr>
        <w:t xml:space="preserve"> 2021</w:t>
      </w:r>
      <w:r w:rsidR="004374C7" w:rsidRPr="00600D01">
        <w:rPr>
          <w:rFonts w:ascii="Times New Roman"/>
          <w:b/>
          <w:bCs/>
          <w:i/>
          <w:iCs/>
          <w:sz w:val="26"/>
          <w:szCs w:val="26"/>
          <w:lang w:val="ro-RO" w:eastAsia="ro-RO"/>
        </w:rPr>
        <w:t xml:space="preserve"> din </w:t>
      </w:r>
      <w:r w:rsidR="00D32871" w:rsidRPr="00600D01">
        <w:rPr>
          <w:rFonts w:ascii="Times New Roman"/>
          <w:b/>
          <w:bCs/>
          <w:i/>
          <w:iCs/>
          <w:sz w:val="26"/>
          <w:szCs w:val="26"/>
          <w:lang w:val="ro-RO" w:eastAsia="ro-RO"/>
        </w:rPr>
        <w:t>Raportul</w:t>
      </w:r>
      <w:r w:rsidR="004374C7" w:rsidRPr="00600D01">
        <w:rPr>
          <w:rFonts w:ascii="Times New Roman"/>
          <w:b/>
          <w:bCs/>
          <w:i/>
          <w:iCs/>
          <w:sz w:val="26"/>
          <w:szCs w:val="26"/>
          <w:lang w:val="ro-RO" w:eastAsia="ro-RO"/>
        </w:rPr>
        <w:t xml:space="preserve"> CEPEJ.</w:t>
      </w:r>
      <w:r w:rsidR="0032234D">
        <w:rPr>
          <w:rFonts w:ascii="Times New Roman"/>
          <w:b/>
          <w:bCs/>
          <w:i/>
          <w:iCs/>
          <w:sz w:val="26"/>
          <w:szCs w:val="26"/>
          <w:lang w:val="ro-RO" w:eastAsia="ro-RO"/>
        </w:rPr>
        <w:t xml:space="preserve"> </w:t>
      </w:r>
    </w:p>
    <w:tbl>
      <w:tblPr>
        <w:tblW w:w="11019" w:type="dxa"/>
        <w:tblInd w:w="-572" w:type="dxa"/>
        <w:tblLook w:val="04A0" w:firstRow="1" w:lastRow="0" w:firstColumn="1" w:lastColumn="0" w:noHBand="0" w:noVBand="1"/>
      </w:tblPr>
      <w:tblGrid>
        <w:gridCol w:w="1650"/>
        <w:gridCol w:w="767"/>
        <w:gridCol w:w="936"/>
        <w:gridCol w:w="919"/>
        <w:gridCol w:w="883"/>
        <w:gridCol w:w="918"/>
        <w:gridCol w:w="901"/>
        <w:gridCol w:w="1069"/>
        <w:gridCol w:w="1069"/>
        <w:gridCol w:w="1069"/>
        <w:gridCol w:w="838"/>
      </w:tblGrid>
      <w:tr w:rsidR="008E6CB2" w:rsidRPr="00480E81" w14:paraId="7FAB8685" w14:textId="77777777" w:rsidTr="00DA79AF">
        <w:trPr>
          <w:trHeight w:val="837"/>
        </w:trPr>
        <w:tc>
          <w:tcPr>
            <w:tcW w:w="1650" w:type="dxa"/>
            <w:tcBorders>
              <w:top w:val="single" w:sz="4" w:space="0" w:color="auto"/>
              <w:left w:val="single" w:sz="4" w:space="0" w:color="auto"/>
              <w:bottom w:val="single" w:sz="4" w:space="0" w:color="auto"/>
              <w:right w:val="single" w:sz="4" w:space="0" w:color="auto"/>
            </w:tcBorders>
            <w:shd w:val="clear" w:color="000000" w:fill="339966"/>
            <w:hideMark/>
          </w:tcPr>
          <w:p w14:paraId="0CD25181" w14:textId="77777777" w:rsidR="00C930CC" w:rsidRPr="00C930CC" w:rsidRDefault="00C930CC" w:rsidP="00C930CC">
            <w:pPr>
              <w:spacing w:after="0" w:line="240" w:lineRule="auto"/>
              <w:rPr>
                <w:rFonts w:ascii="Times New Roman"/>
                <w:b/>
                <w:bCs/>
                <w:sz w:val="24"/>
                <w:szCs w:val="24"/>
                <w:lang w:val="ro-RO" w:eastAsia="ro-RO"/>
              </w:rPr>
            </w:pPr>
            <w:r w:rsidRPr="00C930CC">
              <w:rPr>
                <w:rFonts w:ascii="Times New Roman"/>
                <w:b/>
                <w:bCs/>
                <w:sz w:val="24"/>
                <w:szCs w:val="24"/>
                <w:lang w:val="ro-RO" w:eastAsia="ro-RO"/>
              </w:rPr>
              <w:lastRenderedPageBreak/>
              <w:t>2021</w:t>
            </w:r>
          </w:p>
        </w:tc>
        <w:tc>
          <w:tcPr>
            <w:tcW w:w="767" w:type="dxa"/>
            <w:tcBorders>
              <w:top w:val="single" w:sz="4" w:space="0" w:color="auto"/>
              <w:left w:val="nil"/>
              <w:bottom w:val="single" w:sz="4" w:space="0" w:color="auto"/>
              <w:right w:val="single" w:sz="4" w:space="0" w:color="auto"/>
            </w:tcBorders>
            <w:shd w:val="clear" w:color="auto" w:fill="auto"/>
            <w:hideMark/>
          </w:tcPr>
          <w:p w14:paraId="7B8D6A19"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I. Cauze pendinte la 1 ianuarie</w:t>
            </w:r>
          </w:p>
        </w:tc>
        <w:tc>
          <w:tcPr>
            <w:tcW w:w="936" w:type="dxa"/>
            <w:tcBorders>
              <w:top w:val="single" w:sz="4" w:space="0" w:color="auto"/>
              <w:left w:val="nil"/>
              <w:bottom w:val="single" w:sz="4" w:space="0" w:color="auto"/>
              <w:right w:val="single" w:sz="4" w:space="0" w:color="auto"/>
            </w:tcBorders>
            <w:shd w:val="clear" w:color="auto" w:fill="auto"/>
            <w:hideMark/>
          </w:tcPr>
          <w:p w14:paraId="7B2C2FAC"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II. Cauze noi înregistrate pe parcursul anului</w:t>
            </w:r>
          </w:p>
        </w:tc>
        <w:tc>
          <w:tcPr>
            <w:tcW w:w="919" w:type="dxa"/>
            <w:tcBorders>
              <w:top w:val="single" w:sz="4" w:space="0" w:color="auto"/>
              <w:left w:val="nil"/>
              <w:bottom w:val="single" w:sz="4" w:space="0" w:color="auto"/>
              <w:right w:val="single" w:sz="4" w:space="0" w:color="auto"/>
            </w:tcBorders>
            <w:shd w:val="clear" w:color="auto" w:fill="auto"/>
            <w:hideMark/>
          </w:tcPr>
          <w:p w14:paraId="692DDD95"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III. Cauze soluționate pe parcursul anului</w:t>
            </w:r>
          </w:p>
        </w:tc>
        <w:tc>
          <w:tcPr>
            <w:tcW w:w="883" w:type="dxa"/>
            <w:tcBorders>
              <w:top w:val="single" w:sz="4" w:space="0" w:color="auto"/>
              <w:left w:val="nil"/>
              <w:bottom w:val="single" w:sz="4" w:space="0" w:color="auto"/>
              <w:right w:val="single" w:sz="4" w:space="0" w:color="auto"/>
            </w:tcBorders>
            <w:shd w:val="clear" w:color="auto" w:fill="auto"/>
            <w:hideMark/>
          </w:tcPr>
          <w:p w14:paraId="1F9A7FF6"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IV. Cauze pendinte la 31 decembrie</w:t>
            </w:r>
          </w:p>
        </w:tc>
        <w:tc>
          <w:tcPr>
            <w:tcW w:w="918" w:type="dxa"/>
            <w:tcBorders>
              <w:top w:val="single" w:sz="4" w:space="0" w:color="auto"/>
              <w:left w:val="nil"/>
              <w:bottom w:val="single" w:sz="4" w:space="0" w:color="auto"/>
              <w:right w:val="single" w:sz="4" w:space="0" w:color="auto"/>
            </w:tcBorders>
            <w:shd w:val="clear" w:color="auto" w:fill="auto"/>
            <w:hideMark/>
          </w:tcPr>
          <w:p w14:paraId="052BCA40"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V. Deciziile atacate cu apel/recurs</w:t>
            </w:r>
          </w:p>
        </w:tc>
        <w:tc>
          <w:tcPr>
            <w:tcW w:w="901" w:type="dxa"/>
            <w:tcBorders>
              <w:top w:val="single" w:sz="4" w:space="0" w:color="auto"/>
              <w:left w:val="nil"/>
              <w:bottom w:val="single" w:sz="4" w:space="0" w:color="auto"/>
              <w:right w:val="single" w:sz="4" w:space="0" w:color="auto"/>
            </w:tcBorders>
            <w:shd w:val="clear" w:color="auto" w:fill="auto"/>
            <w:hideMark/>
          </w:tcPr>
          <w:p w14:paraId="7BFAB078"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VI. Deciziile modificate sau anulate de instanța de apel /recurs</w:t>
            </w:r>
          </w:p>
        </w:tc>
        <w:tc>
          <w:tcPr>
            <w:tcW w:w="1069" w:type="dxa"/>
            <w:tcBorders>
              <w:top w:val="single" w:sz="4" w:space="0" w:color="auto"/>
              <w:left w:val="nil"/>
              <w:bottom w:val="single" w:sz="4" w:space="0" w:color="auto"/>
              <w:right w:val="single" w:sz="4" w:space="0" w:color="auto"/>
            </w:tcBorders>
            <w:shd w:val="clear" w:color="auto" w:fill="auto"/>
            <w:hideMark/>
          </w:tcPr>
          <w:p w14:paraId="5B50E6C6"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 xml:space="preserve">VII. Rata de </w:t>
            </w:r>
            <w:proofErr w:type="spellStart"/>
            <w:r w:rsidRPr="00C930CC">
              <w:rPr>
                <w:rFonts w:ascii="Times New Roman"/>
                <w:sz w:val="16"/>
                <w:szCs w:val="16"/>
                <w:lang w:val="ro-RO" w:eastAsia="ro-RO"/>
              </w:rPr>
              <w:t>variaţie</w:t>
            </w:r>
            <w:proofErr w:type="spellEnd"/>
            <w:r w:rsidRPr="00C930CC">
              <w:rPr>
                <w:rFonts w:ascii="Times New Roman"/>
                <w:sz w:val="16"/>
                <w:szCs w:val="16"/>
                <w:lang w:val="ro-RO" w:eastAsia="ro-RO"/>
              </w:rPr>
              <w:t xml:space="preserve"> a stocului de cauze pendinte</w:t>
            </w:r>
          </w:p>
        </w:tc>
        <w:tc>
          <w:tcPr>
            <w:tcW w:w="1069" w:type="dxa"/>
            <w:tcBorders>
              <w:top w:val="single" w:sz="4" w:space="0" w:color="auto"/>
              <w:left w:val="nil"/>
              <w:bottom w:val="single" w:sz="4" w:space="0" w:color="auto"/>
              <w:right w:val="single" w:sz="4" w:space="0" w:color="auto"/>
            </w:tcBorders>
            <w:shd w:val="clear" w:color="auto" w:fill="auto"/>
            <w:hideMark/>
          </w:tcPr>
          <w:p w14:paraId="49B22B72"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VIII. Durata lichidării stocului de cauze pendinte</w:t>
            </w:r>
          </w:p>
        </w:tc>
        <w:tc>
          <w:tcPr>
            <w:tcW w:w="1069" w:type="dxa"/>
            <w:tcBorders>
              <w:top w:val="single" w:sz="4" w:space="0" w:color="auto"/>
              <w:left w:val="nil"/>
              <w:bottom w:val="single" w:sz="4" w:space="0" w:color="auto"/>
              <w:right w:val="single" w:sz="4" w:space="0" w:color="auto"/>
            </w:tcBorders>
            <w:shd w:val="clear" w:color="auto" w:fill="auto"/>
            <w:hideMark/>
          </w:tcPr>
          <w:p w14:paraId="5339955F"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IX. Rata deciziilor atacate cu apel/recurs</w:t>
            </w:r>
          </w:p>
        </w:tc>
        <w:tc>
          <w:tcPr>
            <w:tcW w:w="838" w:type="dxa"/>
            <w:tcBorders>
              <w:top w:val="single" w:sz="4" w:space="0" w:color="auto"/>
              <w:left w:val="nil"/>
              <w:bottom w:val="single" w:sz="4" w:space="0" w:color="auto"/>
              <w:right w:val="single" w:sz="4" w:space="0" w:color="auto"/>
            </w:tcBorders>
            <w:shd w:val="clear" w:color="auto" w:fill="auto"/>
            <w:hideMark/>
          </w:tcPr>
          <w:p w14:paraId="632438FF" w14:textId="77777777" w:rsidR="00C930CC" w:rsidRPr="00C930CC" w:rsidRDefault="00C930CC" w:rsidP="00C930CC">
            <w:pPr>
              <w:spacing w:after="0" w:line="240" w:lineRule="auto"/>
              <w:jc w:val="right"/>
              <w:rPr>
                <w:rFonts w:ascii="Times New Roman"/>
                <w:sz w:val="16"/>
                <w:szCs w:val="16"/>
                <w:lang w:val="ro-RO" w:eastAsia="ro-RO"/>
              </w:rPr>
            </w:pPr>
            <w:r w:rsidRPr="00C930CC">
              <w:rPr>
                <w:rFonts w:ascii="Times New Roman"/>
                <w:sz w:val="16"/>
                <w:szCs w:val="16"/>
                <w:lang w:val="ro-RO" w:eastAsia="ro-RO"/>
              </w:rPr>
              <w:t>X. Rata apelurilor reușite</w:t>
            </w:r>
          </w:p>
        </w:tc>
      </w:tr>
      <w:tr w:rsidR="008E6CB2" w:rsidRPr="00480E81" w14:paraId="7AE72A36"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72548E21"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1. Total cauze civile</w:t>
            </w:r>
          </w:p>
        </w:tc>
        <w:tc>
          <w:tcPr>
            <w:tcW w:w="767" w:type="dxa"/>
            <w:tcBorders>
              <w:top w:val="nil"/>
              <w:left w:val="nil"/>
              <w:bottom w:val="single" w:sz="4" w:space="0" w:color="auto"/>
              <w:right w:val="single" w:sz="4" w:space="0" w:color="auto"/>
            </w:tcBorders>
            <w:shd w:val="clear" w:color="000000" w:fill="FDE9D9"/>
            <w:hideMark/>
          </w:tcPr>
          <w:p w14:paraId="30DD84E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89</w:t>
            </w:r>
          </w:p>
        </w:tc>
        <w:tc>
          <w:tcPr>
            <w:tcW w:w="936" w:type="dxa"/>
            <w:tcBorders>
              <w:top w:val="nil"/>
              <w:left w:val="nil"/>
              <w:bottom w:val="single" w:sz="4" w:space="0" w:color="auto"/>
              <w:right w:val="single" w:sz="4" w:space="0" w:color="auto"/>
            </w:tcBorders>
            <w:shd w:val="clear" w:color="000000" w:fill="FDE9D9"/>
            <w:hideMark/>
          </w:tcPr>
          <w:p w14:paraId="3D40173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466</w:t>
            </w:r>
          </w:p>
        </w:tc>
        <w:tc>
          <w:tcPr>
            <w:tcW w:w="919" w:type="dxa"/>
            <w:tcBorders>
              <w:top w:val="nil"/>
              <w:left w:val="nil"/>
              <w:bottom w:val="single" w:sz="4" w:space="0" w:color="auto"/>
              <w:right w:val="single" w:sz="4" w:space="0" w:color="auto"/>
            </w:tcBorders>
            <w:shd w:val="clear" w:color="000000" w:fill="FDE9D9"/>
            <w:hideMark/>
          </w:tcPr>
          <w:p w14:paraId="5EC8550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449</w:t>
            </w:r>
          </w:p>
        </w:tc>
        <w:tc>
          <w:tcPr>
            <w:tcW w:w="883" w:type="dxa"/>
            <w:tcBorders>
              <w:top w:val="nil"/>
              <w:left w:val="nil"/>
              <w:bottom w:val="single" w:sz="4" w:space="0" w:color="auto"/>
              <w:right w:val="single" w:sz="4" w:space="0" w:color="auto"/>
            </w:tcBorders>
            <w:shd w:val="clear" w:color="000000" w:fill="FDE9D9"/>
            <w:hideMark/>
          </w:tcPr>
          <w:p w14:paraId="4672CD8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106</w:t>
            </w:r>
          </w:p>
        </w:tc>
        <w:tc>
          <w:tcPr>
            <w:tcW w:w="918" w:type="dxa"/>
            <w:tcBorders>
              <w:top w:val="nil"/>
              <w:left w:val="nil"/>
              <w:bottom w:val="single" w:sz="4" w:space="0" w:color="auto"/>
              <w:right w:val="single" w:sz="4" w:space="0" w:color="auto"/>
            </w:tcBorders>
            <w:shd w:val="clear" w:color="000000" w:fill="FDE9D9"/>
            <w:hideMark/>
          </w:tcPr>
          <w:p w14:paraId="3D4381A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104</w:t>
            </w:r>
          </w:p>
        </w:tc>
        <w:tc>
          <w:tcPr>
            <w:tcW w:w="901" w:type="dxa"/>
            <w:tcBorders>
              <w:top w:val="nil"/>
              <w:left w:val="nil"/>
              <w:bottom w:val="single" w:sz="4" w:space="0" w:color="auto"/>
              <w:right w:val="single" w:sz="4" w:space="0" w:color="auto"/>
            </w:tcBorders>
            <w:shd w:val="clear" w:color="000000" w:fill="FDE9D9"/>
            <w:hideMark/>
          </w:tcPr>
          <w:p w14:paraId="61D25DDA"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13</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5E67612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96,4%</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3F067FF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86</w:t>
            </w:r>
          </w:p>
        </w:tc>
        <w:tc>
          <w:tcPr>
            <w:tcW w:w="1069" w:type="dxa"/>
            <w:tcBorders>
              <w:top w:val="single" w:sz="4" w:space="0" w:color="auto"/>
              <w:left w:val="single" w:sz="4" w:space="0" w:color="auto"/>
              <w:bottom w:val="single" w:sz="4" w:space="0" w:color="auto"/>
              <w:right w:val="single" w:sz="4" w:space="0" w:color="auto"/>
            </w:tcBorders>
            <w:shd w:val="clear" w:color="000000" w:fill="FDB87B"/>
            <w:noWrap/>
            <w:hideMark/>
          </w:tcPr>
          <w:p w14:paraId="7767F10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23,2%</w:t>
            </w:r>
          </w:p>
        </w:tc>
        <w:tc>
          <w:tcPr>
            <w:tcW w:w="838" w:type="dxa"/>
            <w:tcBorders>
              <w:top w:val="single" w:sz="4" w:space="0" w:color="auto"/>
              <w:left w:val="single" w:sz="4" w:space="0" w:color="auto"/>
              <w:bottom w:val="single" w:sz="4" w:space="0" w:color="auto"/>
              <w:right w:val="single" w:sz="4" w:space="0" w:color="auto"/>
            </w:tcBorders>
            <w:shd w:val="clear" w:color="000000" w:fill="FED580"/>
            <w:noWrap/>
            <w:hideMark/>
          </w:tcPr>
          <w:p w14:paraId="6997AD7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2,9%</w:t>
            </w:r>
          </w:p>
        </w:tc>
      </w:tr>
      <w:tr w:rsidR="008E6CB2" w:rsidRPr="00480E81" w14:paraId="61EA354A"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114B545A"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 xml:space="preserve">1a. Restabilirea în </w:t>
            </w:r>
            <w:proofErr w:type="spellStart"/>
            <w:r w:rsidRPr="00C930CC">
              <w:rPr>
                <w:rFonts w:ascii="Times New Roman"/>
                <w:sz w:val="20"/>
                <w:szCs w:val="20"/>
                <w:lang w:val="ro-RO" w:eastAsia="ro-RO"/>
              </w:rPr>
              <w:t>funcţie</w:t>
            </w:r>
            <w:proofErr w:type="spellEnd"/>
          </w:p>
        </w:tc>
        <w:tc>
          <w:tcPr>
            <w:tcW w:w="767" w:type="dxa"/>
            <w:tcBorders>
              <w:top w:val="nil"/>
              <w:left w:val="nil"/>
              <w:bottom w:val="single" w:sz="4" w:space="0" w:color="auto"/>
              <w:right w:val="single" w:sz="4" w:space="0" w:color="auto"/>
            </w:tcBorders>
            <w:shd w:val="clear" w:color="000000" w:fill="FDE9D9"/>
            <w:hideMark/>
          </w:tcPr>
          <w:p w14:paraId="11EFC88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6</w:t>
            </w:r>
          </w:p>
        </w:tc>
        <w:tc>
          <w:tcPr>
            <w:tcW w:w="936" w:type="dxa"/>
            <w:tcBorders>
              <w:top w:val="nil"/>
              <w:left w:val="nil"/>
              <w:bottom w:val="single" w:sz="4" w:space="0" w:color="auto"/>
              <w:right w:val="single" w:sz="4" w:space="0" w:color="auto"/>
            </w:tcBorders>
            <w:shd w:val="clear" w:color="000000" w:fill="FDE9D9"/>
            <w:hideMark/>
          </w:tcPr>
          <w:p w14:paraId="36EDAA7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24</w:t>
            </w:r>
          </w:p>
        </w:tc>
        <w:tc>
          <w:tcPr>
            <w:tcW w:w="919" w:type="dxa"/>
            <w:tcBorders>
              <w:top w:val="nil"/>
              <w:left w:val="nil"/>
              <w:bottom w:val="single" w:sz="4" w:space="0" w:color="auto"/>
              <w:right w:val="single" w:sz="4" w:space="0" w:color="auto"/>
            </w:tcBorders>
            <w:shd w:val="clear" w:color="000000" w:fill="FDE9D9"/>
            <w:hideMark/>
          </w:tcPr>
          <w:p w14:paraId="56B201A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22</w:t>
            </w:r>
          </w:p>
        </w:tc>
        <w:tc>
          <w:tcPr>
            <w:tcW w:w="883" w:type="dxa"/>
            <w:tcBorders>
              <w:top w:val="nil"/>
              <w:left w:val="nil"/>
              <w:bottom w:val="single" w:sz="4" w:space="0" w:color="auto"/>
              <w:right w:val="single" w:sz="4" w:space="0" w:color="auto"/>
            </w:tcBorders>
            <w:shd w:val="clear" w:color="000000" w:fill="FDE9D9"/>
            <w:hideMark/>
          </w:tcPr>
          <w:p w14:paraId="05F7579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8</w:t>
            </w:r>
          </w:p>
        </w:tc>
        <w:tc>
          <w:tcPr>
            <w:tcW w:w="918" w:type="dxa"/>
            <w:tcBorders>
              <w:top w:val="nil"/>
              <w:left w:val="nil"/>
              <w:bottom w:val="single" w:sz="4" w:space="0" w:color="auto"/>
              <w:right w:val="single" w:sz="4" w:space="0" w:color="auto"/>
            </w:tcBorders>
            <w:shd w:val="clear" w:color="000000" w:fill="FDE9D9"/>
            <w:hideMark/>
          </w:tcPr>
          <w:p w14:paraId="7CE8EEF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7</w:t>
            </w:r>
          </w:p>
        </w:tc>
        <w:tc>
          <w:tcPr>
            <w:tcW w:w="901" w:type="dxa"/>
            <w:tcBorders>
              <w:top w:val="nil"/>
              <w:left w:val="nil"/>
              <w:bottom w:val="single" w:sz="4" w:space="0" w:color="auto"/>
              <w:right w:val="single" w:sz="4" w:space="0" w:color="auto"/>
            </w:tcBorders>
            <w:shd w:val="clear" w:color="000000" w:fill="FDE9D9"/>
            <w:hideMark/>
          </w:tcPr>
          <w:p w14:paraId="0F25284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1F878AB5"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91,7%</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2DE103D8"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133</w:t>
            </w:r>
          </w:p>
        </w:tc>
        <w:tc>
          <w:tcPr>
            <w:tcW w:w="1069" w:type="dxa"/>
            <w:tcBorders>
              <w:top w:val="single" w:sz="4" w:space="0" w:color="auto"/>
              <w:left w:val="single" w:sz="4" w:space="0" w:color="auto"/>
              <w:bottom w:val="single" w:sz="4" w:space="0" w:color="auto"/>
              <w:right w:val="single" w:sz="4" w:space="0" w:color="auto"/>
            </w:tcBorders>
            <w:shd w:val="clear" w:color="000000" w:fill="FB9374"/>
            <w:noWrap/>
            <w:hideMark/>
          </w:tcPr>
          <w:p w14:paraId="2C5D30E3"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31,8%</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0E294FE1"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r>
      <w:tr w:rsidR="008E6CB2" w:rsidRPr="00480E81" w14:paraId="7D885E6D"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710B4DD1"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1b. Desfacerea căsătoriei</w:t>
            </w:r>
          </w:p>
        </w:tc>
        <w:tc>
          <w:tcPr>
            <w:tcW w:w="767" w:type="dxa"/>
            <w:tcBorders>
              <w:top w:val="nil"/>
              <w:left w:val="nil"/>
              <w:bottom w:val="single" w:sz="4" w:space="0" w:color="auto"/>
              <w:right w:val="single" w:sz="4" w:space="0" w:color="auto"/>
            </w:tcBorders>
            <w:shd w:val="clear" w:color="000000" w:fill="FDE9D9"/>
            <w:hideMark/>
          </w:tcPr>
          <w:p w14:paraId="59B5476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w:t>
            </w:r>
          </w:p>
        </w:tc>
        <w:tc>
          <w:tcPr>
            <w:tcW w:w="936" w:type="dxa"/>
            <w:tcBorders>
              <w:top w:val="nil"/>
              <w:left w:val="nil"/>
              <w:bottom w:val="single" w:sz="4" w:space="0" w:color="auto"/>
              <w:right w:val="single" w:sz="4" w:space="0" w:color="auto"/>
            </w:tcBorders>
            <w:shd w:val="clear" w:color="000000" w:fill="FDE9D9"/>
            <w:hideMark/>
          </w:tcPr>
          <w:p w14:paraId="1A80493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19</w:t>
            </w:r>
          </w:p>
        </w:tc>
        <w:tc>
          <w:tcPr>
            <w:tcW w:w="919" w:type="dxa"/>
            <w:tcBorders>
              <w:top w:val="nil"/>
              <w:left w:val="nil"/>
              <w:bottom w:val="single" w:sz="4" w:space="0" w:color="auto"/>
              <w:right w:val="single" w:sz="4" w:space="0" w:color="auto"/>
            </w:tcBorders>
            <w:shd w:val="clear" w:color="000000" w:fill="FDE9D9"/>
            <w:hideMark/>
          </w:tcPr>
          <w:p w14:paraId="4685181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18</w:t>
            </w:r>
          </w:p>
        </w:tc>
        <w:tc>
          <w:tcPr>
            <w:tcW w:w="883" w:type="dxa"/>
            <w:tcBorders>
              <w:top w:val="nil"/>
              <w:left w:val="nil"/>
              <w:bottom w:val="single" w:sz="4" w:space="0" w:color="auto"/>
              <w:right w:val="single" w:sz="4" w:space="0" w:color="auto"/>
            </w:tcBorders>
            <w:shd w:val="clear" w:color="000000" w:fill="FDE9D9"/>
            <w:hideMark/>
          </w:tcPr>
          <w:p w14:paraId="7AFB3AF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w:t>
            </w:r>
          </w:p>
        </w:tc>
        <w:tc>
          <w:tcPr>
            <w:tcW w:w="918" w:type="dxa"/>
            <w:tcBorders>
              <w:top w:val="nil"/>
              <w:left w:val="nil"/>
              <w:bottom w:val="single" w:sz="4" w:space="0" w:color="auto"/>
              <w:right w:val="single" w:sz="4" w:space="0" w:color="auto"/>
            </w:tcBorders>
            <w:shd w:val="clear" w:color="000000" w:fill="FDE9D9"/>
            <w:hideMark/>
          </w:tcPr>
          <w:p w14:paraId="13132B6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w:t>
            </w:r>
          </w:p>
        </w:tc>
        <w:tc>
          <w:tcPr>
            <w:tcW w:w="901" w:type="dxa"/>
            <w:tcBorders>
              <w:top w:val="nil"/>
              <w:left w:val="nil"/>
              <w:bottom w:val="single" w:sz="4" w:space="0" w:color="auto"/>
              <w:right w:val="single" w:sz="4" w:space="0" w:color="auto"/>
            </w:tcBorders>
            <w:shd w:val="clear" w:color="000000" w:fill="FDE9D9"/>
            <w:hideMark/>
          </w:tcPr>
          <w:p w14:paraId="617484C0"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4E15A965"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94,7%</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301053E5"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81</w:t>
            </w:r>
          </w:p>
        </w:tc>
        <w:tc>
          <w:tcPr>
            <w:tcW w:w="1069" w:type="dxa"/>
            <w:tcBorders>
              <w:top w:val="single" w:sz="4" w:space="0" w:color="auto"/>
              <w:left w:val="single" w:sz="4" w:space="0" w:color="auto"/>
              <w:bottom w:val="single" w:sz="4" w:space="0" w:color="auto"/>
              <w:right w:val="single" w:sz="4" w:space="0" w:color="auto"/>
            </w:tcBorders>
            <w:shd w:val="clear" w:color="000000" w:fill="FFEB84"/>
            <w:noWrap/>
            <w:hideMark/>
          </w:tcPr>
          <w:p w14:paraId="7D6F479D"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11,1%</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311B408E"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r>
      <w:tr w:rsidR="008E6CB2" w:rsidRPr="00480E81" w14:paraId="573F2AD6" w14:textId="77777777" w:rsidTr="00DA79AF">
        <w:trPr>
          <w:trHeight w:val="303"/>
        </w:trPr>
        <w:tc>
          <w:tcPr>
            <w:tcW w:w="1650" w:type="dxa"/>
            <w:tcBorders>
              <w:top w:val="nil"/>
              <w:left w:val="single" w:sz="4" w:space="0" w:color="auto"/>
              <w:bottom w:val="single" w:sz="4" w:space="0" w:color="auto"/>
              <w:right w:val="single" w:sz="4" w:space="0" w:color="auto"/>
            </w:tcBorders>
            <w:shd w:val="clear" w:color="000000" w:fill="FFFFFF"/>
            <w:hideMark/>
          </w:tcPr>
          <w:p w14:paraId="739B6971"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2. Total cauze comerciale</w:t>
            </w:r>
          </w:p>
        </w:tc>
        <w:tc>
          <w:tcPr>
            <w:tcW w:w="767" w:type="dxa"/>
            <w:tcBorders>
              <w:top w:val="nil"/>
              <w:left w:val="nil"/>
              <w:bottom w:val="single" w:sz="4" w:space="0" w:color="auto"/>
              <w:right w:val="single" w:sz="4" w:space="0" w:color="auto"/>
            </w:tcBorders>
            <w:shd w:val="clear" w:color="000000" w:fill="FDE9D9"/>
            <w:hideMark/>
          </w:tcPr>
          <w:p w14:paraId="2C28F8F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13</w:t>
            </w:r>
          </w:p>
        </w:tc>
        <w:tc>
          <w:tcPr>
            <w:tcW w:w="936" w:type="dxa"/>
            <w:tcBorders>
              <w:top w:val="nil"/>
              <w:left w:val="nil"/>
              <w:bottom w:val="single" w:sz="4" w:space="0" w:color="auto"/>
              <w:right w:val="single" w:sz="4" w:space="0" w:color="auto"/>
            </w:tcBorders>
            <w:shd w:val="clear" w:color="000000" w:fill="FDE9D9"/>
            <w:hideMark/>
          </w:tcPr>
          <w:p w14:paraId="3AE4826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94</w:t>
            </w:r>
          </w:p>
        </w:tc>
        <w:tc>
          <w:tcPr>
            <w:tcW w:w="919" w:type="dxa"/>
            <w:tcBorders>
              <w:top w:val="nil"/>
              <w:left w:val="nil"/>
              <w:bottom w:val="single" w:sz="4" w:space="0" w:color="auto"/>
              <w:right w:val="single" w:sz="4" w:space="0" w:color="auto"/>
            </w:tcBorders>
            <w:shd w:val="clear" w:color="000000" w:fill="FDE9D9"/>
            <w:hideMark/>
          </w:tcPr>
          <w:p w14:paraId="6B6CC09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93</w:t>
            </w:r>
          </w:p>
        </w:tc>
        <w:tc>
          <w:tcPr>
            <w:tcW w:w="883" w:type="dxa"/>
            <w:tcBorders>
              <w:top w:val="nil"/>
              <w:left w:val="nil"/>
              <w:bottom w:val="single" w:sz="4" w:space="0" w:color="auto"/>
              <w:right w:val="single" w:sz="4" w:space="0" w:color="auto"/>
            </w:tcBorders>
            <w:shd w:val="clear" w:color="000000" w:fill="FDE9D9"/>
            <w:hideMark/>
          </w:tcPr>
          <w:p w14:paraId="4624C8F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14</w:t>
            </w:r>
          </w:p>
        </w:tc>
        <w:tc>
          <w:tcPr>
            <w:tcW w:w="918" w:type="dxa"/>
            <w:tcBorders>
              <w:top w:val="nil"/>
              <w:left w:val="nil"/>
              <w:bottom w:val="single" w:sz="4" w:space="0" w:color="auto"/>
              <w:right w:val="single" w:sz="4" w:space="0" w:color="auto"/>
            </w:tcBorders>
            <w:shd w:val="clear" w:color="000000" w:fill="FDE9D9"/>
            <w:hideMark/>
          </w:tcPr>
          <w:p w14:paraId="0C3E14B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21</w:t>
            </w:r>
          </w:p>
        </w:tc>
        <w:tc>
          <w:tcPr>
            <w:tcW w:w="901" w:type="dxa"/>
            <w:tcBorders>
              <w:top w:val="nil"/>
              <w:left w:val="nil"/>
              <w:bottom w:val="single" w:sz="4" w:space="0" w:color="auto"/>
              <w:right w:val="single" w:sz="4" w:space="0" w:color="auto"/>
            </w:tcBorders>
            <w:shd w:val="clear" w:color="000000" w:fill="FDE9D9"/>
            <w:hideMark/>
          </w:tcPr>
          <w:p w14:paraId="44AE067A"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633B472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98,9%</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7426161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55</w:t>
            </w:r>
          </w:p>
        </w:tc>
        <w:tc>
          <w:tcPr>
            <w:tcW w:w="1069" w:type="dxa"/>
            <w:tcBorders>
              <w:top w:val="single" w:sz="4" w:space="0" w:color="auto"/>
              <w:left w:val="single" w:sz="4" w:space="0" w:color="auto"/>
              <w:bottom w:val="single" w:sz="4" w:space="0" w:color="auto"/>
              <w:right w:val="single" w:sz="4" w:space="0" w:color="auto"/>
            </w:tcBorders>
            <w:shd w:val="clear" w:color="000000" w:fill="FDBB7B"/>
            <w:noWrap/>
            <w:hideMark/>
          </w:tcPr>
          <w:p w14:paraId="742A1F2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22,6%</w:t>
            </w:r>
          </w:p>
        </w:tc>
        <w:tc>
          <w:tcPr>
            <w:tcW w:w="838" w:type="dxa"/>
            <w:tcBorders>
              <w:top w:val="single" w:sz="4" w:space="0" w:color="auto"/>
              <w:left w:val="single" w:sz="4" w:space="0" w:color="auto"/>
              <w:bottom w:val="single" w:sz="4" w:space="0" w:color="auto"/>
              <w:right w:val="single" w:sz="4" w:space="0" w:color="auto"/>
            </w:tcBorders>
            <w:shd w:val="clear" w:color="000000" w:fill="FDC27C"/>
            <w:noWrap/>
            <w:hideMark/>
          </w:tcPr>
          <w:p w14:paraId="0EFB3C2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5,4%</w:t>
            </w:r>
          </w:p>
        </w:tc>
      </w:tr>
      <w:tr w:rsidR="008E6CB2" w:rsidRPr="00480E81" w14:paraId="535B4C2A"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2D5B33F4"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3. Total cauze insolvabilitate</w:t>
            </w:r>
          </w:p>
        </w:tc>
        <w:tc>
          <w:tcPr>
            <w:tcW w:w="767" w:type="dxa"/>
            <w:tcBorders>
              <w:top w:val="nil"/>
              <w:left w:val="nil"/>
              <w:bottom w:val="single" w:sz="4" w:space="0" w:color="auto"/>
              <w:right w:val="single" w:sz="4" w:space="0" w:color="auto"/>
            </w:tcBorders>
            <w:shd w:val="clear" w:color="000000" w:fill="FDE9D9"/>
            <w:hideMark/>
          </w:tcPr>
          <w:p w14:paraId="1EE4D3C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4B9E809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38</w:t>
            </w:r>
          </w:p>
        </w:tc>
        <w:tc>
          <w:tcPr>
            <w:tcW w:w="919" w:type="dxa"/>
            <w:tcBorders>
              <w:top w:val="nil"/>
              <w:left w:val="nil"/>
              <w:bottom w:val="single" w:sz="4" w:space="0" w:color="auto"/>
              <w:right w:val="single" w:sz="4" w:space="0" w:color="auto"/>
            </w:tcBorders>
            <w:shd w:val="clear" w:color="000000" w:fill="FDE9D9"/>
            <w:hideMark/>
          </w:tcPr>
          <w:p w14:paraId="1AB728B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36</w:t>
            </w:r>
          </w:p>
        </w:tc>
        <w:tc>
          <w:tcPr>
            <w:tcW w:w="883" w:type="dxa"/>
            <w:tcBorders>
              <w:top w:val="nil"/>
              <w:left w:val="nil"/>
              <w:bottom w:val="single" w:sz="4" w:space="0" w:color="auto"/>
              <w:right w:val="single" w:sz="4" w:space="0" w:color="auto"/>
            </w:tcBorders>
            <w:shd w:val="clear" w:color="000000" w:fill="FDE9D9"/>
            <w:hideMark/>
          </w:tcPr>
          <w:p w14:paraId="7FA2FAB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w:t>
            </w:r>
          </w:p>
        </w:tc>
        <w:tc>
          <w:tcPr>
            <w:tcW w:w="918" w:type="dxa"/>
            <w:tcBorders>
              <w:top w:val="nil"/>
              <w:left w:val="nil"/>
              <w:bottom w:val="single" w:sz="4" w:space="0" w:color="auto"/>
              <w:right w:val="single" w:sz="4" w:space="0" w:color="auto"/>
            </w:tcBorders>
            <w:shd w:val="clear" w:color="000000" w:fill="FDE9D9"/>
            <w:hideMark/>
          </w:tcPr>
          <w:p w14:paraId="2A78CAF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771058F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49332FF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94,7%</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4BC3DDF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20</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342802C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7DFFA49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r>
      <w:tr w:rsidR="008E6CB2" w:rsidRPr="00480E81" w14:paraId="19376FC7"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7085D061"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 xml:space="preserve">3.a Proceduri de bază </w:t>
            </w:r>
          </w:p>
        </w:tc>
        <w:tc>
          <w:tcPr>
            <w:tcW w:w="767" w:type="dxa"/>
            <w:tcBorders>
              <w:top w:val="nil"/>
              <w:left w:val="nil"/>
              <w:bottom w:val="single" w:sz="4" w:space="0" w:color="auto"/>
              <w:right w:val="single" w:sz="4" w:space="0" w:color="auto"/>
            </w:tcBorders>
            <w:shd w:val="clear" w:color="000000" w:fill="FDE9D9"/>
            <w:hideMark/>
          </w:tcPr>
          <w:p w14:paraId="5898135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5D2C005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23</w:t>
            </w:r>
          </w:p>
        </w:tc>
        <w:tc>
          <w:tcPr>
            <w:tcW w:w="919" w:type="dxa"/>
            <w:tcBorders>
              <w:top w:val="nil"/>
              <w:left w:val="nil"/>
              <w:bottom w:val="single" w:sz="4" w:space="0" w:color="auto"/>
              <w:right w:val="single" w:sz="4" w:space="0" w:color="auto"/>
            </w:tcBorders>
            <w:shd w:val="clear" w:color="000000" w:fill="FDE9D9"/>
            <w:hideMark/>
          </w:tcPr>
          <w:p w14:paraId="7C16323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21</w:t>
            </w:r>
          </w:p>
        </w:tc>
        <w:tc>
          <w:tcPr>
            <w:tcW w:w="883" w:type="dxa"/>
            <w:tcBorders>
              <w:top w:val="nil"/>
              <w:left w:val="nil"/>
              <w:bottom w:val="single" w:sz="4" w:space="0" w:color="auto"/>
              <w:right w:val="single" w:sz="4" w:space="0" w:color="auto"/>
            </w:tcBorders>
            <w:shd w:val="clear" w:color="000000" w:fill="FDE9D9"/>
            <w:hideMark/>
          </w:tcPr>
          <w:p w14:paraId="7A90762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w:t>
            </w:r>
          </w:p>
        </w:tc>
        <w:tc>
          <w:tcPr>
            <w:tcW w:w="918" w:type="dxa"/>
            <w:tcBorders>
              <w:top w:val="nil"/>
              <w:left w:val="nil"/>
              <w:bottom w:val="single" w:sz="4" w:space="0" w:color="auto"/>
              <w:right w:val="single" w:sz="4" w:space="0" w:color="auto"/>
            </w:tcBorders>
            <w:shd w:val="clear" w:color="000000" w:fill="FDE9D9"/>
            <w:hideMark/>
          </w:tcPr>
          <w:p w14:paraId="1312068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3591E1E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38935758"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91,3%</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078AA64F"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35</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6D1AE848"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3C4E0C37"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r>
      <w:tr w:rsidR="008E6CB2" w:rsidRPr="00480E81" w14:paraId="073804D0"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7EC7D7F1"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 xml:space="preserve">3.b Litigii ce </w:t>
            </w:r>
            <w:proofErr w:type="spellStart"/>
            <w:r w:rsidRPr="00C930CC">
              <w:rPr>
                <w:rFonts w:ascii="Times New Roman"/>
                <w:sz w:val="20"/>
                <w:szCs w:val="20"/>
                <w:lang w:val="ro-RO" w:eastAsia="ro-RO"/>
              </w:rPr>
              <w:t>ţin</w:t>
            </w:r>
            <w:proofErr w:type="spellEnd"/>
            <w:r w:rsidRPr="00C930CC">
              <w:rPr>
                <w:rFonts w:ascii="Times New Roman"/>
                <w:sz w:val="20"/>
                <w:szCs w:val="20"/>
                <w:lang w:val="ro-RO" w:eastAsia="ro-RO"/>
              </w:rPr>
              <w:t xml:space="preserve"> de masa debitoare</w:t>
            </w:r>
          </w:p>
        </w:tc>
        <w:tc>
          <w:tcPr>
            <w:tcW w:w="767" w:type="dxa"/>
            <w:tcBorders>
              <w:top w:val="nil"/>
              <w:left w:val="nil"/>
              <w:bottom w:val="single" w:sz="4" w:space="0" w:color="auto"/>
              <w:right w:val="single" w:sz="4" w:space="0" w:color="auto"/>
            </w:tcBorders>
            <w:shd w:val="clear" w:color="000000" w:fill="FDE9D9"/>
            <w:hideMark/>
          </w:tcPr>
          <w:p w14:paraId="53B430A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42BBA3D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w:t>
            </w:r>
          </w:p>
        </w:tc>
        <w:tc>
          <w:tcPr>
            <w:tcW w:w="919" w:type="dxa"/>
            <w:tcBorders>
              <w:top w:val="nil"/>
              <w:left w:val="nil"/>
              <w:bottom w:val="single" w:sz="4" w:space="0" w:color="auto"/>
              <w:right w:val="single" w:sz="4" w:space="0" w:color="auto"/>
            </w:tcBorders>
            <w:shd w:val="clear" w:color="000000" w:fill="FDE9D9"/>
            <w:hideMark/>
          </w:tcPr>
          <w:p w14:paraId="3388CD1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w:t>
            </w:r>
          </w:p>
        </w:tc>
        <w:tc>
          <w:tcPr>
            <w:tcW w:w="883" w:type="dxa"/>
            <w:tcBorders>
              <w:top w:val="nil"/>
              <w:left w:val="nil"/>
              <w:bottom w:val="single" w:sz="4" w:space="0" w:color="auto"/>
              <w:right w:val="single" w:sz="4" w:space="0" w:color="auto"/>
            </w:tcBorders>
            <w:shd w:val="clear" w:color="000000" w:fill="FDE9D9"/>
            <w:hideMark/>
          </w:tcPr>
          <w:p w14:paraId="2230B35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18" w:type="dxa"/>
            <w:tcBorders>
              <w:top w:val="nil"/>
              <w:left w:val="nil"/>
              <w:bottom w:val="single" w:sz="4" w:space="0" w:color="auto"/>
              <w:right w:val="single" w:sz="4" w:space="0" w:color="auto"/>
            </w:tcBorders>
            <w:shd w:val="clear" w:color="000000" w:fill="FDE9D9"/>
            <w:hideMark/>
          </w:tcPr>
          <w:p w14:paraId="415DBF9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448CD92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6A739551"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100,0%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6F3430B2"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122</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403D0890"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007E455F"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r>
      <w:tr w:rsidR="00DA79AF" w:rsidRPr="00480E81" w14:paraId="3FFAEB2F" w14:textId="77777777" w:rsidTr="00DA79AF">
        <w:trPr>
          <w:trHeight w:val="303"/>
        </w:trPr>
        <w:tc>
          <w:tcPr>
            <w:tcW w:w="1650" w:type="dxa"/>
            <w:tcBorders>
              <w:top w:val="nil"/>
              <w:left w:val="single" w:sz="4" w:space="0" w:color="auto"/>
              <w:bottom w:val="single" w:sz="4" w:space="0" w:color="auto"/>
              <w:right w:val="nil"/>
            </w:tcBorders>
            <w:shd w:val="clear" w:color="auto" w:fill="auto"/>
            <w:hideMark/>
          </w:tcPr>
          <w:p w14:paraId="0B1D54FE" w14:textId="77777777" w:rsidR="00DA79AF" w:rsidRPr="00C930CC" w:rsidRDefault="00DA79AF" w:rsidP="00DA79AF">
            <w:pPr>
              <w:spacing w:after="0" w:line="240" w:lineRule="auto"/>
              <w:rPr>
                <w:rFonts w:ascii="Times New Roman"/>
                <w:sz w:val="20"/>
                <w:szCs w:val="20"/>
                <w:lang w:val="ro-RO" w:eastAsia="ro-RO"/>
              </w:rPr>
            </w:pPr>
            <w:r w:rsidRPr="00C930CC">
              <w:rPr>
                <w:rFonts w:ascii="Times New Roman"/>
                <w:sz w:val="20"/>
                <w:szCs w:val="20"/>
                <w:lang w:val="ro-RO" w:eastAsia="ro-RO"/>
              </w:rPr>
              <w:t>3.c Alte cereri</w:t>
            </w:r>
          </w:p>
        </w:tc>
        <w:tc>
          <w:tcPr>
            <w:tcW w:w="767" w:type="dxa"/>
            <w:tcBorders>
              <w:top w:val="nil"/>
              <w:left w:val="single" w:sz="4" w:space="0" w:color="auto"/>
              <w:bottom w:val="single" w:sz="4" w:space="0" w:color="auto"/>
              <w:right w:val="single" w:sz="4" w:space="0" w:color="auto"/>
            </w:tcBorders>
            <w:shd w:val="clear" w:color="000000" w:fill="FDE9D9"/>
            <w:hideMark/>
          </w:tcPr>
          <w:p w14:paraId="7F524071"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117F1F09"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12</w:t>
            </w:r>
          </w:p>
        </w:tc>
        <w:tc>
          <w:tcPr>
            <w:tcW w:w="919" w:type="dxa"/>
            <w:tcBorders>
              <w:top w:val="nil"/>
              <w:left w:val="nil"/>
              <w:bottom w:val="single" w:sz="4" w:space="0" w:color="auto"/>
              <w:right w:val="single" w:sz="4" w:space="0" w:color="auto"/>
            </w:tcBorders>
            <w:shd w:val="clear" w:color="000000" w:fill="FDE9D9"/>
            <w:hideMark/>
          </w:tcPr>
          <w:p w14:paraId="54D64E65"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12</w:t>
            </w:r>
          </w:p>
        </w:tc>
        <w:tc>
          <w:tcPr>
            <w:tcW w:w="883" w:type="dxa"/>
            <w:tcBorders>
              <w:top w:val="nil"/>
              <w:left w:val="nil"/>
              <w:bottom w:val="single" w:sz="4" w:space="0" w:color="auto"/>
              <w:right w:val="single" w:sz="4" w:space="0" w:color="auto"/>
            </w:tcBorders>
            <w:shd w:val="clear" w:color="000000" w:fill="FDE9D9"/>
            <w:hideMark/>
          </w:tcPr>
          <w:p w14:paraId="3C8A6663"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18" w:type="dxa"/>
            <w:tcBorders>
              <w:top w:val="nil"/>
              <w:left w:val="nil"/>
              <w:bottom w:val="single" w:sz="4" w:space="0" w:color="auto"/>
              <w:right w:val="single" w:sz="4" w:space="0" w:color="auto"/>
            </w:tcBorders>
            <w:shd w:val="clear" w:color="000000" w:fill="FDE9D9"/>
            <w:hideMark/>
          </w:tcPr>
          <w:p w14:paraId="2486BACF"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5FB95EAE"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nil"/>
              <w:left w:val="nil"/>
              <w:bottom w:val="single" w:sz="4" w:space="0" w:color="auto"/>
              <w:right w:val="single" w:sz="4" w:space="0" w:color="auto"/>
            </w:tcBorders>
            <w:shd w:val="clear" w:color="000000" w:fill="FFFFFF"/>
            <w:noWrap/>
            <w:hideMark/>
          </w:tcPr>
          <w:p w14:paraId="65721DFD" w14:textId="64CD5F22" w:rsidR="00DA79AF" w:rsidRPr="00C930CC" w:rsidRDefault="00DA79AF" w:rsidP="00DA79AF">
            <w:pPr>
              <w:spacing w:after="0" w:line="240" w:lineRule="auto"/>
              <w:jc w:val="right"/>
              <w:rPr>
                <w:rFonts w:ascii="Times New Roman"/>
                <w:lang w:val="ro-RO" w:eastAsia="ro-RO"/>
              </w:rPr>
            </w:pPr>
            <w:r>
              <w:rPr>
                <w:rFonts w:ascii="Times New Roman"/>
                <w:lang w:val="ro-RO" w:eastAsia="ro-RO"/>
              </w:rPr>
              <w:t>0</w:t>
            </w:r>
            <w:r w:rsidRPr="00C930CC">
              <w:rPr>
                <w:rFonts w:ascii="Times New Roman"/>
                <w:lang w:val="ro-RO" w:eastAsia="ro-RO"/>
              </w:rPr>
              <w:t> </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65F55883" w14:textId="40A28211" w:rsidR="00DA79AF" w:rsidRPr="00C930CC" w:rsidRDefault="00DA79AF" w:rsidP="00DA79AF">
            <w:pPr>
              <w:spacing w:after="0" w:line="240" w:lineRule="auto"/>
              <w:jc w:val="right"/>
              <w:rPr>
                <w:rFonts w:ascii="Times New Roman"/>
                <w:lang w:val="ro-RO" w:eastAsia="ro-RO"/>
              </w:rPr>
            </w:pPr>
            <w:r>
              <w:rPr>
                <w:rFonts w:ascii="Times New Roman"/>
                <w:lang w:val="ro-RO" w:eastAsia="ro-RO"/>
              </w:rPr>
              <w:t>0</w:t>
            </w:r>
            <w:r w:rsidRPr="00C930CC">
              <w:rPr>
                <w:rFonts w:ascii="Times New Roman"/>
                <w:lang w:val="ro-RO" w:eastAsia="ro-RO"/>
              </w:rPr>
              <w:t> </w:t>
            </w:r>
          </w:p>
        </w:tc>
        <w:tc>
          <w:tcPr>
            <w:tcW w:w="1069" w:type="dxa"/>
            <w:tcBorders>
              <w:top w:val="nil"/>
              <w:left w:val="nil"/>
              <w:bottom w:val="single" w:sz="4" w:space="0" w:color="auto"/>
              <w:right w:val="single" w:sz="4" w:space="0" w:color="auto"/>
            </w:tcBorders>
            <w:shd w:val="clear" w:color="000000" w:fill="FFFFFF"/>
            <w:noWrap/>
            <w:hideMark/>
          </w:tcPr>
          <w:p w14:paraId="10517F1F" w14:textId="70642ABC" w:rsidR="00DA79AF" w:rsidRPr="00C930CC" w:rsidRDefault="00DA79AF" w:rsidP="00DA79AF">
            <w:pPr>
              <w:spacing w:after="0" w:line="240" w:lineRule="auto"/>
              <w:jc w:val="right"/>
              <w:rPr>
                <w:rFonts w:ascii="Times New Roman"/>
                <w:lang w:val="ro-RO" w:eastAsia="ro-RO"/>
              </w:rPr>
            </w:pPr>
            <w:r>
              <w:rPr>
                <w:rFonts w:ascii="Times New Roman"/>
                <w:lang w:val="ro-RO" w:eastAsia="ro-RO"/>
              </w:rPr>
              <w:t>0</w:t>
            </w:r>
            <w:r w:rsidRPr="00C930CC">
              <w:rPr>
                <w:rFonts w:ascii="Times New Roman"/>
                <w:lang w:val="ro-RO" w:eastAsia="ro-RO"/>
              </w:rPr>
              <w:t> </w:t>
            </w:r>
          </w:p>
        </w:tc>
        <w:tc>
          <w:tcPr>
            <w:tcW w:w="838" w:type="dxa"/>
            <w:tcBorders>
              <w:top w:val="nil"/>
              <w:left w:val="nil"/>
              <w:bottom w:val="single" w:sz="4" w:space="0" w:color="auto"/>
              <w:right w:val="single" w:sz="4" w:space="0" w:color="auto"/>
            </w:tcBorders>
            <w:shd w:val="clear" w:color="000000" w:fill="FFFFFF"/>
            <w:noWrap/>
            <w:hideMark/>
          </w:tcPr>
          <w:p w14:paraId="21868076" w14:textId="1B586C4A" w:rsidR="00DA79AF" w:rsidRPr="00C930CC" w:rsidRDefault="00DA79AF" w:rsidP="00DA79AF">
            <w:pPr>
              <w:spacing w:after="0" w:line="240" w:lineRule="auto"/>
              <w:jc w:val="right"/>
              <w:rPr>
                <w:rFonts w:ascii="Times New Roman"/>
                <w:lang w:val="ro-RO" w:eastAsia="ro-RO"/>
              </w:rPr>
            </w:pPr>
            <w:r>
              <w:rPr>
                <w:rFonts w:ascii="Times New Roman"/>
                <w:lang w:val="ro-RO" w:eastAsia="ro-RO"/>
              </w:rPr>
              <w:t>0</w:t>
            </w:r>
            <w:r w:rsidRPr="00C930CC">
              <w:rPr>
                <w:rFonts w:ascii="Times New Roman"/>
                <w:lang w:val="ro-RO" w:eastAsia="ro-RO"/>
              </w:rPr>
              <w:t> </w:t>
            </w:r>
          </w:p>
        </w:tc>
      </w:tr>
      <w:tr w:rsidR="008E6CB2" w:rsidRPr="00480E81" w14:paraId="460566E5"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181D4C62"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4. Total cauze de contencios administrativ</w:t>
            </w:r>
          </w:p>
        </w:tc>
        <w:tc>
          <w:tcPr>
            <w:tcW w:w="767" w:type="dxa"/>
            <w:tcBorders>
              <w:top w:val="nil"/>
              <w:left w:val="nil"/>
              <w:bottom w:val="single" w:sz="4" w:space="0" w:color="auto"/>
              <w:right w:val="single" w:sz="4" w:space="0" w:color="auto"/>
            </w:tcBorders>
            <w:shd w:val="clear" w:color="000000" w:fill="FDE9D9"/>
            <w:hideMark/>
          </w:tcPr>
          <w:p w14:paraId="37080B1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19</w:t>
            </w:r>
          </w:p>
        </w:tc>
        <w:tc>
          <w:tcPr>
            <w:tcW w:w="936" w:type="dxa"/>
            <w:tcBorders>
              <w:top w:val="nil"/>
              <w:left w:val="nil"/>
              <w:bottom w:val="single" w:sz="4" w:space="0" w:color="auto"/>
              <w:right w:val="single" w:sz="4" w:space="0" w:color="auto"/>
            </w:tcBorders>
            <w:shd w:val="clear" w:color="000000" w:fill="FDE9D9"/>
            <w:hideMark/>
          </w:tcPr>
          <w:p w14:paraId="4A9D5F3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200</w:t>
            </w:r>
          </w:p>
        </w:tc>
        <w:tc>
          <w:tcPr>
            <w:tcW w:w="919" w:type="dxa"/>
            <w:tcBorders>
              <w:top w:val="nil"/>
              <w:left w:val="nil"/>
              <w:bottom w:val="single" w:sz="4" w:space="0" w:color="auto"/>
              <w:right w:val="single" w:sz="4" w:space="0" w:color="auto"/>
            </w:tcBorders>
            <w:shd w:val="clear" w:color="000000" w:fill="FDE9D9"/>
            <w:hideMark/>
          </w:tcPr>
          <w:p w14:paraId="125BC61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191</w:t>
            </w:r>
          </w:p>
        </w:tc>
        <w:tc>
          <w:tcPr>
            <w:tcW w:w="883" w:type="dxa"/>
            <w:tcBorders>
              <w:top w:val="nil"/>
              <w:left w:val="nil"/>
              <w:bottom w:val="single" w:sz="4" w:space="0" w:color="auto"/>
              <w:right w:val="single" w:sz="4" w:space="0" w:color="auto"/>
            </w:tcBorders>
            <w:shd w:val="clear" w:color="000000" w:fill="FDE9D9"/>
            <w:hideMark/>
          </w:tcPr>
          <w:p w14:paraId="65CAF76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28</w:t>
            </w:r>
          </w:p>
        </w:tc>
        <w:tc>
          <w:tcPr>
            <w:tcW w:w="918" w:type="dxa"/>
            <w:tcBorders>
              <w:top w:val="nil"/>
              <w:left w:val="nil"/>
              <w:bottom w:val="single" w:sz="4" w:space="0" w:color="auto"/>
              <w:right w:val="single" w:sz="4" w:space="0" w:color="auto"/>
            </w:tcBorders>
            <w:shd w:val="clear" w:color="000000" w:fill="FDE9D9"/>
            <w:hideMark/>
          </w:tcPr>
          <w:p w14:paraId="3683351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71</w:t>
            </w:r>
          </w:p>
        </w:tc>
        <w:tc>
          <w:tcPr>
            <w:tcW w:w="901" w:type="dxa"/>
            <w:tcBorders>
              <w:top w:val="nil"/>
              <w:left w:val="nil"/>
              <w:bottom w:val="single" w:sz="4" w:space="0" w:color="auto"/>
              <w:right w:val="single" w:sz="4" w:space="0" w:color="auto"/>
            </w:tcBorders>
            <w:shd w:val="clear" w:color="000000" w:fill="FDE9D9"/>
            <w:hideMark/>
          </w:tcPr>
          <w:p w14:paraId="62979B8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21</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6D3749E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95,5%</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7D1B59B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54</w:t>
            </w:r>
          </w:p>
        </w:tc>
        <w:tc>
          <w:tcPr>
            <w:tcW w:w="1069" w:type="dxa"/>
            <w:tcBorders>
              <w:top w:val="single" w:sz="4" w:space="0" w:color="auto"/>
              <w:left w:val="single" w:sz="4" w:space="0" w:color="auto"/>
              <w:bottom w:val="single" w:sz="4" w:space="0" w:color="auto"/>
              <w:right w:val="single" w:sz="4" w:space="0" w:color="auto"/>
            </w:tcBorders>
            <w:shd w:val="clear" w:color="000000" w:fill="FA7D6F"/>
            <w:noWrap/>
            <w:hideMark/>
          </w:tcPr>
          <w:p w14:paraId="1D4EAFA8"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37,2%</w:t>
            </w:r>
          </w:p>
        </w:tc>
        <w:tc>
          <w:tcPr>
            <w:tcW w:w="838" w:type="dxa"/>
            <w:tcBorders>
              <w:top w:val="single" w:sz="4" w:space="0" w:color="auto"/>
              <w:left w:val="single" w:sz="4" w:space="0" w:color="auto"/>
              <w:bottom w:val="single" w:sz="4" w:space="0" w:color="auto"/>
              <w:right w:val="single" w:sz="4" w:space="0" w:color="auto"/>
            </w:tcBorders>
            <w:shd w:val="clear" w:color="000000" w:fill="FB9674"/>
            <w:noWrap/>
            <w:hideMark/>
          </w:tcPr>
          <w:p w14:paraId="6EB58D9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11,0%</w:t>
            </w:r>
          </w:p>
        </w:tc>
      </w:tr>
      <w:tr w:rsidR="008E6CB2" w:rsidRPr="00480E81" w14:paraId="683761CB"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58492A0B"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5. Total cauze penale</w:t>
            </w:r>
          </w:p>
        </w:tc>
        <w:tc>
          <w:tcPr>
            <w:tcW w:w="767" w:type="dxa"/>
            <w:tcBorders>
              <w:top w:val="nil"/>
              <w:left w:val="nil"/>
              <w:bottom w:val="single" w:sz="4" w:space="0" w:color="auto"/>
              <w:right w:val="single" w:sz="4" w:space="0" w:color="auto"/>
            </w:tcBorders>
            <w:shd w:val="clear" w:color="000000" w:fill="FDE9D9"/>
            <w:hideMark/>
          </w:tcPr>
          <w:p w14:paraId="09DED372"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82</w:t>
            </w:r>
          </w:p>
        </w:tc>
        <w:tc>
          <w:tcPr>
            <w:tcW w:w="936" w:type="dxa"/>
            <w:tcBorders>
              <w:top w:val="nil"/>
              <w:left w:val="nil"/>
              <w:bottom w:val="single" w:sz="4" w:space="0" w:color="auto"/>
              <w:right w:val="single" w:sz="4" w:space="0" w:color="auto"/>
            </w:tcBorders>
            <w:shd w:val="clear" w:color="000000" w:fill="FDE9D9"/>
            <w:hideMark/>
          </w:tcPr>
          <w:p w14:paraId="4462820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283</w:t>
            </w:r>
          </w:p>
        </w:tc>
        <w:tc>
          <w:tcPr>
            <w:tcW w:w="919" w:type="dxa"/>
            <w:tcBorders>
              <w:top w:val="nil"/>
              <w:left w:val="nil"/>
              <w:bottom w:val="single" w:sz="4" w:space="0" w:color="auto"/>
              <w:right w:val="single" w:sz="4" w:space="0" w:color="auto"/>
            </w:tcBorders>
            <w:shd w:val="clear" w:color="000000" w:fill="FDE9D9"/>
            <w:hideMark/>
          </w:tcPr>
          <w:p w14:paraId="1222F03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255</w:t>
            </w:r>
          </w:p>
        </w:tc>
        <w:tc>
          <w:tcPr>
            <w:tcW w:w="883" w:type="dxa"/>
            <w:tcBorders>
              <w:top w:val="nil"/>
              <w:left w:val="nil"/>
              <w:bottom w:val="single" w:sz="4" w:space="0" w:color="auto"/>
              <w:right w:val="single" w:sz="4" w:space="0" w:color="auto"/>
            </w:tcBorders>
            <w:shd w:val="clear" w:color="000000" w:fill="FDE9D9"/>
            <w:hideMark/>
          </w:tcPr>
          <w:p w14:paraId="6165D46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110</w:t>
            </w:r>
          </w:p>
        </w:tc>
        <w:tc>
          <w:tcPr>
            <w:tcW w:w="918" w:type="dxa"/>
            <w:tcBorders>
              <w:top w:val="nil"/>
              <w:left w:val="nil"/>
              <w:bottom w:val="single" w:sz="4" w:space="0" w:color="auto"/>
              <w:right w:val="single" w:sz="4" w:space="0" w:color="auto"/>
            </w:tcBorders>
            <w:shd w:val="clear" w:color="000000" w:fill="FDE9D9"/>
            <w:hideMark/>
          </w:tcPr>
          <w:p w14:paraId="1A935C20"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94</w:t>
            </w:r>
          </w:p>
        </w:tc>
        <w:tc>
          <w:tcPr>
            <w:tcW w:w="901" w:type="dxa"/>
            <w:tcBorders>
              <w:top w:val="nil"/>
              <w:left w:val="nil"/>
              <w:bottom w:val="single" w:sz="4" w:space="0" w:color="auto"/>
              <w:right w:val="single" w:sz="4" w:space="0" w:color="auto"/>
            </w:tcBorders>
            <w:shd w:val="clear" w:color="000000" w:fill="FDE9D9"/>
            <w:hideMark/>
          </w:tcPr>
          <w:p w14:paraId="2241FB2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38</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584C3A7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90,1%</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7F6ADAE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157</w:t>
            </w:r>
          </w:p>
        </w:tc>
        <w:tc>
          <w:tcPr>
            <w:tcW w:w="1069" w:type="dxa"/>
            <w:tcBorders>
              <w:top w:val="single" w:sz="4" w:space="0" w:color="auto"/>
              <w:left w:val="single" w:sz="4" w:space="0" w:color="auto"/>
              <w:bottom w:val="single" w:sz="4" w:space="0" w:color="auto"/>
              <w:right w:val="single" w:sz="4" w:space="0" w:color="auto"/>
            </w:tcBorders>
            <w:shd w:val="clear" w:color="000000" w:fill="FA7E6F"/>
            <w:noWrap/>
            <w:hideMark/>
          </w:tcPr>
          <w:p w14:paraId="415C2E80"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36,9%</w:t>
            </w:r>
          </w:p>
        </w:tc>
        <w:tc>
          <w:tcPr>
            <w:tcW w:w="838" w:type="dxa"/>
            <w:tcBorders>
              <w:top w:val="single" w:sz="4" w:space="0" w:color="auto"/>
              <w:left w:val="single" w:sz="4" w:space="0" w:color="auto"/>
              <w:bottom w:val="single" w:sz="4" w:space="0" w:color="auto"/>
              <w:right w:val="single" w:sz="4" w:space="0" w:color="auto"/>
            </w:tcBorders>
            <w:shd w:val="clear" w:color="000000" w:fill="F9776E"/>
            <w:noWrap/>
            <w:hideMark/>
          </w:tcPr>
          <w:p w14:paraId="0870BE0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14,9%</w:t>
            </w:r>
          </w:p>
        </w:tc>
      </w:tr>
      <w:tr w:rsidR="008E6CB2" w:rsidRPr="00480E81" w14:paraId="3C40D4B9"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2FAF929F"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5a. Omoruri</w:t>
            </w:r>
          </w:p>
        </w:tc>
        <w:tc>
          <w:tcPr>
            <w:tcW w:w="767" w:type="dxa"/>
            <w:tcBorders>
              <w:top w:val="nil"/>
              <w:left w:val="nil"/>
              <w:bottom w:val="single" w:sz="4" w:space="0" w:color="auto"/>
              <w:right w:val="single" w:sz="4" w:space="0" w:color="auto"/>
            </w:tcBorders>
            <w:shd w:val="clear" w:color="000000" w:fill="FDE9D9"/>
            <w:hideMark/>
          </w:tcPr>
          <w:p w14:paraId="7D98AA7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w:t>
            </w:r>
          </w:p>
        </w:tc>
        <w:tc>
          <w:tcPr>
            <w:tcW w:w="936" w:type="dxa"/>
            <w:tcBorders>
              <w:top w:val="nil"/>
              <w:left w:val="nil"/>
              <w:bottom w:val="single" w:sz="4" w:space="0" w:color="auto"/>
              <w:right w:val="single" w:sz="4" w:space="0" w:color="auto"/>
            </w:tcBorders>
            <w:shd w:val="clear" w:color="000000" w:fill="FDE9D9"/>
            <w:hideMark/>
          </w:tcPr>
          <w:p w14:paraId="64D1573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11</w:t>
            </w:r>
          </w:p>
        </w:tc>
        <w:tc>
          <w:tcPr>
            <w:tcW w:w="919" w:type="dxa"/>
            <w:tcBorders>
              <w:top w:val="nil"/>
              <w:left w:val="nil"/>
              <w:bottom w:val="single" w:sz="4" w:space="0" w:color="auto"/>
              <w:right w:val="single" w:sz="4" w:space="0" w:color="auto"/>
            </w:tcBorders>
            <w:shd w:val="clear" w:color="000000" w:fill="FDE9D9"/>
            <w:hideMark/>
          </w:tcPr>
          <w:p w14:paraId="4E0D03F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12</w:t>
            </w:r>
          </w:p>
        </w:tc>
        <w:tc>
          <w:tcPr>
            <w:tcW w:w="883" w:type="dxa"/>
            <w:tcBorders>
              <w:top w:val="nil"/>
              <w:left w:val="nil"/>
              <w:bottom w:val="single" w:sz="4" w:space="0" w:color="auto"/>
              <w:right w:val="single" w:sz="4" w:space="0" w:color="auto"/>
            </w:tcBorders>
            <w:shd w:val="clear" w:color="000000" w:fill="FDE9D9"/>
            <w:hideMark/>
          </w:tcPr>
          <w:p w14:paraId="645F2DF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w:t>
            </w:r>
          </w:p>
        </w:tc>
        <w:tc>
          <w:tcPr>
            <w:tcW w:w="918" w:type="dxa"/>
            <w:tcBorders>
              <w:top w:val="nil"/>
              <w:left w:val="nil"/>
              <w:bottom w:val="single" w:sz="4" w:space="0" w:color="auto"/>
              <w:right w:val="single" w:sz="4" w:space="0" w:color="auto"/>
            </w:tcBorders>
            <w:shd w:val="clear" w:color="000000" w:fill="FDE9D9"/>
            <w:hideMark/>
          </w:tcPr>
          <w:p w14:paraId="327459B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w:t>
            </w:r>
          </w:p>
        </w:tc>
        <w:tc>
          <w:tcPr>
            <w:tcW w:w="901" w:type="dxa"/>
            <w:tcBorders>
              <w:top w:val="nil"/>
              <w:left w:val="nil"/>
              <w:bottom w:val="single" w:sz="4" w:space="0" w:color="auto"/>
              <w:right w:val="single" w:sz="4" w:space="0" w:color="auto"/>
            </w:tcBorders>
            <w:shd w:val="clear" w:color="000000" w:fill="FDE9D9"/>
            <w:hideMark/>
          </w:tcPr>
          <w:p w14:paraId="34A39A2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035D92A1"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109,1%</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37CED067"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122</w:t>
            </w:r>
          </w:p>
        </w:tc>
        <w:tc>
          <w:tcPr>
            <w:tcW w:w="1069" w:type="dxa"/>
            <w:tcBorders>
              <w:top w:val="single" w:sz="4" w:space="0" w:color="auto"/>
              <w:left w:val="single" w:sz="4" w:space="0" w:color="auto"/>
              <w:bottom w:val="single" w:sz="4" w:space="0" w:color="auto"/>
              <w:right w:val="single" w:sz="4" w:space="0" w:color="auto"/>
            </w:tcBorders>
            <w:shd w:val="clear" w:color="000000" w:fill="F8696B"/>
            <w:noWrap/>
            <w:hideMark/>
          </w:tcPr>
          <w:p w14:paraId="141DD5D0"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41,7%</w:t>
            </w:r>
          </w:p>
        </w:tc>
        <w:tc>
          <w:tcPr>
            <w:tcW w:w="838" w:type="dxa"/>
            <w:tcBorders>
              <w:top w:val="single" w:sz="4" w:space="0" w:color="auto"/>
              <w:left w:val="single" w:sz="4" w:space="0" w:color="auto"/>
              <w:bottom w:val="single" w:sz="4" w:space="0" w:color="auto"/>
              <w:right w:val="single" w:sz="4" w:space="0" w:color="auto"/>
            </w:tcBorders>
            <w:shd w:val="clear" w:color="000000" w:fill="F8696B"/>
            <w:noWrap/>
            <w:hideMark/>
          </w:tcPr>
          <w:p w14:paraId="57A05099"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16,7%</w:t>
            </w:r>
          </w:p>
        </w:tc>
      </w:tr>
      <w:tr w:rsidR="008E6CB2" w:rsidRPr="00480E81" w14:paraId="0D80264A"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1E2DA090"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5b. Furturi</w:t>
            </w:r>
          </w:p>
        </w:tc>
        <w:tc>
          <w:tcPr>
            <w:tcW w:w="767" w:type="dxa"/>
            <w:tcBorders>
              <w:top w:val="nil"/>
              <w:left w:val="nil"/>
              <w:bottom w:val="single" w:sz="4" w:space="0" w:color="auto"/>
              <w:right w:val="single" w:sz="4" w:space="0" w:color="auto"/>
            </w:tcBorders>
            <w:shd w:val="clear" w:color="000000" w:fill="FDE9D9"/>
            <w:hideMark/>
          </w:tcPr>
          <w:p w14:paraId="5775889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w:t>
            </w:r>
          </w:p>
        </w:tc>
        <w:tc>
          <w:tcPr>
            <w:tcW w:w="936" w:type="dxa"/>
            <w:tcBorders>
              <w:top w:val="nil"/>
              <w:left w:val="nil"/>
              <w:bottom w:val="single" w:sz="4" w:space="0" w:color="auto"/>
              <w:right w:val="single" w:sz="4" w:space="0" w:color="auto"/>
            </w:tcBorders>
            <w:shd w:val="clear" w:color="000000" w:fill="FDE9D9"/>
            <w:hideMark/>
          </w:tcPr>
          <w:p w14:paraId="5306896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27</w:t>
            </w:r>
          </w:p>
        </w:tc>
        <w:tc>
          <w:tcPr>
            <w:tcW w:w="919" w:type="dxa"/>
            <w:tcBorders>
              <w:top w:val="nil"/>
              <w:left w:val="nil"/>
              <w:bottom w:val="single" w:sz="4" w:space="0" w:color="auto"/>
              <w:right w:val="single" w:sz="4" w:space="0" w:color="auto"/>
            </w:tcBorders>
            <w:shd w:val="clear" w:color="000000" w:fill="FDE9D9"/>
            <w:hideMark/>
          </w:tcPr>
          <w:p w14:paraId="3CD2589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19</w:t>
            </w:r>
          </w:p>
        </w:tc>
        <w:tc>
          <w:tcPr>
            <w:tcW w:w="883" w:type="dxa"/>
            <w:tcBorders>
              <w:top w:val="nil"/>
              <w:left w:val="nil"/>
              <w:bottom w:val="single" w:sz="4" w:space="0" w:color="auto"/>
              <w:right w:val="single" w:sz="4" w:space="0" w:color="auto"/>
            </w:tcBorders>
            <w:shd w:val="clear" w:color="000000" w:fill="FDE9D9"/>
            <w:hideMark/>
          </w:tcPr>
          <w:p w14:paraId="6C9D4B5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12</w:t>
            </w:r>
          </w:p>
        </w:tc>
        <w:tc>
          <w:tcPr>
            <w:tcW w:w="918" w:type="dxa"/>
            <w:tcBorders>
              <w:top w:val="nil"/>
              <w:left w:val="nil"/>
              <w:bottom w:val="single" w:sz="4" w:space="0" w:color="auto"/>
              <w:right w:val="single" w:sz="4" w:space="0" w:color="auto"/>
            </w:tcBorders>
            <w:shd w:val="clear" w:color="000000" w:fill="FDE9D9"/>
            <w:hideMark/>
          </w:tcPr>
          <w:p w14:paraId="6960CC3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5</w:t>
            </w:r>
          </w:p>
        </w:tc>
        <w:tc>
          <w:tcPr>
            <w:tcW w:w="901" w:type="dxa"/>
            <w:tcBorders>
              <w:top w:val="nil"/>
              <w:left w:val="nil"/>
              <w:bottom w:val="single" w:sz="4" w:space="0" w:color="auto"/>
              <w:right w:val="single" w:sz="4" w:space="0" w:color="auto"/>
            </w:tcBorders>
            <w:shd w:val="clear" w:color="000000" w:fill="FDE9D9"/>
            <w:hideMark/>
          </w:tcPr>
          <w:p w14:paraId="4187DC1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1413EE7F"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70,4%</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5BB14D2F"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231</w:t>
            </w:r>
          </w:p>
        </w:tc>
        <w:tc>
          <w:tcPr>
            <w:tcW w:w="1069" w:type="dxa"/>
            <w:tcBorders>
              <w:top w:val="single" w:sz="4" w:space="0" w:color="auto"/>
              <w:left w:val="single" w:sz="4" w:space="0" w:color="auto"/>
              <w:bottom w:val="single" w:sz="4" w:space="0" w:color="auto"/>
              <w:right w:val="single" w:sz="4" w:space="0" w:color="auto"/>
            </w:tcBorders>
            <w:shd w:val="clear" w:color="000000" w:fill="FCAB78"/>
            <w:noWrap/>
            <w:hideMark/>
          </w:tcPr>
          <w:p w14:paraId="3BEAF61E"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26,3%</w:t>
            </w:r>
          </w:p>
        </w:tc>
        <w:tc>
          <w:tcPr>
            <w:tcW w:w="838" w:type="dxa"/>
            <w:tcBorders>
              <w:top w:val="single" w:sz="4" w:space="0" w:color="auto"/>
              <w:left w:val="single" w:sz="4" w:space="0" w:color="auto"/>
              <w:bottom w:val="single" w:sz="4" w:space="0" w:color="auto"/>
              <w:right w:val="single" w:sz="4" w:space="0" w:color="auto"/>
            </w:tcBorders>
            <w:shd w:val="clear" w:color="000000" w:fill="F9706D"/>
            <w:noWrap/>
            <w:hideMark/>
          </w:tcPr>
          <w:p w14:paraId="3FF0A1E8"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15,8%</w:t>
            </w:r>
          </w:p>
        </w:tc>
      </w:tr>
      <w:tr w:rsidR="008E6CB2" w:rsidRPr="00480E81" w14:paraId="067D149C" w14:textId="77777777" w:rsidTr="00DA79AF">
        <w:trPr>
          <w:trHeight w:val="303"/>
        </w:trPr>
        <w:tc>
          <w:tcPr>
            <w:tcW w:w="1650" w:type="dxa"/>
            <w:tcBorders>
              <w:top w:val="nil"/>
              <w:left w:val="single" w:sz="4" w:space="0" w:color="auto"/>
              <w:bottom w:val="single" w:sz="4" w:space="0" w:color="auto"/>
              <w:right w:val="nil"/>
            </w:tcBorders>
            <w:shd w:val="clear" w:color="auto" w:fill="auto"/>
            <w:hideMark/>
          </w:tcPr>
          <w:p w14:paraId="084992AB"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6 Materiale Penale</w:t>
            </w:r>
          </w:p>
        </w:tc>
        <w:tc>
          <w:tcPr>
            <w:tcW w:w="767" w:type="dxa"/>
            <w:tcBorders>
              <w:top w:val="nil"/>
              <w:left w:val="single" w:sz="4" w:space="0" w:color="auto"/>
              <w:bottom w:val="single" w:sz="4" w:space="0" w:color="auto"/>
              <w:right w:val="single" w:sz="4" w:space="0" w:color="auto"/>
            </w:tcBorders>
            <w:shd w:val="clear" w:color="000000" w:fill="FDE9D9"/>
            <w:hideMark/>
          </w:tcPr>
          <w:p w14:paraId="098C5CE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38</w:t>
            </w:r>
          </w:p>
        </w:tc>
        <w:tc>
          <w:tcPr>
            <w:tcW w:w="936" w:type="dxa"/>
            <w:tcBorders>
              <w:top w:val="nil"/>
              <w:left w:val="nil"/>
              <w:bottom w:val="single" w:sz="4" w:space="0" w:color="auto"/>
              <w:right w:val="single" w:sz="4" w:space="0" w:color="auto"/>
            </w:tcBorders>
            <w:shd w:val="clear" w:color="000000" w:fill="FDE9D9"/>
            <w:hideMark/>
          </w:tcPr>
          <w:p w14:paraId="68D5A96A"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489</w:t>
            </w:r>
          </w:p>
        </w:tc>
        <w:tc>
          <w:tcPr>
            <w:tcW w:w="919" w:type="dxa"/>
            <w:tcBorders>
              <w:top w:val="nil"/>
              <w:left w:val="nil"/>
              <w:bottom w:val="single" w:sz="4" w:space="0" w:color="auto"/>
              <w:right w:val="single" w:sz="4" w:space="0" w:color="auto"/>
            </w:tcBorders>
            <w:shd w:val="clear" w:color="000000" w:fill="FDE9D9"/>
            <w:hideMark/>
          </w:tcPr>
          <w:p w14:paraId="67D145F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491</w:t>
            </w:r>
          </w:p>
        </w:tc>
        <w:tc>
          <w:tcPr>
            <w:tcW w:w="883" w:type="dxa"/>
            <w:tcBorders>
              <w:top w:val="nil"/>
              <w:left w:val="nil"/>
              <w:bottom w:val="single" w:sz="4" w:space="0" w:color="auto"/>
              <w:right w:val="single" w:sz="4" w:space="0" w:color="auto"/>
            </w:tcBorders>
            <w:shd w:val="clear" w:color="000000" w:fill="FDE9D9"/>
            <w:hideMark/>
          </w:tcPr>
          <w:p w14:paraId="6276C5C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36</w:t>
            </w:r>
          </w:p>
        </w:tc>
        <w:tc>
          <w:tcPr>
            <w:tcW w:w="918" w:type="dxa"/>
            <w:tcBorders>
              <w:top w:val="nil"/>
              <w:left w:val="nil"/>
              <w:bottom w:val="single" w:sz="4" w:space="0" w:color="auto"/>
              <w:right w:val="single" w:sz="4" w:space="0" w:color="auto"/>
            </w:tcBorders>
            <w:shd w:val="clear" w:color="000000" w:fill="FDE9D9"/>
            <w:hideMark/>
          </w:tcPr>
          <w:p w14:paraId="018DB54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8</w:t>
            </w:r>
          </w:p>
        </w:tc>
        <w:tc>
          <w:tcPr>
            <w:tcW w:w="901" w:type="dxa"/>
            <w:tcBorders>
              <w:top w:val="nil"/>
              <w:left w:val="nil"/>
              <w:bottom w:val="single" w:sz="4" w:space="0" w:color="auto"/>
              <w:right w:val="single" w:sz="4" w:space="0" w:color="auto"/>
            </w:tcBorders>
            <w:shd w:val="clear" w:color="000000" w:fill="FDE9D9"/>
            <w:hideMark/>
          </w:tcPr>
          <w:p w14:paraId="34709D7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5F56BAC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100,4%</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1D49092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27</w:t>
            </w:r>
          </w:p>
        </w:tc>
        <w:tc>
          <w:tcPr>
            <w:tcW w:w="1069" w:type="dxa"/>
            <w:tcBorders>
              <w:top w:val="single" w:sz="4" w:space="0" w:color="auto"/>
              <w:left w:val="single" w:sz="4" w:space="0" w:color="auto"/>
              <w:bottom w:val="single" w:sz="4" w:space="0" w:color="auto"/>
              <w:right w:val="single" w:sz="4" w:space="0" w:color="auto"/>
            </w:tcBorders>
            <w:shd w:val="clear" w:color="000000" w:fill="79C47C"/>
            <w:noWrap/>
            <w:hideMark/>
          </w:tcPr>
          <w:p w14:paraId="15F0E1A8"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1,6%</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550D9E4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r>
      <w:tr w:rsidR="008E6CB2" w:rsidRPr="00480E81" w14:paraId="2F37C930"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078C54DB"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 xml:space="preserve">7. Total cauze </w:t>
            </w:r>
            <w:proofErr w:type="spellStart"/>
            <w:r w:rsidRPr="00C930CC">
              <w:rPr>
                <w:rFonts w:ascii="Times New Roman"/>
                <w:b/>
                <w:bCs/>
                <w:sz w:val="20"/>
                <w:szCs w:val="20"/>
                <w:lang w:val="ro-RO" w:eastAsia="ro-RO"/>
              </w:rPr>
              <w:t>contravenţionale</w:t>
            </w:r>
            <w:proofErr w:type="spellEnd"/>
            <w:r w:rsidRPr="00C930CC">
              <w:rPr>
                <w:rFonts w:ascii="Times New Roman"/>
                <w:b/>
                <w:bCs/>
                <w:sz w:val="20"/>
                <w:szCs w:val="20"/>
                <w:lang w:val="ro-RO" w:eastAsia="ro-RO"/>
              </w:rPr>
              <w:t xml:space="preserve"> </w:t>
            </w:r>
          </w:p>
        </w:tc>
        <w:tc>
          <w:tcPr>
            <w:tcW w:w="767" w:type="dxa"/>
            <w:tcBorders>
              <w:top w:val="nil"/>
              <w:left w:val="nil"/>
              <w:bottom w:val="single" w:sz="4" w:space="0" w:color="auto"/>
              <w:right w:val="single" w:sz="4" w:space="0" w:color="auto"/>
            </w:tcBorders>
            <w:shd w:val="clear" w:color="000000" w:fill="FDE9D9"/>
            <w:hideMark/>
          </w:tcPr>
          <w:p w14:paraId="2DA0012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17</w:t>
            </w:r>
          </w:p>
        </w:tc>
        <w:tc>
          <w:tcPr>
            <w:tcW w:w="936" w:type="dxa"/>
            <w:tcBorders>
              <w:top w:val="nil"/>
              <w:left w:val="nil"/>
              <w:bottom w:val="single" w:sz="4" w:space="0" w:color="auto"/>
              <w:right w:val="single" w:sz="4" w:space="0" w:color="auto"/>
            </w:tcBorders>
            <w:shd w:val="clear" w:color="000000" w:fill="FDE9D9"/>
            <w:hideMark/>
          </w:tcPr>
          <w:p w14:paraId="6E599D8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286</w:t>
            </w:r>
          </w:p>
        </w:tc>
        <w:tc>
          <w:tcPr>
            <w:tcW w:w="919" w:type="dxa"/>
            <w:tcBorders>
              <w:top w:val="nil"/>
              <w:left w:val="nil"/>
              <w:bottom w:val="single" w:sz="4" w:space="0" w:color="auto"/>
              <w:right w:val="single" w:sz="4" w:space="0" w:color="auto"/>
            </w:tcBorders>
            <w:shd w:val="clear" w:color="000000" w:fill="FDE9D9"/>
            <w:hideMark/>
          </w:tcPr>
          <w:p w14:paraId="7EFCDB6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269</w:t>
            </w:r>
          </w:p>
        </w:tc>
        <w:tc>
          <w:tcPr>
            <w:tcW w:w="883" w:type="dxa"/>
            <w:tcBorders>
              <w:top w:val="nil"/>
              <w:left w:val="nil"/>
              <w:bottom w:val="single" w:sz="4" w:space="0" w:color="auto"/>
              <w:right w:val="single" w:sz="4" w:space="0" w:color="auto"/>
            </w:tcBorders>
            <w:shd w:val="clear" w:color="000000" w:fill="FDE9D9"/>
            <w:hideMark/>
          </w:tcPr>
          <w:p w14:paraId="457A8B7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34</w:t>
            </w:r>
          </w:p>
        </w:tc>
        <w:tc>
          <w:tcPr>
            <w:tcW w:w="918" w:type="dxa"/>
            <w:tcBorders>
              <w:top w:val="nil"/>
              <w:left w:val="nil"/>
              <w:bottom w:val="single" w:sz="4" w:space="0" w:color="auto"/>
              <w:right w:val="single" w:sz="4" w:space="0" w:color="auto"/>
            </w:tcBorders>
            <w:shd w:val="clear" w:color="000000" w:fill="FDE9D9"/>
            <w:hideMark/>
          </w:tcPr>
          <w:p w14:paraId="0945F861"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5C565D08"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783BD3C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94,1%</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2A39156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46</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6AF7A1A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39027B0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r>
      <w:tr w:rsidR="008E6CB2" w:rsidRPr="00480E81" w14:paraId="648E164F"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0A2E0F02"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8. Total alte categorii</w:t>
            </w:r>
          </w:p>
        </w:tc>
        <w:tc>
          <w:tcPr>
            <w:tcW w:w="767" w:type="dxa"/>
            <w:tcBorders>
              <w:top w:val="nil"/>
              <w:left w:val="nil"/>
              <w:bottom w:val="single" w:sz="4" w:space="0" w:color="auto"/>
              <w:right w:val="single" w:sz="4" w:space="0" w:color="auto"/>
            </w:tcBorders>
            <w:shd w:val="clear" w:color="000000" w:fill="FDE9D9"/>
            <w:hideMark/>
          </w:tcPr>
          <w:p w14:paraId="240267AA"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10</w:t>
            </w:r>
          </w:p>
        </w:tc>
        <w:tc>
          <w:tcPr>
            <w:tcW w:w="936" w:type="dxa"/>
            <w:tcBorders>
              <w:top w:val="nil"/>
              <w:left w:val="nil"/>
              <w:bottom w:val="single" w:sz="4" w:space="0" w:color="auto"/>
              <w:right w:val="single" w:sz="4" w:space="0" w:color="auto"/>
            </w:tcBorders>
            <w:shd w:val="clear" w:color="000000" w:fill="FDE9D9"/>
            <w:hideMark/>
          </w:tcPr>
          <w:p w14:paraId="0B4FB77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111</w:t>
            </w:r>
          </w:p>
        </w:tc>
        <w:tc>
          <w:tcPr>
            <w:tcW w:w="919" w:type="dxa"/>
            <w:tcBorders>
              <w:top w:val="nil"/>
              <w:left w:val="nil"/>
              <w:bottom w:val="single" w:sz="4" w:space="0" w:color="auto"/>
              <w:right w:val="single" w:sz="4" w:space="0" w:color="auto"/>
            </w:tcBorders>
            <w:shd w:val="clear" w:color="000000" w:fill="FDE9D9"/>
            <w:hideMark/>
          </w:tcPr>
          <w:p w14:paraId="0C3EB18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112</w:t>
            </w:r>
          </w:p>
        </w:tc>
        <w:tc>
          <w:tcPr>
            <w:tcW w:w="883" w:type="dxa"/>
            <w:tcBorders>
              <w:top w:val="nil"/>
              <w:left w:val="nil"/>
              <w:bottom w:val="single" w:sz="4" w:space="0" w:color="auto"/>
              <w:right w:val="single" w:sz="4" w:space="0" w:color="auto"/>
            </w:tcBorders>
            <w:shd w:val="clear" w:color="000000" w:fill="FDE9D9"/>
            <w:hideMark/>
          </w:tcPr>
          <w:p w14:paraId="5C2DDC6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w:t>
            </w:r>
          </w:p>
        </w:tc>
        <w:tc>
          <w:tcPr>
            <w:tcW w:w="918" w:type="dxa"/>
            <w:tcBorders>
              <w:top w:val="nil"/>
              <w:left w:val="nil"/>
              <w:bottom w:val="single" w:sz="4" w:space="0" w:color="auto"/>
              <w:right w:val="single" w:sz="4" w:space="0" w:color="auto"/>
            </w:tcBorders>
            <w:shd w:val="clear" w:color="000000" w:fill="FDE9D9"/>
            <w:hideMark/>
          </w:tcPr>
          <w:p w14:paraId="666CB95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740E8C8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6D32F08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100,9%</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5642A69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29</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55FDBB3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0203BD9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0,0%</w:t>
            </w:r>
          </w:p>
        </w:tc>
      </w:tr>
      <w:tr w:rsidR="00DA79AF" w:rsidRPr="00480E81" w14:paraId="15DDDBAE" w14:textId="77777777" w:rsidTr="00DA79AF">
        <w:trPr>
          <w:trHeight w:val="271"/>
        </w:trPr>
        <w:tc>
          <w:tcPr>
            <w:tcW w:w="1650" w:type="dxa"/>
            <w:tcBorders>
              <w:top w:val="nil"/>
              <w:left w:val="single" w:sz="4" w:space="0" w:color="auto"/>
              <w:bottom w:val="single" w:sz="4" w:space="0" w:color="auto"/>
              <w:right w:val="single" w:sz="4" w:space="0" w:color="auto"/>
            </w:tcBorders>
            <w:shd w:val="clear" w:color="auto" w:fill="auto"/>
            <w:hideMark/>
          </w:tcPr>
          <w:p w14:paraId="39FAD295" w14:textId="77777777" w:rsidR="00DA79AF" w:rsidRPr="00C930CC" w:rsidRDefault="00DA79AF" w:rsidP="00DA79AF">
            <w:pPr>
              <w:spacing w:after="0" w:line="240" w:lineRule="auto"/>
              <w:rPr>
                <w:rFonts w:ascii="Times New Roman"/>
                <w:sz w:val="20"/>
                <w:szCs w:val="20"/>
                <w:lang w:val="ro-RO" w:eastAsia="ro-RO"/>
              </w:rPr>
            </w:pPr>
            <w:r w:rsidRPr="00C930CC">
              <w:rPr>
                <w:rFonts w:ascii="Times New Roman"/>
                <w:sz w:val="20"/>
                <w:szCs w:val="20"/>
                <w:lang w:val="ro-RO" w:eastAsia="ro-RO"/>
              </w:rPr>
              <w:t>8.1 Procedura specială</w:t>
            </w:r>
          </w:p>
        </w:tc>
        <w:tc>
          <w:tcPr>
            <w:tcW w:w="767" w:type="dxa"/>
            <w:tcBorders>
              <w:top w:val="nil"/>
              <w:left w:val="nil"/>
              <w:bottom w:val="single" w:sz="4" w:space="0" w:color="auto"/>
              <w:right w:val="single" w:sz="4" w:space="0" w:color="auto"/>
            </w:tcBorders>
            <w:shd w:val="clear" w:color="000000" w:fill="FDE9D9"/>
            <w:hideMark/>
          </w:tcPr>
          <w:p w14:paraId="666D6E9A"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0F38E6EF"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19" w:type="dxa"/>
            <w:tcBorders>
              <w:top w:val="nil"/>
              <w:left w:val="nil"/>
              <w:bottom w:val="single" w:sz="4" w:space="0" w:color="auto"/>
              <w:right w:val="single" w:sz="4" w:space="0" w:color="auto"/>
            </w:tcBorders>
            <w:shd w:val="clear" w:color="000000" w:fill="FDE9D9"/>
            <w:hideMark/>
          </w:tcPr>
          <w:p w14:paraId="15002243"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883" w:type="dxa"/>
            <w:tcBorders>
              <w:top w:val="nil"/>
              <w:left w:val="nil"/>
              <w:bottom w:val="single" w:sz="4" w:space="0" w:color="auto"/>
              <w:right w:val="single" w:sz="4" w:space="0" w:color="auto"/>
            </w:tcBorders>
            <w:shd w:val="clear" w:color="000000" w:fill="FDE9D9"/>
            <w:hideMark/>
          </w:tcPr>
          <w:p w14:paraId="412F2A19"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18" w:type="dxa"/>
            <w:tcBorders>
              <w:top w:val="nil"/>
              <w:left w:val="nil"/>
              <w:bottom w:val="single" w:sz="4" w:space="0" w:color="auto"/>
              <w:right w:val="single" w:sz="4" w:space="0" w:color="auto"/>
            </w:tcBorders>
            <w:shd w:val="clear" w:color="000000" w:fill="FDE9D9"/>
            <w:hideMark/>
          </w:tcPr>
          <w:p w14:paraId="496EDF0B"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3D6F7A4B"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nil"/>
              <w:left w:val="nil"/>
              <w:bottom w:val="single" w:sz="4" w:space="0" w:color="auto"/>
              <w:right w:val="single" w:sz="4" w:space="0" w:color="auto"/>
            </w:tcBorders>
            <w:shd w:val="clear" w:color="000000" w:fill="FFFFFF"/>
            <w:noWrap/>
            <w:hideMark/>
          </w:tcPr>
          <w:p w14:paraId="78B36C27" w14:textId="67A8CBB2"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16491D5D" w14:textId="4DEE4A37"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c>
          <w:tcPr>
            <w:tcW w:w="1069" w:type="dxa"/>
            <w:tcBorders>
              <w:top w:val="nil"/>
              <w:left w:val="nil"/>
              <w:bottom w:val="single" w:sz="4" w:space="0" w:color="auto"/>
              <w:right w:val="single" w:sz="4" w:space="0" w:color="auto"/>
            </w:tcBorders>
            <w:shd w:val="clear" w:color="000000" w:fill="FFFFFF"/>
            <w:noWrap/>
            <w:hideMark/>
          </w:tcPr>
          <w:p w14:paraId="0DF842BE" w14:textId="6589A401"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c>
          <w:tcPr>
            <w:tcW w:w="838" w:type="dxa"/>
            <w:tcBorders>
              <w:top w:val="nil"/>
              <w:left w:val="nil"/>
              <w:bottom w:val="single" w:sz="4" w:space="0" w:color="auto"/>
              <w:right w:val="single" w:sz="4" w:space="0" w:color="auto"/>
            </w:tcBorders>
            <w:shd w:val="clear" w:color="000000" w:fill="FFFFFF"/>
            <w:noWrap/>
            <w:hideMark/>
          </w:tcPr>
          <w:p w14:paraId="08253138" w14:textId="10F8F4CC"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r>
      <w:tr w:rsidR="00DA79AF" w:rsidRPr="00480E81" w14:paraId="741BA2F3" w14:textId="77777777" w:rsidTr="009E1030">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7B416DBC" w14:textId="77777777" w:rsidR="00DA79AF" w:rsidRPr="00C930CC" w:rsidRDefault="00DA79AF" w:rsidP="00DA79AF">
            <w:pPr>
              <w:spacing w:after="0" w:line="240" w:lineRule="auto"/>
              <w:rPr>
                <w:rFonts w:ascii="Times New Roman"/>
                <w:sz w:val="20"/>
                <w:szCs w:val="20"/>
                <w:lang w:val="ro-RO" w:eastAsia="ro-RO"/>
              </w:rPr>
            </w:pPr>
            <w:r w:rsidRPr="00C930CC">
              <w:rPr>
                <w:rFonts w:ascii="Times New Roman"/>
                <w:sz w:val="20"/>
                <w:szCs w:val="20"/>
                <w:lang w:val="ro-RO" w:eastAsia="ro-RO"/>
              </w:rPr>
              <w:t xml:space="preserve">8.2 </w:t>
            </w:r>
            <w:proofErr w:type="spellStart"/>
            <w:r w:rsidRPr="00C930CC">
              <w:rPr>
                <w:rFonts w:ascii="Times New Roman"/>
                <w:sz w:val="20"/>
                <w:szCs w:val="20"/>
                <w:lang w:val="ro-RO" w:eastAsia="ro-RO"/>
              </w:rPr>
              <w:t>Ordonanţe</w:t>
            </w:r>
            <w:proofErr w:type="spellEnd"/>
          </w:p>
        </w:tc>
        <w:tc>
          <w:tcPr>
            <w:tcW w:w="767" w:type="dxa"/>
            <w:tcBorders>
              <w:top w:val="nil"/>
              <w:left w:val="nil"/>
              <w:bottom w:val="single" w:sz="4" w:space="0" w:color="auto"/>
              <w:right w:val="single" w:sz="4" w:space="0" w:color="auto"/>
            </w:tcBorders>
            <w:shd w:val="clear" w:color="000000" w:fill="FDE9D9"/>
            <w:hideMark/>
          </w:tcPr>
          <w:p w14:paraId="181BC919"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7CFE8B09"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19" w:type="dxa"/>
            <w:tcBorders>
              <w:top w:val="nil"/>
              <w:left w:val="nil"/>
              <w:bottom w:val="single" w:sz="4" w:space="0" w:color="auto"/>
              <w:right w:val="single" w:sz="4" w:space="0" w:color="auto"/>
            </w:tcBorders>
            <w:shd w:val="clear" w:color="000000" w:fill="FDE9D9"/>
            <w:hideMark/>
          </w:tcPr>
          <w:p w14:paraId="4C28D8FF"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883" w:type="dxa"/>
            <w:tcBorders>
              <w:top w:val="nil"/>
              <w:left w:val="nil"/>
              <w:bottom w:val="single" w:sz="4" w:space="0" w:color="auto"/>
              <w:right w:val="single" w:sz="4" w:space="0" w:color="auto"/>
            </w:tcBorders>
            <w:shd w:val="clear" w:color="000000" w:fill="FDE9D9"/>
            <w:hideMark/>
          </w:tcPr>
          <w:p w14:paraId="56198ADF"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18" w:type="dxa"/>
            <w:tcBorders>
              <w:top w:val="nil"/>
              <w:left w:val="nil"/>
              <w:bottom w:val="single" w:sz="4" w:space="0" w:color="auto"/>
              <w:right w:val="single" w:sz="4" w:space="0" w:color="auto"/>
            </w:tcBorders>
            <w:shd w:val="clear" w:color="000000" w:fill="FDE9D9"/>
            <w:hideMark/>
          </w:tcPr>
          <w:p w14:paraId="2CF17DDB"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4776032A" w14:textId="77777777" w:rsidR="00DA79AF" w:rsidRPr="00C930CC" w:rsidRDefault="00DA79AF" w:rsidP="00DA79AF">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nil"/>
              <w:left w:val="nil"/>
              <w:bottom w:val="single" w:sz="4" w:space="0" w:color="auto"/>
              <w:right w:val="single" w:sz="4" w:space="0" w:color="auto"/>
            </w:tcBorders>
            <w:shd w:val="clear" w:color="000000" w:fill="FFFFFF"/>
            <w:noWrap/>
            <w:hideMark/>
          </w:tcPr>
          <w:p w14:paraId="15643C79" w14:textId="7BFA1CA7"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4170BC1C" w14:textId="7D6A6686"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c>
          <w:tcPr>
            <w:tcW w:w="1069" w:type="dxa"/>
            <w:tcBorders>
              <w:top w:val="nil"/>
              <w:left w:val="nil"/>
              <w:bottom w:val="single" w:sz="4" w:space="0" w:color="auto"/>
              <w:right w:val="single" w:sz="4" w:space="0" w:color="auto"/>
            </w:tcBorders>
            <w:shd w:val="clear" w:color="000000" w:fill="FFFFFF"/>
            <w:noWrap/>
            <w:hideMark/>
          </w:tcPr>
          <w:p w14:paraId="1CED42F5" w14:textId="011C91BE"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c>
          <w:tcPr>
            <w:tcW w:w="838" w:type="dxa"/>
            <w:tcBorders>
              <w:top w:val="nil"/>
              <w:left w:val="nil"/>
              <w:bottom w:val="single" w:sz="4" w:space="0" w:color="auto"/>
              <w:right w:val="single" w:sz="4" w:space="0" w:color="auto"/>
            </w:tcBorders>
            <w:shd w:val="clear" w:color="000000" w:fill="FFFFFF"/>
            <w:noWrap/>
            <w:hideMark/>
          </w:tcPr>
          <w:p w14:paraId="552E811A" w14:textId="3C9EC396" w:rsidR="00DA79AF" w:rsidRPr="00C930CC" w:rsidRDefault="00DA79AF" w:rsidP="00DA79AF">
            <w:pPr>
              <w:spacing w:after="0" w:line="240" w:lineRule="auto"/>
              <w:jc w:val="right"/>
              <w:rPr>
                <w:rFonts w:ascii="Times New Roman"/>
                <w:sz w:val="16"/>
                <w:szCs w:val="16"/>
                <w:lang w:val="ro-RO" w:eastAsia="ro-RO"/>
              </w:rPr>
            </w:pPr>
            <w:r>
              <w:rPr>
                <w:rFonts w:ascii="Times New Roman"/>
                <w:lang w:val="ro-RO" w:eastAsia="ro-RO"/>
              </w:rPr>
              <w:t>0</w:t>
            </w:r>
            <w:r w:rsidRPr="00C930CC">
              <w:rPr>
                <w:rFonts w:ascii="Times New Roman"/>
                <w:lang w:val="ro-RO" w:eastAsia="ro-RO"/>
              </w:rPr>
              <w:t> </w:t>
            </w:r>
          </w:p>
        </w:tc>
      </w:tr>
      <w:tr w:rsidR="008E6CB2" w:rsidRPr="00480E81" w14:paraId="4088E385" w14:textId="77777777" w:rsidTr="00D03201">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634742AE"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 xml:space="preserve">8.3 Materiale p/d executarea </w:t>
            </w:r>
            <w:proofErr w:type="spellStart"/>
            <w:r w:rsidRPr="00C930CC">
              <w:rPr>
                <w:rFonts w:ascii="Times New Roman"/>
                <w:sz w:val="20"/>
                <w:szCs w:val="20"/>
                <w:lang w:val="ro-RO" w:eastAsia="ro-RO"/>
              </w:rPr>
              <w:t>hotărîrilor</w:t>
            </w:r>
            <w:proofErr w:type="spellEnd"/>
            <w:r w:rsidRPr="00C930CC">
              <w:rPr>
                <w:rFonts w:ascii="Times New Roman"/>
                <w:sz w:val="20"/>
                <w:szCs w:val="20"/>
                <w:lang w:val="ro-RO" w:eastAsia="ro-RO"/>
              </w:rPr>
              <w:t xml:space="preserve"> judecătorești</w:t>
            </w:r>
          </w:p>
        </w:tc>
        <w:tc>
          <w:tcPr>
            <w:tcW w:w="7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D5F789"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10</w:t>
            </w:r>
          </w:p>
        </w:tc>
        <w:tc>
          <w:tcPr>
            <w:tcW w:w="936" w:type="dxa"/>
            <w:tcBorders>
              <w:top w:val="nil"/>
              <w:left w:val="nil"/>
              <w:bottom w:val="single" w:sz="4" w:space="0" w:color="auto"/>
              <w:right w:val="single" w:sz="4" w:space="0" w:color="auto"/>
            </w:tcBorders>
            <w:shd w:val="clear" w:color="000000" w:fill="FDE9D9"/>
            <w:hideMark/>
          </w:tcPr>
          <w:p w14:paraId="0E8612F2"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93</w:t>
            </w:r>
          </w:p>
        </w:tc>
        <w:tc>
          <w:tcPr>
            <w:tcW w:w="919" w:type="dxa"/>
            <w:tcBorders>
              <w:top w:val="nil"/>
              <w:left w:val="nil"/>
              <w:bottom w:val="single" w:sz="4" w:space="0" w:color="auto"/>
              <w:right w:val="single" w:sz="4" w:space="0" w:color="auto"/>
            </w:tcBorders>
            <w:shd w:val="clear" w:color="000000" w:fill="FDE9D9"/>
            <w:hideMark/>
          </w:tcPr>
          <w:p w14:paraId="48918F0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94</w:t>
            </w:r>
          </w:p>
        </w:tc>
        <w:tc>
          <w:tcPr>
            <w:tcW w:w="883" w:type="dxa"/>
            <w:tcBorders>
              <w:top w:val="nil"/>
              <w:left w:val="nil"/>
              <w:bottom w:val="single" w:sz="4" w:space="0" w:color="auto"/>
              <w:right w:val="single" w:sz="4" w:space="0" w:color="auto"/>
            </w:tcBorders>
            <w:shd w:val="clear" w:color="000000" w:fill="FDE9D9"/>
            <w:hideMark/>
          </w:tcPr>
          <w:p w14:paraId="1328D37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w:t>
            </w:r>
          </w:p>
        </w:tc>
        <w:tc>
          <w:tcPr>
            <w:tcW w:w="918" w:type="dxa"/>
            <w:tcBorders>
              <w:top w:val="nil"/>
              <w:left w:val="nil"/>
              <w:bottom w:val="single" w:sz="4" w:space="0" w:color="auto"/>
              <w:right w:val="single" w:sz="4" w:space="0" w:color="auto"/>
            </w:tcBorders>
            <w:shd w:val="clear" w:color="000000" w:fill="FDE9D9"/>
            <w:hideMark/>
          </w:tcPr>
          <w:p w14:paraId="2045407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1BC7E77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5F074A7E"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101,1%</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35C1BF8E"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35</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64DE871F"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47F2969D"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r>
      <w:tr w:rsidR="008E6CB2" w:rsidRPr="00480E81" w14:paraId="6DCF68A8"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5E8D4107"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 xml:space="preserve">8.4 Recuzări, </w:t>
            </w:r>
            <w:proofErr w:type="spellStart"/>
            <w:r w:rsidRPr="00C930CC">
              <w:rPr>
                <w:rFonts w:ascii="Times New Roman"/>
                <w:sz w:val="20"/>
                <w:szCs w:val="20"/>
                <w:lang w:val="ro-RO" w:eastAsia="ro-RO"/>
              </w:rPr>
              <w:t>abţineri</w:t>
            </w:r>
            <w:proofErr w:type="spellEnd"/>
            <w:r w:rsidRPr="00C930CC">
              <w:rPr>
                <w:rFonts w:ascii="Times New Roman"/>
                <w:sz w:val="20"/>
                <w:szCs w:val="20"/>
                <w:lang w:val="ro-RO" w:eastAsia="ro-RO"/>
              </w:rPr>
              <w:t>, strămutări</w:t>
            </w:r>
          </w:p>
        </w:tc>
        <w:tc>
          <w:tcPr>
            <w:tcW w:w="767" w:type="dxa"/>
            <w:tcBorders>
              <w:top w:val="nil"/>
              <w:left w:val="nil"/>
              <w:bottom w:val="single" w:sz="4" w:space="0" w:color="auto"/>
              <w:right w:val="single" w:sz="4" w:space="0" w:color="auto"/>
            </w:tcBorders>
            <w:shd w:val="clear" w:color="000000" w:fill="FDE9D9"/>
            <w:hideMark/>
          </w:tcPr>
          <w:p w14:paraId="6C048FF8"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0614028D"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18</w:t>
            </w:r>
          </w:p>
        </w:tc>
        <w:tc>
          <w:tcPr>
            <w:tcW w:w="919" w:type="dxa"/>
            <w:tcBorders>
              <w:top w:val="nil"/>
              <w:left w:val="nil"/>
              <w:bottom w:val="single" w:sz="4" w:space="0" w:color="auto"/>
              <w:right w:val="single" w:sz="4" w:space="0" w:color="auto"/>
            </w:tcBorders>
            <w:shd w:val="clear" w:color="000000" w:fill="FDE9D9"/>
            <w:hideMark/>
          </w:tcPr>
          <w:p w14:paraId="48B28C9A"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18</w:t>
            </w:r>
          </w:p>
        </w:tc>
        <w:tc>
          <w:tcPr>
            <w:tcW w:w="883" w:type="dxa"/>
            <w:tcBorders>
              <w:top w:val="nil"/>
              <w:left w:val="nil"/>
              <w:bottom w:val="single" w:sz="4" w:space="0" w:color="auto"/>
              <w:right w:val="single" w:sz="4" w:space="0" w:color="auto"/>
            </w:tcBorders>
            <w:shd w:val="clear" w:color="000000" w:fill="FDE9D9"/>
            <w:hideMark/>
          </w:tcPr>
          <w:p w14:paraId="04C8BE53"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18" w:type="dxa"/>
            <w:tcBorders>
              <w:top w:val="nil"/>
              <w:left w:val="nil"/>
              <w:bottom w:val="single" w:sz="4" w:space="0" w:color="auto"/>
              <w:right w:val="single" w:sz="4" w:space="0" w:color="auto"/>
            </w:tcBorders>
            <w:shd w:val="clear" w:color="000000" w:fill="FDE9D9"/>
            <w:hideMark/>
          </w:tcPr>
          <w:p w14:paraId="243A297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01" w:type="dxa"/>
            <w:tcBorders>
              <w:top w:val="nil"/>
              <w:left w:val="nil"/>
              <w:bottom w:val="single" w:sz="4" w:space="0" w:color="auto"/>
              <w:right w:val="single" w:sz="4" w:space="0" w:color="auto"/>
            </w:tcBorders>
            <w:shd w:val="clear" w:color="000000" w:fill="FDE9D9"/>
            <w:hideMark/>
          </w:tcPr>
          <w:p w14:paraId="6656176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0FCD4582"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100,0%</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50F03357"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20</w:t>
            </w:r>
          </w:p>
        </w:tc>
        <w:tc>
          <w:tcPr>
            <w:tcW w:w="1069" w:type="dxa"/>
            <w:tcBorders>
              <w:top w:val="single" w:sz="4" w:space="0" w:color="auto"/>
              <w:left w:val="single" w:sz="4" w:space="0" w:color="auto"/>
              <w:bottom w:val="single" w:sz="4" w:space="0" w:color="auto"/>
              <w:right w:val="single" w:sz="4" w:space="0" w:color="auto"/>
            </w:tcBorders>
            <w:shd w:val="clear" w:color="000000" w:fill="63BE7B"/>
            <w:noWrap/>
            <w:hideMark/>
          </w:tcPr>
          <w:p w14:paraId="29EE6367"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c>
          <w:tcPr>
            <w:tcW w:w="838" w:type="dxa"/>
            <w:tcBorders>
              <w:top w:val="single" w:sz="4" w:space="0" w:color="auto"/>
              <w:left w:val="single" w:sz="4" w:space="0" w:color="auto"/>
              <w:bottom w:val="single" w:sz="4" w:space="0" w:color="auto"/>
              <w:right w:val="single" w:sz="4" w:space="0" w:color="auto"/>
            </w:tcBorders>
            <w:shd w:val="clear" w:color="000000" w:fill="63BE7B"/>
            <w:noWrap/>
            <w:hideMark/>
          </w:tcPr>
          <w:p w14:paraId="3968353E" w14:textId="77777777" w:rsidR="00C930CC" w:rsidRPr="00C930CC" w:rsidRDefault="00C930CC" w:rsidP="00C930CC">
            <w:pPr>
              <w:spacing w:after="0" w:line="240" w:lineRule="auto"/>
              <w:jc w:val="right"/>
              <w:rPr>
                <w:rFonts w:ascii="Times New Roman"/>
                <w:lang w:val="ro-RO" w:eastAsia="ro-RO"/>
              </w:rPr>
            </w:pPr>
            <w:r w:rsidRPr="00C930CC">
              <w:rPr>
                <w:rFonts w:ascii="Times New Roman"/>
                <w:lang w:val="ro-RO" w:eastAsia="ro-RO"/>
              </w:rPr>
              <w:t>0,0%</w:t>
            </w:r>
          </w:p>
        </w:tc>
      </w:tr>
      <w:tr w:rsidR="008E6CB2" w:rsidRPr="00480E81" w14:paraId="5E45331B" w14:textId="77777777" w:rsidTr="00DA79AF">
        <w:trPr>
          <w:trHeight w:val="33"/>
        </w:trPr>
        <w:tc>
          <w:tcPr>
            <w:tcW w:w="1650" w:type="dxa"/>
            <w:tcBorders>
              <w:top w:val="nil"/>
              <w:left w:val="single" w:sz="4" w:space="0" w:color="auto"/>
              <w:bottom w:val="single" w:sz="4" w:space="0" w:color="auto"/>
              <w:right w:val="single" w:sz="4" w:space="0" w:color="auto"/>
            </w:tcBorders>
            <w:shd w:val="clear" w:color="auto" w:fill="auto"/>
            <w:hideMark/>
          </w:tcPr>
          <w:p w14:paraId="48EEECC4" w14:textId="77777777" w:rsidR="00C930CC" w:rsidRPr="00C930CC" w:rsidRDefault="00C930CC" w:rsidP="00C930CC">
            <w:pPr>
              <w:spacing w:after="0" w:line="240" w:lineRule="auto"/>
              <w:rPr>
                <w:rFonts w:ascii="Times New Roman"/>
                <w:sz w:val="20"/>
                <w:szCs w:val="20"/>
                <w:lang w:val="ro-RO" w:eastAsia="ro-RO"/>
              </w:rPr>
            </w:pPr>
            <w:r w:rsidRPr="00C930CC">
              <w:rPr>
                <w:rFonts w:ascii="Times New Roman"/>
                <w:sz w:val="20"/>
                <w:szCs w:val="20"/>
                <w:lang w:val="ro-RO" w:eastAsia="ro-RO"/>
              </w:rPr>
              <w:t>8.5 Altele</w:t>
            </w:r>
          </w:p>
        </w:tc>
        <w:tc>
          <w:tcPr>
            <w:tcW w:w="767" w:type="dxa"/>
            <w:tcBorders>
              <w:top w:val="nil"/>
              <w:left w:val="nil"/>
              <w:bottom w:val="single" w:sz="4" w:space="0" w:color="auto"/>
              <w:right w:val="single" w:sz="4" w:space="0" w:color="auto"/>
            </w:tcBorders>
            <w:shd w:val="clear" w:color="000000" w:fill="FDE9D9"/>
            <w:hideMark/>
          </w:tcPr>
          <w:p w14:paraId="10FDFF3C"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36" w:type="dxa"/>
            <w:tcBorders>
              <w:top w:val="nil"/>
              <w:left w:val="nil"/>
              <w:bottom w:val="single" w:sz="4" w:space="0" w:color="auto"/>
              <w:right w:val="single" w:sz="4" w:space="0" w:color="auto"/>
            </w:tcBorders>
            <w:shd w:val="clear" w:color="000000" w:fill="FDE9D9"/>
            <w:hideMark/>
          </w:tcPr>
          <w:p w14:paraId="7B35671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19" w:type="dxa"/>
            <w:tcBorders>
              <w:top w:val="nil"/>
              <w:left w:val="nil"/>
              <w:bottom w:val="single" w:sz="4" w:space="0" w:color="auto"/>
              <w:right w:val="single" w:sz="4" w:space="0" w:color="auto"/>
            </w:tcBorders>
            <w:shd w:val="clear" w:color="000000" w:fill="FDE9D9"/>
            <w:hideMark/>
          </w:tcPr>
          <w:p w14:paraId="4AC052A4"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883" w:type="dxa"/>
            <w:tcBorders>
              <w:top w:val="nil"/>
              <w:left w:val="nil"/>
              <w:bottom w:val="single" w:sz="4" w:space="0" w:color="auto"/>
              <w:right w:val="single" w:sz="4" w:space="0" w:color="auto"/>
            </w:tcBorders>
            <w:shd w:val="clear" w:color="000000" w:fill="FDE9D9"/>
            <w:hideMark/>
          </w:tcPr>
          <w:p w14:paraId="4F2F3877"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0</w:t>
            </w:r>
          </w:p>
        </w:tc>
        <w:tc>
          <w:tcPr>
            <w:tcW w:w="918" w:type="dxa"/>
            <w:tcBorders>
              <w:top w:val="nil"/>
              <w:left w:val="nil"/>
              <w:bottom w:val="single" w:sz="4" w:space="0" w:color="auto"/>
              <w:right w:val="single" w:sz="4" w:space="0" w:color="auto"/>
            </w:tcBorders>
            <w:shd w:val="clear" w:color="000000" w:fill="FDE9D9"/>
            <w:hideMark/>
          </w:tcPr>
          <w:p w14:paraId="619613BB" w14:textId="3F0EDA5C" w:rsidR="00C930CC" w:rsidRPr="00C930CC" w:rsidRDefault="00B93A73" w:rsidP="00C930CC">
            <w:pPr>
              <w:spacing w:after="0" w:line="240" w:lineRule="auto"/>
              <w:jc w:val="right"/>
              <w:rPr>
                <w:rFonts w:ascii="Times New Roman"/>
                <w:b/>
                <w:bCs/>
                <w:lang w:val="ro-RO" w:eastAsia="ro-RO"/>
              </w:rPr>
            </w:pPr>
            <w:r>
              <w:rPr>
                <w:rFonts w:ascii="Times New Roman"/>
                <w:b/>
                <w:bCs/>
                <w:lang w:val="ro-RO" w:eastAsia="ro-RO"/>
              </w:rPr>
              <w:t>0</w:t>
            </w:r>
            <w:r w:rsidR="00C930CC" w:rsidRPr="00C930CC">
              <w:rPr>
                <w:rFonts w:ascii="Times New Roman"/>
                <w:b/>
                <w:bCs/>
                <w:lang w:val="ro-RO" w:eastAsia="ro-RO"/>
              </w:rPr>
              <w:t> </w:t>
            </w:r>
          </w:p>
        </w:tc>
        <w:tc>
          <w:tcPr>
            <w:tcW w:w="901" w:type="dxa"/>
            <w:tcBorders>
              <w:top w:val="nil"/>
              <w:left w:val="nil"/>
              <w:bottom w:val="single" w:sz="4" w:space="0" w:color="auto"/>
              <w:right w:val="single" w:sz="4" w:space="0" w:color="auto"/>
            </w:tcBorders>
            <w:shd w:val="clear" w:color="000000" w:fill="FDE9D9"/>
            <w:hideMark/>
          </w:tcPr>
          <w:p w14:paraId="557FD95B" w14:textId="365D3FD2" w:rsidR="00C930CC" w:rsidRPr="00C930CC" w:rsidRDefault="00B93A73" w:rsidP="00C930CC">
            <w:pPr>
              <w:spacing w:after="0" w:line="240" w:lineRule="auto"/>
              <w:jc w:val="right"/>
              <w:rPr>
                <w:rFonts w:ascii="Times New Roman"/>
                <w:b/>
                <w:bCs/>
                <w:lang w:val="ro-RO" w:eastAsia="ro-RO"/>
              </w:rPr>
            </w:pPr>
            <w:r>
              <w:rPr>
                <w:rFonts w:ascii="Times New Roman"/>
                <w:b/>
                <w:bCs/>
                <w:lang w:val="ro-RO" w:eastAsia="ro-RO"/>
              </w:rPr>
              <w:t>0</w:t>
            </w:r>
            <w:r w:rsidR="00C930CC" w:rsidRPr="00C930CC">
              <w:rPr>
                <w:rFonts w:ascii="Times New Roman"/>
                <w:b/>
                <w:bCs/>
                <w:lang w:val="ro-RO" w:eastAsia="ro-RO"/>
              </w:rPr>
              <w:t> </w:t>
            </w:r>
          </w:p>
        </w:tc>
        <w:tc>
          <w:tcPr>
            <w:tcW w:w="1069" w:type="dxa"/>
            <w:tcBorders>
              <w:top w:val="nil"/>
              <w:left w:val="nil"/>
              <w:bottom w:val="single" w:sz="4" w:space="0" w:color="auto"/>
              <w:right w:val="single" w:sz="4" w:space="0" w:color="auto"/>
            </w:tcBorders>
            <w:shd w:val="clear" w:color="000000" w:fill="FFFFFF"/>
            <w:noWrap/>
            <w:hideMark/>
          </w:tcPr>
          <w:p w14:paraId="24C24B88" w14:textId="1FB4A1B5" w:rsidR="00C930CC" w:rsidRPr="00C930CC" w:rsidRDefault="00B93A73" w:rsidP="00C930CC">
            <w:pPr>
              <w:spacing w:after="0" w:line="240" w:lineRule="auto"/>
              <w:jc w:val="right"/>
              <w:rPr>
                <w:rFonts w:ascii="Times New Roman"/>
                <w:lang w:val="ro-RO" w:eastAsia="ro-RO"/>
              </w:rPr>
            </w:pPr>
            <w:r>
              <w:rPr>
                <w:rFonts w:ascii="Times New Roman"/>
                <w:lang w:val="ro-RO" w:eastAsia="ro-RO"/>
              </w:rPr>
              <w:t>0</w:t>
            </w:r>
            <w:r w:rsidR="00C930CC" w:rsidRPr="00C930CC">
              <w:rPr>
                <w:rFonts w:ascii="Times New Roman"/>
                <w:lang w:val="ro-RO" w:eastAsia="ro-RO"/>
              </w:rPr>
              <w:t> </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4CD86138" w14:textId="68FA0977" w:rsidR="00C930CC" w:rsidRPr="00C930CC" w:rsidRDefault="00B93A73" w:rsidP="00C930CC">
            <w:pPr>
              <w:spacing w:after="0" w:line="240" w:lineRule="auto"/>
              <w:jc w:val="right"/>
              <w:rPr>
                <w:rFonts w:ascii="Times New Roman"/>
                <w:lang w:val="ro-RO" w:eastAsia="ro-RO"/>
              </w:rPr>
            </w:pPr>
            <w:r>
              <w:rPr>
                <w:rFonts w:ascii="Times New Roman"/>
                <w:lang w:val="ro-RO" w:eastAsia="ro-RO"/>
              </w:rPr>
              <w:t>0</w:t>
            </w:r>
            <w:r w:rsidR="00C930CC" w:rsidRPr="00C930CC">
              <w:rPr>
                <w:rFonts w:ascii="Times New Roman"/>
                <w:lang w:val="ro-RO" w:eastAsia="ro-RO"/>
              </w:rPr>
              <w:t> </w:t>
            </w:r>
          </w:p>
        </w:tc>
        <w:tc>
          <w:tcPr>
            <w:tcW w:w="1069" w:type="dxa"/>
            <w:tcBorders>
              <w:top w:val="nil"/>
              <w:left w:val="nil"/>
              <w:bottom w:val="single" w:sz="4" w:space="0" w:color="auto"/>
              <w:right w:val="single" w:sz="4" w:space="0" w:color="auto"/>
            </w:tcBorders>
            <w:shd w:val="clear" w:color="000000" w:fill="FFFFFF"/>
            <w:noWrap/>
            <w:hideMark/>
          </w:tcPr>
          <w:p w14:paraId="24167FC1" w14:textId="3BA2B129" w:rsidR="00C930CC" w:rsidRPr="00C930CC" w:rsidRDefault="00B93A73" w:rsidP="00C930CC">
            <w:pPr>
              <w:spacing w:after="0" w:line="240" w:lineRule="auto"/>
              <w:jc w:val="right"/>
              <w:rPr>
                <w:rFonts w:ascii="Times New Roman"/>
                <w:lang w:val="ro-RO" w:eastAsia="ro-RO"/>
              </w:rPr>
            </w:pPr>
            <w:r>
              <w:rPr>
                <w:rFonts w:ascii="Times New Roman"/>
                <w:lang w:val="ro-RO" w:eastAsia="ro-RO"/>
              </w:rPr>
              <w:t>0</w:t>
            </w:r>
            <w:r w:rsidR="00C930CC" w:rsidRPr="00C930CC">
              <w:rPr>
                <w:rFonts w:ascii="Times New Roman"/>
                <w:lang w:val="ro-RO" w:eastAsia="ro-RO"/>
              </w:rPr>
              <w:t> </w:t>
            </w:r>
          </w:p>
        </w:tc>
        <w:tc>
          <w:tcPr>
            <w:tcW w:w="838" w:type="dxa"/>
            <w:tcBorders>
              <w:top w:val="nil"/>
              <w:left w:val="nil"/>
              <w:bottom w:val="single" w:sz="4" w:space="0" w:color="auto"/>
              <w:right w:val="single" w:sz="4" w:space="0" w:color="auto"/>
            </w:tcBorders>
            <w:shd w:val="clear" w:color="000000" w:fill="FFFFFF"/>
            <w:noWrap/>
            <w:hideMark/>
          </w:tcPr>
          <w:p w14:paraId="0E2FE3DC" w14:textId="64F4E91D" w:rsidR="00C930CC" w:rsidRPr="00C930CC" w:rsidRDefault="00B93A73" w:rsidP="00C930CC">
            <w:pPr>
              <w:spacing w:after="0" w:line="240" w:lineRule="auto"/>
              <w:jc w:val="right"/>
              <w:rPr>
                <w:rFonts w:ascii="Times New Roman"/>
                <w:lang w:val="ro-RO" w:eastAsia="ro-RO"/>
              </w:rPr>
            </w:pPr>
            <w:r>
              <w:rPr>
                <w:rFonts w:ascii="Times New Roman"/>
                <w:lang w:val="ro-RO" w:eastAsia="ro-RO"/>
              </w:rPr>
              <w:t>0</w:t>
            </w:r>
            <w:r w:rsidR="00C930CC" w:rsidRPr="00C930CC">
              <w:rPr>
                <w:rFonts w:ascii="Times New Roman"/>
                <w:lang w:val="ro-RO" w:eastAsia="ro-RO"/>
              </w:rPr>
              <w:t> </w:t>
            </w:r>
          </w:p>
        </w:tc>
      </w:tr>
      <w:tr w:rsidR="008E6CB2" w:rsidRPr="00480E81" w14:paraId="03AD9EF0" w14:textId="77777777" w:rsidTr="00DA79AF">
        <w:trPr>
          <w:trHeight w:val="303"/>
        </w:trPr>
        <w:tc>
          <w:tcPr>
            <w:tcW w:w="1650" w:type="dxa"/>
            <w:tcBorders>
              <w:top w:val="nil"/>
              <w:left w:val="single" w:sz="4" w:space="0" w:color="auto"/>
              <w:bottom w:val="single" w:sz="4" w:space="0" w:color="auto"/>
              <w:right w:val="single" w:sz="4" w:space="0" w:color="auto"/>
            </w:tcBorders>
            <w:shd w:val="clear" w:color="auto" w:fill="auto"/>
            <w:hideMark/>
          </w:tcPr>
          <w:p w14:paraId="1FC677E4" w14:textId="77777777" w:rsidR="00C930CC" w:rsidRPr="00C930CC" w:rsidRDefault="00C930CC" w:rsidP="00C930CC">
            <w:pPr>
              <w:spacing w:after="0" w:line="240" w:lineRule="auto"/>
              <w:rPr>
                <w:rFonts w:ascii="Times New Roman"/>
                <w:b/>
                <w:bCs/>
                <w:sz w:val="20"/>
                <w:szCs w:val="20"/>
                <w:lang w:val="ro-RO" w:eastAsia="ro-RO"/>
              </w:rPr>
            </w:pPr>
            <w:r w:rsidRPr="00C930CC">
              <w:rPr>
                <w:rFonts w:ascii="Times New Roman"/>
                <w:b/>
                <w:bCs/>
                <w:sz w:val="20"/>
                <w:szCs w:val="20"/>
                <w:lang w:val="ro-RO" w:eastAsia="ro-RO"/>
              </w:rPr>
              <w:t>Totalul calculat de cauze</w:t>
            </w:r>
          </w:p>
        </w:tc>
        <w:tc>
          <w:tcPr>
            <w:tcW w:w="767" w:type="dxa"/>
            <w:tcBorders>
              <w:top w:val="nil"/>
              <w:left w:val="nil"/>
              <w:bottom w:val="single" w:sz="4" w:space="0" w:color="auto"/>
              <w:right w:val="single" w:sz="4" w:space="0" w:color="auto"/>
            </w:tcBorders>
            <w:shd w:val="clear" w:color="000000" w:fill="FDE9D9"/>
            <w:hideMark/>
          </w:tcPr>
          <w:p w14:paraId="1BF21A95"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268</w:t>
            </w:r>
          </w:p>
        </w:tc>
        <w:tc>
          <w:tcPr>
            <w:tcW w:w="936" w:type="dxa"/>
            <w:tcBorders>
              <w:top w:val="nil"/>
              <w:left w:val="nil"/>
              <w:bottom w:val="single" w:sz="4" w:space="0" w:color="auto"/>
              <w:right w:val="single" w:sz="4" w:space="0" w:color="auto"/>
            </w:tcBorders>
            <w:shd w:val="clear" w:color="000000" w:fill="FDE9D9"/>
            <w:hideMark/>
          </w:tcPr>
          <w:p w14:paraId="31F274CF"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1 967</w:t>
            </w:r>
          </w:p>
        </w:tc>
        <w:tc>
          <w:tcPr>
            <w:tcW w:w="919" w:type="dxa"/>
            <w:tcBorders>
              <w:top w:val="nil"/>
              <w:left w:val="nil"/>
              <w:bottom w:val="single" w:sz="4" w:space="0" w:color="auto"/>
              <w:right w:val="single" w:sz="4" w:space="0" w:color="auto"/>
            </w:tcBorders>
            <w:shd w:val="clear" w:color="000000" w:fill="FDE9D9"/>
            <w:hideMark/>
          </w:tcPr>
          <w:p w14:paraId="3D780942"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1 896</w:t>
            </w:r>
          </w:p>
        </w:tc>
        <w:tc>
          <w:tcPr>
            <w:tcW w:w="883" w:type="dxa"/>
            <w:tcBorders>
              <w:top w:val="nil"/>
              <w:left w:val="nil"/>
              <w:bottom w:val="single" w:sz="4" w:space="0" w:color="auto"/>
              <w:right w:val="single" w:sz="4" w:space="0" w:color="auto"/>
            </w:tcBorders>
            <w:shd w:val="clear" w:color="000000" w:fill="FDE9D9"/>
            <w:hideMark/>
          </w:tcPr>
          <w:p w14:paraId="4107FD92"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339</w:t>
            </w:r>
          </w:p>
        </w:tc>
        <w:tc>
          <w:tcPr>
            <w:tcW w:w="918" w:type="dxa"/>
            <w:tcBorders>
              <w:top w:val="nil"/>
              <w:left w:val="nil"/>
              <w:bottom w:val="single" w:sz="4" w:space="0" w:color="auto"/>
              <w:right w:val="single" w:sz="4" w:space="0" w:color="auto"/>
            </w:tcBorders>
            <w:shd w:val="clear" w:color="000000" w:fill="FDE9D9"/>
            <w:hideMark/>
          </w:tcPr>
          <w:p w14:paraId="6A97A6A6"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298</w:t>
            </w:r>
          </w:p>
        </w:tc>
        <w:tc>
          <w:tcPr>
            <w:tcW w:w="901" w:type="dxa"/>
            <w:tcBorders>
              <w:top w:val="nil"/>
              <w:left w:val="nil"/>
              <w:bottom w:val="single" w:sz="4" w:space="0" w:color="auto"/>
              <w:right w:val="single" w:sz="4" w:space="0" w:color="auto"/>
            </w:tcBorders>
            <w:shd w:val="clear" w:color="000000" w:fill="FDE9D9"/>
            <w:hideMark/>
          </w:tcPr>
          <w:p w14:paraId="56E11BA0"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77</w:t>
            </w:r>
          </w:p>
        </w:tc>
        <w:tc>
          <w:tcPr>
            <w:tcW w:w="1069" w:type="dxa"/>
            <w:tcBorders>
              <w:top w:val="single" w:sz="4" w:space="0" w:color="auto"/>
              <w:left w:val="single" w:sz="4" w:space="0" w:color="auto"/>
              <w:bottom w:val="single" w:sz="4" w:space="0" w:color="auto"/>
              <w:right w:val="single" w:sz="4" w:space="0" w:color="auto"/>
            </w:tcBorders>
            <w:shd w:val="clear" w:color="000000" w:fill="FFFF00"/>
            <w:noWrap/>
            <w:hideMark/>
          </w:tcPr>
          <w:p w14:paraId="14EDA37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96,4%</w:t>
            </w:r>
          </w:p>
        </w:tc>
        <w:tc>
          <w:tcPr>
            <w:tcW w:w="1069" w:type="dxa"/>
            <w:tcBorders>
              <w:top w:val="single" w:sz="4" w:space="0" w:color="auto"/>
              <w:left w:val="single" w:sz="4" w:space="0" w:color="auto"/>
              <w:bottom w:val="single" w:sz="4" w:space="0" w:color="auto"/>
              <w:right w:val="single" w:sz="4" w:space="0" w:color="auto"/>
            </w:tcBorders>
            <w:shd w:val="clear" w:color="000000" w:fill="92D050"/>
            <w:noWrap/>
            <w:hideMark/>
          </w:tcPr>
          <w:p w14:paraId="7BA5CE7E"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65</w:t>
            </w:r>
          </w:p>
        </w:tc>
        <w:tc>
          <w:tcPr>
            <w:tcW w:w="1069" w:type="dxa"/>
            <w:tcBorders>
              <w:top w:val="single" w:sz="4" w:space="0" w:color="auto"/>
              <w:left w:val="single" w:sz="4" w:space="0" w:color="auto"/>
              <w:bottom w:val="single" w:sz="4" w:space="0" w:color="auto"/>
              <w:right w:val="single" w:sz="4" w:space="0" w:color="auto"/>
            </w:tcBorders>
            <w:shd w:val="clear" w:color="000000" w:fill="FED881"/>
            <w:noWrap/>
            <w:hideMark/>
          </w:tcPr>
          <w:p w14:paraId="22EFC10B"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15,7%</w:t>
            </w:r>
          </w:p>
        </w:tc>
        <w:tc>
          <w:tcPr>
            <w:tcW w:w="838" w:type="dxa"/>
            <w:tcBorders>
              <w:top w:val="single" w:sz="4" w:space="0" w:color="auto"/>
              <w:left w:val="single" w:sz="4" w:space="0" w:color="auto"/>
              <w:bottom w:val="single" w:sz="4" w:space="0" w:color="auto"/>
              <w:right w:val="single" w:sz="4" w:space="0" w:color="auto"/>
            </w:tcBorders>
            <w:shd w:val="clear" w:color="000000" w:fill="FECC7E"/>
            <w:noWrap/>
            <w:hideMark/>
          </w:tcPr>
          <w:p w14:paraId="62CD93D8" w14:textId="77777777" w:rsidR="00C930CC" w:rsidRPr="00C930CC" w:rsidRDefault="00C930CC" w:rsidP="00C930CC">
            <w:pPr>
              <w:spacing w:after="0" w:line="240" w:lineRule="auto"/>
              <w:jc w:val="right"/>
              <w:rPr>
                <w:rFonts w:ascii="Times New Roman"/>
                <w:b/>
                <w:bCs/>
                <w:lang w:val="ro-RO" w:eastAsia="ro-RO"/>
              </w:rPr>
            </w:pPr>
            <w:r w:rsidRPr="00C930CC">
              <w:rPr>
                <w:rFonts w:ascii="Times New Roman"/>
                <w:b/>
                <w:bCs/>
                <w:lang w:val="ro-RO" w:eastAsia="ro-RO"/>
              </w:rPr>
              <w:t>4,1%</w:t>
            </w:r>
          </w:p>
        </w:tc>
      </w:tr>
    </w:tbl>
    <w:p w14:paraId="7861697E" w14:textId="6456587D" w:rsidR="0027137F" w:rsidRDefault="00460661" w:rsidP="008C465B">
      <w:pPr>
        <w:shd w:val="clear" w:color="auto" w:fill="FFFFFF" w:themeFill="background1"/>
        <w:spacing w:after="0"/>
        <w:ind w:left="-567" w:right="-591" w:firstLine="567"/>
        <w:jc w:val="both"/>
        <w:rPr>
          <w:rFonts w:ascii="Times New Roman"/>
          <w:b/>
          <w:bCs/>
          <w:i/>
          <w:iCs/>
          <w:sz w:val="26"/>
          <w:szCs w:val="26"/>
          <w:lang w:val="ro-RO" w:eastAsia="ru-RU"/>
        </w:rPr>
      </w:pPr>
      <w:r w:rsidRPr="00600D01">
        <w:rPr>
          <w:rFonts w:ascii="Times New Roman"/>
          <w:b/>
          <w:bCs/>
          <w:i/>
          <w:iCs/>
          <w:sz w:val="26"/>
          <w:szCs w:val="26"/>
          <w:lang w:val="ro-RO" w:eastAsia="ru-RU"/>
        </w:rPr>
        <w:t xml:space="preserve">În tabelul de mai jos se prezintă </w:t>
      </w:r>
      <w:r w:rsidRPr="00600D01">
        <w:rPr>
          <w:rFonts w:ascii="Times New Roman"/>
          <w:b/>
          <w:bCs/>
          <w:i/>
          <w:iCs/>
          <w:sz w:val="26"/>
          <w:szCs w:val="26"/>
          <w:lang w:val="ro-MD" w:eastAsia="ru-RU"/>
        </w:rPr>
        <w:t>n</w:t>
      </w:r>
      <w:r w:rsidR="00502023" w:rsidRPr="00600D01">
        <w:rPr>
          <w:rFonts w:ascii="Times New Roman"/>
          <w:b/>
          <w:bCs/>
          <w:i/>
          <w:iCs/>
          <w:sz w:val="26"/>
          <w:szCs w:val="26"/>
          <w:lang w:val="ro-MD" w:eastAsia="ru-RU"/>
        </w:rPr>
        <w:t xml:space="preserve">umărul total de </w:t>
      </w:r>
      <w:r w:rsidR="00502023" w:rsidRPr="00600D01">
        <w:rPr>
          <w:rFonts w:ascii="Times New Roman"/>
          <w:b/>
          <w:bCs/>
          <w:i/>
          <w:iCs/>
          <w:sz w:val="26"/>
          <w:szCs w:val="26"/>
          <w:lang w:val="ro-RO" w:eastAsia="ru-RU"/>
        </w:rPr>
        <w:t xml:space="preserve">cauze </w:t>
      </w:r>
      <w:r w:rsidR="00267C36" w:rsidRPr="00600D01">
        <w:rPr>
          <w:rFonts w:ascii="Times New Roman"/>
          <w:b/>
          <w:bCs/>
          <w:i/>
          <w:iCs/>
          <w:sz w:val="26"/>
          <w:szCs w:val="26"/>
          <w:lang w:val="ro-RO" w:eastAsia="ru-RU"/>
        </w:rPr>
        <w:t xml:space="preserve">aflate </w:t>
      </w:r>
      <w:r w:rsidR="00781F25">
        <w:rPr>
          <w:rFonts w:ascii="Times New Roman"/>
          <w:b/>
          <w:bCs/>
          <w:i/>
          <w:iCs/>
          <w:sz w:val="26"/>
          <w:szCs w:val="26"/>
          <w:lang w:val="ro-RO" w:eastAsia="ru-RU"/>
        </w:rPr>
        <w:t>pe rol în anul 2021</w:t>
      </w:r>
    </w:p>
    <w:p w14:paraId="6E2B2C37" w14:textId="65C2149E" w:rsidR="007254F2" w:rsidRPr="00600D01" w:rsidRDefault="004B635D" w:rsidP="0027137F">
      <w:pPr>
        <w:shd w:val="clear" w:color="auto" w:fill="FFFFFF" w:themeFill="background1"/>
        <w:spacing w:after="0"/>
        <w:ind w:right="-591"/>
        <w:jc w:val="both"/>
        <w:rPr>
          <w:rFonts w:ascii="Times New Roman"/>
          <w:b/>
          <w:bCs/>
          <w:i/>
          <w:iCs/>
          <w:sz w:val="26"/>
          <w:szCs w:val="26"/>
          <w:lang w:val="ro-RO" w:eastAsia="ru-RU"/>
        </w:rPr>
      </w:pPr>
      <w:r w:rsidRPr="00600D01">
        <w:rPr>
          <w:rFonts w:ascii="Times New Roman"/>
          <w:b/>
          <w:bCs/>
          <w:i/>
          <w:iCs/>
          <w:sz w:val="26"/>
          <w:szCs w:val="26"/>
          <w:lang w:eastAsia="ru-RU"/>
        </w:rPr>
        <w:t>(</w:t>
      </w:r>
      <w:r w:rsidR="004E483A" w:rsidRPr="00600D01">
        <w:rPr>
          <w:rFonts w:ascii="Times New Roman"/>
          <w:b/>
          <w:bCs/>
          <w:i/>
          <w:iCs/>
          <w:sz w:val="26"/>
          <w:szCs w:val="26"/>
          <w:lang w:val="ro-MD" w:eastAsia="ru-RU"/>
        </w:rPr>
        <w:t>pendinte</w:t>
      </w:r>
      <w:r w:rsidRPr="00600D01">
        <w:rPr>
          <w:rFonts w:ascii="Times New Roman"/>
          <w:b/>
          <w:bCs/>
          <w:i/>
          <w:iCs/>
          <w:sz w:val="26"/>
          <w:szCs w:val="26"/>
          <w:lang w:eastAsia="ru-RU"/>
        </w:rPr>
        <w:t xml:space="preserve"> </w:t>
      </w:r>
      <w:r w:rsidR="004E483A" w:rsidRPr="00600D01">
        <w:rPr>
          <w:rFonts w:ascii="Times New Roman"/>
          <w:b/>
          <w:bCs/>
          <w:i/>
          <w:iCs/>
          <w:sz w:val="26"/>
          <w:szCs w:val="26"/>
          <w:lang w:val="ro-MD" w:eastAsia="ru-RU"/>
        </w:rPr>
        <w:t>+</w:t>
      </w:r>
      <w:r w:rsidRPr="00600D01">
        <w:rPr>
          <w:rFonts w:ascii="Times New Roman"/>
          <w:b/>
          <w:bCs/>
          <w:i/>
          <w:iCs/>
          <w:sz w:val="26"/>
          <w:szCs w:val="26"/>
          <w:lang w:eastAsia="ru-RU"/>
        </w:rPr>
        <w:t xml:space="preserve"> </w:t>
      </w:r>
      <w:r w:rsidR="004E483A" w:rsidRPr="00600D01">
        <w:rPr>
          <w:rFonts w:ascii="Times New Roman"/>
          <w:b/>
          <w:bCs/>
          <w:i/>
          <w:iCs/>
          <w:sz w:val="26"/>
          <w:szCs w:val="26"/>
          <w:lang w:val="ro-MD" w:eastAsia="ru-RU"/>
        </w:rPr>
        <w:t>înregistrate</w:t>
      </w:r>
      <w:r w:rsidR="00502023" w:rsidRPr="00600D01">
        <w:rPr>
          <w:rFonts w:ascii="Times New Roman"/>
          <w:b/>
          <w:bCs/>
          <w:i/>
          <w:iCs/>
          <w:sz w:val="26"/>
          <w:szCs w:val="26"/>
          <w:lang w:val="ro-RO" w:eastAsia="ru-RU"/>
        </w:rPr>
        <w:t>)</w:t>
      </w:r>
    </w:p>
    <w:tbl>
      <w:tblPr>
        <w:tblStyle w:val="af1"/>
        <w:tblpPr w:leftFromText="180" w:rightFromText="180" w:vertAnchor="text" w:tblpY="1"/>
        <w:tblOverlap w:val="never"/>
        <w:tblW w:w="7708" w:type="dxa"/>
        <w:tblLayout w:type="fixed"/>
        <w:tblLook w:val="04A0" w:firstRow="1" w:lastRow="0" w:firstColumn="1" w:lastColumn="0" w:noHBand="0" w:noVBand="1"/>
      </w:tblPr>
      <w:tblGrid>
        <w:gridCol w:w="789"/>
        <w:gridCol w:w="4429"/>
        <w:gridCol w:w="1449"/>
        <w:gridCol w:w="1041"/>
      </w:tblGrid>
      <w:tr w:rsidR="00502023" w:rsidRPr="00600D01" w14:paraId="364E6001" w14:textId="77777777" w:rsidTr="0084636F">
        <w:trPr>
          <w:trHeight w:val="237"/>
        </w:trPr>
        <w:tc>
          <w:tcPr>
            <w:tcW w:w="5218" w:type="dxa"/>
            <w:gridSpan w:val="2"/>
            <w:vMerge w:val="restart"/>
          </w:tcPr>
          <w:p w14:paraId="0030D0CB" w14:textId="77777777" w:rsidR="00212B30" w:rsidRPr="00600D01" w:rsidRDefault="00212B30" w:rsidP="00F7373E">
            <w:pPr>
              <w:shd w:val="clear" w:color="auto" w:fill="FFFFFF" w:themeFill="background1"/>
              <w:jc w:val="center"/>
              <w:rPr>
                <w:rFonts w:ascii="Times New Roman"/>
                <w:b/>
                <w:bCs/>
                <w:iCs/>
                <w:szCs w:val="24"/>
                <w:lang w:val="ro-RO" w:eastAsia="ru-RU"/>
              </w:rPr>
            </w:pPr>
          </w:p>
          <w:p w14:paraId="6BC69C0A" w14:textId="77777777" w:rsidR="00502023" w:rsidRPr="00600D01" w:rsidRDefault="00502023" w:rsidP="00703E40">
            <w:pPr>
              <w:shd w:val="clear" w:color="auto" w:fill="FFFFFF" w:themeFill="background1"/>
              <w:jc w:val="center"/>
              <w:rPr>
                <w:rFonts w:ascii="Times New Roman"/>
                <w:b/>
                <w:bCs/>
                <w:iCs/>
                <w:szCs w:val="24"/>
                <w:lang w:val="ro-RO" w:eastAsia="ru-RU"/>
              </w:rPr>
            </w:pPr>
            <w:r w:rsidRPr="00600D01">
              <w:rPr>
                <w:rFonts w:ascii="Times New Roman"/>
                <w:b/>
                <w:bCs/>
                <w:iCs/>
                <w:szCs w:val="24"/>
                <w:lang w:val="ro-RO" w:eastAsia="ru-RU"/>
              </w:rPr>
              <w:t>Categoria  cauzelor</w:t>
            </w:r>
          </w:p>
        </w:tc>
        <w:tc>
          <w:tcPr>
            <w:tcW w:w="2490" w:type="dxa"/>
            <w:gridSpan w:val="2"/>
            <w:vAlign w:val="center"/>
          </w:tcPr>
          <w:p w14:paraId="3D5D107D" w14:textId="50F91B57" w:rsidR="00502023" w:rsidRPr="00600D01" w:rsidRDefault="00781F25" w:rsidP="00F7373E">
            <w:pPr>
              <w:shd w:val="clear" w:color="auto" w:fill="FFFFFF" w:themeFill="background1"/>
              <w:jc w:val="center"/>
              <w:rPr>
                <w:rFonts w:ascii="Times New Roman"/>
                <w:b/>
                <w:bCs/>
                <w:sz w:val="20"/>
                <w:szCs w:val="20"/>
                <w:lang w:val="ro-RO" w:eastAsia="ru-RU"/>
              </w:rPr>
            </w:pPr>
            <w:r>
              <w:rPr>
                <w:rFonts w:ascii="Times New Roman"/>
                <w:b/>
                <w:bCs/>
                <w:sz w:val="20"/>
                <w:szCs w:val="20"/>
                <w:lang w:val="ro-RO" w:eastAsia="ru-RU"/>
              </w:rPr>
              <w:t>2021</w:t>
            </w:r>
          </w:p>
        </w:tc>
      </w:tr>
      <w:tr w:rsidR="00502023" w:rsidRPr="00600D01" w14:paraId="7919B410" w14:textId="77777777" w:rsidTr="0084636F">
        <w:trPr>
          <w:trHeight w:val="67"/>
        </w:trPr>
        <w:tc>
          <w:tcPr>
            <w:tcW w:w="5218" w:type="dxa"/>
            <w:gridSpan w:val="2"/>
            <w:vMerge/>
          </w:tcPr>
          <w:p w14:paraId="77C5E2F9" w14:textId="77777777" w:rsidR="00502023" w:rsidRPr="00600D01" w:rsidRDefault="00502023" w:rsidP="00F7373E">
            <w:pPr>
              <w:shd w:val="clear" w:color="auto" w:fill="FFFFFF" w:themeFill="background1"/>
              <w:jc w:val="center"/>
              <w:rPr>
                <w:rFonts w:ascii="Times New Roman"/>
                <w:b/>
                <w:bCs/>
                <w:iCs/>
                <w:szCs w:val="24"/>
                <w:lang w:val="ro-RO" w:eastAsia="ru-RU"/>
              </w:rPr>
            </w:pPr>
          </w:p>
        </w:tc>
        <w:tc>
          <w:tcPr>
            <w:tcW w:w="1449" w:type="dxa"/>
            <w:vAlign w:val="center"/>
          </w:tcPr>
          <w:p w14:paraId="7DA157C6" w14:textId="77777777" w:rsidR="00502023" w:rsidRPr="00600D01" w:rsidRDefault="00502023" w:rsidP="00F7373E">
            <w:pPr>
              <w:shd w:val="clear" w:color="auto" w:fill="FFFFFF" w:themeFill="background1"/>
              <w:jc w:val="center"/>
              <w:rPr>
                <w:rFonts w:ascii="Times New Roman"/>
                <w:b/>
                <w:bCs/>
                <w:iCs/>
                <w:sz w:val="20"/>
                <w:szCs w:val="20"/>
                <w:lang w:val="ro-RO" w:eastAsia="ru-RU"/>
              </w:rPr>
            </w:pPr>
            <w:r w:rsidRPr="00600D01">
              <w:rPr>
                <w:rFonts w:ascii="Times New Roman"/>
                <w:b/>
                <w:bCs/>
                <w:iCs/>
                <w:sz w:val="20"/>
                <w:szCs w:val="20"/>
                <w:lang w:val="ro-RO" w:eastAsia="ru-RU"/>
              </w:rPr>
              <w:t xml:space="preserve">număr </w:t>
            </w:r>
          </w:p>
        </w:tc>
        <w:tc>
          <w:tcPr>
            <w:tcW w:w="1040" w:type="dxa"/>
            <w:vAlign w:val="center"/>
          </w:tcPr>
          <w:p w14:paraId="31B147BC" w14:textId="77777777" w:rsidR="00502023" w:rsidRPr="00CC1367" w:rsidRDefault="00502023" w:rsidP="00F7373E">
            <w:pPr>
              <w:shd w:val="clear" w:color="auto" w:fill="FFFFFF" w:themeFill="background1"/>
              <w:jc w:val="center"/>
              <w:rPr>
                <w:rFonts w:ascii="Times New Roman"/>
                <w:b/>
                <w:bCs/>
                <w:sz w:val="20"/>
                <w:szCs w:val="20"/>
                <w:lang w:val="ro-RO" w:eastAsia="ru-RU"/>
              </w:rPr>
            </w:pPr>
            <w:r w:rsidRPr="00CC1367">
              <w:rPr>
                <w:rFonts w:ascii="Times New Roman"/>
                <w:b/>
                <w:bCs/>
                <w:iCs/>
                <w:sz w:val="20"/>
                <w:szCs w:val="20"/>
                <w:lang w:val="ro-RO" w:eastAsia="ru-RU"/>
              </w:rPr>
              <w:t>%</w:t>
            </w:r>
          </w:p>
        </w:tc>
      </w:tr>
      <w:tr w:rsidR="00502023" w:rsidRPr="00600D01" w14:paraId="443D7F1D" w14:textId="77777777" w:rsidTr="0084636F">
        <w:trPr>
          <w:trHeight w:val="237"/>
        </w:trPr>
        <w:tc>
          <w:tcPr>
            <w:tcW w:w="789" w:type="dxa"/>
          </w:tcPr>
          <w:p w14:paraId="6A1DAF90"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1.</w:t>
            </w:r>
          </w:p>
        </w:tc>
        <w:tc>
          <w:tcPr>
            <w:tcW w:w="4428" w:type="dxa"/>
          </w:tcPr>
          <w:p w14:paraId="0FE51AEE" w14:textId="77777777" w:rsidR="00502023" w:rsidRPr="00600D01" w:rsidRDefault="00502023" w:rsidP="00F7373E">
            <w:pPr>
              <w:shd w:val="clear" w:color="auto" w:fill="FFFFFF" w:themeFill="background1"/>
              <w:rPr>
                <w:rFonts w:ascii="Times New Roman"/>
                <w:b/>
                <w:bCs/>
                <w:iCs/>
                <w:sz w:val="28"/>
                <w:szCs w:val="28"/>
                <w:lang w:eastAsia="ru-RU"/>
              </w:rPr>
            </w:pPr>
            <w:r w:rsidRPr="00600D01">
              <w:rPr>
                <w:rFonts w:ascii="Times New Roman"/>
                <w:b/>
                <w:bCs/>
                <w:sz w:val="24"/>
                <w:szCs w:val="24"/>
                <w:lang w:val="ro-RO" w:eastAsia="ru-RU"/>
              </w:rPr>
              <w:t>Total cauze civile</w:t>
            </w:r>
          </w:p>
        </w:tc>
        <w:tc>
          <w:tcPr>
            <w:tcW w:w="1449" w:type="dxa"/>
          </w:tcPr>
          <w:p w14:paraId="6346DA5A" w14:textId="5ED0285A"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555</w:t>
            </w:r>
          </w:p>
        </w:tc>
        <w:tc>
          <w:tcPr>
            <w:tcW w:w="1040" w:type="dxa"/>
          </w:tcPr>
          <w:p w14:paraId="303389E2" w14:textId="0CA4E80B" w:rsidR="00502023" w:rsidRPr="00CC1367" w:rsidRDefault="008009C9"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25</w:t>
            </w:r>
            <w:r w:rsidR="00802CA5" w:rsidRPr="00CC1367">
              <w:rPr>
                <w:rFonts w:ascii="Times New Roman"/>
                <w:sz w:val="24"/>
                <w:szCs w:val="24"/>
                <w:lang w:val="ro-RO" w:eastAsia="ru-RU"/>
              </w:rPr>
              <w:t>%</w:t>
            </w:r>
          </w:p>
        </w:tc>
      </w:tr>
      <w:tr w:rsidR="00502023" w:rsidRPr="00600D01" w14:paraId="026D3069" w14:textId="77777777" w:rsidTr="0084636F">
        <w:trPr>
          <w:trHeight w:val="244"/>
        </w:trPr>
        <w:tc>
          <w:tcPr>
            <w:tcW w:w="789" w:type="dxa"/>
          </w:tcPr>
          <w:p w14:paraId="0642577A"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2.</w:t>
            </w:r>
          </w:p>
        </w:tc>
        <w:tc>
          <w:tcPr>
            <w:tcW w:w="4428" w:type="dxa"/>
          </w:tcPr>
          <w:p w14:paraId="3A2291ED"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Total cauze comerciale</w:t>
            </w:r>
          </w:p>
        </w:tc>
        <w:tc>
          <w:tcPr>
            <w:tcW w:w="1449" w:type="dxa"/>
          </w:tcPr>
          <w:p w14:paraId="5B450A30" w14:textId="0FB058FF" w:rsidR="00502023" w:rsidRPr="00600D01"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107</w:t>
            </w:r>
          </w:p>
        </w:tc>
        <w:tc>
          <w:tcPr>
            <w:tcW w:w="1040" w:type="dxa"/>
          </w:tcPr>
          <w:p w14:paraId="02A4AC28" w14:textId="1A02CA99" w:rsidR="00502023" w:rsidRPr="00CC1367" w:rsidRDefault="008009C9"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5</w:t>
            </w:r>
            <w:r w:rsidR="00802CA5" w:rsidRPr="00CC1367">
              <w:rPr>
                <w:rFonts w:ascii="Times New Roman"/>
                <w:sz w:val="24"/>
                <w:szCs w:val="24"/>
                <w:lang w:val="ro-RO" w:eastAsia="ru-RU"/>
              </w:rPr>
              <w:t>%</w:t>
            </w:r>
          </w:p>
        </w:tc>
      </w:tr>
      <w:tr w:rsidR="00502023" w:rsidRPr="00600D01" w14:paraId="1602771E" w14:textId="77777777" w:rsidTr="0084636F">
        <w:trPr>
          <w:trHeight w:val="237"/>
        </w:trPr>
        <w:tc>
          <w:tcPr>
            <w:tcW w:w="789" w:type="dxa"/>
          </w:tcPr>
          <w:p w14:paraId="31E6D043"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3.</w:t>
            </w:r>
          </w:p>
        </w:tc>
        <w:tc>
          <w:tcPr>
            <w:tcW w:w="4428" w:type="dxa"/>
          </w:tcPr>
          <w:p w14:paraId="7ED079F1"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Total cauze insolvabilitate</w:t>
            </w:r>
          </w:p>
        </w:tc>
        <w:tc>
          <w:tcPr>
            <w:tcW w:w="1449" w:type="dxa"/>
          </w:tcPr>
          <w:p w14:paraId="1EE3026C" w14:textId="689FD1CD"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38</w:t>
            </w:r>
          </w:p>
        </w:tc>
        <w:tc>
          <w:tcPr>
            <w:tcW w:w="1040" w:type="dxa"/>
          </w:tcPr>
          <w:p w14:paraId="05E0A40F" w14:textId="412DAC85" w:rsidR="00502023" w:rsidRPr="00CC1367" w:rsidRDefault="006C3210"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2</w:t>
            </w:r>
            <w:r w:rsidR="00802CA5" w:rsidRPr="00CC1367">
              <w:rPr>
                <w:rFonts w:ascii="Times New Roman"/>
                <w:sz w:val="24"/>
                <w:szCs w:val="24"/>
                <w:lang w:val="ro-RO" w:eastAsia="ru-RU"/>
              </w:rPr>
              <w:t>%</w:t>
            </w:r>
          </w:p>
        </w:tc>
      </w:tr>
      <w:tr w:rsidR="00502023" w:rsidRPr="00600D01" w14:paraId="2B2298F0" w14:textId="77777777" w:rsidTr="0084636F">
        <w:trPr>
          <w:trHeight w:val="237"/>
        </w:trPr>
        <w:tc>
          <w:tcPr>
            <w:tcW w:w="789" w:type="dxa"/>
          </w:tcPr>
          <w:p w14:paraId="77A07F0E"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4.</w:t>
            </w:r>
          </w:p>
        </w:tc>
        <w:tc>
          <w:tcPr>
            <w:tcW w:w="4428" w:type="dxa"/>
          </w:tcPr>
          <w:p w14:paraId="63372F06" w14:textId="77777777" w:rsidR="00502023" w:rsidRPr="00600D01" w:rsidRDefault="00502023" w:rsidP="00F7373E">
            <w:pPr>
              <w:shd w:val="clear" w:color="auto" w:fill="FFFFFF" w:themeFill="background1"/>
              <w:rPr>
                <w:rFonts w:ascii="Times New Roman"/>
                <w:b/>
                <w:bCs/>
                <w:sz w:val="24"/>
                <w:szCs w:val="24"/>
                <w:lang w:eastAsia="ru-RU"/>
              </w:rPr>
            </w:pPr>
            <w:r w:rsidRPr="00600D01">
              <w:rPr>
                <w:rFonts w:ascii="Times New Roman"/>
                <w:b/>
                <w:bCs/>
                <w:sz w:val="24"/>
                <w:szCs w:val="24"/>
                <w:lang w:val="ro-RO" w:eastAsia="ru-RU"/>
              </w:rPr>
              <w:t>Total cauze de contencios administrativ</w:t>
            </w:r>
          </w:p>
        </w:tc>
        <w:tc>
          <w:tcPr>
            <w:tcW w:w="1449" w:type="dxa"/>
          </w:tcPr>
          <w:p w14:paraId="5713EB98" w14:textId="34A7373E"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219</w:t>
            </w:r>
          </w:p>
        </w:tc>
        <w:tc>
          <w:tcPr>
            <w:tcW w:w="1040" w:type="dxa"/>
          </w:tcPr>
          <w:p w14:paraId="32420E12" w14:textId="0D1A8C7F" w:rsidR="00502023" w:rsidRPr="00CC1367" w:rsidRDefault="003373D6"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10</w:t>
            </w:r>
            <w:r w:rsidR="00802CA5" w:rsidRPr="00CC1367">
              <w:rPr>
                <w:rFonts w:ascii="Times New Roman"/>
                <w:sz w:val="24"/>
                <w:szCs w:val="24"/>
                <w:lang w:val="ro-RO" w:eastAsia="ru-RU"/>
              </w:rPr>
              <w:t>%</w:t>
            </w:r>
          </w:p>
        </w:tc>
      </w:tr>
      <w:tr w:rsidR="00502023" w:rsidRPr="00600D01" w14:paraId="184496AC" w14:textId="77777777" w:rsidTr="0084636F">
        <w:trPr>
          <w:trHeight w:val="237"/>
        </w:trPr>
        <w:tc>
          <w:tcPr>
            <w:tcW w:w="789" w:type="dxa"/>
          </w:tcPr>
          <w:p w14:paraId="69520534"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5.</w:t>
            </w:r>
          </w:p>
        </w:tc>
        <w:tc>
          <w:tcPr>
            <w:tcW w:w="4428" w:type="dxa"/>
          </w:tcPr>
          <w:p w14:paraId="0A9E89D0"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Total cauze penale </w:t>
            </w:r>
          </w:p>
        </w:tc>
        <w:tc>
          <w:tcPr>
            <w:tcW w:w="1449" w:type="dxa"/>
          </w:tcPr>
          <w:p w14:paraId="7F19B5F1" w14:textId="3270646A"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365</w:t>
            </w:r>
          </w:p>
        </w:tc>
        <w:tc>
          <w:tcPr>
            <w:tcW w:w="1040" w:type="dxa"/>
          </w:tcPr>
          <w:p w14:paraId="1865E666" w14:textId="7A0CD3A6" w:rsidR="00502023" w:rsidRPr="00CC1367" w:rsidRDefault="003373D6"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16</w:t>
            </w:r>
            <w:r w:rsidR="00802CA5" w:rsidRPr="00CC1367">
              <w:rPr>
                <w:rFonts w:ascii="Times New Roman"/>
                <w:sz w:val="24"/>
                <w:szCs w:val="24"/>
                <w:lang w:val="ro-RO" w:eastAsia="ru-RU"/>
              </w:rPr>
              <w:t>%</w:t>
            </w:r>
          </w:p>
        </w:tc>
      </w:tr>
      <w:tr w:rsidR="00502023" w:rsidRPr="00600D01" w14:paraId="2BB26BC2" w14:textId="77777777" w:rsidTr="0084636F">
        <w:trPr>
          <w:trHeight w:val="237"/>
        </w:trPr>
        <w:tc>
          <w:tcPr>
            <w:tcW w:w="789" w:type="dxa"/>
          </w:tcPr>
          <w:p w14:paraId="1A550021"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6.</w:t>
            </w:r>
          </w:p>
        </w:tc>
        <w:tc>
          <w:tcPr>
            <w:tcW w:w="4428" w:type="dxa"/>
          </w:tcPr>
          <w:p w14:paraId="49F2BBF1"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Materiale penale</w:t>
            </w:r>
          </w:p>
        </w:tc>
        <w:tc>
          <w:tcPr>
            <w:tcW w:w="1449" w:type="dxa"/>
          </w:tcPr>
          <w:p w14:paraId="0020F11C" w14:textId="096D0FEA"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527</w:t>
            </w:r>
          </w:p>
        </w:tc>
        <w:tc>
          <w:tcPr>
            <w:tcW w:w="1040" w:type="dxa"/>
          </w:tcPr>
          <w:p w14:paraId="0ACE6983" w14:textId="3FDE65A9" w:rsidR="00502023" w:rsidRPr="00CC1367" w:rsidRDefault="008009C9"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24</w:t>
            </w:r>
            <w:r w:rsidR="00802CA5" w:rsidRPr="00CC1367">
              <w:rPr>
                <w:rFonts w:ascii="Times New Roman"/>
                <w:sz w:val="24"/>
                <w:szCs w:val="24"/>
                <w:lang w:val="ro-RO" w:eastAsia="ru-RU"/>
              </w:rPr>
              <w:t>%</w:t>
            </w:r>
          </w:p>
        </w:tc>
      </w:tr>
      <w:tr w:rsidR="00502023" w:rsidRPr="00600D01" w14:paraId="351E1C67" w14:textId="77777777" w:rsidTr="0084636F">
        <w:trPr>
          <w:trHeight w:val="237"/>
        </w:trPr>
        <w:tc>
          <w:tcPr>
            <w:tcW w:w="789" w:type="dxa"/>
          </w:tcPr>
          <w:p w14:paraId="76DCB6EC"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7.</w:t>
            </w:r>
          </w:p>
        </w:tc>
        <w:tc>
          <w:tcPr>
            <w:tcW w:w="4428" w:type="dxa"/>
          </w:tcPr>
          <w:p w14:paraId="0C627B4E"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Total cauze contravenționale     </w:t>
            </w:r>
          </w:p>
        </w:tc>
        <w:tc>
          <w:tcPr>
            <w:tcW w:w="1449" w:type="dxa"/>
          </w:tcPr>
          <w:p w14:paraId="39210912" w14:textId="3CB61B0E"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303</w:t>
            </w:r>
          </w:p>
        </w:tc>
        <w:tc>
          <w:tcPr>
            <w:tcW w:w="1040" w:type="dxa"/>
          </w:tcPr>
          <w:p w14:paraId="4365D80C" w14:textId="14209BE7" w:rsidR="00502023" w:rsidRPr="00CC1367" w:rsidRDefault="00404694"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13</w:t>
            </w:r>
            <w:r w:rsidR="00802CA5" w:rsidRPr="00CC1367">
              <w:rPr>
                <w:rFonts w:ascii="Times New Roman"/>
                <w:sz w:val="24"/>
                <w:szCs w:val="24"/>
                <w:lang w:val="ro-RO" w:eastAsia="ru-RU"/>
              </w:rPr>
              <w:t>%</w:t>
            </w:r>
          </w:p>
        </w:tc>
      </w:tr>
      <w:tr w:rsidR="00502023" w:rsidRPr="00600D01" w14:paraId="587F1877" w14:textId="77777777" w:rsidTr="0084636F">
        <w:trPr>
          <w:trHeight w:val="237"/>
        </w:trPr>
        <w:tc>
          <w:tcPr>
            <w:tcW w:w="789" w:type="dxa"/>
          </w:tcPr>
          <w:p w14:paraId="5F345F4D" w14:textId="77777777" w:rsidR="00502023" w:rsidRPr="00600D01" w:rsidRDefault="00502023" w:rsidP="00F7373E">
            <w:pPr>
              <w:shd w:val="clear" w:color="auto" w:fill="FFFFFF" w:themeFill="background1"/>
              <w:rPr>
                <w:rFonts w:ascii="Times New Roman"/>
                <w:b/>
                <w:bCs/>
                <w:sz w:val="24"/>
                <w:szCs w:val="24"/>
                <w:lang w:val="ro-RO" w:eastAsia="ru-RU"/>
              </w:rPr>
            </w:pPr>
            <w:r w:rsidRPr="00600D01">
              <w:rPr>
                <w:rFonts w:ascii="Times New Roman"/>
                <w:b/>
                <w:bCs/>
                <w:sz w:val="24"/>
                <w:szCs w:val="24"/>
                <w:lang w:val="ro-RO" w:eastAsia="ru-RU"/>
              </w:rPr>
              <w:t>8.</w:t>
            </w:r>
          </w:p>
        </w:tc>
        <w:tc>
          <w:tcPr>
            <w:tcW w:w="4428" w:type="dxa"/>
          </w:tcPr>
          <w:p w14:paraId="7738FC8A"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Total  alte categorii </w:t>
            </w:r>
          </w:p>
        </w:tc>
        <w:tc>
          <w:tcPr>
            <w:tcW w:w="1449" w:type="dxa"/>
          </w:tcPr>
          <w:p w14:paraId="603D25BA" w14:textId="5951EA31" w:rsidR="00502023" w:rsidRPr="00DD2760" w:rsidRDefault="00DD2760" w:rsidP="00F7373E">
            <w:pPr>
              <w:shd w:val="clear" w:color="auto" w:fill="FFFFFF" w:themeFill="background1"/>
              <w:jc w:val="center"/>
              <w:rPr>
                <w:rFonts w:ascii="Times New Roman"/>
                <w:b/>
                <w:sz w:val="24"/>
                <w:szCs w:val="24"/>
                <w:lang w:val="ro-RO" w:eastAsia="ru-RU"/>
              </w:rPr>
            </w:pPr>
            <w:r>
              <w:rPr>
                <w:rFonts w:ascii="Times New Roman"/>
                <w:b/>
                <w:sz w:val="24"/>
                <w:szCs w:val="24"/>
                <w:lang w:val="ro-RO" w:eastAsia="ru-RU"/>
              </w:rPr>
              <w:t>121</w:t>
            </w:r>
          </w:p>
        </w:tc>
        <w:tc>
          <w:tcPr>
            <w:tcW w:w="1040" w:type="dxa"/>
          </w:tcPr>
          <w:p w14:paraId="24DD4A7B" w14:textId="094FF7F5" w:rsidR="00502023" w:rsidRPr="00CC1367" w:rsidRDefault="003373D6" w:rsidP="00F7373E">
            <w:pPr>
              <w:shd w:val="clear" w:color="auto" w:fill="FFFFFF" w:themeFill="background1"/>
              <w:jc w:val="center"/>
              <w:rPr>
                <w:rFonts w:ascii="Times New Roman"/>
                <w:sz w:val="24"/>
                <w:szCs w:val="24"/>
                <w:lang w:val="ro-RO" w:eastAsia="ru-RU"/>
              </w:rPr>
            </w:pPr>
            <w:r>
              <w:rPr>
                <w:rFonts w:ascii="Times New Roman"/>
                <w:sz w:val="24"/>
                <w:szCs w:val="24"/>
                <w:lang w:val="ro-RO" w:eastAsia="ru-RU"/>
              </w:rPr>
              <w:t>5</w:t>
            </w:r>
            <w:r w:rsidR="00802CA5" w:rsidRPr="00CC1367">
              <w:rPr>
                <w:rFonts w:ascii="Times New Roman"/>
                <w:sz w:val="24"/>
                <w:szCs w:val="24"/>
                <w:lang w:val="ro-RO" w:eastAsia="ru-RU"/>
              </w:rPr>
              <w:t>%</w:t>
            </w:r>
          </w:p>
        </w:tc>
      </w:tr>
      <w:tr w:rsidR="00502023" w:rsidRPr="00600D01" w14:paraId="7097302A" w14:textId="77777777" w:rsidTr="0084636F">
        <w:trPr>
          <w:trHeight w:val="244"/>
        </w:trPr>
        <w:tc>
          <w:tcPr>
            <w:tcW w:w="5218" w:type="dxa"/>
            <w:gridSpan w:val="2"/>
          </w:tcPr>
          <w:p w14:paraId="1EDA6785" w14:textId="77777777" w:rsidR="00502023" w:rsidRPr="00600D01" w:rsidRDefault="00502023" w:rsidP="00F7373E">
            <w:pPr>
              <w:shd w:val="clear" w:color="auto" w:fill="FFFFFF" w:themeFill="background1"/>
              <w:rPr>
                <w:rFonts w:ascii="Times New Roman"/>
                <w:b/>
                <w:bCs/>
                <w:sz w:val="24"/>
                <w:szCs w:val="24"/>
                <w:lang w:val="ru-RU" w:eastAsia="ru-RU"/>
              </w:rPr>
            </w:pPr>
            <w:r w:rsidRPr="00600D01">
              <w:rPr>
                <w:rFonts w:ascii="Times New Roman"/>
                <w:b/>
                <w:bCs/>
                <w:sz w:val="24"/>
                <w:szCs w:val="24"/>
                <w:lang w:val="ro-RO" w:eastAsia="ru-RU"/>
              </w:rPr>
              <w:t xml:space="preserve">       </w:t>
            </w:r>
            <w:r w:rsidR="004312BA" w:rsidRPr="00600D01">
              <w:rPr>
                <w:rFonts w:ascii="Times New Roman"/>
                <w:b/>
                <w:bCs/>
                <w:sz w:val="24"/>
                <w:szCs w:val="24"/>
                <w:lang w:val="ru-RU" w:eastAsia="ru-RU"/>
              </w:rPr>
              <w:t xml:space="preserve">    </w:t>
            </w:r>
            <w:r w:rsidRPr="00600D01">
              <w:rPr>
                <w:rFonts w:ascii="Times New Roman"/>
                <w:b/>
                <w:bCs/>
                <w:sz w:val="24"/>
                <w:szCs w:val="24"/>
                <w:lang w:val="ro-RO" w:eastAsia="ru-RU"/>
              </w:rPr>
              <w:t xml:space="preserve">  T</w:t>
            </w:r>
            <w:r w:rsidR="00685FC6" w:rsidRPr="00600D01">
              <w:rPr>
                <w:rFonts w:ascii="Times New Roman"/>
                <w:b/>
                <w:bCs/>
                <w:sz w:val="24"/>
                <w:szCs w:val="24"/>
                <w:lang w:val="ro-RO" w:eastAsia="ru-RU"/>
              </w:rPr>
              <w:t xml:space="preserve">otal: </w:t>
            </w:r>
          </w:p>
        </w:tc>
        <w:tc>
          <w:tcPr>
            <w:tcW w:w="1449" w:type="dxa"/>
            <w:vAlign w:val="center"/>
          </w:tcPr>
          <w:p w14:paraId="3BC22E6F" w14:textId="01E81D11" w:rsidR="00502023" w:rsidRPr="00637730" w:rsidRDefault="00B01893" w:rsidP="00637730">
            <w:pPr>
              <w:shd w:val="clear" w:color="auto" w:fill="FFFFFF" w:themeFill="background1"/>
              <w:jc w:val="center"/>
              <w:rPr>
                <w:rFonts w:ascii="Times New Roman"/>
                <w:sz w:val="24"/>
                <w:szCs w:val="24"/>
                <w:lang w:val="ro-RO" w:eastAsia="ru-RU"/>
              </w:rPr>
            </w:pPr>
            <w:r w:rsidRPr="00953A14">
              <w:rPr>
                <w:rFonts w:ascii="Times New Roman"/>
                <w:b/>
                <w:sz w:val="24"/>
                <w:szCs w:val="24"/>
                <w:lang w:val="ru-RU" w:eastAsia="ru-RU"/>
              </w:rPr>
              <w:t>2235</w:t>
            </w:r>
          </w:p>
        </w:tc>
        <w:tc>
          <w:tcPr>
            <w:tcW w:w="1040" w:type="dxa"/>
          </w:tcPr>
          <w:p w14:paraId="237C3F5A" w14:textId="77777777" w:rsidR="00502023" w:rsidRPr="00600D01" w:rsidRDefault="00502023" w:rsidP="00F7373E">
            <w:pPr>
              <w:shd w:val="clear" w:color="auto" w:fill="FFFFFF" w:themeFill="background1"/>
              <w:jc w:val="center"/>
              <w:rPr>
                <w:rFonts w:ascii="Times New Roman"/>
                <w:b/>
                <w:sz w:val="24"/>
                <w:szCs w:val="24"/>
                <w:lang w:val="ru-RU" w:eastAsia="ru-RU"/>
              </w:rPr>
            </w:pPr>
            <w:r w:rsidRPr="00600D01">
              <w:rPr>
                <w:rFonts w:ascii="Times New Roman"/>
                <w:b/>
                <w:sz w:val="24"/>
                <w:szCs w:val="24"/>
                <w:lang w:val="ru-RU" w:eastAsia="ru-RU"/>
              </w:rPr>
              <w:t>100%</w:t>
            </w:r>
          </w:p>
        </w:tc>
      </w:tr>
    </w:tbl>
    <w:p w14:paraId="731FBE9B"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23E02A2F"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69BF19E0"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6350872E"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235EE3A1" w14:textId="77777777" w:rsidR="00617FE9" w:rsidRPr="00600D01" w:rsidRDefault="00617FE9" w:rsidP="00F7373E">
      <w:pPr>
        <w:shd w:val="clear" w:color="auto" w:fill="FFFFFF" w:themeFill="background1"/>
        <w:spacing w:after="0"/>
        <w:ind w:firstLine="580"/>
        <w:jc w:val="both"/>
        <w:rPr>
          <w:rFonts w:ascii="Times New Roman"/>
          <w:sz w:val="26"/>
          <w:szCs w:val="26"/>
          <w:lang w:val="ro-MD"/>
        </w:rPr>
      </w:pPr>
    </w:p>
    <w:p w14:paraId="0A4F4AE5"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1EF8D789"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4B7159EB"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56935A38" w14:textId="77777777" w:rsidR="009467BD" w:rsidRPr="00600D01" w:rsidRDefault="009467BD" w:rsidP="00F7373E">
      <w:pPr>
        <w:shd w:val="clear" w:color="auto" w:fill="FFFFFF" w:themeFill="background1"/>
        <w:spacing w:after="0"/>
        <w:ind w:firstLine="580"/>
        <w:jc w:val="both"/>
        <w:rPr>
          <w:rFonts w:ascii="Times New Roman"/>
          <w:sz w:val="26"/>
          <w:szCs w:val="26"/>
          <w:lang w:val="ro-MD"/>
        </w:rPr>
      </w:pPr>
    </w:p>
    <w:p w14:paraId="18339373" w14:textId="751ADA77" w:rsidR="004B668F" w:rsidRDefault="004B668F" w:rsidP="008E6CB2">
      <w:pPr>
        <w:shd w:val="clear" w:color="auto" w:fill="FFFFFF" w:themeFill="background1"/>
        <w:spacing w:after="0"/>
        <w:ind w:right="849"/>
        <w:jc w:val="both"/>
        <w:rPr>
          <w:rFonts w:ascii="Times New Roman"/>
          <w:sz w:val="26"/>
          <w:szCs w:val="26"/>
          <w:lang w:val="ro-MD"/>
        </w:rPr>
      </w:pPr>
    </w:p>
    <w:p w14:paraId="6F9F797D" w14:textId="377D18BD" w:rsidR="008E6CB2" w:rsidRDefault="000C0710" w:rsidP="005E6986">
      <w:pPr>
        <w:shd w:val="clear" w:color="auto" w:fill="FFFFFF" w:themeFill="background1"/>
        <w:spacing w:after="0"/>
        <w:ind w:right="849" w:firstLine="580"/>
        <w:jc w:val="both"/>
        <w:rPr>
          <w:rFonts w:ascii="Times New Roman"/>
          <w:sz w:val="26"/>
          <w:szCs w:val="26"/>
          <w:lang w:val="ro-MD"/>
        </w:rPr>
      </w:pPr>
      <w:r w:rsidRPr="005A6B81">
        <w:rPr>
          <w:rFonts w:ascii="Times New Roman"/>
          <w:sz w:val="26"/>
          <w:szCs w:val="26"/>
          <w:lang w:val="ro-MD"/>
        </w:rPr>
        <w:lastRenderedPageBreak/>
        <w:t xml:space="preserve">Astfel, potrivit tabelului prezentat, cel mai mare volum s-a înregistrat </w:t>
      </w:r>
      <w:r w:rsidR="00330680" w:rsidRPr="005A6B81">
        <w:rPr>
          <w:rFonts w:ascii="Times New Roman"/>
          <w:sz w:val="26"/>
          <w:szCs w:val="26"/>
          <w:lang w:val="ro-MD"/>
        </w:rPr>
        <w:t xml:space="preserve">din rândul </w:t>
      </w:r>
      <w:r w:rsidRPr="005A6B81">
        <w:rPr>
          <w:rFonts w:ascii="Times New Roman"/>
          <w:sz w:val="26"/>
          <w:szCs w:val="26"/>
          <w:lang w:val="ro-MD"/>
        </w:rPr>
        <w:t xml:space="preserve"> </w:t>
      </w:r>
      <w:r w:rsidR="00330680" w:rsidRPr="005A6B81">
        <w:rPr>
          <w:rFonts w:ascii="Times New Roman"/>
          <w:i/>
          <w:sz w:val="26"/>
          <w:szCs w:val="26"/>
          <w:lang w:val="ro-MD"/>
        </w:rPr>
        <w:t>„</w:t>
      </w:r>
      <w:r w:rsidR="00C77EE1" w:rsidRPr="005A6B81">
        <w:rPr>
          <w:rFonts w:ascii="Times New Roman"/>
          <w:i/>
          <w:sz w:val="26"/>
          <w:szCs w:val="26"/>
          <w:lang w:val="ro-MD"/>
        </w:rPr>
        <w:t>cauze</w:t>
      </w:r>
      <w:r w:rsidR="00F44C31">
        <w:rPr>
          <w:rFonts w:ascii="Times New Roman"/>
          <w:i/>
          <w:sz w:val="26"/>
          <w:szCs w:val="26"/>
          <w:lang w:val="ro-MD"/>
        </w:rPr>
        <w:t>lor</w:t>
      </w:r>
      <w:r w:rsidR="00C77EE1" w:rsidRPr="005A6B81">
        <w:rPr>
          <w:rFonts w:ascii="Times New Roman"/>
          <w:i/>
          <w:sz w:val="26"/>
          <w:szCs w:val="26"/>
          <w:lang w:val="ro-MD"/>
        </w:rPr>
        <w:t xml:space="preserve"> </w:t>
      </w:r>
      <w:r w:rsidR="001433CE" w:rsidRPr="005A6B81">
        <w:rPr>
          <w:rFonts w:ascii="Times New Roman"/>
          <w:i/>
          <w:sz w:val="26"/>
          <w:szCs w:val="26"/>
          <w:lang w:val="ro-MD"/>
        </w:rPr>
        <w:t>civi</w:t>
      </w:r>
      <w:r w:rsidRPr="005A6B81">
        <w:rPr>
          <w:rFonts w:ascii="Times New Roman"/>
          <w:i/>
          <w:sz w:val="26"/>
          <w:szCs w:val="26"/>
          <w:lang w:val="ro-MD"/>
        </w:rPr>
        <w:t>le</w:t>
      </w:r>
      <w:r w:rsidR="001433CE" w:rsidRPr="005A6B81">
        <w:rPr>
          <w:rFonts w:ascii="Times New Roman"/>
          <w:i/>
          <w:sz w:val="26"/>
          <w:szCs w:val="26"/>
          <w:lang w:val="ro-MD"/>
        </w:rPr>
        <w:t>” – 555, „</w:t>
      </w:r>
      <w:r w:rsidR="0064076D" w:rsidRPr="005A6B81">
        <w:rPr>
          <w:rFonts w:ascii="Times New Roman"/>
          <w:i/>
          <w:sz w:val="26"/>
          <w:szCs w:val="26"/>
          <w:lang w:val="ro-MD"/>
        </w:rPr>
        <w:t>materiale</w:t>
      </w:r>
      <w:r w:rsidR="00F44C31">
        <w:rPr>
          <w:rFonts w:ascii="Times New Roman"/>
          <w:i/>
          <w:sz w:val="26"/>
          <w:szCs w:val="26"/>
          <w:lang w:val="ro-MD"/>
        </w:rPr>
        <w:t>lor</w:t>
      </w:r>
      <w:r w:rsidR="001433CE" w:rsidRPr="005A6B81">
        <w:rPr>
          <w:rFonts w:ascii="Times New Roman"/>
          <w:i/>
          <w:sz w:val="26"/>
          <w:szCs w:val="26"/>
          <w:lang w:val="ro-MD"/>
        </w:rPr>
        <w:t xml:space="preserve"> penale</w:t>
      </w:r>
      <w:r w:rsidR="00330680" w:rsidRPr="005A6B81">
        <w:rPr>
          <w:rFonts w:ascii="Times New Roman"/>
          <w:i/>
          <w:sz w:val="26"/>
          <w:szCs w:val="26"/>
          <w:lang w:val="ro-MD"/>
        </w:rPr>
        <w:t>”</w:t>
      </w:r>
      <w:r w:rsidR="00D23465" w:rsidRPr="005A6B81">
        <w:rPr>
          <w:rFonts w:ascii="Times New Roman"/>
          <w:i/>
          <w:sz w:val="26"/>
          <w:szCs w:val="26"/>
          <w:lang w:val="ro-MD"/>
        </w:rPr>
        <w:t xml:space="preserve"> -</w:t>
      </w:r>
      <w:r w:rsidR="001433CE" w:rsidRPr="005A6B81">
        <w:rPr>
          <w:rFonts w:ascii="Times New Roman"/>
          <w:sz w:val="26"/>
          <w:szCs w:val="26"/>
          <w:lang w:val="ro-MD"/>
        </w:rPr>
        <w:t xml:space="preserve"> 527</w:t>
      </w:r>
      <w:r w:rsidR="00866826">
        <w:rPr>
          <w:rFonts w:ascii="Times New Roman"/>
          <w:sz w:val="26"/>
          <w:szCs w:val="26"/>
          <w:lang w:val="ro-MD"/>
        </w:rPr>
        <w:t>, precum și</w:t>
      </w:r>
      <w:r w:rsidR="00330680" w:rsidRPr="005A6B81">
        <w:rPr>
          <w:rFonts w:ascii="Times New Roman"/>
          <w:sz w:val="26"/>
          <w:szCs w:val="26"/>
          <w:lang w:val="ro-MD"/>
        </w:rPr>
        <w:t xml:space="preserve"> </w:t>
      </w:r>
      <w:r w:rsidR="0039580F" w:rsidRPr="00962D7D">
        <w:rPr>
          <w:rFonts w:ascii="Times New Roman"/>
          <w:sz w:val="26"/>
          <w:szCs w:val="26"/>
          <w:lang w:val="ro-MD"/>
        </w:rPr>
        <w:t>„</w:t>
      </w:r>
      <w:r w:rsidR="0064076D" w:rsidRPr="00962D7D">
        <w:rPr>
          <w:rFonts w:ascii="Times New Roman"/>
          <w:i/>
          <w:sz w:val="26"/>
          <w:szCs w:val="26"/>
          <w:lang w:val="ro-MD"/>
        </w:rPr>
        <w:t>cauze</w:t>
      </w:r>
      <w:r w:rsidR="0033640E">
        <w:rPr>
          <w:rFonts w:ascii="Times New Roman"/>
          <w:i/>
          <w:sz w:val="26"/>
          <w:szCs w:val="26"/>
          <w:lang w:val="ro-MD"/>
        </w:rPr>
        <w:t>lor</w:t>
      </w:r>
      <w:r w:rsidR="0039580F" w:rsidRPr="00962D7D">
        <w:rPr>
          <w:rFonts w:ascii="Times New Roman"/>
          <w:i/>
          <w:sz w:val="26"/>
          <w:szCs w:val="26"/>
          <w:lang w:val="ro-MD"/>
        </w:rPr>
        <w:t xml:space="preserve"> penale</w:t>
      </w:r>
      <w:r w:rsidR="00330680" w:rsidRPr="00962D7D">
        <w:rPr>
          <w:rFonts w:ascii="Times New Roman"/>
          <w:i/>
          <w:sz w:val="26"/>
          <w:szCs w:val="26"/>
          <w:lang w:val="ro-MD"/>
        </w:rPr>
        <w:t>”</w:t>
      </w:r>
      <w:r w:rsidR="00C77EE1" w:rsidRPr="00962D7D">
        <w:rPr>
          <w:rFonts w:ascii="Times New Roman"/>
          <w:sz w:val="26"/>
          <w:szCs w:val="26"/>
          <w:lang w:val="ro-MD"/>
        </w:rPr>
        <w:t xml:space="preserve"> </w:t>
      </w:r>
      <w:r w:rsidR="0039580F" w:rsidRPr="00962D7D">
        <w:rPr>
          <w:rFonts w:ascii="Times New Roman"/>
          <w:sz w:val="26"/>
          <w:szCs w:val="26"/>
          <w:lang w:val="ro-MD"/>
        </w:rPr>
        <w:t>-</w:t>
      </w:r>
      <w:r w:rsidR="0039580F" w:rsidRPr="005A6B81">
        <w:rPr>
          <w:rFonts w:ascii="Times New Roman"/>
          <w:sz w:val="26"/>
          <w:szCs w:val="26"/>
          <w:lang w:val="ro-MD"/>
        </w:rPr>
        <w:t xml:space="preserve"> 3</w:t>
      </w:r>
      <w:r w:rsidR="00C77EE1" w:rsidRPr="005A6B81">
        <w:rPr>
          <w:rFonts w:ascii="Times New Roman"/>
          <w:sz w:val="26"/>
          <w:szCs w:val="26"/>
          <w:lang w:val="ro-MD"/>
        </w:rPr>
        <w:t>6</w:t>
      </w:r>
      <w:r w:rsidR="0039580F" w:rsidRPr="005A6B81">
        <w:rPr>
          <w:rFonts w:ascii="Times New Roman"/>
          <w:sz w:val="26"/>
          <w:szCs w:val="26"/>
          <w:lang w:val="ro-MD"/>
        </w:rPr>
        <w:t>5</w:t>
      </w:r>
      <w:r w:rsidRPr="005A6B81">
        <w:rPr>
          <w:rFonts w:ascii="Times New Roman"/>
          <w:sz w:val="26"/>
          <w:szCs w:val="26"/>
          <w:lang w:val="ro-MD"/>
        </w:rPr>
        <w:t xml:space="preserve"> </w:t>
      </w:r>
      <w:r w:rsidR="0039580F" w:rsidRPr="005A6B81">
        <w:rPr>
          <w:rFonts w:ascii="Times New Roman"/>
          <w:sz w:val="26"/>
          <w:szCs w:val="26"/>
          <w:lang w:val="ro-MD"/>
        </w:rPr>
        <w:t>și „ cauze</w:t>
      </w:r>
      <w:r w:rsidR="0033640E">
        <w:rPr>
          <w:rFonts w:ascii="Times New Roman"/>
          <w:sz w:val="26"/>
          <w:szCs w:val="26"/>
          <w:lang w:val="ro-MD"/>
        </w:rPr>
        <w:t>lor</w:t>
      </w:r>
      <w:r w:rsidR="0039580F" w:rsidRPr="005A6B81">
        <w:rPr>
          <w:rFonts w:ascii="Times New Roman"/>
          <w:sz w:val="26"/>
          <w:szCs w:val="26"/>
          <w:lang w:val="ro-MD"/>
        </w:rPr>
        <w:t xml:space="preserve"> contravenționale” – 303 de </w:t>
      </w:r>
      <w:r w:rsidRPr="005A6B81">
        <w:rPr>
          <w:rFonts w:ascii="Times New Roman"/>
          <w:sz w:val="26"/>
          <w:szCs w:val="26"/>
          <w:lang w:val="ro-MD"/>
        </w:rPr>
        <w:t>cauze.</w:t>
      </w:r>
      <w:r w:rsidR="00FF7782" w:rsidRPr="005A6B81">
        <w:rPr>
          <w:rFonts w:ascii="Times New Roman"/>
          <w:sz w:val="26"/>
          <w:szCs w:val="26"/>
          <w:lang w:val="ro-MD"/>
        </w:rPr>
        <w:t xml:space="preserve">  </w:t>
      </w:r>
    </w:p>
    <w:p w14:paraId="064D7CC5" w14:textId="0BD46E7D" w:rsidR="001C28C2" w:rsidRPr="005A6B81" w:rsidRDefault="00886417" w:rsidP="00F7373E">
      <w:pPr>
        <w:shd w:val="clear" w:color="auto" w:fill="FFFFFF" w:themeFill="background1"/>
        <w:spacing w:after="0"/>
        <w:ind w:right="849" w:firstLine="580"/>
        <w:jc w:val="both"/>
        <w:rPr>
          <w:rFonts w:ascii="Times New Roman"/>
          <w:sz w:val="26"/>
          <w:szCs w:val="26"/>
          <w:lang w:val="ro-MD"/>
        </w:rPr>
      </w:pPr>
      <w:r w:rsidRPr="005A6B81">
        <w:rPr>
          <w:rFonts w:ascii="Times New Roman"/>
          <w:sz w:val="26"/>
          <w:szCs w:val="26"/>
          <w:lang w:val="ro-MD"/>
        </w:rPr>
        <w:t>Se prezintă</w:t>
      </w:r>
      <w:r w:rsidRPr="005A6B81">
        <w:rPr>
          <w:rFonts w:ascii="Times New Roman"/>
          <w:sz w:val="26"/>
          <w:szCs w:val="26"/>
        </w:rPr>
        <w:t xml:space="preserve"> </w:t>
      </w:r>
      <w:r w:rsidR="00731418" w:rsidRPr="005A6B81">
        <w:rPr>
          <w:rFonts w:ascii="Times New Roman"/>
          <w:b/>
          <w:i/>
          <w:iCs/>
          <w:sz w:val="26"/>
          <w:szCs w:val="26"/>
          <w:lang w:val="ro-MD"/>
        </w:rPr>
        <w:t>Diagrama cauze aflate pe</w:t>
      </w:r>
      <w:r w:rsidR="00731418" w:rsidRPr="005A6B81">
        <w:rPr>
          <w:rFonts w:ascii="Times New Roman"/>
          <w:b/>
          <w:sz w:val="26"/>
          <w:szCs w:val="26"/>
          <w:lang w:val="ro-MD"/>
        </w:rPr>
        <w:t xml:space="preserve"> </w:t>
      </w:r>
      <w:r w:rsidR="00731418" w:rsidRPr="005A6B81">
        <w:rPr>
          <w:rFonts w:ascii="Times New Roman"/>
          <w:b/>
          <w:bCs/>
          <w:i/>
          <w:iCs/>
          <w:sz w:val="26"/>
          <w:szCs w:val="26"/>
          <w:lang w:val="ro-MD"/>
        </w:rPr>
        <w:t>rol</w:t>
      </w:r>
      <w:r w:rsidR="00731418" w:rsidRPr="005A6B81">
        <w:rPr>
          <w:rFonts w:ascii="Times New Roman"/>
          <w:sz w:val="26"/>
          <w:szCs w:val="26"/>
          <w:lang w:val="ro-MD"/>
        </w:rPr>
        <w:t xml:space="preserve"> </w:t>
      </w:r>
      <w:r w:rsidR="00731418" w:rsidRPr="008E6CB2">
        <w:rPr>
          <w:rFonts w:ascii="Times New Roman"/>
          <w:b/>
          <w:i/>
          <w:sz w:val="26"/>
          <w:szCs w:val="26"/>
          <w:lang w:val="ro-MD"/>
        </w:rPr>
        <w:t>în anul 2</w:t>
      </w:r>
      <w:r w:rsidR="00BA3700" w:rsidRPr="008E6CB2">
        <w:rPr>
          <w:rFonts w:ascii="Times New Roman"/>
          <w:b/>
          <w:i/>
          <w:sz w:val="26"/>
          <w:szCs w:val="26"/>
          <w:lang w:val="ro-MD"/>
        </w:rPr>
        <w:t>021</w:t>
      </w:r>
      <w:r w:rsidR="00731418" w:rsidRPr="008E6CB2">
        <w:rPr>
          <w:rFonts w:ascii="Times New Roman"/>
          <w:b/>
          <w:i/>
          <w:sz w:val="26"/>
          <w:szCs w:val="26"/>
          <w:lang w:val="ro-MD"/>
        </w:rPr>
        <w:t>.</w:t>
      </w:r>
    </w:p>
    <w:p w14:paraId="65B84A49" w14:textId="1D814785" w:rsidR="0035206A" w:rsidRPr="00600D01" w:rsidRDefault="00D15D66" w:rsidP="00F7373E">
      <w:pPr>
        <w:shd w:val="clear" w:color="auto" w:fill="FFFFFF" w:themeFill="background1"/>
        <w:spacing w:after="0"/>
        <w:ind w:firstLine="142"/>
        <w:jc w:val="both"/>
        <w:rPr>
          <w:rFonts w:ascii="Times New Roman"/>
          <w:sz w:val="26"/>
          <w:szCs w:val="26"/>
          <w:lang w:val="ro-MD"/>
        </w:rPr>
      </w:pPr>
      <w:r>
        <w:rPr>
          <w:noProof/>
          <w:lang w:val="ro-RO" w:eastAsia="ro-RO"/>
        </w:rPr>
        <w:drawing>
          <wp:inline distT="0" distB="0" distL="0" distR="0" wp14:anchorId="03A1744A" wp14:editId="2A3BCF84">
            <wp:extent cx="5405755" cy="2406701"/>
            <wp:effectExtent l="0" t="0" r="4445"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27C52">
        <w:rPr>
          <w:rFonts w:ascii="Times New Roman"/>
          <w:sz w:val="26"/>
          <w:szCs w:val="26"/>
          <w:lang w:val="ro-MD"/>
        </w:rPr>
        <w:br w:type="textWrapping" w:clear="all"/>
      </w:r>
    </w:p>
    <w:p w14:paraId="6A06BF9D" w14:textId="24BAB359" w:rsidR="008B4A69" w:rsidRPr="004B668F" w:rsidRDefault="005D567A" w:rsidP="00344CE8">
      <w:pPr>
        <w:shd w:val="clear" w:color="auto" w:fill="FFFFFF" w:themeFill="background1"/>
        <w:spacing w:after="0"/>
        <w:ind w:left="-426" w:right="-590"/>
        <w:jc w:val="both"/>
        <w:rPr>
          <w:rFonts w:ascii="Times New Roman"/>
          <w:sz w:val="26"/>
          <w:szCs w:val="26"/>
          <w:lang w:val="ro-RO"/>
        </w:rPr>
      </w:pPr>
      <w:r w:rsidRPr="00600D01">
        <w:rPr>
          <w:rFonts w:ascii="Times New Roman"/>
          <w:sz w:val="26"/>
          <w:szCs w:val="26"/>
          <w:lang w:val="ro-MD"/>
        </w:rPr>
        <w:t xml:space="preserve">  </w:t>
      </w:r>
      <w:r w:rsidR="005D32E0" w:rsidRPr="00600D01">
        <w:rPr>
          <w:rFonts w:ascii="Times New Roman"/>
          <w:sz w:val="26"/>
          <w:szCs w:val="26"/>
          <w:lang w:val="ro-MD"/>
        </w:rPr>
        <w:tab/>
      </w:r>
      <w:r w:rsidR="00E057E8" w:rsidRPr="004B668F">
        <w:rPr>
          <w:rFonts w:ascii="Times New Roman"/>
          <w:sz w:val="26"/>
          <w:szCs w:val="26"/>
          <w:lang w:val="ro-MD"/>
        </w:rPr>
        <w:t xml:space="preserve">Din </w:t>
      </w:r>
      <w:r w:rsidR="001B136A" w:rsidRPr="004B668F">
        <w:rPr>
          <w:rFonts w:ascii="Times New Roman"/>
          <w:sz w:val="26"/>
          <w:szCs w:val="26"/>
          <w:lang w:val="ro-MD"/>
        </w:rPr>
        <w:t>D</w:t>
      </w:r>
      <w:r w:rsidR="00AF760F" w:rsidRPr="004B668F">
        <w:rPr>
          <w:rFonts w:ascii="Times New Roman"/>
          <w:sz w:val="26"/>
          <w:szCs w:val="26"/>
          <w:lang w:val="ro-MD"/>
        </w:rPr>
        <w:t xml:space="preserve">iagrama </w:t>
      </w:r>
      <w:r w:rsidR="001B136A" w:rsidRPr="004B668F">
        <w:rPr>
          <w:rFonts w:ascii="Times New Roman"/>
          <w:sz w:val="26"/>
          <w:szCs w:val="26"/>
          <w:lang w:val="ro-MD"/>
        </w:rPr>
        <w:t>prezentată</w:t>
      </w:r>
      <w:r w:rsidR="00352FDF" w:rsidRPr="004B668F">
        <w:rPr>
          <w:rFonts w:ascii="Times New Roman"/>
          <w:sz w:val="26"/>
          <w:szCs w:val="26"/>
          <w:lang w:val="ro-MD"/>
        </w:rPr>
        <w:t xml:space="preserve"> se</w:t>
      </w:r>
      <w:r w:rsidR="00AF760F" w:rsidRPr="004B668F">
        <w:rPr>
          <w:rFonts w:ascii="Times New Roman"/>
          <w:sz w:val="26"/>
          <w:szCs w:val="26"/>
          <w:lang w:val="ro-MD"/>
        </w:rPr>
        <w:t xml:space="preserve"> evidențiază</w:t>
      </w:r>
      <w:r w:rsidR="00AF760F" w:rsidRPr="004B668F">
        <w:rPr>
          <w:rFonts w:ascii="Times New Roman"/>
          <w:sz w:val="26"/>
          <w:szCs w:val="26"/>
          <w:lang w:val="ro-RO"/>
        </w:rPr>
        <w:t xml:space="preserve"> procentul per </w:t>
      </w:r>
      <w:r w:rsidR="00D522FC" w:rsidRPr="004B668F">
        <w:rPr>
          <w:rFonts w:ascii="Times New Roman"/>
          <w:sz w:val="26"/>
          <w:szCs w:val="26"/>
          <w:lang w:val="ro-RO"/>
        </w:rPr>
        <w:t>cauze aflate pe rol în anul 2021</w:t>
      </w:r>
      <w:r w:rsidR="00AF760F" w:rsidRPr="004B668F">
        <w:rPr>
          <w:rFonts w:ascii="Times New Roman"/>
          <w:sz w:val="26"/>
          <w:szCs w:val="26"/>
          <w:lang w:val="ro-RO"/>
        </w:rPr>
        <w:t>.</w:t>
      </w:r>
    </w:p>
    <w:p w14:paraId="1BA61B03" w14:textId="747817A6" w:rsidR="007308D5" w:rsidRPr="00344CE8" w:rsidRDefault="007308D5" w:rsidP="00344CE8">
      <w:pPr>
        <w:pStyle w:val="af2"/>
        <w:shd w:val="clear" w:color="auto" w:fill="FFFFFF" w:themeFill="background1"/>
        <w:spacing w:line="276" w:lineRule="auto"/>
        <w:ind w:left="-426"/>
        <w:jc w:val="both"/>
        <w:rPr>
          <w:rFonts w:ascii="Times New Roman" w:hAnsi="Times New Roman"/>
          <w:i/>
          <w:sz w:val="26"/>
          <w:szCs w:val="26"/>
          <w:lang w:val="ro-RO"/>
        </w:rPr>
      </w:pPr>
      <w:r w:rsidRPr="004B668F">
        <w:rPr>
          <w:rFonts w:ascii="Times New Roman" w:hAnsi="Times New Roman"/>
          <w:color w:val="000000"/>
          <w:sz w:val="26"/>
          <w:szCs w:val="26"/>
          <w:lang w:val="ro-RO"/>
        </w:rPr>
        <w:t>Pentru per</w:t>
      </w:r>
      <w:r w:rsidR="00D522FC" w:rsidRPr="004B668F">
        <w:rPr>
          <w:rFonts w:ascii="Times New Roman" w:hAnsi="Times New Roman"/>
          <w:color w:val="000000"/>
          <w:sz w:val="26"/>
          <w:szCs w:val="26"/>
          <w:lang w:val="ro-RO"/>
        </w:rPr>
        <w:t>ioada d</w:t>
      </w:r>
      <w:r w:rsidR="00D522FC" w:rsidRPr="004B668F">
        <w:rPr>
          <w:rFonts w:ascii="Times New Roman" w:hAnsi="Times New Roman"/>
          <w:sz w:val="26"/>
          <w:szCs w:val="26"/>
          <w:lang w:val="ro-RO"/>
        </w:rPr>
        <w:t>e 12 luni ale anului 2021</w:t>
      </w:r>
      <w:r w:rsidRPr="004B668F">
        <w:rPr>
          <w:rFonts w:ascii="Times New Roman" w:hAnsi="Times New Roman"/>
          <w:sz w:val="26"/>
          <w:szCs w:val="26"/>
          <w:lang w:val="ro-RO"/>
        </w:rPr>
        <w:t xml:space="preserve"> </w:t>
      </w:r>
      <w:r w:rsidRPr="004B668F">
        <w:rPr>
          <w:rFonts w:ascii="Times New Roman" w:hAnsi="Times New Roman"/>
          <w:i/>
          <w:sz w:val="26"/>
          <w:szCs w:val="26"/>
          <w:lang w:val="ro-RO"/>
        </w:rPr>
        <w:t>încărcătura lunară per judecător</w:t>
      </w:r>
      <w:r w:rsidRPr="004B668F">
        <w:rPr>
          <w:rFonts w:ascii="Times New Roman" w:hAnsi="Times New Roman"/>
          <w:sz w:val="26"/>
          <w:szCs w:val="26"/>
          <w:lang w:val="ro-RO"/>
        </w:rPr>
        <w:t xml:space="preserve"> </w:t>
      </w:r>
      <w:r w:rsidRPr="004B668F">
        <w:rPr>
          <w:rFonts w:ascii="Times New Roman" w:hAnsi="Times New Roman"/>
          <w:i/>
          <w:sz w:val="26"/>
          <w:szCs w:val="26"/>
          <w:lang w:val="ro-RO"/>
        </w:rPr>
        <w:t>al</w:t>
      </w:r>
      <w:r w:rsidRPr="004B668F">
        <w:rPr>
          <w:rFonts w:ascii="Times New Roman" w:hAnsi="Times New Roman"/>
          <w:sz w:val="26"/>
          <w:szCs w:val="26"/>
          <w:lang w:val="ro-RO"/>
        </w:rPr>
        <w:t xml:space="preserve"> </w:t>
      </w:r>
      <w:r w:rsidRPr="004B668F">
        <w:rPr>
          <w:rFonts w:ascii="Times New Roman" w:hAnsi="Times New Roman"/>
          <w:i/>
          <w:sz w:val="26"/>
          <w:szCs w:val="26"/>
          <w:lang w:val="ro-RO"/>
        </w:rPr>
        <w:t>Curții de</w:t>
      </w:r>
      <w:r w:rsidR="00344CE8">
        <w:rPr>
          <w:rFonts w:ascii="Times New Roman" w:hAnsi="Times New Roman"/>
          <w:i/>
          <w:sz w:val="26"/>
          <w:szCs w:val="26"/>
          <w:lang w:val="ro-RO"/>
        </w:rPr>
        <w:t xml:space="preserve"> </w:t>
      </w:r>
      <w:r w:rsidRPr="004B668F">
        <w:rPr>
          <w:rFonts w:ascii="Times New Roman" w:hAnsi="Times New Roman"/>
          <w:i/>
          <w:sz w:val="26"/>
          <w:szCs w:val="26"/>
          <w:lang w:val="ro-RO"/>
        </w:rPr>
        <w:t>Apel Comrat</w:t>
      </w:r>
      <w:r w:rsidRPr="004B668F">
        <w:rPr>
          <w:rFonts w:ascii="Times New Roman" w:hAnsi="Times New Roman"/>
          <w:sz w:val="26"/>
          <w:szCs w:val="26"/>
          <w:lang w:val="ro-RO"/>
        </w:rPr>
        <w:t xml:space="preserve"> </w:t>
      </w:r>
      <w:r w:rsidRPr="004B668F">
        <w:rPr>
          <w:rFonts w:ascii="Times New Roman" w:hAnsi="Times New Roman"/>
          <w:i/>
          <w:sz w:val="26"/>
          <w:szCs w:val="26"/>
          <w:lang w:val="ro-RO"/>
        </w:rPr>
        <w:t>în medie a constituit</w:t>
      </w:r>
      <w:r w:rsidRPr="004B668F">
        <w:rPr>
          <w:rFonts w:ascii="Times New Roman" w:hAnsi="Times New Roman"/>
          <w:sz w:val="26"/>
          <w:szCs w:val="26"/>
          <w:lang w:val="ro-RO"/>
        </w:rPr>
        <w:t xml:space="preserve"> </w:t>
      </w:r>
      <w:r w:rsidR="00335BAC" w:rsidRPr="004B668F">
        <w:rPr>
          <w:rFonts w:ascii="Times New Roman" w:hAnsi="Times New Roman"/>
          <w:i/>
          <w:sz w:val="26"/>
          <w:szCs w:val="26"/>
          <w:lang w:val="ro-RO"/>
        </w:rPr>
        <w:t>2</w:t>
      </w:r>
      <w:r w:rsidR="00F14D62" w:rsidRPr="00F14D62">
        <w:rPr>
          <w:rFonts w:ascii="Times New Roman" w:hAnsi="Times New Roman"/>
          <w:i/>
          <w:sz w:val="26"/>
          <w:szCs w:val="26"/>
          <w:lang w:val="en-US"/>
        </w:rPr>
        <w:t>4</w:t>
      </w:r>
      <w:r w:rsidRPr="004B668F">
        <w:rPr>
          <w:rFonts w:ascii="Times New Roman" w:hAnsi="Times New Roman"/>
          <w:i/>
          <w:sz w:val="26"/>
          <w:szCs w:val="26"/>
          <w:lang w:val="ro-RO"/>
        </w:rPr>
        <w:t xml:space="preserve"> cauze și materiale,</w:t>
      </w:r>
      <w:r w:rsidRPr="004B668F">
        <w:rPr>
          <w:rFonts w:ascii="Times New Roman" w:hAnsi="Times New Roman"/>
          <w:sz w:val="26"/>
          <w:szCs w:val="26"/>
          <w:lang w:val="ro-RO"/>
        </w:rPr>
        <w:t xml:space="preserve"> pentru perio</w:t>
      </w:r>
      <w:r w:rsidR="00D90C1F" w:rsidRPr="004B668F">
        <w:rPr>
          <w:rFonts w:ascii="Times New Roman" w:hAnsi="Times New Roman"/>
          <w:sz w:val="26"/>
          <w:szCs w:val="26"/>
          <w:lang w:val="ro-RO"/>
        </w:rPr>
        <w:t xml:space="preserve">ada de 12 luni ale anului </w:t>
      </w:r>
      <w:r w:rsidR="00335BAC" w:rsidRPr="004B668F">
        <w:rPr>
          <w:rFonts w:ascii="Times New Roman" w:hAnsi="Times New Roman"/>
          <w:sz w:val="26"/>
          <w:szCs w:val="26"/>
          <w:lang w:val="ro-RO"/>
        </w:rPr>
        <w:t>2020</w:t>
      </w:r>
      <w:r w:rsidRPr="004B668F">
        <w:rPr>
          <w:rFonts w:ascii="Times New Roman" w:hAnsi="Times New Roman"/>
          <w:sz w:val="26"/>
          <w:szCs w:val="26"/>
          <w:lang w:val="ro-RO"/>
        </w:rPr>
        <w:t xml:space="preserve"> încărcătura lunară în medie per judecător a constituit </w:t>
      </w:r>
      <w:r w:rsidR="00335BAC" w:rsidRPr="004B668F">
        <w:rPr>
          <w:rFonts w:ascii="Times New Roman" w:hAnsi="Times New Roman"/>
          <w:sz w:val="26"/>
          <w:szCs w:val="26"/>
          <w:lang w:val="ro-RO"/>
        </w:rPr>
        <w:t>2</w:t>
      </w:r>
      <w:r w:rsidR="009021E0">
        <w:rPr>
          <w:rFonts w:ascii="Times New Roman" w:hAnsi="Times New Roman"/>
          <w:sz w:val="26"/>
          <w:szCs w:val="26"/>
          <w:lang w:val="ro-RO"/>
        </w:rPr>
        <w:t>0</w:t>
      </w:r>
      <w:r w:rsidRPr="004B668F">
        <w:rPr>
          <w:rFonts w:ascii="Times New Roman" w:hAnsi="Times New Roman"/>
          <w:sz w:val="26"/>
          <w:szCs w:val="26"/>
          <w:lang w:val="ro-RO"/>
        </w:rPr>
        <w:t xml:space="preserve"> de cauze și materiale.</w:t>
      </w:r>
      <w:r w:rsidR="006836A7">
        <w:rPr>
          <w:rFonts w:ascii="Times New Roman" w:hAnsi="Times New Roman"/>
          <w:sz w:val="26"/>
          <w:szCs w:val="26"/>
          <w:lang w:val="ro-RO"/>
        </w:rPr>
        <w:t xml:space="preserve"> </w:t>
      </w:r>
    </w:p>
    <w:p w14:paraId="53195CC4" w14:textId="6DFAB8CF" w:rsidR="00753451" w:rsidRPr="004B668F" w:rsidRDefault="007308D5" w:rsidP="00E90EEC">
      <w:pPr>
        <w:pStyle w:val="af2"/>
        <w:shd w:val="clear" w:color="auto" w:fill="FFFFFF" w:themeFill="background1"/>
        <w:spacing w:line="276" w:lineRule="auto"/>
        <w:ind w:left="-426" w:firstLine="426"/>
        <w:jc w:val="both"/>
        <w:rPr>
          <w:rFonts w:ascii="Times New Roman" w:hAnsi="Times New Roman"/>
          <w:b/>
          <w:i/>
          <w:sz w:val="26"/>
          <w:szCs w:val="26"/>
          <w:lang w:val="ro-RO"/>
        </w:rPr>
      </w:pPr>
      <w:r w:rsidRPr="004B668F">
        <w:rPr>
          <w:rFonts w:ascii="Times New Roman" w:hAnsi="Times New Roman"/>
          <w:b/>
          <w:i/>
          <w:sz w:val="26"/>
          <w:szCs w:val="26"/>
          <w:lang w:val="ro-RO"/>
        </w:rPr>
        <w:t>Încărcătura lunară medie per judecăto</w:t>
      </w:r>
      <w:r w:rsidR="00D4340D" w:rsidRPr="004B668F">
        <w:rPr>
          <w:rFonts w:ascii="Times New Roman" w:hAnsi="Times New Roman"/>
          <w:b/>
          <w:i/>
          <w:sz w:val="26"/>
          <w:szCs w:val="26"/>
          <w:lang w:val="ro-RO"/>
        </w:rPr>
        <w:t>r pentru 12 luni ale anului 2021</w:t>
      </w:r>
      <w:r w:rsidR="00E90EEC">
        <w:rPr>
          <w:rFonts w:ascii="Times New Roman" w:hAnsi="Times New Roman"/>
          <w:b/>
          <w:i/>
          <w:sz w:val="26"/>
          <w:szCs w:val="26"/>
          <w:lang w:val="ro-RO"/>
        </w:rPr>
        <w:t xml:space="preserve"> a fost calculată cu </w:t>
      </w:r>
      <w:r w:rsidRPr="004B668F">
        <w:rPr>
          <w:rFonts w:ascii="Times New Roman" w:hAnsi="Times New Roman"/>
          <w:b/>
          <w:i/>
          <w:sz w:val="26"/>
          <w:szCs w:val="26"/>
          <w:lang w:val="ro-RO"/>
        </w:rPr>
        <w:t xml:space="preserve">aplicarea </w:t>
      </w:r>
      <w:r w:rsidR="00BA69F5" w:rsidRPr="004B668F">
        <w:rPr>
          <w:rFonts w:ascii="Times New Roman" w:hAnsi="Times New Roman"/>
          <w:b/>
          <w:i/>
          <w:sz w:val="26"/>
          <w:szCs w:val="26"/>
          <w:lang w:val="ro-RO"/>
        </w:rPr>
        <w:t>formulei ENI, după cum urmează:</w:t>
      </w:r>
    </w:p>
    <w:p w14:paraId="60183FA3" w14:textId="498E48CC" w:rsidR="00C50C5E" w:rsidRPr="004B668F" w:rsidRDefault="00DD24DC" w:rsidP="00084855">
      <w:pPr>
        <w:pStyle w:val="af2"/>
        <w:shd w:val="clear" w:color="auto" w:fill="FFFFFF" w:themeFill="background1"/>
        <w:spacing w:line="276" w:lineRule="auto"/>
        <w:ind w:left="142" w:hanging="567"/>
        <w:jc w:val="both"/>
        <w:rPr>
          <w:rFonts w:ascii="Times New Roman" w:hAnsi="Times New Roman"/>
          <w:b/>
          <w:sz w:val="26"/>
          <w:szCs w:val="26"/>
          <w:u w:val="single"/>
          <w:lang w:val="ro-MD"/>
        </w:rPr>
      </w:pPr>
      <w:r>
        <w:rPr>
          <w:rFonts w:ascii="Times New Roman" w:hAnsi="Times New Roman"/>
          <w:b/>
          <w:sz w:val="26"/>
          <w:szCs w:val="26"/>
          <w:lang w:val="ro-RO"/>
        </w:rPr>
        <w:t xml:space="preserve">   </w:t>
      </w:r>
      <w:r w:rsidR="007F00D2" w:rsidRPr="004B668F">
        <w:rPr>
          <w:rFonts w:ascii="Times New Roman" w:hAnsi="Times New Roman"/>
          <w:b/>
          <w:sz w:val="26"/>
          <w:szCs w:val="26"/>
          <w:lang w:val="ro-RO"/>
        </w:rPr>
        <w:t>1896</w:t>
      </w:r>
      <w:r w:rsidR="007308D5" w:rsidRPr="004B668F">
        <w:rPr>
          <w:rFonts w:ascii="Times New Roman" w:hAnsi="Times New Roman"/>
          <w:b/>
          <w:sz w:val="26"/>
          <w:szCs w:val="26"/>
          <w:lang w:val="ro-RO"/>
        </w:rPr>
        <w:t xml:space="preserve"> </w:t>
      </w:r>
      <w:r w:rsidR="007308D5" w:rsidRPr="004B668F">
        <w:rPr>
          <w:rFonts w:ascii="Times New Roman" w:hAnsi="Times New Roman"/>
          <w:b/>
          <w:i/>
          <w:sz w:val="26"/>
          <w:szCs w:val="26"/>
          <w:lang w:val="ro-RO"/>
        </w:rPr>
        <w:t>(</w:t>
      </w:r>
      <w:r w:rsidR="007308D5" w:rsidRPr="004B668F">
        <w:rPr>
          <w:rFonts w:ascii="Times New Roman" w:hAnsi="Times New Roman"/>
          <w:b/>
          <w:i/>
          <w:sz w:val="26"/>
          <w:szCs w:val="26"/>
          <w:lang w:val="ro-MD"/>
        </w:rPr>
        <w:t>cauze soluționate):</w:t>
      </w:r>
      <w:r w:rsidR="007308D5" w:rsidRPr="004B668F">
        <w:rPr>
          <w:rFonts w:ascii="Times New Roman" w:hAnsi="Times New Roman"/>
          <w:b/>
          <w:sz w:val="26"/>
          <w:szCs w:val="26"/>
          <w:lang w:val="ro-MD"/>
        </w:rPr>
        <w:t xml:space="preserve"> </w:t>
      </w:r>
      <w:r w:rsidR="007F00D2" w:rsidRPr="004B668F">
        <w:rPr>
          <w:rFonts w:ascii="Times New Roman" w:hAnsi="Times New Roman"/>
          <w:b/>
          <w:sz w:val="26"/>
          <w:szCs w:val="26"/>
          <w:lang w:val="ro-MD"/>
        </w:rPr>
        <w:t>6,</w:t>
      </w:r>
      <w:r w:rsidR="00F01C44" w:rsidRPr="004B668F">
        <w:rPr>
          <w:rFonts w:ascii="Times New Roman" w:hAnsi="Times New Roman"/>
          <w:b/>
          <w:sz w:val="26"/>
          <w:szCs w:val="26"/>
          <w:lang w:val="ro-MD"/>
        </w:rPr>
        <w:t>5</w:t>
      </w:r>
      <w:r w:rsidR="007308D5" w:rsidRPr="004B668F">
        <w:rPr>
          <w:rFonts w:ascii="Times New Roman" w:hAnsi="Times New Roman"/>
          <w:b/>
          <w:sz w:val="26"/>
          <w:szCs w:val="26"/>
          <w:lang w:val="ro-MD"/>
        </w:rPr>
        <w:t xml:space="preserve"> </w:t>
      </w:r>
      <w:r w:rsidR="007308D5" w:rsidRPr="004B668F">
        <w:rPr>
          <w:rFonts w:ascii="Times New Roman" w:hAnsi="Times New Roman"/>
          <w:b/>
          <w:i/>
          <w:sz w:val="26"/>
          <w:szCs w:val="26"/>
          <w:lang w:val="ro-MD"/>
        </w:rPr>
        <w:t xml:space="preserve">(numărul de judecători după formula ENI): </w:t>
      </w:r>
      <w:r w:rsidR="002B4091">
        <w:rPr>
          <w:rFonts w:ascii="Times New Roman" w:hAnsi="Times New Roman"/>
          <w:b/>
          <w:sz w:val="26"/>
          <w:szCs w:val="26"/>
          <w:lang w:val="ro-MD"/>
        </w:rPr>
        <w:t>12</w:t>
      </w:r>
      <w:r w:rsidR="007308D5" w:rsidRPr="004B668F">
        <w:rPr>
          <w:rFonts w:ascii="Times New Roman" w:hAnsi="Times New Roman"/>
          <w:b/>
          <w:sz w:val="26"/>
          <w:szCs w:val="26"/>
          <w:lang w:val="ro-MD"/>
        </w:rPr>
        <w:t xml:space="preserve"> luni = </w:t>
      </w:r>
      <w:r w:rsidR="00387E2B">
        <w:rPr>
          <w:rFonts w:ascii="Times New Roman" w:hAnsi="Times New Roman"/>
          <w:b/>
          <w:sz w:val="26"/>
          <w:szCs w:val="26"/>
          <w:u w:val="single"/>
          <w:lang w:val="ro-MD"/>
        </w:rPr>
        <w:t>24</w:t>
      </w:r>
      <w:r w:rsidR="007308D5" w:rsidRPr="004B668F">
        <w:rPr>
          <w:rFonts w:ascii="Times New Roman" w:hAnsi="Times New Roman"/>
          <w:b/>
          <w:sz w:val="26"/>
          <w:szCs w:val="26"/>
          <w:u w:val="single"/>
          <w:lang w:val="ro-MD"/>
        </w:rPr>
        <w:t xml:space="preserve"> cauze.</w:t>
      </w:r>
    </w:p>
    <w:p w14:paraId="7351C22A" w14:textId="3614EAC1" w:rsidR="00BA69F5" w:rsidRPr="004B668F" w:rsidRDefault="002435B7" w:rsidP="00084855">
      <w:pPr>
        <w:pStyle w:val="af2"/>
        <w:shd w:val="clear" w:color="auto" w:fill="FFFFFF" w:themeFill="background1"/>
        <w:ind w:left="142" w:hanging="567"/>
        <w:jc w:val="both"/>
        <w:rPr>
          <w:rFonts w:ascii="Times New Roman" w:hAnsi="Times New Roman"/>
          <w:b/>
          <w:sz w:val="26"/>
          <w:szCs w:val="26"/>
          <w:lang w:val="ro-RO"/>
        </w:rPr>
      </w:pPr>
      <w:r w:rsidRPr="004B668F">
        <w:rPr>
          <w:rFonts w:ascii="Times New Roman" w:hAnsi="Times New Roman"/>
          <w:b/>
          <w:i/>
          <w:sz w:val="26"/>
          <w:szCs w:val="26"/>
          <w:lang w:val="ro-RO"/>
        </w:rPr>
        <w:t>Durata medie a cauzelor soluționate pe parcursul lunilor ianuarie-</w:t>
      </w:r>
      <w:r w:rsidR="001B4616" w:rsidRPr="004B668F">
        <w:rPr>
          <w:rFonts w:ascii="Times New Roman" w:hAnsi="Times New Roman"/>
          <w:b/>
          <w:i/>
          <w:sz w:val="26"/>
          <w:szCs w:val="26"/>
          <w:lang w:val="ro-RO"/>
        </w:rPr>
        <w:t xml:space="preserve"> decembrie ale anului 2021.</w:t>
      </w:r>
    </w:p>
    <w:tbl>
      <w:tblPr>
        <w:tblpPr w:leftFromText="180" w:rightFromText="180" w:vertAnchor="text" w:horzAnchor="margin" w:tblpXSpec="center" w:tblpY="228"/>
        <w:tblW w:w="10774" w:type="dxa"/>
        <w:tblLayout w:type="fixed"/>
        <w:tblLook w:val="04A0" w:firstRow="1" w:lastRow="0" w:firstColumn="1" w:lastColumn="0" w:noHBand="0" w:noVBand="1"/>
      </w:tblPr>
      <w:tblGrid>
        <w:gridCol w:w="426"/>
        <w:gridCol w:w="3827"/>
        <w:gridCol w:w="851"/>
        <w:gridCol w:w="708"/>
        <w:gridCol w:w="851"/>
        <w:gridCol w:w="709"/>
        <w:gridCol w:w="703"/>
        <w:gridCol w:w="709"/>
        <w:gridCol w:w="714"/>
        <w:gridCol w:w="709"/>
        <w:gridCol w:w="567"/>
      </w:tblGrid>
      <w:tr w:rsidR="00123C3B" w:rsidRPr="00DF2BD4" w14:paraId="678BC7C9" w14:textId="77777777" w:rsidTr="00AB5FB9">
        <w:trPr>
          <w:trHeight w:val="896"/>
        </w:trPr>
        <w:tc>
          <w:tcPr>
            <w:tcW w:w="426" w:type="dxa"/>
            <w:tcBorders>
              <w:top w:val="single" w:sz="4" w:space="0" w:color="auto"/>
              <w:left w:val="single" w:sz="4" w:space="0" w:color="auto"/>
              <w:bottom w:val="single" w:sz="4" w:space="0" w:color="auto"/>
              <w:right w:val="single" w:sz="4" w:space="0" w:color="auto"/>
            </w:tcBorders>
          </w:tcPr>
          <w:p w14:paraId="09DE8AA9" w14:textId="77777777" w:rsidR="00123C3B" w:rsidRPr="00DF2BD4" w:rsidRDefault="00123C3B" w:rsidP="004B668F">
            <w:pPr>
              <w:spacing w:after="0" w:line="240" w:lineRule="auto"/>
              <w:ind w:left="-687" w:firstLine="592"/>
              <w:jc w:val="center"/>
              <w:rPr>
                <w:rFonts w:ascii="Times New Roman"/>
                <w:b/>
                <w:bCs/>
                <w:sz w:val="20"/>
                <w:szCs w:val="20"/>
                <w:lang w:val="ro-RO"/>
              </w:rPr>
            </w:pPr>
          </w:p>
          <w:p w14:paraId="397A19E3" w14:textId="7E2C644B" w:rsidR="00123C3B" w:rsidRPr="0073565F" w:rsidRDefault="00123C3B" w:rsidP="004B668F">
            <w:pPr>
              <w:spacing w:after="0" w:line="240" w:lineRule="auto"/>
              <w:ind w:left="-120"/>
              <w:jc w:val="center"/>
              <w:rPr>
                <w:rFonts w:ascii="Times New Roman"/>
                <w:b/>
                <w:bCs/>
                <w:sz w:val="18"/>
                <w:szCs w:val="18"/>
                <w:lang w:val="ru-RU"/>
              </w:rPr>
            </w:pPr>
            <w:r w:rsidRPr="00DF2BD4">
              <w:rPr>
                <w:rFonts w:ascii="Times New Roman"/>
                <w:b/>
                <w:bCs/>
                <w:sz w:val="18"/>
                <w:szCs w:val="18"/>
                <w:lang w:val="ro-RO"/>
              </w:rPr>
              <w:t>Nr</w:t>
            </w:r>
            <w:r w:rsidR="004B668F">
              <w:rPr>
                <w:rFonts w:ascii="Times New Roman"/>
                <w:b/>
                <w:bCs/>
                <w:sz w:val="18"/>
                <w:szCs w:val="18"/>
                <w:lang w:val="ro-RO"/>
              </w:rPr>
              <w:t>.</w:t>
            </w:r>
          </w:p>
        </w:tc>
        <w:tc>
          <w:tcPr>
            <w:tcW w:w="3827" w:type="dxa"/>
            <w:tcBorders>
              <w:top w:val="single" w:sz="4" w:space="0" w:color="auto"/>
              <w:left w:val="single" w:sz="4" w:space="0" w:color="auto"/>
              <w:bottom w:val="single" w:sz="4" w:space="0" w:color="auto"/>
              <w:right w:val="single" w:sz="4" w:space="0" w:color="auto"/>
            </w:tcBorders>
            <w:hideMark/>
          </w:tcPr>
          <w:p w14:paraId="1C3FDE8D" w14:textId="77777777" w:rsidR="00123C3B" w:rsidRPr="00DF2BD4" w:rsidRDefault="00123C3B" w:rsidP="004B668F">
            <w:pPr>
              <w:spacing w:after="0" w:line="240" w:lineRule="auto"/>
              <w:jc w:val="center"/>
              <w:rPr>
                <w:rFonts w:ascii="Times New Roman"/>
                <w:b/>
                <w:bCs/>
                <w:sz w:val="20"/>
                <w:szCs w:val="20"/>
                <w:lang w:val="ro-RO"/>
              </w:rPr>
            </w:pPr>
          </w:p>
          <w:p w14:paraId="59498CD4" w14:textId="77777777" w:rsidR="00123C3B" w:rsidRPr="00DF2BD4" w:rsidRDefault="00123C3B" w:rsidP="004B668F">
            <w:pPr>
              <w:spacing w:after="0" w:line="240" w:lineRule="auto"/>
              <w:jc w:val="center"/>
              <w:rPr>
                <w:rFonts w:ascii="Times New Roman"/>
                <w:b/>
                <w:bCs/>
                <w:sz w:val="20"/>
                <w:szCs w:val="20"/>
                <w:lang w:val="ro-RO"/>
              </w:rPr>
            </w:pPr>
            <w:r w:rsidRPr="00DF2BD4">
              <w:rPr>
                <w:rFonts w:ascii="Times New Roman"/>
                <w:b/>
                <w:bCs/>
                <w:sz w:val="20"/>
                <w:szCs w:val="20"/>
                <w:lang w:val="ro-RO"/>
              </w:rPr>
              <w:t>Tipul de cauze</w:t>
            </w:r>
          </w:p>
        </w:tc>
        <w:tc>
          <w:tcPr>
            <w:tcW w:w="851" w:type="dxa"/>
            <w:tcBorders>
              <w:top w:val="single" w:sz="4" w:space="0" w:color="auto"/>
              <w:left w:val="nil"/>
              <w:bottom w:val="single" w:sz="4" w:space="0" w:color="auto"/>
              <w:right w:val="single" w:sz="4" w:space="0" w:color="auto"/>
            </w:tcBorders>
            <w:shd w:val="clear" w:color="auto" w:fill="DCE6F1"/>
            <w:hideMark/>
          </w:tcPr>
          <w:p w14:paraId="75AC9766" w14:textId="77777777" w:rsidR="00123C3B" w:rsidRPr="00DF2BD4" w:rsidRDefault="00123C3B" w:rsidP="004B668F">
            <w:pPr>
              <w:pStyle w:val="a5"/>
              <w:spacing w:after="0"/>
              <w:ind w:left="-108" w:right="-109"/>
              <w:jc w:val="center"/>
              <w:rPr>
                <w:rFonts w:ascii="Times New Roman"/>
                <w:b/>
              </w:rPr>
            </w:pPr>
            <w:proofErr w:type="spellStart"/>
            <w:r w:rsidRPr="00DF2BD4">
              <w:rPr>
                <w:rFonts w:ascii="Times New Roman"/>
                <w:b/>
              </w:rPr>
              <w:t>Cauze</w:t>
            </w:r>
            <w:proofErr w:type="spellEnd"/>
            <w:r w:rsidRPr="00DF2BD4">
              <w:rPr>
                <w:rFonts w:ascii="Times New Roman"/>
                <w:b/>
              </w:rPr>
              <w:t xml:space="preserve"> </w:t>
            </w:r>
            <w:proofErr w:type="spellStart"/>
            <w:r w:rsidRPr="00DF2BD4">
              <w:rPr>
                <w:rFonts w:ascii="Times New Roman"/>
                <w:b/>
              </w:rPr>
              <w:t>încheiate</w:t>
            </w:r>
            <w:proofErr w:type="spellEnd"/>
          </w:p>
        </w:tc>
        <w:tc>
          <w:tcPr>
            <w:tcW w:w="708" w:type="dxa"/>
            <w:tcBorders>
              <w:top w:val="single" w:sz="4" w:space="0" w:color="auto"/>
              <w:left w:val="nil"/>
              <w:bottom w:val="single" w:sz="4" w:space="0" w:color="auto"/>
              <w:right w:val="single" w:sz="4" w:space="0" w:color="auto"/>
            </w:tcBorders>
            <w:hideMark/>
          </w:tcPr>
          <w:p w14:paraId="793923F4" w14:textId="77777777" w:rsidR="00123C3B" w:rsidRPr="00DF2BD4" w:rsidRDefault="00123C3B" w:rsidP="004B668F">
            <w:pPr>
              <w:pStyle w:val="a5"/>
              <w:spacing w:after="0"/>
              <w:jc w:val="center"/>
              <w:rPr>
                <w:rFonts w:ascii="Times New Roman"/>
                <w:b/>
              </w:rPr>
            </w:pPr>
            <w:r w:rsidRPr="00DF2BD4">
              <w:rPr>
                <w:rFonts w:ascii="Times New Roman"/>
                <w:b/>
                <w:bCs/>
              </w:rPr>
              <w:t xml:space="preserve">Mai </w:t>
            </w:r>
            <w:proofErr w:type="spellStart"/>
            <w:r w:rsidRPr="00DF2BD4">
              <w:rPr>
                <w:rFonts w:ascii="Times New Roman"/>
                <w:b/>
                <w:bCs/>
              </w:rPr>
              <w:t>puțin</w:t>
            </w:r>
            <w:proofErr w:type="spellEnd"/>
            <w:r w:rsidRPr="00DF2BD4">
              <w:rPr>
                <w:rFonts w:ascii="Times New Roman"/>
                <w:b/>
                <w:bCs/>
              </w:rPr>
              <w:t xml:space="preserve"> de 1 </w:t>
            </w:r>
            <w:proofErr w:type="spellStart"/>
            <w:r w:rsidRPr="00DF2BD4">
              <w:rPr>
                <w:rFonts w:ascii="Times New Roman"/>
                <w:b/>
                <w:bCs/>
              </w:rPr>
              <w:t>lună</w:t>
            </w:r>
            <w:proofErr w:type="spellEnd"/>
          </w:p>
        </w:tc>
        <w:tc>
          <w:tcPr>
            <w:tcW w:w="851" w:type="dxa"/>
            <w:tcBorders>
              <w:top w:val="single" w:sz="4" w:space="0" w:color="auto"/>
              <w:left w:val="nil"/>
              <w:bottom w:val="single" w:sz="4" w:space="0" w:color="auto"/>
              <w:right w:val="single" w:sz="4" w:space="0" w:color="auto"/>
            </w:tcBorders>
            <w:hideMark/>
          </w:tcPr>
          <w:p w14:paraId="20254A3E" w14:textId="77777777" w:rsidR="00123C3B" w:rsidRPr="00DF2BD4" w:rsidRDefault="00123C3B" w:rsidP="004B668F">
            <w:pPr>
              <w:spacing w:after="0" w:line="240" w:lineRule="auto"/>
              <w:ind w:right="-40"/>
              <w:jc w:val="center"/>
              <w:rPr>
                <w:rFonts w:ascii="Times New Roman"/>
                <w:b/>
                <w:sz w:val="20"/>
                <w:szCs w:val="20"/>
                <w:lang w:val="ro-RO"/>
              </w:rPr>
            </w:pPr>
            <w:r w:rsidRPr="00DF2BD4">
              <w:rPr>
                <w:rFonts w:ascii="Times New Roman"/>
                <w:b/>
                <w:sz w:val="20"/>
                <w:szCs w:val="20"/>
                <w:lang w:val="ro-RO"/>
              </w:rPr>
              <w:t>De la</w:t>
            </w:r>
          </w:p>
          <w:p w14:paraId="519DF714" w14:textId="77777777" w:rsidR="00123C3B" w:rsidRPr="00DF2BD4" w:rsidRDefault="00123C3B" w:rsidP="004B668F">
            <w:pPr>
              <w:spacing w:after="0" w:line="240" w:lineRule="auto"/>
              <w:ind w:right="-40"/>
              <w:jc w:val="center"/>
              <w:rPr>
                <w:rFonts w:ascii="Times New Roman"/>
                <w:b/>
                <w:sz w:val="20"/>
                <w:szCs w:val="20"/>
                <w:lang w:val="ro-RO"/>
              </w:rPr>
            </w:pPr>
            <w:r w:rsidRPr="00DF2BD4">
              <w:rPr>
                <w:rFonts w:ascii="Times New Roman"/>
                <w:b/>
                <w:sz w:val="20"/>
                <w:szCs w:val="20"/>
                <w:lang w:val="ro-RO"/>
              </w:rPr>
              <w:t xml:space="preserve">1 </w:t>
            </w:r>
            <w:proofErr w:type="spellStart"/>
            <w:r w:rsidRPr="00DF2BD4">
              <w:rPr>
                <w:rFonts w:ascii="Times New Roman"/>
                <w:b/>
                <w:sz w:val="20"/>
                <w:szCs w:val="20"/>
                <w:lang w:val="ro-RO"/>
              </w:rPr>
              <w:t>pîna</w:t>
            </w:r>
            <w:proofErr w:type="spellEnd"/>
            <w:r w:rsidRPr="00DF2BD4">
              <w:rPr>
                <w:rFonts w:ascii="Times New Roman"/>
                <w:b/>
                <w:sz w:val="20"/>
                <w:szCs w:val="20"/>
                <w:lang w:val="ro-RO"/>
              </w:rPr>
              <w:t xml:space="preserve"> la</w:t>
            </w:r>
          </w:p>
          <w:p w14:paraId="341C89D7" w14:textId="77777777" w:rsidR="00123C3B" w:rsidRPr="00DF2BD4" w:rsidRDefault="00123C3B" w:rsidP="004B668F">
            <w:pPr>
              <w:pStyle w:val="a5"/>
              <w:spacing w:after="0"/>
              <w:jc w:val="center"/>
            </w:pPr>
            <w:r w:rsidRPr="00DF2BD4">
              <w:rPr>
                <w:rFonts w:ascii="Times New Roman"/>
                <w:b/>
              </w:rPr>
              <w:t xml:space="preserve">3 </w:t>
            </w:r>
            <w:proofErr w:type="spellStart"/>
            <w:r w:rsidRPr="00DF2BD4">
              <w:rPr>
                <w:rFonts w:ascii="Times New Roman"/>
                <w:b/>
              </w:rPr>
              <w:t>luni</w:t>
            </w:r>
            <w:proofErr w:type="spellEnd"/>
          </w:p>
        </w:tc>
        <w:tc>
          <w:tcPr>
            <w:tcW w:w="709" w:type="dxa"/>
            <w:tcBorders>
              <w:top w:val="single" w:sz="4" w:space="0" w:color="auto"/>
              <w:left w:val="nil"/>
              <w:bottom w:val="single" w:sz="4" w:space="0" w:color="auto"/>
              <w:right w:val="single" w:sz="4" w:space="0" w:color="auto"/>
            </w:tcBorders>
            <w:hideMark/>
          </w:tcPr>
          <w:p w14:paraId="45E0D333" w14:textId="77777777" w:rsidR="00123C3B" w:rsidRPr="00DF2BD4" w:rsidRDefault="00123C3B" w:rsidP="004B668F">
            <w:pPr>
              <w:spacing w:after="0" w:line="240" w:lineRule="auto"/>
              <w:ind w:right="-40"/>
              <w:jc w:val="center"/>
              <w:rPr>
                <w:rFonts w:ascii="Times New Roman"/>
                <w:b/>
                <w:sz w:val="20"/>
                <w:szCs w:val="20"/>
                <w:lang w:val="ro-RO"/>
              </w:rPr>
            </w:pPr>
            <w:r w:rsidRPr="00DF2BD4">
              <w:rPr>
                <w:rFonts w:ascii="Times New Roman"/>
                <w:b/>
                <w:sz w:val="20"/>
                <w:szCs w:val="20"/>
                <w:lang w:val="ro-RO"/>
              </w:rPr>
              <w:t xml:space="preserve">De la 3 </w:t>
            </w:r>
            <w:proofErr w:type="spellStart"/>
            <w:r w:rsidRPr="00DF2BD4">
              <w:rPr>
                <w:rFonts w:ascii="Times New Roman"/>
                <w:b/>
                <w:sz w:val="20"/>
                <w:szCs w:val="20"/>
                <w:lang w:val="ro-RO"/>
              </w:rPr>
              <w:t>pîna</w:t>
            </w:r>
            <w:proofErr w:type="spellEnd"/>
            <w:r w:rsidRPr="00DF2BD4">
              <w:rPr>
                <w:rFonts w:ascii="Times New Roman"/>
                <w:b/>
                <w:sz w:val="20"/>
                <w:szCs w:val="20"/>
                <w:lang w:val="ro-RO"/>
              </w:rPr>
              <w:t xml:space="preserve"> la 6 luni</w:t>
            </w:r>
          </w:p>
        </w:tc>
        <w:tc>
          <w:tcPr>
            <w:tcW w:w="703" w:type="dxa"/>
            <w:tcBorders>
              <w:top w:val="single" w:sz="4" w:space="0" w:color="auto"/>
              <w:left w:val="nil"/>
              <w:bottom w:val="single" w:sz="4" w:space="0" w:color="auto"/>
              <w:right w:val="single" w:sz="4" w:space="0" w:color="auto"/>
            </w:tcBorders>
            <w:hideMark/>
          </w:tcPr>
          <w:p w14:paraId="5D131A0D" w14:textId="77777777" w:rsidR="00123C3B" w:rsidRPr="00DF2BD4" w:rsidRDefault="00123C3B" w:rsidP="004B668F">
            <w:pPr>
              <w:spacing w:after="0" w:line="240" w:lineRule="auto"/>
              <w:ind w:left="-40" w:right="-40" w:hanging="68"/>
              <w:jc w:val="center"/>
              <w:rPr>
                <w:rFonts w:ascii="Times New Roman"/>
                <w:b/>
                <w:sz w:val="20"/>
                <w:szCs w:val="20"/>
                <w:lang w:val="ro-RO"/>
              </w:rPr>
            </w:pPr>
            <w:r w:rsidRPr="00DF2BD4">
              <w:rPr>
                <w:rFonts w:ascii="Times New Roman"/>
                <w:b/>
                <w:sz w:val="20"/>
                <w:szCs w:val="20"/>
                <w:lang w:val="ro-RO"/>
              </w:rPr>
              <w:t xml:space="preserve">De la 6 </w:t>
            </w:r>
            <w:proofErr w:type="spellStart"/>
            <w:r w:rsidRPr="00DF2BD4">
              <w:rPr>
                <w:rFonts w:ascii="Times New Roman"/>
                <w:b/>
                <w:sz w:val="20"/>
                <w:szCs w:val="20"/>
                <w:lang w:val="ro-RO"/>
              </w:rPr>
              <w:t>pînă</w:t>
            </w:r>
            <w:proofErr w:type="spellEnd"/>
            <w:r w:rsidRPr="00DF2BD4">
              <w:rPr>
                <w:rFonts w:ascii="Times New Roman"/>
                <w:b/>
                <w:sz w:val="20"/>
                <w:szCs w:val="20"/>
                <w:lang w:val="ro-RO"/>
              </w:rPr>
              <w:t xml:space="preserve"> la</w:t>
            </w:r>
          </w:p>
          <w:p w14:paraId="40DB4C59" w14:textId="77777777" w:rsidR="00123C3B" w:rsidRPr="00DF2BD4" w:rsidRDefault="00123C3B" w:rsidP="004B668F">
            <w:pPr>
              <w:spacing w:after="0" w:line="240" w:lineRule="auto"/>
              <w:ind w:right="-40" w:hanging="68"/>
              <w:jc w:val="center"/>
              <w:rPr>
                <w:rFonts w:ascii="Times New Roman"/>
                <w:b/>
                <w:sz w:val="20"/>
                <w:szCs w:val="20"/>
                <w:lang w:val="ro-RO"/>
              </w:rPr>
            </w:pPr>
            <w:r w:rsidRPr="00DF2BD4">
              <w:rPr>
                <w:rFonts w:ascii="Times New Roman"/>
                <w:b/>
                <w:sz w:val="20"/>
                <w:szCs w:val="20"/>
                <w:lang w:val="ro-RO"/>
              </w:rPr>
              <w:t>12 luni</w:t>
            </w:r>
          </w:p>
        </w:tc>
        <w:tc>
          <w:tcPr>
            <w:tcW w:w="709" w:type="dxa"/>
            <w:tcBorders>
              <w:top w:val="single" w:sz="4" w:space="0" w:color="auto"/>
              <w:left w:val="nil"/>
              <w:bottom w:val="single" w:sz="4" w:space="0" w:color="auto"/>
              <w:right w:val="single" w:sz="4" w:space="0" w:color="auto"/>
            </w:tcBorders>
            <w:hideMark/>
          </w:tcPr>
          <w:p w14:paraId="380CD430" w14:textId="77777777" w:rsidR="00123C3B" w:rsidRPr="00DF2BD4" w:rsidRDefault="00123C3B" w:rsidP="004B668F">
            <w:pPr>
              <w:spacing w:after="0" w:line="240" w:lineRule="auto"/>
              <w:ind w:hanging="68"/>
              <w:jc w:val="center"/>
              <w:rPr>
                <w:rFonts w:ascii="Times New Roman"/>
                <w:b/>
                <w:bCs/>
                <w:sz w:val="20"/>
                <w:szCs w:val="20"/>
                <w:lang w:val="ro-RO"/>
              </w:rPr>
            </w:pPr>
            <w:r w:rsidRPr="00DF2BD4">
              <w:rPr>
                <w:rFonts w:ascii="Times New Roman"/>
                <w:b/>
                <w:bCs/>
                <w:sz w:val="20"/>
                <w:szCs w:val="20"/>
                <w:lang w:val="ro-RO"/>
              </w:rPr>
              <w:t>Între</w:t>
            </w:r>
          </w:p>
          <w:p w14:paraId="5F3517D1" w14:textId="77777777" w:rsidR="00123C3B" w:rsidRPr="00DF2BD4" w:rsidRDefault="00123C3B" w:rsidP="004B668F">
            <w:pPr>
              <w:spacing w:after="0" w:line="240" w:lineRule="auto"/>
              <w:ind w:hanging="68"/>
              <w:jc w:val="center"/>
              <w:rPr>
                <w:rFonts w:ascii="Times New Roman"/>
                <w:b/>
                <w:bCs/>
                <w:sz w:val="20"/>
                <w:szCs w:val="20"/>
                <w:lang w:val="ro-RO"/>
              </w:rPr>
            </w:pPr>
            <w:r w:rsidRPr="00DF2BD4">
              <w:rPr>
                <w:rFonts w:ascii="Times New Roman"/>
                <w:b/>
                <w:bCs/>
                <w:sz w:val="20"/>
                <w:szCs w:val="20"/>
                <w:lang w:val="ro-RO"/>
              </w:rPr>
              <w:t>1 și 2 ani</w:t>
            </w:r>
          </w:p>
        </w:tc>
        <w:tc>
          <w:tcPr>
            <w:tcW w:w="714" w:type="dxa"/>
            <w:tcBorders>
              <w:top w:val="single" w:sz="4" w:space="0" w:color="auto"/>
              <w:left w:val="nil"/>
              <w:bottom w:val="single" w:sz="4" w:space="0" w:color="auto"/>
              <w:right w:val="single" w:sz="4" w:space="0" w:color="auto"/>
            </w:tcBorders>
            <w:hideMark/>
          </w:tcPr>
          <w:p w14:paraId="12DF99BA" w14:textId="77777777" w:rsidR="00123C3B" w:rsidRPr="00DF2BD4" w:rsidRDefault="00123C3B" w:rsidP="004B668F">
            <w:pPr>
              <w:pStyle w:val="a5"/>
              <w:spacing w:after="0"/>
              <w:jc w:val="center"/>
              <w:rPr>
                <w:rFonts w:ascii="Times New Roman"/>
                <w:b/>
                <w:bCs/>
              </w:rPr>
            </w:pPr>
            <w:proofErr w:type="spellStart"/>
            <w:r w:rsidRPr="00DF2BD4">
              <w:rPr>
                <w:rFonts w:ascii="Times New Roman"/>
                <w:b/>
                <w:bCs/>
              </w:rPr>
              <w:t>Între</w:t>
            </w:r>
            <w:proofErr w:type="spellEnd"/>
          </w:p>
          <w:p w14:paraId="27191E28" w14:textId="2685B2C5" w:rsidR="00123C3B" w:rsidRPr="00DF2BD4" w:rsidRDefault="004B668F" w:rsidP="004B668F">
            <w:pPr>
              <w:pStyle w:val="a5"/>
              <w:spacing w:after="0"/>
              <w:jc w:val="center"/>
            </w:pPr>
            <w:r>
              <w:rPr>
                <w:rFonts w:ascii="Times New Roman"/>
                <w:b/>
                <w:bCs/>
              </w:rPr>
              <w:t xml:space="preserve">2 </w:t>
            </w:r>
            <w:proofErr w:type="spellStart"/>
            <w:r>
              <w:rPr>
                <w:rFonts w:ascii="Times New Roman"/>
                <w:b/>
                <w:bCs/>
              </w:rPr>
              <w:t>și</w:t>
            </w:r>
            <w:proofErr w:type="spellEnd"/>
            <w:r>
              <w:rPr>
                <w:rFonts w:ascii="Times New Roman"/>
                <w:b/>
                <w:bCs/>
              </w:rPr>
              <w:t xml:space="preserve"> 3 </w:t>
            </w:r>
            <w:r w:rsidR="00123C3B" w:rsidRPr="00DF2BD4">
              <w:rPr>
                <w:rFonts w:ascii="Times New Roman"/>
                <w:b/>
                <w:bCs/>
              </w:rPr>
              <w:t>ani</w:t>
            </w:r>
          </w:p>
        </w:tc>
        <w:tc>
          <w:tcPr>
            <w:tcW w:w="709" w:type="dxa"/>
            <w:tcBorders>
              <w:top w:val="single" w:sz="4" w:space="0" w:color="auto"/>
              <w:left w:val="nil"/>
              <w:bottom w:val="single" w:sz="4" w:space="0" w:color="auto"/>
              <w:right w:val="single" w:sz="4" w:space="0" w:color="auto"/>
            </w:tcBorders>
            <w:hideMark/>
          </w:tcPr>
          <w:p w14:paraId="09A6B71B" w14:textId="77777777" w:rsidR="00123C3B" w:rsidRPr="00DF2BD4" w:rsidRDefault="00123C3B" w:rsidP="004B668F">
            <w:pPr>
              <w:pStyle w:val="a5"/>
              <w:spacing w:after="0"/>
              <w:jc w:val="center"/>
              <w:rPr>
                <w:rFonts w:ascii="Times New Roman"/>
                <w:b/>
                <w:bCs/>
              </w:rPr>
            </w:pPr>
            <w:proofErr w:type="spellStart"/>
            <w:r w:rsidRPr="00DF2BD4">
              <w:rPr>
                <w:rFonts w:ascii="Times New Roman"/>
                <w:b/>
                <w:bCs/>
              </w:rPr>
              <w:t>Între</w:t>
            </w:r>
            <w:proofErr w:type="spellEnd"/>
          </w:p>
          <w:p w14:paraId="5BCB40BA" w14:textId="77777777" w:rsidR="00123C3B" w:rsidRPr="00DF2BD4" w:rsidRDefault="00123C3B" w:rsidP="004B668F">
            <w:pPr>
              <w:pStyle w:val="a5"/>
              <w:spacing w:after="0"/>
              <w:jc w:val="center"/>
              <w:rPr>
                <w:rFonts w:ascii="Times New Roman"/>
                <w:b/>
                <w:bCs/>
              </w:rPr>
            </w:pPr>
            <w:r w:rsidRPr="00DF2BD4">
              <w:rPr>
                <w:rFonts w:ascii="Times New Roman"/>
                <w:b/>
                <w:bCs/>
              </w:rPr>
              <w:t xml:space="preserve">3 </w:t>
            </w:r>
            <w:proofErr w:type="spellStart"/>
            <w:r w:rsidRPr="00DF2BD4">
              <w:rPr>
                <w:rFonts w:ascii="Times New Roman"/>
                <w:b/>
                <w:bCs/>
              </w:rPr>
              <w:t>și</w:t>
            </w:r>
            <w:proofErr w:type="spellEnd"/>
            <w:r w:rsidRPr="00DF2BD4">
              <w:rPr>
                <w:rFonts w:ascii="Times New Roman"/>
                <w:b/>
                <w:bCs/>
              </w:rPr>
              <w:t xml:space="preserve"> 5 ani</w:t>
            </w:r>
          </w:p>
        </w:tc>
        <w:tc>
          <w:tcPr>
            <w:tcW w:w="567" w:type="dxa"/>
            <w:tcBorders>
              <w:top w:val="single" w:sz="4" w:space="0" w:color="auto"/>
              <w:left w:val="nil"/>
              <w:bottom w:val="single" w:sz="4" w:space="0" w:color="auto"/>
              <w:right w:val="single" w:sz="4" w:space="0" w:color="auto"/>
            </w:tcBorders>
            <w:hideMark/>
          </w:tcPr>
          <w:p w14:paraId="1F7F0912" w14:textId="77777777" w:rsidR="00123C3B" w:rsidRPr="00DF2BD4" w:rsidRDefault="00123C3B" w:rsidP="004B668F">
            <w:pPr>
              <w:pStyle w:val="a5"/>
              <w:spacing w:after="0"/>
              <w:ind w:right="-108"/>
              <w:jc w:val="center"/>
            </w:pPr>
            <w:r w:rsidRPr="00DF2BD4">
              <w:rPr>
                <w:rFonts w:ascii="Times New Roman"/>
                <w:b/>
                <w:bCs/>
              </w:rPr>
              <w:t xml:space="preserve">Mai </w:t>
            </w:r>
            <w:proofErr w:type="spellStart"/>
            <w:r w:rsidRPr="00DF2BD4">
              <w:rPr>
                <w:rFonts w:ascii="Times New Roman"/>
                <w:b/>
                <w:bCs/>
              </w:rPr>
              <w:t>mult</w:t>
            </w:r>
            <w:proofErr w:type="spellEnd"/>
            <w:r w:rsidRPr="00DF2BD4">
              <w:rPr>
                <w:rFonts w:ascii="Times New Roman"/>
                <w:b/>
                <w:bCs/>
              </w:rPr>
              <w:t xml:space="preserve"> de 5 </w:t>
            </w:r>
            <w:proofErr w:type="gramStart"/>
            <w:r w:rsidRPr="00DF2BD4">
              <w:rPr>
                <w:rFonts w:ascii="Times New Roman"/>
                <w:b/>
                <w:bCs/>
              </w:rPr>
              <w:t>ani</w:t>
            </w:r>
            <w:proofErr w:type="gramEnd"/>
          </w:p>
        </w:tc>
      </w:tr>
      <w:tr w:rsidR="00123C3B" w:rsidRPr="00DF2BD4" w14:paraId="21B6D41D" w14:textId="77777777" w:rsidTr="00AB5FB9">
        <w:trPr>
          <w:trHeight w:val="367"/>
        </w:trPr>
        <w:tc>
          <w:tcPr>
            <w:tcW w:w="426" w:type="dxa"/>
            <w:tcBorders>
              <w:top w:val="nil"/>
              <w:left w:val="single" w:sz="4" w:space="0" w:color="auto"/>
              <w:bottom w:val="single" w:sz="4" w:space="0" w:color="auto"/>
              <w:right w:val="single" w:sz="4" w:space="0" w:color="auto"/>
            </w:tcBorders>
            <w:vAlign w:val="center"/>
          </w:tcPr>
          <w:p w14:paraId="787C5876"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1.</w:t>
            </w:r>
          </w:p>
        </w:tc>
        <w:tc>
          <w:tcPr>
            <w:tcW w:w="3827" w:type="dxa"/>
            <w:tcBorders>
              <w:top w:val="nil"/>
              <w:left w:val="single" w:sz="4" w:space="0" w:color="auto"/>
              <w:bottom w:val="single" w:sz="4" w:space="0" w:color="auto"/>
              <w:right w:val="single" w:sz="4" w:space="0" w:color="auto"/>
            </w:tcBorders>
            <w:vAlign w:val="center"/>
            <w:hideMark/>
          </w:tcPr>
          <w:p w14:paraId="555A9D07"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 xml:space="preserve">Total </w:t>
            </w:r>
            <w:proofErr w:type="spellStart"/>
            <w:r w:rsidRPr="00DF2BD4">
              <w:rPr>
                <w:rFonts w:ascii="Times New Roman"/>
                <w:b/>
                <w:bCs/>
                <w:lang w:val="ro-RO" w:eastAsia="ru-RU"/>
              </w:rPr>
              <w:t>сauze</w:t>
            </w:r>
            <w:proofErr w:type="spellEnd"/>
            <w:r w:rsidRPr="00DF2BD4">
              <w:rPr>
                <w:rFonts w:ascii="Times New Roman"/>
                <w:b/>
                <w:bCs/>
                <w:lang w:val="ro-RO" w:eastAsia="ru-RU"/>
              </w:rPr>
              <w:t xml:space="preserve"> civile</w:t>
            </w:r>
          </w:p>
        </w:tc>
        <w:tc>
          <w:tcPr>
            <w:tcW w:w="851" w:type="dxa"/>
            <w:tcBorders>
              <w:top w:val="single" w:sz="4" w:space="0" w:color="auto"/>
              <w:left w:val="single" w:sz="4" w:space="0" w:color="auto"/>
              <w:bottom w:val="single" w:sz="4" w:space="0" w:color="auto"/>
              <w:right w:val="single" w:sz="4" w:space="0" w:color="auto"/>
            </w:tcBorders>
            <w:shd w:val="clear" w:color="auto" w:fill="DCE6F1"/>
          </w:tcPr>
          <w:p w14:paraId="1047009E" w14:textId="77777777" w:rsidR="00123C3B" w:rsidRPr="0040021C"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546</w:t>
            </w:r>
          </w:p>
        </w:tc>
        <w:tc>
          <w:tcPr>
            <w:tcW w:w="708" w:type="dxa"/>
            <w:tcBorders>
              <w:top w:val="single" w:sz="4" w:space="0" w:color="auto"/>
              <w:left w:val="nil"/>
              <w:bottom w:val="single" w:sz="4" w:space="0" w:color="auto"/>
              <w:right w:val="single" w:sz="4" w:space="0" w:color="auto"/>
            </w:tcBorders>
            <w:shd w:val="clear" w:color="auto" w:fill="auto"/>
          </w:tcPr>
          <w:p w14:paraId="0EEF7688"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A2FDAD"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261</w:t>
            </w:r>
          </w:p>
        </w:tc>
        <w:tc>
          <w:tcPr>
            <w:tcW w:w="70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EA8726" w14:textId="09B0A9F9" w:rsidR="00123C3B" w:rsidRPr="00E37512" w:rsidRDefault="003E3A11"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108</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64FAA93"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39</w:t>
            </w:r>
          </w:p>
        </w:tc>
        <w:tc>
          <w:tcPr>
            <w:tcW w:w="709" w:type="dxa"/>
            <w:tcBorders>
              <w:top w:val="nil"/>
              <w:left w:val="nil"/>
              <w:bottom w:val="single" w:sz="4" w:space="0" w:color="auto"/>
              <w:right w:val="single" w:sz="4" w:space="0" w:color="auto"/>
            </w:tcBorders>
            <w:shd w:val="clear" w:color="auto" w:fill="FFD966" w:themeFill="accent4" w:themeFillTint="99"/>
          </w:tcPr>
          <w:p w14:paraId="294FA74A" w14:textId="3B1691AE" w:rsidR="00123C3B" w:rsidRPr="00E37512" w:rsidRDefault="003E3A11" w:rsidP="007A5F79">
            <w:pPr>
              <w:spacing w:after="0" w:line="240" w:lineRule="auto"/>
              <w:jc w:val="center"/>
              <w:rPr>
                <w:rFonts w:ascii="Times New Roman"/>
                <w:sz w:val="24"/>
                <w:szCs w:val="24"/>
                <w:lang w:val="ro-RO"/>
              </w:rPr>
            </w:pPr>
            <w:r>
              <w:rPr>
                <w:rFonts w:ascii="Times New Roman"/>
                <w:sz w:val="24"/>
                <w:szCs w:val="24"/>
                <w:lang w:val="ro-RO"/>
              </w:rPr>
              <w:t>8</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6FD18C36" w14:textId="34E7A4BE" w:rsidR="00123C3B" w:rsidRPr="007A1C47" w:rsidRDefault="009855B9" w:rsidP="007A5F79">
            <w:pPr>
              <w:spacing w:after="0" w:line="240" w:lineRule="auto"/>
              <w:jc w:val="center"/>
              <w:rPr>
                <w:rFonts w:ascii="Times New Roman"/>
                <w:sz w:val="24"/>
                <w:szCs w:val="24"/>
                <w:lang w:val="ro-RO"/>
              </w:rPr>
            </w:pPr>
            <w:r>
              <w:rPr>
                <w:rFonts w:ascii="Times New Roman"/>
                <w:sz w:val="24"/>
                <w:szCs w:val="24"/>
                <w:lang w:val="ro-RO"/>
              </w:rPr>
              <w:t>0</w:t>
            </w:r>
          </w:p>
        </w:tc>
        <w:tc>
          <w:tcPr>
            <w:tcW w:w="709" w:type="dxa"/>
            <w:tcBorders>
              <w:top w:val="nil"/>
              <w:left w:val="nil"/>
              <w:bottom w:val="single" w:sz="4" w:space="0" w:color="auto"/>
              <w:right w:val="single" w:sz="4" w:space="0" w:color="auto"/>
            </w:tcBorders>
            <w:shd w:val="clear" w:color="auto" w:fill="ED7D31" w:themeFill="accent2"/>
          </w:tcPr>
          <w:p w14:paraId="54FCD4A6"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0276C6D7"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7C25F9CE" w14:textId="77777777" w:rsidTr="00AB5FB9">
        <w:trPr>
          <w:trHeight w:val="20"/>
        </w:trPr>
        <w:tc>
          <w:tcPr>
            <w:tcW w:w="426" w:type="dxa"/>
            <w:tcBorders>
              <w:top w:val="nil"/>
              <w:left w:val="single" w:sz="4" w:space="0" w:color="auto"/>
              <w:bottom w:val="single" w:sz="4" w:space="0" w:color="auto"/>
              <w:right w:val="single" w:sz="4" w:space="0" w:color="auto"/>
            </w:tcBorders>
            <w:shd w:val="clear" w:color="auto" w:fill="FFFFFF"/>
            <w:vAlign w:val="center"/>
          </w:tcPr>
          <w:p w14:paraId="7DF4243E"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2.</w:t>
            </w:r>
          </w:p>
        </w:tc>
        <w:tc>
          <w:tcPr>
            <w:tcW w:w="3827" w:type="dxa"/>
            <w:tcBorders>
              <w:top w:val="nil"/>
              <w:left w:val="single" w:sz="4" w:space="0" w:color="auto"/>
              <w:bottom w:val="single" w:sz="4" w:space="0" w:color="auto"/>
              <w:right w:val="single" w:sz="4" w:space="0" w:color="auto"/>
            </w:tcBorders>
            <w:shd w:val="clear" w:color="auto" w:fill="FFFFFF"/>
            <w:vAlign w:val="center"/>
            <w:hideMark/>
          </w:tcPr>
          <w:p w14:paraId="1A1F48D9"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Total cauze comerciale</w:t>
            </w:r>
          </w:p>
        </w:tc>
        <w:tc>
          <w:tcPr>
            <w:tcW w:w="851" w:type="dxa"/>
            <w:tcBorders>
              <w:top w:val="nil"/>
              <w:left w:val="single" w:sz="4" w:space="0" w:color="auto"/>
              <w:bottom w:val="single" w:sz="4" w:space="0" w:color="auto"/>
              <w:right w:val="single" w:sz="4" w:space="0" w:color="auto"/>
            </w:tcBorders>
            <w:shd w:val="clear" w:color="auto" w:fill="DCE6F1"/>
          </w:tcPr>
          <w:p w14:paraId="3D3A7D15" w14:textId="77777777" w:rsidR="00123C3B" w:rsidRPr="002D010D"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93</w:t>
            </w:r>
          </w:p>
        </w:tc>
        <w:tc>
          <w:tcPr>
            <w:tcW w:w="708" w:type="dxa"/>
            <w:tcBorders>
              <w:top w:val="nil"/>
              <w:left w:val="nil"/>
              <w:bottom w:val="single" w:sz="4" w:space="0" w:color="auto"/>
              <w:right w:val="single" w:sz="4" w:space="0" w:color="auto"/>
            </w:tcBorders>
            <w:shd w:val="clear" w:color="auto" w:fill="auto"/>
          </w:tcPr>
          <w:p w14:paraId="07DD56B7"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5453EA"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47</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14:paraId="2B242302"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11</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45FC5E4" w14:textId="77777777" w:rsidR="00123C3B" w:rsidRPr="00E37512"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6</w:t>
            </w:r>
          </w:p>
        </w:tc>
        <w:tc>
          <w:tcPr>
            <w:tcW w:w="709" w:type="dxa"/>
            <w:tcBorders>
              <w:top w:val="nil"/>
              <w:left w:val="nil"/>
              <w:bottom w:val="single" w:sz="4" w:space="0" w:color="auto"/>
              <w:right w:val="single" w:sz="4" w:space="0" w:color="auto"/>
            </w:tcBorders>
            <w:shd w:val="clear" w:color="auto" w:fill="FFD966" w:themeFill="accent4" w:themeFillTint="99"/>
          </w:tcPr>
          <w:p w14:paraId="09377E38" w14:textId="26F21D41" w:rsidR="00123C3B" w:rsidRPr="00E37512" w:rsidRDefault="00A70F55" w:rsidP="007A5F79">
            <w:pPr>
              <w:spacing w:after="0" w:line="240" w:lineRule="auto"/>
              <w:jc w:val="center"/>
              <w:rPr>
                <w:rFonts w:ascii="Times New Roman"/>
                <w:sz w:val="24"/>
                <w:szCs w:val="24"/>
                <w:lang w:val="ro-RO"/>
              </w:rPr>
            </w:pPr>
            <w:r>
              <w:rPr>
                <w:rFonts w:ascii="Times New Roman"/>
                <w:sz w:val="24"/>
                <w:szCs w:val="24"/>
                <w:lang w:val="ro-RO"/>
              </w:rPr>
              <w:t>3</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30F1DB46"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nil"/>
              <w:left w:val="nil"/>
              <w:bottom w:val="single" w:sz="4" w:space="0" w:color="auto"/>
              <w:right w:val="single" w:sz="4" w:space="0" w:color="auto"/>
            </w:tcBorders>
            <w:shd w:val="clear" w:color="auto" w:fill="ED7D31" w:themeFill="accent2"/>
          </w:tcPr>
          <w:p w14:paraId="4975D75C" w14:textId="534B4DE6" w:rsidR="00123C3B" w:rsidRPr="007A1C47" w:rsidRDefault="008C551E"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48D3B079"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21621046" w14:textId="77777777" w:rsidTr="00AB5FB9">
        <w:trPr>
          <w:trHeight w:val="20"/>
        </w:trPr>
        <w:tc>
          <w:tcPr>
            <w:tcW w:w="426" w:type="dxa"/>
            <w:tcBorders>
              <w:top w:val="nil"/>
              <w:left w:val="single" w:sz="4" w:space="0" w:color="auto"/>
              <w:bottom w:val="single" w:sz="4" w:space="0" w:color="auto"/>
              <w:right w:val="single" w:sz="4" w:space="0" w:color="auto"/>
            </w:tcBorders>
            <w:vAlign w:val="center"/>
          </w:tcPr>
          <w:p w14:paraId="57ED4A99"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3.</w:t>
            </w:r>
          </w:p>
        </w:tc>
        <w:tc>
          <w:tcPr>
            <w:tcW w:w="3827" w:type="dxa"/>
            <w:tcBorders>
              <w:top w:val="nil"/>
              <w:left w:val="single" w:sz="4" w:space="0" w:color="auto"/>
              <w:bottom w:val="single" w:sz="4" w:space="0" w:color="auto"/>
              <w:right w:val="single" w:sz="4" w:space="0" w:color="auto"/>
            </w:tcBorders>
            <w:vAlign w:val="center"/>
            <w:hideMark/>
          </w:tcPr>
          <w:p w14:paraId="4553A5AD"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Total cauze insolvabilitate</w:t>
            </w:r>
          </w:p>
        </w:tc>
        <w:tc>
          <w:tcPr>
            <w:tcW w:w="851" w:type="dxa"/>
            <w:tcBorders>
              <w:top w:val="nil"/>
              <w:left w:val="single" w:sz="4" w:space="0" w:color="auto"/>
              <w:bottom w:val="single" w:sz="4" w:space="0" w:color="auto"/>
              <w:right w:val="single" w:sz="4" w:space="0" w:color="auto"/>
            </w:tcBorders>
            <w:shd w:val="clear" w:color="auto" w:fill="DCE6F1"/>
          </w:tcPr>
          <w:p w14:paraId="3507AC60" w14:textId="77777777" w:rsidR="00123C3B" w:rsidRPr="00CE5CB6"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36</w:t>
            </w:r>
          </w:p>
        </w:tc>
        <w:tc>
          <w:tcPr>
            <w:tcW w:w="708" w:type="dxa"/>
            <w:tcBorders>
              <w:top w:val="nil"/>
              <w:left w:val="nil"/>
              <w:bottom w:val="single" w:sz="4" w:space="0" w:color="auto"/>
              <w:right w:val="single" w:sz="4" w:space="0" w:color="auto"/>
            </w:tcBorders>
            <w:shd w:val="clear" w:color="auto" w:fill="auto"/>
          </w:tcPr>
          <w:p w14:paraId="026CA024"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484093"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27</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14:paraId="1AE2036D"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BAA23AB"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nil"/>
              <w:left w:val="nil"/>
              <w:bottom w:val="single" w:sz="4" w:space="0" w:color="auto"/>
              <w:right w:val="single" w:sz="4" w:space="0" w:color="auto"/>
            </w:tcBorders>
            <w:shd w:val="clear" w:color="auto" w:fill="FFD966" w:themeFill="accent4" w:themeFillTint="99"/>
          </w:tcPr>
          <w:p w14:paraId="7927445D"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72769DB1"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nil"/>
              <w:left w:val="nil"/>
              <w:bottom w:val="single" w:sz="4" w:space="0" w:color="auto"/>
              <w:right w:val="single" w:sz="4" w:space="0" w:color="auto"/>
            </w:tcBorders>
            <w:shd w:val="clear" w:color="auto" w:fill="ED7D31" w:themeFill="accent2"/>
          </w:tcPr>
          <w:p w14:paraId="4B8C7D85"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67B838A5"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7A3A1B2F" w14:textId="77777777" w:rsidTr="00AB5FB9">
        <w:trPr>
          <w:trHeight w:val="20"/>
        </w:trPr>
        <w:tc>
          <w:tcPr>
            <w:tcW w:w="426" w:type="dxa"/>
            <w:tcBorders>
              <w:top w:val="nil"/>
              <w:left w:val="single" w:sz="4" w:space="0" w:color="auto"/>
              <w:bottom w:val="single" w:sz="4" w:space="0" w:color="auto"/>
              <w:right w:val="single" w:sz="4" w:space="0" w:color="auto"/>
            </w:tcBorders>
            <w:vAlign w:val="center"/>
          </w:tcPr>
          <w:p w14:paraId="4A170A59" w14:textId="77777777" w:rsidR="00123C3B" w:rsidRPr="00DF2BD4" w:rsidRDefault="00123C3B" w:rsidP="007A5F79">
            <w:pPr>
              <w:spacing w:after="0" w:line="240" w:lineRule="auto"/>
              <w:ind w:left="-120" w:right="-108"/>
              <w:rPr>
                <w:rFonts w:ascii="Times New Roman"/>
                <w:b/>
                <w:bCs/>
                <w:lang w:val="ro-RO" w:eastAsia="ru-RU"/>
              </w:rPr>
            </w:pPr>
            <w:r w:rsidRPr="00DF2BD4">
              <w:rPr>
                <w:rFonts w:ascii="Times New Roman"/>
                <w:b/>
                <w:bCs/>
                <w:lang w:val="ro-RO" w:eastAsia="ru-RU"/>
              </w:rPr>
              <w:t>4.</w:t>
            </w:r>
          </w:p>
        </w:tc>
        <w:tc>
          <w:tcPr>
            <w:tcW w:w="3827" w:type="dxa"/>
            <w:tcBorders>
              <w:top w:val="nil"/>
              <w:left w:val="single" w:sz="4" w:space="0" w:color="auto"/>
              <w:bottom w:val="single" w:sz="4" w:space="0" w:color="auto"/>
              <w:right w:val="single" w:sz="4" w:space="0" w:color="auto"/>
            </w:tcBorders>
            <w:vAlign w:val="center"/>
            <w:hideMark/>
          </w:tcPr>
          <w:p w14:paraId="70F4C5A8" w14:textId="77777777" w:rsidR="00123C3B" w:rsidRPr="00DF2BD4" w:rsidRDefault="00123C3B" w:rsidP="007A5F79">
            <w:pPr>
              <w:spacing w:after="0" w:line="240" w:lineRule="auto"/>
              <w:ind w:right="-108"/>
              <w:rPr>
                <w:rFonts w:ascii="Times New Roman"/>
                <w:b/>
                <w:bCs/>
                <w:lang w:val="ro-RO" w:eastAsia="ru-RU"/>
              </w:rPr>
            </w:pPr>
            <w:r w:rsidRPr="00DF2BD4">
              <w:rPr>
                <w:rFonts w:ascii="Times New Roman"/>
                <w:b/>
                <w:bCs/>
                <w:lang w:val="ro-RO" w:eastAsia="ru-RU"/>
              </w:rPr>
              <w:t xml:space="preserve">Total </w:t>
            </w:r>
            <w:proofErr w:type="spellStart"/>
            <w:r w:rsidRPr="00DF2BD4">
              <w:rPr>
                <w:rFonts w:ascii="Times New Roman"/>
                <w:b/>
                <w:bCs/>
                <w:lang w:val="ro-RO" w:eastAsia="ru-RU"/>
              </w:rPr>
              <w:t>сauze</w:t>
            </w:r>
            <w:proofErr w:type="spellEnd"/>
            <w:r w:rsidRPr="00DF2BD4">
              <w:rPr>
                <w:rFonts w:ascii="Times New Roman"/>
                <w:b/>
                <w:bCs/>
                <w:lang w:val="ro-RO" w:eastAsia="ru-RU"/>
              </w:rPr>
              <w:t xml:space="preserve"> de contencios administrativ</w:t>
            </w:r>
          </w:p>
        </w:tc>
        <w:tc>
          <w:tcPr>
            <w:tcW w:w="851" w:type="dxa"/>
            <w:tcBorders>
              <w:top w:val="nil"/>
              <w:left w:val="single" w:sz="4" w:space="0" w:color="auto"/>
              <w:bottom w:val="single" w:sz="4" w:space="0" w:color="auto"/>
              <w:right w:val="single" w:sz="4" w:space="0" w:color="auto"/>
            </w:tcBorders>
            <w:shd w:val="clear" w:color="auto" w:fill="DCE6F1"/>
          </w:tcPr>
          <w:p w14:paraId="794FA940" w14:textId="77777777" w:rsidR="00123C3B" w:rsidRPr="002D010D" w:rsidRDefault="00123C3B" w:rsidP="007A5F79">
            <w:pPr>
              <w:spacing w:after="0" w:line="240" w:lineRule="auto"/>
              <w:jc w:val="center"/>
              <w:rPr>
                <w:rFonts w:ascii="Times New Roman"/>
                <w:b/>
                <w:bCs/>
                <w:sz w:val="24"/>
                <w:szCs w:val="24"/>
                <w:lang w:eastAsia="ru-RU"/>
              </w:rPr>
            </w:pPr>
            <w:r>
              <w:rPr>
                <w:rFonts w:ascii="Times New Roman"/>
                <w:b/>
                <w:bCs/>
                <w:sz w:val="24"/>
                <w:szCs w:val="24"/>
                <w:lang w:eastAsia="ru-RU"/>
              </w:rPr>
              <w:t>191</w:t>
            </w:r>
          </w:p>
        </w:tc>
        <w:tc>
          <w:tcPr>
            <w:tcW w:w="708" w:type="dxa"/>
            <w:tcBorders>
              <w:top w:val="nil"/>
              <w:left w:val="nil"/>
              <w:bottom w:val="single" w:sz="4" w:space="0" w:color="auto"/>
              <w:right w:val="single" w:sz="4" w:space="0" w:color="auto"/>
            </w:tcBorders>
            <w:shd w:val="clear" w:color="auto" w:fill="auto"/>
          </w:tcPr>
          <w:p w14:paraId="001CF9C2" w14:textId="45117F15" w:rsidR="00123C3B" w:rsidRPr="00CE5CB6" w:rsidRDefault="00EE3F13"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A6448A"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77</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14:paraId="6FA063C2"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18</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71FFAD7"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15</w:t>
            </w:r>
          </w:p>
        </w:tc>
        <w:tc>
          <w:tcPr>
            <w:tcW w:w="709" w:type="dxa"/>
            <w:tcBorders>
              <w:top w:val="nil"/>
              <w:left w:val="nil"/>
              <w:bottom w:val="single" w:sz="4" w:space="0" w:color="auto"/>
              <w:right w:val="single" w:sz="4" w:space="0" w:color="auto"/>
            </w:tcBorders>
            <w:shd w:val="clear" w:color="auto" w:fill="FFD966" w:themeFill="accent4" w:themeFillTint="99"/>
          </w:tcPr>
          <w:p w14:paraId="20E70391" w14:textId="72261E2B" w:rsidR="00123C3B" w:rsidRPr="00CE5CB6" w:rsidRDefault="003E3A11" w:rsidP="007A5F79">
            <w:pPr>
              <w:spacing w:after="0" w:line="240" w:lineRule="auto"/>
              <w:jc w:val="center"/>
              <w:rPr>
                <w:rFonts w:ascii="Times New Roman"/>
                <w:sz w:val="24"/>
                <w:szCs w:val="24"/>
                <w:lang w:val="ro-RO"/>
              </w:rPr>
            </w:pPr>
            <w:r>
              <w:rPr>
                <w:rFonts w:ascii="Times New Roman"/>
                <w:sz w:val="24"/>
                <w:szCs w:val="24"/>
                <w:lang w:val="ro-RO"/>
              </w:rPr>
              <w:t>4</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59809616" w14:textId="77777777" w:rsidR="00123C3B" w:rsidRPr="002D010D" w:rsidRDefault="00123C3B" w:rsidP="007A5F79">
            <w:pPr>
              <w:spacing w:after="0" w:line="240" w:lineRule="auto"/>
              <w:jc w:val="center"/>
              <w:rPr>
                <w:rFonts w:ascii="Times New Roman"/>
              </w:rPr>
            </w:pPr>
            <w:r>
              <w:rPr>
                <w:rFonts w:ascii="Times New Roman"/>
              </w:rPr>
              <w:t>0</w:t>
            </w:r>
          </w:p>
        </w:tc>
        <w:tc>
          <w:tcPr>
            <w:tcW w:w="709" w:type="dxa"/>
            <w:tcBorders>
              <w:top w:val="nil"/>
              <w:left w:val="nil"/>
              <w:bottom w:val="single" w:sz="4" w:space="0" w:color="auto"/>
              <w:right w:val="single" w:sz="4" w:space="0" w:color="auto"/>
            </w:tcBorders>
            <w:shd w:val="clear" w:color="auto" w:fill="ED7D31" w:themeFill="accent2"/>
          </w:tcPr>
          <w:p w14:paraId="350A9D9D" w14:textId="77777777" w:rsidR="00123C3B" w:rsidRPr="002D010D" w:rsidRDefault="00123C3B" w:rsidP="007A5F79">
            <w:pPr>
              <w:spacing w:after="0" w:line="240" w:lineRule="auto"/>
              <w:jc w:val="center"/>
              <w:rPr>
                <w:rFonts w:ascii="Times New Roman"/>
              </w:rPr>
            </w:pPr>
            <w:r>
              <w:rPr>
                <w:rFonts w:ascii="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734D5EC8" w14:textId="77777777" w:rsidR="00123C3B" w:rsidRPr="002D010D" w:rsidRDefault="00123C3B" w:rsidP="007A5F79">
            <w:pPr>
              <w:spacing w:after="0" w:line="240" w:lineRule="auto"/>
              <w:jc w:val="center"/>
              <w:rPr>
                <w:rFonts w:ascii="Times New Roman"/>
              </w:rPr>
            </w:pPr>
            <w:r>
              <w:rPr>
                <w:rFonts w:ascii="Times New Roman"/>
              </w:rPr>
              <w:t>0</w:t>
            </w:r>
          </w:p>
        </w:tc>
      </w:tr>
      <w:tr w:rsidR="00123C3B" w:rsidRPr="00DF2BD4" w14:paraId="1D11A674" w14:textId="77777777" w:rsidTr="00AB5FB9">
        <w:trPr>
          <w:trHeight w:val="20"/>
        </w:trPr>
        <w:tc>
          <w:tcPr>
            <w:tcW w:w="426" w:type="dxa"/>
            <w:tcBorders>
              <w:top w:val="nil"/>
              <w:left w:val="single" w:sz="4" w:space="0" w:color="auto"/>
              <w:bottom w:val="single" w:sz="4" w:space="0" w:color="auto"/>
              <w:right w:val="single" w:sz="4" w:space="0" w:color="auto"/>
            </w:tcBorders>
            <w:vAlign w:val="center"/>
          </w:tcPr>
          <w:p w14:paraId="2231D615"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5.</w:t>
            </w:r>
          </w:p>
        </w:tc>
        <w:tc>
          <w:tcPr>
            <w:tcW w:w="3827" w:type="dxa"/>
            <w:tcBorders>
              <w:top w:val="nil"/>
              <w:left w:val="single" w:sz="4" w:space="0" w:color="auto"/>
              <w:bottom w:val="single" w:sz="4" w:space="0" w:color="auto"/>
              <w:right w:val="single" w:sz="4" w:space="0" w:color="auto"/>
            </w:tcBorders>
            <w:vAlign w:val="center"/>
            <w:hideMark/>
          </w:tcPr>
          <w:p w14:paraId="6CEEAEC8"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Total cauze penale</w:t>
            </w:r>
          </w:p>
        </w:tc>
        <w:tc>
          <w:tcPr>
            <w:tcW w:w="851" w:type="dxa"/>
            <w:tcBorders>
              <w:top w:val="nil"/>
              <w:left w:val="single" w:sz="4" w:space="0" w:color="auto"/>
              <w:bottom w:val="single" w:sz="4" w:space="0" w:color="auto"/>
              <w:right w:val="single" w:sz="4" w:space="0" w:color="auto"/>
            </w:tcBorders>
            <w:shd w:val="clear" w:color="auto" w:fill="DCE6F1"/>
          </w:tcPr>
          <w:p w14:paraId="1BB40F9E" w14:textId="77777777" w:rsidR="00123C3B" w:rsidRPr="002D010D"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255</w:t>
            </w:r>
          </w:p>
        </w:tc>
        <w:tc>
          <w:tcPr>
            <w:tcW w:w="708" w:type="dxa"/>
            <w:tcBorders>
              <w:top w:val="nil"/>
              <w:left w:val="nil"/>
              <w:bottom w:val="single" w:sz="4" w:space="0" w:color="auto"/>
              <w:right w:val="single" w:sz="4" w:space="0" w:color="auto"/>
            </w:tcBorders>
            <w:shd w:val="clear" w:color="auto" w:fill="auto"/>
          </w:tcPr>
          <w:p w14:paraId="65C7D5AC"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5D06F2"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89</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14:paraId="11E03521"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70</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162E3D7"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38</w:t>
            </w:r>
          </w:p>
        </w:tc>
        <w:tc>
          <w:tcPr>
            <w:tcW w:w="709" w:type="dxa"/>
            <w:tcBorders>
              <w:top w:val="nil"/>
              <w:left w:val="nil"/>
              <w:bottom w:val="single" w:sz="4" w:space="0" w:color="auto"/>
              <w:right w:val="single" w:sz="4" w:space="0" w:color="auto"/>
            </w:tcBorders>
            <w:shd w:val="clear" w:color="auto" w:fill="FFD966" w:themeFill="accent4" w:themeFillTint="99"/>
          </w:tcPr>
          <w:p w14:paraId="29CB996E"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13</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02C9E123"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nil"/>
              <w:left w:val="nil"/>
              <w:bottom w:val="single" w:sz="4" w:space="0" w:color="auto"/>
              <w:right w:val="single" w:sz="4" w:space="0" w:color="auto"/>
            </w:tcBorders>
            <w:shd w:val="clear" w:color="auto" w:fill="ED7D31" w:themeFill="accent2"/>
          </w:tcPr>
          <w:p w14:paraId="15CEBCD5"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372EE4F0"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0E5E53F9" w14:textId="77777777" w:rsidTr="00AB5FB9">
        <w:trPr>
          <w:trHeight w:val="20"/>
        </w:trPr>
        <w:tc>
          <w:tcPr>
            <w:tcW w:w="426" w:type="dxa"/>
            <w:tcBorders>
              <w:top w:val="nil"/>
              <w:left w:val="single" w:sz="4" w:space="0" w:color="auto"/>
              <w:bottom w:val="single" w:sz="4" w:space="0" w:color="auto"/>
              <w:right w:val="single" w:sz="4" w:space="0" w:color="auto"/>
            </w:tcBorders>
            <w:vAlign w:val="center"/>
          </w:tcPr>
          <w:p w14:paraId="492B6CC2"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6.</w:t>
            </w:r>
          </w:p>
        </w:tc>
        <w:tc>
          <w:tcPr>
            <w:tcW w:w="3827" w:type="dxa"/>
            <w:tcBorders>
              <w:top w:val="nil"/>
              <w:left w:val="single" w:sz="4" w:space="0" w:color="auto"/>
              <w:bottom w:val="single" w:sz="4" w:space="0" w:color="auto"/>
              <w:right w:val="single" w:sz="4" w:space="0" w:color="auto"/>
            </w:tcBorders>
            <w:vAlign w:val="center"/>
          </w:tcPr>
          <w:p w14:paraId="21F8264B"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Materiale penale</w:t>
            </w:r>
          </w:p>
        </w:tc>
        <w:tc>
          <w:tcPr>
            <w:tcW w:w="851" w:type="dxa"/>
            <w:tcBorders>
              <w:top w:val="nil"/>
              <w:left w:val="single" w:sz="4" w:space="0" w:color="auto"/>
              <w:bottom w:val="single" w:sz="4" w:space="0" w:color="auto"/>
              <w:right w:val="single" w:sz="4" w:space="0" w:color="auto"/>
            </w:tcBorders>
            <w:shd w:val="clear" w:color="auto" w:fill="DCE6F1"/>
          </w:tcPr>
          <w:p w14:paraId="47E1E097" w14:textId="77777777" w:rsidR="00123C3B" w:rsidRPr="002D010D"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491</w:t>
            </w:r>
          </w:p>
        </w:tc>
        <w:tc>
          <w:tcPr>
            <w:tcW w:w="708" w:type="dxa"/>
            <w:tcBorders>
              <w:top w:val="nil"/>
              <w:left w:val="nil"/>
              <w:bottom w:val="single" w:sz="4" w:space="0" w:color="auto"/>
              <w:right w:val="single" w:sz="4" w:space="0" w:color="auto"/>
            </w:tcBorders>
            <w:shd w:val="clear" w:color="auto" w:fill="auto"/>
          </w:tcPr>
          <w:p w14:paraId="3F71D66D"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269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3BD7B6"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177</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14:paraId="4BCF18DD"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43</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2F9B584" w14:textId="77777777" w:rsidR="00123C3B" w:rsidRPr="00CE5CB6" w:rsidRDefault="00123C3B" w:rsidP="007A5F79">
            <w:pPr>
              <w:spacing w:after="0" w:line="240" w:lineRule="auto"/>
              <w:jc w:val="center"/>
              <w:rPr>
                <w:rFonts w:ascii="Times New Roman"/>
                <w:sz w:val="24"/>
                <w:szCs w:val="24"/>
                <w:lang w:val="ro-RO"/>
              </w:rPr>
            </w:pPr>
            <w:r>
              <w:rPr>
                <w:rFonts w:ascii="Times New Roman"/>
                <w:sz w:val="24"/>
                <w:szCs w:val="24"/>
                <w:lang w:val="ro-RO"/>
              </w:rPr>
              <w:t>2</w:t>
            </w:r>
          </w:p>
        </w:tc>
        <w:tc>
          <w:tcPr>
            <w:tcW w:w="709" w:type="dxa"/>
            <w:tcBorders>
              <w:top w:val="nil"/>
              <w:left w:val="nil"/>
              <w:bottom w:val="single" w:sz="4" w:space="0" w:color="auto"/>
              <w:right w:val="single" w:sz="4" w:space="0" w:color="auto"/>
            </w:tcBorders>
            <w:shd w:val="clear" w:color="auto" w:fill="FFD966" w:themeFill="accent4" w:themeFillTint="99"/>
          </w:tcPr>
          <w:p w14:paraId="20B583FD" w14:textId="77777777" w:rsidR="00123C3B" w:rsidRPr="00CE5CB6" w:rsidRDefault="00123C3B" w:rsidP="007A5F79">
            <w:pPr>
              <w:spacing w:after="0" w:line="240" w:lineRule="auto"/>
              <w:jc w:val="center"/>
              <w:rPr>
                <w:rFonts w:ascii="Times New Roman"/>
                <w:sz w:val="24"/>
                <w:szCs w:val="24"/>
                <w:lang w:val="ro-RO"/>
              </w:rPr>
            </w:pPr>
            <w:r>
              <w:rPr>
                <w:rFonts w:ascii="Times New Roman"/>
                <w:sz w:val="24"/>
                <w:szCs w:val="24"/>
                <w:lang w:val="ro-RO"/>
              </w:rPr>
              <w:t>0</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6E953E20"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nil"/>
              <w:left w:val="nil"/>
              <w:bottom w:val="single" w:sz="4" w:space="0" w:color="auto"/>
              <w:right w:val="single" w:sz="4" w:space="0" w:color="auto"/>
            </w:tcBorders>
            <w:shd w:val="clear" w:color="auto" w:fill="ED7D31" w:themeFill="accent2"/>
          </w:tcPr>
          <w:p w14:paraId="6E7D3AD2"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55468B64"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6A9884BE" w14:textId="77777777" w:rsidTr="00AB5FB9">
        <w:trPr>
          <w:trHeight w:val="20"/>
        </w:trPr>
        <w:tc>
          <w:tcPr>
            <w:tcW w:w="426" w:type="dxa"/>
            <w:tcBorders>
              <w:top w:val="nil"/>
              <w:left w:val="single" w:sz="4" w:space="0" w:color="auto"/>
              <w:bottom w:val="single" w:sz="4" w:space="0" w:color="auto"/>
              <w:right w:val="single" w:sz="4" w:space="0" w:color="auto"/>
            </w:tcBorders>
            <w:vAlign w:val="center"/>
          </w:tcPr>
          <w:p w14:paraId="53C8265C"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7.</w:t>
            </w:r>
          </w:p>
        </w:tc>
        <w:tc>
          <w:tcPr>
            <w:tcW w:w="3827" w:type="dxa"/>
            <w:tcBorders>
              <w:top w:val="nil"/>
              <w:left w:val="single" w:sz="4" w:space="0" w:color="auto"/>
              <w:bottom w:val="single" w:sz="4" w:space="0" w:color="auto"/>
              <w:right w:val="single" w:sz="4" w:space="0" w:color="auto"/>
            </w:tcBorders>
            <w:vAlign w:val="center"/>
            <w:hideMark/>
          </w:tcPr>
          <w:p w14:paraId="40748C63"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 xml:space="preserve">Total </w:t>
            </w:r>
            <w:proofErr w:type="spellStart"/>
            <w:r w:rsidRPr="00DF2BD4">
              <w:rPr>
                <w:rFonts w:ascii="Times New Roman"/>
                <w:b/>
                <w:bCs/>
                <w:lang w:val="ro-RO" w:eastAsia="ru-RU"/>
              </w:rPr>
              <w:t>сauze</w:t>
            </w:r>
            <w:proofErr w:type="spellEnd"/>
            <w:r w:rsidRPr="00DF2BD4">
              <w:rPr>
                <w:rFonts w:ascii="Times New Roman"/>
                <w:b/>
                <w:bCs/>
                <w:lang w:val="ro-RO" w:eastAsia="ru-RU"/>
              </w:rPr>
              <w:t xml:space="preserve"> contravenționale</w:t>
            </w:r>
          </w:p>
        </w:tc>
        <w:tc>
          <w:tcPr>
            <w:tcW w:w="851" w:type="dxa"/>
            <w:tcBorders>
              <w:top w:val="nil"/>
              <w:left w:val="single" w:sz="4" w:space="0" w:color="auto"/>
              <w:bottom w:val="single" w:sz="4" w:space="0" w:color="auto"/>
              <w:right w:val="single" w:sz="4" w:space="0" w:color="auto"/>
            </w:tcBorders>
            <w:shd w:val="clear" w:color="auto" w:fill="DCE6F1"/>
          </w:tcPr>
          <w:p w14:paraId="523A7A32" w14:textId="77777777" w:rsidR="00123C3B" w:rsidRPr="002D010D"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269</w:t>
            </w:r>
          </w:p>
        </w:tc>
        <w:tc>
          <w:tcPr>
            <w:tcW w:w="708" w:type="dxa"/>
            <w:tcBorders>
              <w:top w:val="nil"/>
              <w:left w:val="nil"/>
              <w:bottom w:val="single" w:sz="4" w:space="0" w:color="auto"/>
              <w:right w:val="single" w:sz="4" w:space="0" w:color="auto"/>
            </w:tcBorders>
            <w:shd w:val="clear" w:color="auto" w:fill="auto"/>
          </w:tcPr>
          <w:p w14:paraId="286EADE7"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88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123350"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119</w:t>
            </w:r>
          </w:p>
        </w:tc>
        <w:tc>
          <w:tcPr>
            <w:tcW w:w="709" w:type="dxa"/>
            <w:tcBorders>
              <w:top w:val="nil"/>
              <w:left w:val="single" w:sz="4" w:space="0" w:color="auto"/>
              <w:bottom w:val="single" w:sz="4" w:space="0" w:color="auto"/>
              <w:right w:val="single" w:sz="4" w:space="0" w:color="auto"/>
            </w:tcBorders>
            <w:shd w:val="clear" w:color="auto" w:fill="FFD966" w:themeFill="accent4" w:themeFillTint="99"/>
          </w:tcPr>
          <w:p w14:paraId="0A4746FA"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61</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B7AA029" w14:textId="77777777" w:rsidR="00123C3B" w:rsidRPr="00CE5CB6" w:rsidRDefault="00123C3B" w:rsidP="007A5F79">
            <w:pPr>
              <w:spacing w:after="0" w:line="240" w:lineRule="auto"/>
              <w:jc w:val="center"/>
              <w:rPr>
                <w:rFonts w:ascii="Times New Roman"/>
                <w:lang w:val="ro-RO"/>
              </w:rPr>
            </w:pPr>
            <w:r>
              <w:rPr>
                <w:rFonts w:ascii="Times New Roman"/>
                <w:lang w:val="ro-RO"/>
              </w:rPr>
              <w:t>1</w:t>
            </w:r>
          </w:p>
        </w:tc>
        <w:tc>
          <w:tcPr>
            <w:tcW w:w="709" w:type="dxa"/>
            <w:tcBorders>
              <w:top w:val="nil"/>
              <w:left w:val="nil"/>
              <w:bottom w:val="single" w:sz="4" w:space="0" w:color="auto"/>
              <w:right w:val="single" w:sz="4" w:space="0" w:color="auto"/>
            </w:tcBorders>
            <w:shd w:val="clear" w:color="auto" w:fill="FFD966" w:themeFill="accent4" w:themeFillTint="99"/>
          </w:tcPr>
          <w:p w14:paraId="5A5F3FB3"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131BAB25"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nil"/>
              <w:left w:val="nil"/>
              <w:bottom w:val="single" w:sz="4" w:space="0" w:color="auto"/>
              <w:right w:val="single" w:sz="4" w:space="0" w:color="auto"/>
            </w:tcBorders>
            <w:shd w:val="clear" w:color="auto" w:fill="ED7D31" w:themeFill="accent2"/>
          </w:tcPr>
          <w:p w14:paraId="27815A3F"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286FF862"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1597D4C8" w14:textId="77777777" w:rsidTr="00AB5FB9">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78294F40"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D24F78" w14:textId="77777777" w:rsidR="00123C3B" w:rsidRPr="00DF2BD4" w:rsidRDefault="00123C3B" w:rsidP="007A5F79">
            <w:pPr>
              <w:spacing w:after="0" w:line="240" w:lineRule="auto"/>
              <w:rPr>
                <w:rFonts w:ascii="Times New Roman"/>
                <w:b/>
                <w:bCs/>
                <w:lang w:val="ro-RO" w:eastAsia="ru-RU"/>
              </w:rPr>
            </w:pPr>
            <w:r w:rsidRPr="00DF2BD4">
              <w:rPr>
                <w:rFonts w:ascii="Times New Roman"/>
                <w:b/>
                <w:bCs/>
                <w:lang w:val="ro-RO" w:eastAsia="ru-RU"/>
              </w:rPr>
              <w:t>Total alte categorii</w:t>
            </w:r>
          </w:p>
        </w:tc>
        <w:tc>
          <w:tcPr>
            <w:tcW w:w="851" w:type="dxa"/>
            <w:tcBorders>
              <w:top w:val="nil"/>
              <w:left w:val="nil"/>
              <w:bottom w:val="single" w:sz="4" w:space="0" w:color="auto"/>
              <w:right w:val="single" w:sz="4" w:space="0" w:color="auto"/>
            </w:tcBorders>
            <w:shd w:val="clear" w:color="auto" w:fill="DCE6F1"/>
          </w:tcPr>
          <w:p w14:paraId="163FAD4D" w14:textId="77777777" w:rsidR="00123C3B" w:rsidRPr="002D010D"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15</w:t>
            </w:r>
          </w:p>
        </w:tc>
        <w:tc>
          <w:tcPr>
            <w:tcW w:w="708" w:type="dxa"/>
            <w:tcBorders>
              <w:top w:val="nil"/>
              <w:left w:val="nil"/>
              <w:bottom w:val="single" w:sz="4" w:space="0" w:color="auto"/>
              <w:right w:val="single" w:sz="4" w:space="0" w:color="auto"/>
            </w:tcBorders>
            <w:shd w:val="clear" w:color="auto" w:fill="auto"/>
          </w:tcPr>
          <w:p w14:paraId="23E81C5F" w14:textId="77777777" w:rsidR="00123C3B" w:rsidRPr="00CE5CB6" w:rsidRDefault="00123C3B" w:rsidP="007A5F79">
            <w:pPr>
              <w:spacing w:after="0" w:line="240" w:lineRule="auto"/>
              <w:jc w:val="center"/>
              <w:rPr>
                <w:rFonts w:ascii="Times New Roman"/>
                <w:color w:val="000000" w:themeColor="text1"/>
                <w:sz w:val="24"/>
                <w:szCs w:val="24"/>
                <w:lang w:val="ro-RO" w:eastAsia="ru-RU"/>
              </w:rPr>
            </w:pPr>
            <w:r>
              <w:rPr>
                <w:rFonts w:ascii="Times New Roman"/>
                <w:color w:val="000000" w:themeColor="text1"/>
                <w:sz w:val="24"/>
                <w:szCs w:val="24"/>
                <w:lang w:val="ro-RO"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95213C"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28C187"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0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49543DD"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single" w:sz="4" w:space="0" w:color="auto"/>
              <w:left w:val="nil"/>
              <w:bottom w:val="single" w:sz="4" w:space="0" w:color="auto"/>
              <w:right w:val="single" w:sz="4" w:space="0" w:color="auto"/>
            </w:tcBorders>
            <w:shd w:val="clear" w:color="auto" w:fill="FFD966" w:themeFill="accent4" w:themeFillTint="99"/>
          </w:tcPr>
          <w:p w14:paraId="2D595DBD" w14:textId="77777777" w:rsidR="00123C3B" w:rsidRPr="00CE5CB6" w:rsidRDefault="00123C3B" w:rsidP="007A5F79">
            <w:pPr>
              <w:spacing w:after="0" w:line="240" w:lineRule="auto"/>
              <w:jc w:val="center"/>
              <w:rPr>
                <w:rFonts w:ascii="Times New Roman"/>
                <w:lang w:val="ro-RO"/>
              </w:rPr>
            </w:pPr>
            <w:r>
              <w:rPr>
                <w:rFonts w:ascii="Times New Roman"/>
                <w:lang w:val="ro-RO"/>
              </w:rPr>
              <w:t>0</w:t>
            </w:r>
          </w:p>
        </w:tc>
        <w:tc>
          <w:tcPr>
            <w:tcW w:w="714" w:type="dxa"/>
            <w:tcBorders>
              <w:top w:val="single" w:sz="4" w:space="0" w:color="auto"/>
              <w:left w:val="single" w:sz="4" w:space="0" w:color="auto"/>
              <w:bottom w:val="single" w:sz="4" w:space="0" w:color="auto"/>
              <w:right w:val="single" w:sz="4" w:space="0" w:color="auto"/>
            </w:tcBorders>
            <w:shd w:val="clear" w:color="auto" w:fill="ED7D31" w:themeFill="accent2"/>
          </w:tcPr>
          <w:p w14:paraId="586DD714"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709" w:type="dxa"/>
            <w:tcBorders>
              <w:top w:val="single" w:sz="4" w:space="0" w:color="auto"/>
              <w:left w:val="nil"/>
              <w:bottom w:val="single" w:sz="4" w:space="0" w:color="auto"/>
              <w:right w:val="single" w:sz="4" w:space="0" w:color="auto"/>
            </w:tcBorders>
            <w:shd w:val="clear" w:color="auto" w:fill="ED7D31" w:themeFill="accent2"/>
          </w:tcPr>
          <w:p w14:paraId="08E0F5AF"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single" w:sz="4" w:space="0" w:color="auto"/>
              <w:bottom w:val="single" w:sz="4" w:space="0" w:color="auto"/>
              <w:right w:val="single" w:sz="4" w:space="0" w:color="auto"/>
            </w:tcBorders>
            <w:shd w:val="clear" w:color="auto" w:fill="ED7D31" w:themeFill="accent2"/>
          </w:tcPr>
          <w:p w14:paraId="393DDEC4" w14:textId="77777777" w:rsidR="00123C3B" w:rsidRPr="007A1C47" w:rsidRDefault="00123C3B" w:rsidP="007A5F79">
            <w:pPr>
              <w:spacing w:after="0" w:line="240" w:lineRule="auto"/>
              <w:jc w:val="center"/>
              <w:rPr>
                <w:rFonts w:ascii="Times New Roman"/>
                <w:lang w:val="ro-RO"/>
              </w:rPr>
            </w:pPr>
            <w:r>
              <w:rPr>
                <w:rFonts w:ascii="Times New Roman"/>
                <w:lang w:val="ro-RO"/>
              </w:rPr>
              <w:t>0</w:t>
            </w:r>
          </w:p>
        </w:tc>
      </w:tr>
      <w:tr w:rsidR="00123C3B" w:rsidRPr="00DF2BD4" w14:paraId="12DAA6E1" w14:textId="77777777" w:rsidTr="00AB5FB9">
        <w:trPr>
          <w:trHeight w:val="20"/>
        </w:trPr>
        <w:tc>
          <w:tcPr>
            <w:tcW w:w="4253" w:type="dxa"/>
            <w:gridSpan w:val="2"/>
            <w:tcBorders>
              <w:top w:val="single" w:sz="4" w:space="0" w:color="auto"/>
              <w:left w:val="single" w:sz="4" w:space="0" w:color="auto"/>
              <w:bottom w:val="single" w:sz="4" w:space="0" w:color="auto"/>
              <w:right w:val="single" w:sz="4" w:space="0" w:color="auto"/>
            </w:tcBorders>
          </w:tcPr>
          <w:p w14:paraId="7CCAAC62" w14:textId="77777777" w:rsidR="00123C3B" w:rsidRPr="00DF2BD4" w:rsidRDefault="00123C3B" w:rsidP="007A5F79">
            <w:pPr>
              <w:spacing w:after="0" w:line="240" w:lineRule="auto"/>
              <w:ind w:left="-120"/>
              <w:rPr>
                <w:rFonts w:ascii="Times New Roman"/>
                <w:b/>
                <w:bCs/>
                <w:lang w:val="ro-RO" w:eastAsia="ru-RU"/>
              </w:rPr>
            </w:pPr>
            <w:r w:rsidRPr="00DF2BD4">
              <w:rPr>
                <w:rFonts w:ascii="Times New Roman"/>
                <w:b/>
                <w:bCs/>
                <w:lang w:val="ro-RO" w:eastAsia="ru-RU"/>
              </w:rPr>
              <w:t>TOTAL:</w:t>
            </w:r>
          </w:p>
        </w:tc>
        <w:tc>
          <w:tcPr>
            <w:tcW w:w="851" w:type="dxa"/>
            <w:tcBorders>
              <w:top w:val="nil"/>
              <w:left w:val="single" w:sz="4" w:space="0" w:color="auto"/>
              <w:bottom w:val="single" w:sz="4" w:space="0" w:color="auto"/>
              <w:right w:val="single" w:sz="4" w:space="0" w:color="auto"/>
            </w:tcBorders>
            <w:shd w:val="clear" w:color="auto" w:fill="DCE6F1"/>
          </w:tcPr>
          <w:p w14:paraId="0644207E" w14:textId="77777777" w:rsidR="00123C3B" w:rsidRPr="00DF2BD4" w:rsidRDefault="00123C3B" w:rsidP="007A5F79">
            <w:pPr>
              <w:spacing w:after="0" w:line="240" w:lineRule="auto"/>
              <w:jc w:val="center"/>
              <w:rPr>
                <w:rFonts w:ascii="Times New Roman"/>
                <w:b/>
                <w:bCs/>
                <w:sz w:val="24"/>
                <w:szCs w:val="24"/>
                <w:lang w:val="ro-RO" w:eastAsia="ru-RU"/>
              </w:rPr>
            </w:pPr>
            <w:r>
              <w:rPr>
                <w:rFonts w:ascii="Times New Roman"/>
                <w:b/>
                <w:bCs/>
                <w:sz w:val="24"/>
                <w:szCs w:val="24"/>
                <w:lang w:val="ro-RO" w:eastAsia="ru-RU"/>
              </w:rPr>
              <w:t>1896</w:t>
            </w:r>
          </w:p>
        </w:tc>
        <w:tc>
          <w:tcPr>
            <w:tcW w:w="708" w:type="dxa"/>
            <w:tcBorders>
              <w:top w:val="nil"/>
              <w:left w:val="nil"/>
              <w:bottom w:val="single" w:sz="4" w:space="0" w:color="auto"/>
              <w:right w:val="single" w:sz="4" w:space="0" w:color="auto"/>
            </w:tcBorders>
            <w:shd w:val="clear" w:color="auto" w:fill="auto"/>
          </w:tcPr>
          <w:p w14:paraId="7E9F4308" w14:textId="34B04452" w:rsidR="00123C3B" w:rsidRPr="00DF2BD4" w:rsidRDefault="00EE3F13" w:rsidP="007A5F79">
            <w:pPr>
              <w:spacing w:after="0" w:line="240" w:lineRule="auto"/>
              <w:jc w:val="center"/>
              <w:rPr>
                <w:rFonts w:ascii="Times New Roman"/>
                <w:b/>
                <w:color w:val="000000" w:themeColor="text1"/>
                <w:sz w:val="24"/>
                <w:szCs w:val="24"/>
                <w:lang w:val="ro-RO" w:eastAsia="ru-RU"/>
              </w:rPr>
            </w:pPr>
            <w:r>
              <w:rPr>
                <w:rFonts w:ascii="Times New Roman"/>
                <w:b/>
                <w:color w:val="000000" w:themeColor="text1"/>
                <w:sz w:val="24"/>
                <w:szCs w:val="24"/>
                <w:lang w:val="ro-RO" w:eastAsia="ru-RU"/>
              </w:rPr>
              <w:t>659</w:t>
            </w:r>
          </w:p>
        </w:tc>
        <w:tc>
          <w:tcPr>
            <w:tcW w:w="851" w:type="dxa"/>
            <w:tcBorders>
              <w:top w:val="nil"/>
              <w:left w:val="single" w:sz="4" w:space="0" w:color="auto"/>
              <w:bottom w:val="single" w:sz="4" w:space="0" w:color="auto"/>
              <w:right w:val="single" w:sz="4" w:space="0" w:color="auto"/>
            </w:tcBorders>
            <w:shd w:val="clear" w:color="auto" w:fill="auto"/>
          </w:tcPr>
          <w:p w14:paraId="3EDB9220" w14:textId="12F251A0" w:rsidR="00123C3B" w:rsidRPr="00DF2BD4" w:rsidRDefault="001912E0" w:rsidP="007A5F79">
            <w:pPr>
              <w:spacing w:after="0" w:line="240" w:lineRule="auto"/>
              <w:jc w:val="center"/>
              <w:rPr>
                <w:rFonts w:ascii="Times New Roman"/>
                <w:b/>
                <w:color w:val="000000" w:themeColor="text1"/>
                <w:sz w:val="24"/>
                <w:szCs w:val="24"/>
                <w:lang w:val="ro-RO" w:eastAsia="ru-RU"/>
              </w:rPr>
            </w:pPr>
            <w:r>
              <w:rPr>
                <w:rFonts w:ascii="Times New Roman"/>
                <w:b/>
                <w:color w:val="000000" w:themeColor="text1"/>
                <w:sz w:val="24"/>
                <w:szCs w:val="24"/>
                <w:lang w:val="ro-RO" w:eastAsia="ru-RU"/>
              </w:rPr>
              <w:t>797</w:t>
            </w:r>
          </w:p>
        </w:tc>
        <w:tc>
          <w:tcPr>
            <w:tcW w:w="709" w:type="dxa"/>
            <w:tcBorders>
              <w:top w:val="single" w:sz="4" w:space="0" w:color="auto"/>
              <w:left w:val="nil"/>
              <w:bottom w:val="single" w:sz="4" w:space="0" w:color="auto"/>
              <w:right w:val="single" w:sz="4" w:space="0" w:color="auto"/>
            </w:tcBorders>
            <w:shd w:val="clear" w:color="auto" w:fill="FFD966" w:themeFill="accent4" w:themeFillTint="99"/>
          </w:tcPr>
          <w:p w14:paraId="0881B829" w14:textId="1F52CA38" w:rsidR="00123C3B" w:rsidRPr="00DF2BD4" w:rsidRDefault="003E3A11" w:rsidP="007A5F79">
            <w:pPr>
              <w:spacing w:after="0" w:line="240" w:lineRule="auto"/>
              <w:jc w:val="center"/>
              <w:rPr>
                <w:rFonts w:ascii="Times New Roman"/>
                <w:b/>
                <w:bCs/>
                <w:color w:val="000000" w:themeColor="text1"/>
                <w:sz w:val="24"/>
                <w:szCs w:val="24"/>
                <w:lang w:val="ro-RO" w:eastAsia="ru-RU"/>
              </w:rPr>
            </w:pPr>
            <w:r>
              <w:rPr>
                <w:rFonts w:ascii="Times New Roman"/>
                <w:b/>
                <w:bCs/>
                <w:color w:val="000000" w:themeColor="text1"/>
                <w:sz w:val="24"/>
                <w:szCs w:val="24"/>
                <w:lang w:val="ro-RO" w:eastAsia="ru-RU"/>
              </w:rPr>
              <w:t>311</w:t>
            </w:r>
          </w:p>
        </w:tc>
        <w:tc>
          <w:tcPr>
            <w:tcW w:w="703" w:type="dxa"/>
            <w:tcBorders>
              <w:top w:val="single" w:sz="4" w:space="0" w:color="auto"/>
              <w:left w:val="nil"/>
              <w:bottom w:val="single" w:sz="4" w:space="0" w:color="auto"/>
              <w:right w:val="single" w:sz="4" w:space="0" w:color="auto"/>
            </w:tcBorders>
            <w:shd w:val="clear" w:color="auto" w:fill="FFD966" w:themeFill="accent4" w:themeFillTint="99"/>
          </w:tcPr>
          <w:p w14:paraId="7382AAE6" w14:textId="1858D834" w:rsidR="00123C3B" w:rsidRPr="00DF2BD4" w:rsidRDefault="001912E0" w:rsidP="007A5F79">
            <w:pPr>
              <w:spacing w:after="0" w:line="240" w:lineRule="auto"/>
              <w:jc w:val="center"/>
              <w:rPr>
                <w:rFonts w:ascii="Times New Roman"/>
                <w:b/>
                <w:color w:val="000000" w:themeColor="text1"/>
                <w:sz w:val="24"/>
                <w:szCs w:val="24"/>
                <w:lang w:val="ro-RO" w:eastAsia="ru-RU"/>
              </w:rPr>
            </w:pPr>
            <w:r>
              <w:rPr>
                <w:rFonts w:ascii="Times New Roman"/>
                <w:b/>
                <w:color w:val="000000" w:themeColor="text1"/>
                <w:sz w:val="24"/>
                <w:szCs w:val="24"/>
                <w:lang w:val="ro-RO" w:eastAsia="ru-RU"/>
              </w:rPr>
              <w:t>101</w:t>
            </w:r>
          </w:p>
        </w:tc>
        <w:tc>
          <w:tcPr>
            <w:tcW w:w="709" w:type="dxa"/>
            <w:tcBorders>
              <w:top w:val="single" w:sz="4" w:space="0" w:color="auto"/>
              <w:left w:val="nil"/>
              <w:bottom w:val="single" w:sz="4" w:space="0" w:color="auto"/>
              <w:right w:val="single" w:sz="4" w:space="0" w:color="auto"/>
            </w:tcBorders>
            <w:shd w:val="clear" w:color="auto" w:fill="FFD966" w:themeFill="accent4" w:themeFillTint="99"/>
          </w:tcPr>
          <w:p w14:paraId="76E3279F" w14:textId="6169EE65" w:rsidR="00123C3B" w:rsidRPr="00DF2BD4" w:rsidRDefault="00A70F55" w:rsidP="007A5F79">
            <w:pPr>
              <w:spacing w:after="0" w:line="240" w:lineRule="auto"/>
              <w:jc w:val="center"/>
              <w:rPr>
                <w:rFonts w:ascii="Times New Roman"/>
                <w:b/>
                <w:bCs/>
                <w:color w:val="000000" w:themeColor="text1"/>
                <w:sz w:val="24"/>
                <w:szCs w:val="24"/>
                <w:lang w:val="ro-RO" w:eastAsia="ru-RU"/>
              </w:rPr>
            </w:pPr>
            <w:r>
              <w:rPr>
                <w:rFonts w:ascii="Times New Roman"/>
                <w:b/>
                <w:bCs/>
                <w:color w:val="000000" w:themeColor="text1"/>
                <w:sz w:val="24"/>
                <w:szCs w:val="24"/>
                <w:lang w:val="ro-RO" w:eastAsia="ru-RU"/>
              </w:rPr>
              <w:t>28</w:t>
            </w:r>
          </w:p>
        </w:tc>
        <w:tc>
          <w:tcPr>
            <w:tcW w:w="714" w:type="dxa"/>
            <w:tcBorders>
              <w:top w:val="single" w:sz="4" w:space="0" w:color="auto"/>
              <w:left w:val="nil"/>
              <w:bottom w:val="single" w:sz="4" w:space="0" w:color="auto"/>
              <w:right w:val="single" w:sz="4" w:space="0" w:color="auto"/>
            </w:tcBorders>
            <w:shd w:val="clear" w:color="auto" w:fill="ED7D31" w:themeFill="accent2"/>
          </w:tcPr>
          <w:p w14:paraId="0373F886" w14:textId="7367AC8E" w:rsidR="00123C3B" w:rsidRPr="00DF2BD4" w:rsidRDefault="009855B9" w:rsidP="007A5F79">
            <w:pPr>
              <w:spacing w:after="0" w:line="240" w:lineRule="auto"/>
              <w:jc w:val="center"/>
              <w:rPr>
                <w:rFonts w:ascii="Times New Roman"/>
                <w:sz w:val="24"/>
                <w:szCs w:val="24"/>
                <w:lang w:val="ro-RO"/>
              </w:rPr>
            </w:pPr>
            <w:r>
              <w:rPr>
                <w:rFonts w:ascii="Times New Roman"/>
                <w:sz w:val="24"/>
                <w:szCs w:val="24"/>
                <w:lang w:val="ro-RO"/>
              </w:rPr>
              <w:t>0</w:t>
            </w:r>
          </w:p>
        </w:tc>
        <w:tc>
          <w:tcPr>
            <w:tcW w:w="709" w:type="dxa"/>
            <w:tcBorders>
              <w:top w:val="single" w:sz="4" w:space="0" w:color="auto"/>
              <w:left w:val="nil"/>
              <w:bottom w:val="single" w:sz="4" w:space="0" w:color="auto"/>
              <w:right w:val="single" w:sz="4" w:space="0" w:color="auto"/>
            </w:tcBorders>
            <w:shd w:val="clear" w:color="auto" w:fill="ED7D31" w:themeFill="accent2"/>
          </w:tcPr>
          <w:p w14:paraId="1311E69A" w14:textId="3467F520" w:rsidR="00123C3B" w:rsidRPr="00DF2BD4" w:rsidRDefault="00A70F55" w:rsidP="007A5F79">
            <w:pPr>
              <w:spacing w:after="0" w:line="240" w:lineRule="auto"/>
              <w:jc w:val="center"/>
              <w:rPr>
                <w:rFonts w:ascii="Times New Roman"/>
                <w:lang w:val="ro-RO"/>
              </w:rPr>
            </w:pPr>
            <w:r>
              <w:rPr>
                <w:rFonts w:ascii="Times New Roman"/>
                <w:lang w:val="ro-RO"/>
              </w:rPr>
              <w:t>0</w:t>
            </w:r>
          </w:p>
        </w:tc>
        <w:tc>
          <w:tcPr>
            <w:tcW w:w="567" w:type="dxa"/>
            <w:tcBorders>
              <w:top w:val="single" w:sz="4" w:space="0" w:color="auto"/>
              <w:left w:val="nil"/>
              <w:bottom w:val="single" w:sz="4" w:space="0" w:color="auto"/>
              <w:right w:val="single" w:sz="4" w:space="0" w:color="auto"/>
            </w:tcBorders>
            <w:shd w:val="clear" w:color="auto" w:fill="ED7D31" w:themeFill="accent2"/>
          </w:tcPr>
          <w:p w14:paraId="30C86515" w14:textId="5CDB4A29" w:rsidR="00123C3B" w:rsidRPr="00DF2BD4" w:rsidRDefault="001912E0" w:rsidP="007A5F79">
            <w:pPr>
              <w:spacing w:after="0" w:line="240" w:lineRule="auto"/>
              <w:jc w:val="center"/>
              <w:rPr>
                <w:rFonts w:ascii="Times New Roman"/>
                <w:lang w:val="ro-RO"/>
              </w:rPr>
            </w:pPr>
            <w:r>
              <w:rPr>
                <w:rFonts w:ascii="Times New Roman"/>
                <w:lang w:val="ro-RO"/>
              </w:rPr>
              <w:t>0</w:t>
            </w:r>
          </w:p>
        </w:tc>
      </w:tr>
    </w:tbl>
    <w:tbl>
      <w:tblPr>
        <w:tblW w:w="10577" w:type="dxa"/>
        <w:tblInd w:w="142" w:type="dxa"/>
        <w:tblLook w:val="04A0" w:firstRow="1" w:lastRow="0" w:firstColumn="1" w:lastColumn="0" w:noHBand="0" w:noVBand="1"/>
      </w:tblPr>
      <w:tblGrid>
        <w:gridCol w:w="222"/>
        <w:gridCol w:w="9954"/>
        <w:gridCol w:w="222"/>
        <w:gridCol w:w="1054"/>
        <w:gridCol w:w="222"/>
      </w:tblGrid>
      <w:tr w:rsidR="00E51A18" w:rsidRPr="00946707" w14:paraId="2427AB27" w14:textId="77777777" w:rsidTr="00905AF6">
        <w:trPr>
          <w:trHeight w:val="3162"/>
        </w:trPr>
        <w:tc>
          <w:tcPr>
            <w:tcW w:w="220" w:type="dxa"/>
            <w:tcBorders>
              <w:top w:val="nil"/>
              <w:left w:val="nil"/>
              <w:bottom w:val="nil"/>
              <w:right w:val="nil"/>
            </w:tcBorders>
          </w:tcPr>
          <w:p w14:paraId="5EFE98D9" w14:textId="77777777" w:rsidR="00E51A18" w:rsidRPr="00946707" w:rsidRDefault="00E51A18" w:rsidP="00F7373E">
            <w:pPr>
              <w:shd w:val="clear" w:color="auto" w:fill="FFFFFF" w:themeFill="background1"/>
              <w:spacing w:after="0" w:line="240" w:lineRule="auto"/>
              <w:jc w:val="both"/>
              <w:rPr>
                <w:rFonts w:ascii="Times New Roman"/>
                <w:sz w:val="26"/>
                <w:szCs w:val="26"/>
                <w:lang w:val="ro-MD"/>
              </w:rPr>
            </w:pPr>
          </w:p>
        </w:tc>
        <w:tc>
          <w:tcPr>
            <w:tcW w:w="8863" w:type="dxa"/>
            <w:tcBorders>
              <w:top w:val="nil"/>
              <w:left w:val="nil"/>
              <w:bottom w:val="nil"/>
              <w:right w:val="nil"/>
            </w:tcBorders>
            <w:shd w:val="clear" w:color="auto" w:fill="auto"/>
            <w:noWrap/>
            <w:vAlign w:val="bottom"/>
            <w:hideMark/>
          </w:tcPr>
          <w:p w14:paraId="1D4E4122" w14:textId="70E3AAF5" w:rsidR="00E51A18" w:rsidRPr="00946707" w:rsidRDefault="00E51A18" w:rsidP="008C551E">
            <w:pPr>
              <w:shd w:val="clear" w:color="auto" w:fill="FFFFFF" w:themeFill="background1"/>
              <w:spacing w:after="0" w:line="240" w:lineRule="auto"/>
              <w:ind w:left="-614" w:firstLine="614"/>
              <w:jc w:val="both"/>
              <w:rPr>
                <w:rFonts w:ascii="Times New Roman"/>
                <w:sz w:val="26"/>
                <w:szCs w:val="26"/>
                <w:lang w:val="ro-MD"/>
              </w:rPr>
            </w:pPr>
            <w:r w:rsidRPr="00946707">
              <w:rPr>
                <w:rFonts w:ascii="Times New Roman"/>
                <w:sz w:val="26"/>
                <w:szCs w:val="26"/>
                <w:lang w:val="ro-MD"/>
              </w:rPr>
              <w:t>Pentru compararea numărul</w:t>
            </w:r>
            <w:proofErr w:type="spellStart"/>
            <w:r w:rsidRPr="00946707">
              <w:rPr>
                <w:rFonts w:ascii="Times New Roman"/>
                <w:sz w:val="26"/>
                <w:szCs w:val="26"/>
              </w:rPr>
              <w:t>ui</w:t>
            </w:r>
            <w:proofErr w:type="spellEnd"/>
            <w:r w:rsidRPr="00946707">
              <w:rPr>
                <w:rFonts w:ascii="Times New Roman"/>
                <w:sz w:val="26"/>
                <w:szCs w:val="26"/>
                <w:lang w:val="ro-MD"/>
              </w:rPr>
              <w:t xml:space="preserve"> de cauze aflate pe rol pentru 3 ani, se prezintă tabelul</w:t>
            </w:r>
            <w:r w:rsidR="00F02515">
              <w:rPr>
                <w:rFonts w:ascii="Times New Roman"/>
                <w:sz w:val="26"/>
                <w:szCs w:val="26"/>
                <w:lang w:val="ro-MD"/>
              </w:rPr>
              <w:t>:</w:t>
            </w:r>
            <w:r w:rsidRPr="00946707">
              <w:rPr>
                <w:rFonts w:ascii="Times New Roman"/>
                <w:sz w:val="26"/>
                <w:szCs w:val="26"/>
                <w:lang w:val="ro-MD"/>
              </w:rPr>
              <w:t xml:space="preserve"> </w:t>
            </w:r>
          </w:p>
          <w:p w14:paraId="7929F91D" w14:textId="5666A0D4" w:rsidR="00E51A18" w:rsidRDefault="00E51A18" w:rsidP="00F7373E">
            <w:pPr>
              <w:shd w:val="clear" w:color="auto" w:fill="FFFFFF" w:themeFill="background1"/>
              <w:spacing w:after="0" w:line="240" w:lineRule="auto"/>
              <w:jc w:val="both"/>
              <w:rPr>
                <w:rFonts w:ascii="Times New Roman"/>
                <w:b/>
                <w:bCs/>
                <w:i/>
                <w:iCs/>
                <w:sz w:val="26"/>
                <w:szCs w:val="26"/>
                <w:lang w:val="ro-RO" w:eastAsia="ro-RO"/>
              </w:rPr>
            </w:pPr>
            <w:r w:rsidRPr="00946707">
              <w:rPr>
                <w:rFonts w:ascii="Times New Roman"/>
                <w:b/>
                <w:bCs/>
                <w:i/>
                <w:iCs/>
                <w:sz w:val="26"/>
                <w:szCs w:val="26"/>
                <w:lang w:val="ro-RO" w:eastAsia="ro-RO"/>
              </w:rPr>
              <w:t>Cauzele aflate pe rol în perioada anilor 2019-2021 (număr absolut)</w:t>
            </w:r>
          </w:p>
          <w:tbl>
            <w:tblPr>
              <w:tblStyle w:val="af1"/>
              <w:tblW w:w="9728" w:type="dxa"/>
              <w:tblLook w:val="04A0" w:firstRow="1" w:lastRow="0" w:firstColumn="1" w:lastColumn="0" w:noHBand="0" w:noVBand="1"/>
            </w:tblPr>
            <w:tblGrid>
              <w:gridCol w:w="4484"/>
              <w:gridCol w:w="1134"/>
              <w:gridCol w:w="850"/>
              <w:gridCol w:w="851"/>
              <w:gridCol w:w="850"/>
              <w:gridCol w:w="709"/>
              <w:gridCol w:w="850"/>
            </w:tblGrid>
            <w:tr w:rsidR="007E1FD4" w:rsidRPr="006D3952" w14:paraId="5AA66030" w14:textId="77777777" w:rsidTr="00C62818">
              <w:trPr>
                <w:trHeight w:val="77"/>
              </w:trPr>
              <w:tc>
                <w:tcPr>
                  <w:tcW w:w="4484" w:type="dxa"/>
                  <w:vAlign w:val="center"/>
                </w:tcPr>
                <w:p w14:paraId="0DF3B284" w14:textId="77777777" w:rsidR="00DF409A" w:rsidRPr="006C2D26" w:rsidRDefault="00DF409A" w:rsidP="00DF409A">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Tipul de cauze</w:t>
                  </w:r>
                </w:p>
              </w:tc>
              <w:tc>
                <w:tcPr>
                  <w:tcW w:w="1134" w:type="dxa"/>
                  <w:vAlign w:val="center"/>
                </w:tcPr>
                <w:p w14:paraId="5914256D" w14:textId="77777777" w:rsidR="00DF409A" w:rsidRPr="006D3952" w:rsidRDefault="00DF409A" w:rsidP="00DF409A">
                  <w:pPr>
                    <w:shd w:val="clear" w:color="auto" w:fill="FFFFFF" w:themeFill="background1"/>
                    <w:jc w:val="center"/>
                    <w:rPr>
                      <w:rFonts w:ascii="Times New Roman"/>
                      <w:b/>
                      <w:bCs/>
                      <w:sz w:val="24"/>
                      <w:szCs w:val="24"/>
                      <w:lang w:val="ro-RO" w:eastAsia="ro-RO"/>
                    </w:rPr>
                  </w:pPr>
                  <w:r w:rsidRPr="006D3952">
                    <w:rPr>
                      <w:rFonts w:ascii="Times New Roman"/>
                      <w:b/>
                      <w:bCs/>
                      <w:sz w:val="24"/>
                      <w:szCs w:val="24"/>
                      <w:lang w:val="ro-RO" w:eastAsia="ro-RO"/>
                    </w:rPr>
                    <w:t>2019</w:t>
                  </w:r>
                </w:p>
              </w:tc>
              <w:tc>
                <w:tcPr>
                  <w:tcW w:w="850" w:type="dxa"/>
                </w:tcPr>
                <w:p w14:paraId="74ECBEA1" w14:textId="77777777" w:rsidR="00DF409A" w:rsidRPr="006D3952" w:rsidRDefault="00DF409A" w:rsidP="006C2D26">
                  <w:pPr>
                    <w:jc w:val="center"/>
                    <w:rPr>
                      <w:rFonts w:ascii="Times New Roman"/>
                      <w:sz w:val="24"/>
                      <w:szCs w:val="24"/>
                    </w:rPr>
                  </w:pPr>
                  <w:r w:rsidRPr="006D3952">
                    <w:rPr>
                      <w:rFonts w:ascii="Times New Roman"/>
                      <w:sz w:val="24"/>
                      <w:szCs w:val="24"/>
                    </w:rPr>
                    <w:t>%</w:t>
                  </w:r>
                </w:p>
              </w:tc>
              <w:tc>
                <w:tcPr>
                  <w:tcW w:w="851" w:type="dxa"/>
                  <w:vAlign w:val="center"/>
                </w:tcPr>
                <w:p w14:paraId="395A263E" w14:textId="77777777" w:rsidR="00DF409A" w:rsidRPr="006D3952" w:rsidRDefault="00DF409A" w:rsidP="00DF409A">
                  <w:pPr>
                    <w:shd w:val="clear" w:color="auto" w:fill="FFFFFF" w:themeFill="background1"/>
                    <w:jc w:val="center"/>
                    <w:rPr>
                      <w:rFonts w:ascii="Times New Roman"/>
                      <w:b/>
                      <w:bCs/>
                      <w:sz w:val="24"/>
                      <w:szCs w:val="24"/>
                      <w:lang w:val="ro-RO" w:eastAsia="ro-RO"/>
                    </w:rPr>
                  </w:pPr>
                  <w:r w:rsidRPr="006D3952">
                    <w:rPr>
                      <w:rFonts w:ascii="Times New Roman"/>
                      <w:b/>
                      <w:bCs/>
                      <w:sz w:val="24"/>
                      <w:szCs w:val="24"/>
                      <w:lang w:val="ro-RO" w:eastAsia="ro-RO"/>
                    </w:rPr>
                    <w:t>2020</w:t>
                  </w:r>
                </w:p>
              </w:tc>
              <w:tc>
                <w:tcPr>
                  <w:tcW w:w="850" w:type="dxa"/>
                </w:tcPr>
                <w:p w14:paraId="5279E6D3" w14:textId="77777777" w:rsidR="00DF409A" w:rsidRPr="006D3952" w:rsidRDefault="00DF409A" w:rsidP="006C2D26">
                  <w:pPr>
                    <w:jc w:val="center"/>
                    <w:rPr>
                      <w:rFonts w:ascii="Times New Roman"/>
                      <w:sz w:val="24"/>
                      <w:szCs w:val="24"/>
                    </w:rPr>
                  </w:pPr>
                  <w:r w:rsidRPr="006D3952">
                    <w:rPr>
                      <w:rFonts w:ascii="Times New Roman"/>
                      <w:sz w:val="24"/>
                      <w:szCs w:val="24"/>
                    </w:rPr>
                    <w:t>%</w:t>
                  </w:r>
                </w:p>
              </w:tc>
              <w:tc>
                <w:tcPr>
                  <w:tcW w:w="709" w:type="dxa"/>
                  <w:vAlign w:val="center"/>
                </w:tcPr>
                <w:p w14:paraId="2998FF60" w14:textId="77777777" w:rsidR="00DF409A" w:rsidRPr="006D3952" w:rsidRDefault="00DF409A" w:rsidP="00DF409A">
                  <w:pPr>
                    <w:shd w:val="clear" w:color="auto" w:fill="FFFFFF" w:themeFill="background1"/>
                    <w:jc w:val="center"/>
                    <w:rPr>
                      <w:rFonts w:ascii="Times New Roman"/>
                      <w:b/>
                      <w:bCs/>
                      <w:sz w:val="24"/>
                      <w:szCs w:val="24"/>
                      <w:lang w:val="ro-RO" w:eastAsia="ro-RO"/>
                    </w:rPr>
                  </w:pPr>
                  <w:r w:rsidRPr="006D3952">
                    <w:rPr>
                      <w:rFonts w:ascii="Times New Roman"/>
                      <w:b/>
                      <w:bCs/>
                      <w:sz w:val="24"/>
                      <w:szCs w:val="24"/>
                      <w:lang w:val="ro-RO" w:eastAsia="ro-RO"/>
                    </w:rPr>
                    <w:t>2021</w:t>
                  </w:r>
                </w:p>
              </w:tc>
              <w:tc>
                <w:tcPr>
                  <w:tcW w:w="850" w:type="dxa"/>
                </w:tcPr>
                <w:p w14:paraId="6D89CDBB" w14:textId="77777777" w:rsidR="00DF409A" w:rsidRPr="006D3952" w:rsidRDefault="00DF409A" w:rsidP="006C2D26">
                  <w:pPr>
                    <w:jc w:val="center"/>
                    <w:rPr>
                      <w:rFonts w:ascii="Times New Roman"/>
                      <w:sz w:val="24"/>
                      <w:szCs w:val="24"/>
                    </w:rPr>
                  </w:pPr>
                  <w:r w:rsidRPr="006D3952">
                    <w:rPr>
                      <w:rFonts w:ascii="Times New Roman"/>
                      <w:sz w:val="24"/>
                      <w:szCs w:val="24"/>
                    </w:rPr>
                    <w:t>%</w:t>
                  </w:r>
                </w:p>
              </w:tc>
            </w:tr>
            <w:tr w:rsidR="00EB253D" w:rsidRPr="006D3952" w14:paraId="2471E0C8" w14:textId="77777777" w:rsidTr="00A85406">
              <w:trPr>
                <w:trHeight w:val="159"/>
              </w:trPr>
              <w:tc>
                <w:tcPr>
                  <w:tcW w:w="4484" w:type="dxa"/>
                  <w:vAlign w:val="center"/>
                </w:tcPr>
                <w:p w14:paraId="3BC508F3" w14:textId="77777777" w:rsidR="00EB253D" w:rsidRPr="006C2D26" w:rsidRDefault="00EB253D" w:rsidP="00EB253D">
                  <w:pPr>
                    <w:shd w:val="clear" w:color="auto" w:fill="FFFFFF" w:themeFill="background1"/>
                    <w:ind w:left="599" w:hanging="599"/>
                    <w:rPr>
                      <w:rFonts w:ascii="Times New Roman"/>
                      <w:b/>
                      <w:bCs/>
                      <w:sz w:val="20"/>
                      <w:szCs w:val="20"/>
                      <w:lang w:val="ro-RO" w:eastAsia="ro-RO"/>
                    </w:rPr>
                  </w:pPr>
                  <w:r w:rsidRPr="006C2D26">
                    <w:rPr>
                      <w:rFonts w:ascii="Times New Roman"/>
                      <w:b/>
                      <w:bCs/>
                      <w:sz w:val="20"/>
                      <w:szCs w:val="20"/>
                      <w:lang w:val="ro-RO" w:eastAsia="ro-RO"/>
                    </w:rPr>
                    <w:t>1. Total cauze civile</w:t>
                  </w:r>
                </w:p>
              </w:tc>
              <w:tc>
                <w:tcPr>
                  <w:tcW w:w="1134" w:type="dxa"/>
                  <w:vAlign w:val="center"/>
                </w:tcPr>
                <w:p w14:paraId="10F52141"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531</w:t>
                  </w:r>
                </w:p>
              </w:tc>
              <w:tc>
                <w:tcPr>
                  <w:tcW w:w="850" w:type="dxa"/>
                  <w:vAlign w:val="center"/>
                </w:tcPr>
                <w:p w14:paraId="27097F53" w14:textId="77777777" w:rsidR="00EB253D" w:rsidRPr="00F67A52" w:rsidRDefault="00EB253D" w:rsidP="00EB253D">
                  <w:pPr>
                    <w:jc w:val="center"/>
                    <w:rPr>
                      <w:rFonts w:ascii="Times New Roman"/>
                      <w:sz w:val="24"/>
                      <w:szCs w:val="24"/>
                    </w:rPr>
                  </w:pPr>
                  <w:r w:rsidRPr="00F67A52">
                    <w:rPr>
                      <w:rFonts w:ascii="Times New Roman"/>
                      <w:sz w:val="24"/>
                      <w:szCs w:val="24"/>
                    </w:rPr>
                    <w:t>31%</w:t>
                  </w:r>
                </w:p>
              </w:tc>
              <w:tc>
                <w:tcPr>
                  <w:tcW w:w="851" w:type="dxa"/>
                  <w:vAlign w:val="center"/>
                </w:tcPr>
                <w:p w14:paraId="32665C49"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362</w:t>
                  </w:r>
                </w:p>
              </w:tc>
              <w:tc>
                <w:tcPr>
                  <w:tcW w:w="850" w:type="dxa"/>
                  <w:vAlign w:val="center"/>
                </w:tcPr>
                <w:p w14:paraId="1BEF1ACA" w14:textId="77777777" w:rsidR="00EB253D" w:rsidRPr="007C1A82" w:rsidRDefault="00EB253D" w:rsidP="00EB253D">
                  <w:pPr>
                    <w:jc w:val="center"/>
                    <w:rPr>
                      <w:rFonts w:ascii="Times New Roman"/>
                      <w:sz w:val="24"/>
                      <w:szCs w:val="24"/>
                    </w:rPr>
                  </w:pPr>
                  <w:r w:rsidRPr="007C1A82">
                    <w:rPr>
                      <w:rFonts w:ascii="Times New Roman"/>
                      <w:sz w:val="24"/>
                      <w:szCs w:val="24"/>
                    </w:rPr>
                    <w:t>22%</w:t>
                  </w:r>
                </w:p>
              </w:tc>
              <w:tc>
                <w:tcPr>
                  <w:tcW w:w="709" w:type="dxa"/>
                  <w:vAlign w:val="center"/>
                </w:tcPr>
                <w:p w14:paraId="3EE368B0"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555</w:t>
                  </w:r>
                </w:p>
              </w:tc>
              <w:tc>
                <w:tcPr>
                  <w:tcW w:w="850" w:type="dxa"/>
                </w:tcPr>
                <w:p w14:paraId="3533EF58" w14:textId="0C089D3D" w:rsidR="00EB253D" w:rsidRPr="006D3952" w:rsidRDefault="00EB253D" w:rsidP="00EB253D">
                  <w:pPr>
                    <w:jc w:val="center"/>
                    <w:rPr>
                      <w:rFonts w:ascii="Times New Roman"/>
                      <w:sz w:val="24"/>
                      <w:szCs w:val="24"/>
                    </w:rPr>
                  </w:pPr>
                  <w:r>
                    <w:rPr>
                      <w:rFonts w:ascii="Times New Roman"/>
                      <w:sz w:val="24"/>
                      <w:szCs w:val="24"/>
                      <w:lang w:val="ro-RO" w:eastAsia="ru-RU"/>
                    </w:rPr>
                    <w:t>25</w:t>
                  </w:r>
                  <w:r w:rsidRPr="00CC1367">
                    <w:rPr>
                      <w:rFonts w:ascii="Times New Roman"/>
                      <w:sz w:val="24"/>
                      <w:szCs w:val="24"/>
                      <w:lang w:val="ro-RO" w:eastAsia="ru-RU"/>
                    </w:rPr>
                    <w:t>%</w:t>
                  </w:r>
                </w:p>
              </w:tc>
            </w:tr>
            <w:tr w:rsidR="00EB253D" w:rsidRPr="006D3952" w14:paraId="3A6E47C9" w14:textId="77777777" w:rsidTr="00A85406">
              <w:trPr>
                <w:trHeight w:val="155"/>
              </w:trPr>
              <w:tc>
                <w:tcPr>
                  <w:tcW w:w="4484" w:type="dxa"/>
                  <w:vAlign w:val="center"/>
                </w:tcPr>
                <w:p w14:paraId="3FC91C04"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2. Total cauze comerciale</w:t>
                  </w:r>
                </w:p>
              </w:tc>
              <w:tc>
                <w:tcPr>
                  <w:tcW w:w="1134" w:type="dxa"/>
                  <w:vAlign w:val="center"/>
                </w:tcPr>
                <w:p w14:paraId="2144AA9C"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87</w:t>
                  </w:r>
                </w:p>
              </w:tc>
              <w:tc>
                <w:tcPr>
                  <w:tcW w:w="850" w:type="dxa"/>
                  <w:vAlign w:val="center"/>
                </w:tcPr>
                <w:p w14:paraId="6251DE63" w14:textId="3DDB33FC" w:rsidR="00EB253D" w:rsidRPr="00F67A52" w:rsidRDefault="00F67A52" w:rsidP="00EB253D">
                  <w:pPr>
                    <w:jc w:val="center"/>
                    <w:rPr>
                      <w:rFonts w:ascii="Times New Roman"/>
                      <w:sz w:val="24"/>
                      <w:szCs w:val="24"/>
                    </w:rPr>
                  </w:pPr>
                  <w:r w:rsidRPr="00F67A52">
                    <w:rPr>
                      <w:rFonts w:ascii="Times New Roman"/>
                      <w:sz w:val="24"/>
                      <w:szCs w:val="24"/>
                    </w:rPr>
                    <w:t>5</w:t>
                  </w:r>
                  <w:r w:rsidR="00EB253D" w:rsidRPr="00F67A52">
                    <w:rPr>
                      <w:rFonts w:ascii="Times New Roman"/>
                      <w:sz w:val="24"/>
                      <w:szCs w:val="24"/>
                    </w:rPr>
                    <w:t>%</w:t>
                  </w:r>
                </w:p>
              </w:tc>
              <w:tc>
                <w:tcPr>
                  <w:tcW w:w="851" w:type="dxa"/>
                  <w:vAlign w:val="center"/>
                </w:tcPr>
                <w:p w14:paraId="79CD733F"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92</w:t>
                  </w:r>
                </w:p>
              </w:tc>
              <w:tc>
                <w:tcPr>
                  <w:tcW w:w="850" w:type="dxa"/>
                  <w:vAlign w:val="center"/>
                </w:tcPr>
                <w:p w14:paraId="59CB3EAE" w14:textId="1C33C4CF" w:rsidR="00EB253D" w:rsidRPr="007C1A82" w:rsidRDefault="00EB253D" w:rsidP="00EB253D">
                  <w:pPr>
                    <w:jc w:val="center"/>
                    <w:rPr>
                      <w:rFonts w:ascii="Times New Roman"/>
                      <w:sz w:val="24"/>
                      <w:szCs w:val="24"/>
                    </w:rPr>
                  </w:pPr>
                  <w:r w:rsidRPr="007C1A82">
                    <w:rPr>
                      <w:rFonts w:ascii="Times New Roman"/>
                      <w:sz w:val="24"/>
                      <w:szCs w:val="24"/>
                    </w:rPr>
                    <w:t>6%</w:t>
                  </w:r>
                </w:p>
              </w:tc>
              <w:tc>
                <w:tcPr>
                  <w:tcW w:w="709" w:type="dxa"/>
                  <w:vAlign w:val="center"/>
                </w:tcPr>
                <w:p w14:paraId="653090B8"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107</w:t>
                  </w:r>
                </w:p>
              </w:tc>
              <w:tc>
                <w:tcPr>
                  <w:tcW w:w="850" w:type="dxa"/>
                </w:tcPr>
                <w:p w14:paraId="132CD82F" w14:textId="244580E3" w:rsidR="00EB253D" w:rsidRPr="006D3952" w:rsidRDefault="00EB253D" w:rsidP="00EB253D">
                  <w:pPr>
                    <w:jc w:val="center"/>
                    <w:rPr>
                      <w:rFonts w:ascii="Times New Roman"/>
                      <w:sz w:val="24"/>
                      <w:szCs w:val="24"/>
                    </w:rPr>
                  </w:pPr>
                  <w:r>
                    <w:rPr>
                      <w:rFonts w:ascii="Times New Roman"/>
                      <w:sz w:val="24"/>
                      <w:szCs w:val="24"/>
                      <w:lang w:val="ro-RO" w:eastAsia="ru-RU"/>
                    </w:rPr>
                    <w:t>5</w:t>
                  </w:r>
                  <w:r w:rsidRPr="00CC1367">
                    <w:rPr>
                      <w:rFonts w:ascii="Times New Roman"/>
                      <w:sz w:val="24"/>
                      <w:szCs w:val="24"/>
                      <w:lang w:val="ro-RO" w:eastAsia="ru-RU"/>
                    </w:rPr>
                    <w:t>%</w:t>
                  </w:r>
                </w:p>
              </w:tc>
            </w:tr>
            <w:tr w:rsidR="00EB253D" w:rsidRPr="006D3952" w14:paraId="18DD809A" w14:textId="77777777" w:rsidTr="00A85406">
              <w:trPr>
                <w:trHeight w:val="155"/>
              </w:trPr>
              <w:tc>
                <w:tcPr>
                  <w:tcW w:w="4484" w:type="dxa"/>
                  <w:vAlign w:val="center"/>
                </w:tcPr>
                <w:p w14:paraId="33C4B327"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3. Total cauze de insolvabilitate</w:t>
                  </w:r>
                </w:p>
              </w:tc>
              <w:tc>
                <w:tcPr>
                  <w:tcW w:w="1134" w:type="dxa"/>
                  <w:vAlign w:val="center"/>
                </w:tcPr>
                <w:p w14:paraId="1C199D70"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26</w:t>
                  </w:r>
                </w:p>
              </w:tc>
              <w:tc>
                <w:tcPr>
                  <w:tcW w:w="850" w:type="dxa"/>
                  <w:vAlign w:val="center"/>
                </w:tcPr>
                <w:p w14:paraId="1DB982FE" w14:textId="524D0E13" w:rsidR="00EB253D" w:rsidRPr="00F67A52" w:rsidRDefault="00F67A52" w:rsidP="00F67A52">
                  <w:pPr>
                    <w:jc w:val="center"/>
                    <w:rPr>
                      <w:rFonts w:ascii="Times New Roman"/>
                      <w:sz w:val="24"/>
                      <w:szCs w:val="24"/>
                    </w:rPr>
                  </w:pPr>
                  <w:r w:rsidRPr="00F67A52">
                    <w:rPr>
                      <w:rFonts w:ascii="Times New Roman"/>
                      <w:sz w:val="24"/>
                      <w:szCs w:val="24"/>
                    </w:rPr>
                    <w:t xml:space="preserve">2 </w:t>
                  </w:r>
                  <w:r w:rsidR="00EB253D" w:rsidRPr="00F67A52">
                    <w:rPr>
                      <w:rFonts w:ascii="Times New Roman"/>
                      <w:sz w:val="24"/>
                      <w:szCs w:val="24"/>
                    </w:rPr>
                    <w:t>%</w:t>
                  </w:r>
                </w:p>
              </w:tc>
              <w:tc>
                <w:tcPr>
                  <w:tcW w:w="851" w:type="dxa"/>
                  <w:vAlign w:val="center"/>
                </w:tcPr>
                <w:p w14:paraId="70E311AD"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24</w:t>
                  </w:r>
                </w:p>
              </w:tc>
              <w:tc>
                <w:tcPr>
                  <w:tcW w:w="850" w:type="dxa"/>
                  <w:vAlign w:val="center"/>
                </w:tcPr>
                <w:p w14:paraId="522A1E05" w14:textId="106B2726" w:rsidR="00EB253D" w:rsidRPr="007C1A82" w:rsidRDefault="007C1A82" w:rsidP="00EB253D">
                  <w:pPr>
                    <w:jc w:val="center"/>
                    <w:rPr>
                      <w:rFonts w:ascii="Times New Roman"/>
                      <w:sz w:val="24"/>
                      <w:szCs w:val="24"/>
                    </w:rPr>
                  </w:pPr>
                  <w:r w:rsidRPr="007C1A82">
                    <w:rPr>
                      <w:rFonts w:ascii="Times New Roman"/>
                      <w:sz w:val="24"/>
                      <w:szCs w:val="24"/>
                    </w:rPr>
                    <w:t>1</w:t>
                  </w:r>
                  <w:r w:rsidR="00EB253D" w:rsidRPr="007C1A82">
                    <w:rPr>
                      <w:rFonts w:ascii="Times New Roman"/>
                      <w:sz w:val="24"/>
                      <w:szCs w:val="24"/>
                    </w:rPr>
                    <w:t>%</w:t>
                  </w:r>
                </w:p>
              </w:tc>
              <w:tc>
                <w:tcPr>
                  <w:tcW w:w="709" w:type="dxa"/>
                  <w:vAlign w:val="center"/>
                </w:tcPr>
                <w:p w14:paraId="34CE8F8B"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38</w:t>
                  </w:r>
                </w:p>
              </w:tc>
              <w:tc>
                <w:tcPr>
                  <w:tcW w:w="850" w:type="dxa"/>
                </w:tcPr>
                <w:p w14:paraId="73658648" w14:textId="34C6A5D4" w:rsidR="00EB253D" w:rsidRPr="006D3952" w:rsidRDefault="00EB253D" w:rsidP="00EB253D">
                  <w:pPr>
                    <w:jc w:val="center"/>
                    <w:rPr>
                      <w:rFonts w:ascii="Times New Roman"/>
                      <w:sz w:val="24"/>
                      <w:szCs w:val="24"/>
                    </w:rPr>
                  </w:pPr>
                  <w:r>
                    <w:rPr>
                      <w:rFonts w:ascii="Times New Roman"/>
                      <w:sz w:val="24"/>
                      <w:szCs w:val="24"/>
                      <w:lang w:val="ro-RO" w:eastAsia="ru-RU"/>
                    </w:rPr>
                    <w:t>2</w:t>
                  </w:r>
                  <w:r w:rsidRPr="00CC1367">
                    <w:rPr>
                      <w:rFonts w:ascii="Times New Roman"/>
                      <w:sz w:val="24"/>
                      <w:szCs w:val="24"/>
                      <w:lang w:val="ro-RO" w:eastAsia="ru-RU"/>
                    </w:rPr>
                    <w:t>%</w:t>
                  </w:r>
                </w:p>
              </w:tc>
            </w:tr>
            <w:tr w:rsidR="00EB253D" w:rsidRPr="006D3952" w14:paraId="2DD780F8" w14:textId="77777777" w:rsidTr="00A85406">
              <w:trPr>
                <w:trHeight w:val="238"/>
              </w:trPr>
              <w:tc>
                <w:tcPr>
                  <w:tcW w:w="4484" w:type="dxa"/>
                  <w:vAlign w:val="center"/>
                </w:tcPr>
                <w:p w14:paraId="049B64F2"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4. Total cauze de contencios administrativ</w:t>
                  </w:r>
                </w:p>
              </w:tc>
              <w:tc>
                <w:tcPr>
                  <w:tcW w:w="1134" w:type="dxa"/>
                  <w:vAlign w:val="center"/>
                </w:tcPr>
                <w:p w14:paraId="587C58F3"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164</w:t>
                  </w:r>
                </w:p>
              </w:tc>
              <w:tc>
                <w:tcPr>
                  <w:tcW w:w="850" w:type="dxa"/>
                  <w:vAlign w:val="center"/>
                </w:tcPr>
                <w:p w14:paraId="356D5598" w14:textId="6082EFEF" w:rsidR="00EB253D" w:rsidRPr="00F67A52" w:rsidRDefault="00F67A52" w:rsidP="00EB253D">
                  <w:pPr>
                    <w:jc w:val="center"/>
                    <w:rPr>
                      <w:rFonts w:ascii="Times New Roman"/>
                      <w:sz w:val="24"/>
                      <w:szCs w:val="24"/>
                    </w:rPr>
                  </w:pPr>
                  <w:r w:rsidRPr="00F67A52">
                    <w:rPr>
                      <w:rFonts w:ascii="Times New Roman"/>
                      <w:sz w:val="24"/>
                      <w:szCs w:val="24"/>
                    </w:rPr>
                    <w:t>9</w:t>
                  </w:r>
                  <w:r w:rsidR="00EB253D" w:rsidRPr="00F67A52">
                    <w:rPr>
                      <w:rFonts w:ascii="Times New Roman"/>
                      <w:sz w:val="24"/>
                      <w:szCs w:val="24"/>
                    </w:rPr>
                    <w:t>%</w:t>
                  </w:r>
                </w:p>
              </w:tc>
              <w:tc>
                <w:tcPr>
                  <w:tcW w:w="851" w:type="dxa"/>
                  <w:vAlign w:val="center"/>
                </w:tcPr>
                <w:p w14:paraId="3E79709A"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139</w:t>
                  </w:r>
                </w:p>
              </w:tc>
              <w:tc>
                <w:tcPr>
                  <w:tcW w:w="850" w:type="dxa"/>
                  <w:vAlign w:val="center"/>
                </w:tcPr>
                <w:p w14:paraId="53E18941" w14:textId="48226527" w:rsidR="00EB253D" w:rsidRPr="007C1A82" w:rsidRDefault="007C1A82" w:rsidP="00EB253D">
                  <w:pPr>
                    <w:jc w:val="center"/>
                    <w:rPr>
                      <w:rFonts w:ascii="Times New Roman"/>
                      <w:sz w:val="24"/>
                      <w:szCs w:val="24"/>
                    </w:rPr>
                  </w:pPr>
                  <w:r w:rsidRPr="007C1A82">
                    <w:rPr>
                      <w:rFonts w:ascii="Times New Roman"/>
                      <w:sz w:val="24"/>
                      <w:szCs w:val="24"/>
                    </w:rPr>
                    <w:t>8</w:t>
                  </w:r>
                  <w:r w:rsidR="00EB253D" w:rsidRPr="007C1A82">
                    <w:rPr>
                      <w:rFonts w:ascii="Times New Roman"/>
                      <w:sz w:val="24"/>
                      <w:szCs w:val="24"/>
                    </w:rPr>
                    <w:t>%</w:t>
                  </w:r>
                </w:p>
              </w:tc>
              <w:tc>
                <w:tcPr>
                  <w:tcW w:w="709" w:type="dxa"/>
                  <w:vAlign w:val="center"/>
                </w:tcPr>
                <w:p w14:paraId="0E5B5D21"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219</w:t>
                  </w:r>
                </w:p>
              </w:tc>
              <w:tc>
                <w:tcPr>
                  <w:tcW w:w="850" w:type="dxa"/>
                </w:tcPr>
                <w:p w14:paraId="62107EA6" w14:textId="48CE4233" w:rsidR="00EB253D" w:rsidRPr="006D3952" w:rsidRDefault="00EB253D" w:rsidP="00EB253D">
                  <w:pPr>
                    <w:jc w:val="center"/>
                    <w:rPr>
                      <w:rFonts w:ascii="Times New Roman"/>
                      <w:sz w:val="24"/>
                      <w:szCs w:val="24"/>
                    </w:rPr>
                  </w:pPr>
                  <w:r>
                    <w:rPr>
                      <w:rFonts w:ascii="Times New Roman"/>
                      <w:sz w:val="24"/>
                      <w:szCs w:val="24"/>
                      <w:lang w:val="ro-RO" w:eastAsia="ru-RU"/>
                    </w:rPr>
                    <w:t>10</w:t>
                  </w:r>
                  <w:r w:rsidRPr="00CC1367">
                    <w:rPr>
                      <w:rFonts w:ascii="Times New Roman"/>
                      <w:sz w:val="24"/>
                      <w:szCs w:val="24"/>
                      <w:lang w:val="ro-RO" w:eastAsia="ru-RU"/>
                    </w:rPr>
                    <w:t>%</w:t>
                  </w:r>
                </w:p>
              </w:tc>
            </w:tr>
            <w:tr w:rsidR="00EB253D" w:rsidRPr="006D3952" w14:paraId="312D4AD7" w14:textId="77777777" w:rsidTr="00A85406">
              <w:trPr>
                <w:trHeight w:val="159"/>
              </w:trPr>
              <w:tc>
                <w:tcPr>
                  <w:tcW w:w="4484" w:type="dxa"/>
                  <w:vAlign w:val="center"/>
                </w:tcPr>
                <w:p w14:paraId="3F7B7BB1"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5. Total cauze penale</w:t>
                  </w:r>
                </w:p>
              </w:tc>
              <w:tc>
                <w:tcPr>
                  <w:tcW w:w="1134" w:type="dxa"/>
                  <w:vAlign w:val="center"/>
                </w:tcPr>
                <w:p w14:paraId="7F4507B8" w14:textId="77777777" w:rsidR="00EB253D" w:rsidRPr="006D3952" w:rsidRDefault="00EB253D" w:rsidP="00EB253D">
                  <w:pPr>
                    <w:shd w:val="clear" w:color="auto" w:fill="FFFFFF" w:themeFill="background1"/>
                    <w:jc w:val="center"/>
                    <w:rPr>
                      <w:rFonts w:ascii="Times New Roman"/>
                      <w:sz w:val="24"/>
                      <w:szCs w:val="24"/>
                      <w:lang w:val="ru-RU" w:eastAsia="ro-RO"/>
                    </w:rPr>
                  </w:pPr>
                  <w:r w:rsidRPr="006D3952">
                    <w:rPr>
                      <w:rFonts w:ascii="Times New Roman"/>
                      <w:sz w:val="24"/>
                      <w:szCs w:val="24"/>
                      <w:lang w:val="ru-RU" w:eastAsia="ro-RO"/>
                    </w:rPr>
                    <w:t>318</w:t>
                  </w:r>
                </w:p>
              </w:tc>
              <w:tc>
                <w:tcPr>
                  <w:tcW w:w="850" w:type="dxa"/>
                  <w:vAlign w:val="center"/>
                </w:tcPr>
                <w:p w14:paraId="1646168E" w14:textId="75661C89" w:rsidR="00EB253D" w:rsidRPr="00F67A52" w:rsidRDefault="00F67A52" w:rsidP="00EB253D">
                  <w:pPr>
                    <w:jc w:val="center"/>
                    <w:rPr>
                      <w:rFonts w:ascii="Times New Roman"/>
                      <w:sz w:val="24"/>
                      <w:szCs w:val="24"/>
                    </w:rPr>
                  </w:pPr>
                  <w:r w:rsidRPr="00F67A52">
                    <w:rPr>
                      <w:rFonts w:ascii="Times New Roman"/>
                      <w:sz w:val="24"/>
                      <w:szCs w:val="24"/>
                    </w:rPr>
                    <w:t>18</w:t>
                  </w:r>
                  <w:r w:rsidR="00EB253D" w:rsidRPr="00F67A52">
                    <w:rPr>
                      <w:rFonts w:ascii="Times New Roman"/>
                      <w:sz w:val="24"/>
                      <w:szCs w:val="24"/>
                    </w:rPr>
                    <w:t>%</w:t>
                  </w:r>
                </w:p>
              </w:tc>
              <w:tc>
                <w:tcPr>
                  <w:tcW w:w="851" w:type="dxa"/>
                  <w:vAlign w:val="center"/>
                </w:tcPr>
                <w:p w14:paraId="19DC110B"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263</w:t>
                  </w:r>
                </w:p>
              </w:tc>
              <w:tc>
                <w:tcPr>
                  <w:tcW w:w="850" w:type="dxa"/>
                  <w:vAlign w:val="center"/>
                </w:tcPr>
                <w:p w14:paraId="2A86831A" w14:textId="77777777" w:rsidR="00EB253D" w:rsidRPr="007C1A82" w:rsidRDefault="00EB253D" w:rsidP="00EB253D">
                  <w:pPr>
                    <w:jc w:val="center"/>
                    <w:rPr>
                      <w:rFonts w:ascii="Times New Roman"/>
                      <w:sz w:val="24"/>
                      <w:szCs w:val="24"/>
                    </w:rPr>
                  </w:pPr>
                  <w:r w:rsidRPr="007C1A82">
                    <w:rPr>
                      <w:rFonts w:ascii="Times New Roman"/>
                      <w:sz w:val="24"/>
                      <w:szCs w:val="24"/>
                    </w:rPr>
                    <w:t>16%</w:t>
                  </w:r>
                </w:p>
              </w:tc>
              <w:tc>
                <w:tcPr>
                  <w:tcW w:w="709" w:type="dxa"/>
                  <w:vAlign w:val="center"/>
                </w:tcPr>
                <w:p w14:paraId="05604774"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365</w:t>
                  </w:r>
                </w:p>
              </w:tc>
              <w:tc>
                <w:tcPr>
                  <w:tcW w:w="850" w:type="dxa"/>
                </w:tcPr>
                <w:p w14:paraId="59A1D9CC" w14:textId="2DDD9DF0" w:rsidR="00EB253D" w:rsidRPr="006D3952" w:rsidRDefault="00EB253D" w:rsidP="00EB253D">
                  <w:pPr>
                    <w:jc w:val="center"/>
                    <w:rPr>
                      <w:rFonts w:ascii="Times New Roman"/>
                      <w:sz w:val="24"/>
                      <w:szCs w:val="24"/>
                    </w:rPr>
                  </w:pPr>
                  <w:r>
                    <w:rPr>
                      <w:rFonts w:ascii="Times New Roman"/>
                      <w:sz w:val="24"/>
                      <w:szCs w:val="24"/>
                      <w:lang w:val="ro-RO" w:eastAsia="ru-RU"/>
                    </w:rPr>
                    <w:t>16</w:t>
                  </w:r>
                  <w:r w:rsidRPr="00CC1367">
                    <w:rPr>
                      <w:rFonts w:ascii="Times New Roman"/>
                      <w:sz w:val="24"/>
                      <w:szCs w:val="24"/>
                      <w:lang w:val="ro-RO" w:eastAsia="ru-RU"/>
                    </w:rPr>
                    <w:t>%</w:t>
                  </w:r>
                </w:p>
              </w:tc>
            </w:tr>
            <w:tr w:rsidR="00EB253D" w:rsidRPr="006D3952" w14:paraId="1BAF2290" w14:textId="77777777" w:rsidTr="00A85406">
              <w:trPr>
                <w:trHeight w:val="155"/>
              </w:trPr>
              <w:tc>
                <w:tcPr>
                  <w:tcW w:w="4484" w:type="dxa"/>
                  <w:vAlign w:val="center"/>
                </w:tcPr>
                <w:p w14:paraId="319CEAE1"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6 Materiale Penale</w:t>
                  </w:r>
                </w:p>
              </w:tc>
              <w:tc>
                <w:tcPr>
                  <w:tcW w:w="1134" w:type="dxa"/>
                  <w:vAlign w:val="center"/>
                </w:tcPr>
                <w:p w14:paraId="6BEB8C3B"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412</w:t>
                  </w:r>
                </w:p>
              </w:tc>
              <w:tc>
                <w:tcPr>
                  <w:tcW w:w="850" w:type="dxa"/>
                  <w:vAlign w:val="center"/>
                </w:tcPr>
                <w:p w14:paraId="466FB31D" w14:textId="77777777" w:rsidR="00EB253D" w:rsidRPr="00F67A52" w:rsidRDefault="00EB253D" w:rsidP="00EB253D">
                  <w:pPr>
                    <w:jc w:val="center"/>
                    <w:rPr>
                      <w:rFonts w:ascii="Times New Roman"/>
                      <w:sz w:val="24"/>
                      <w:szCs w:val="24"/>
                    </w:rPr>
                  </w:pPr>
                  <w:r w:rsidRPr="00F67A52">
                    <w:rPr>
                      <w:rFonts w:ascii="Times New Roman"/>
                      <w:sz w:val="24"/>
                      <w:szCs w:val="24"/>
                    </w:rPr>
                    <w:t>24%</w:t>
                  </w:r>
                </w:p>
              </w:tc>
              <w:tc>
                <w:tcPr>
                  <w:tcW w:w="851" w:type="dxa"/>
                  <w:vAlign w:val="center"/>
                </w:tcPr>
                <w:p w14:paraId="463726CB"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429</w:t>
                  </w:r>
                </w:p>
              </w:tc>
              <w:tc>
                <w:tcPr>
                  <w:tcW w:w="850" w:type="dxa"/>
                  <w:vAlign w:val="center"/>
                </w:tcPr>
                <w:p w14:paraId="4CD8099F" w14:textId="77777777" w:rsidR="00EB253D" w:rsidRPr="007C1A82" w:rsidRDefault="00EB253D" w:rsidP="00EB253D">
                  <w:pPr>
                    <w:jc w:val="center"/>
                    <w:rPr>
                      <w:rFonts w:ascii="Times New Roman"/>
                      <w:sz w:val="24"/>
                      <w:szCs w:val="24"/>
                    </w:rPr>
                  </w:pPr>
                  <w:r w:rsidRPr="007C1A82">
                    <w:rPr>
                      <w:rFonts w:ascii="Times New Roman"/>
                      <w:sz w:val="24"/>
                      <w:szCs w:val="24"/>
                    </w:rPr>
                    <w:t>26%</w:t>
                  </w:r>
                </w:p>
              </w:tc>
              <w:tc>
                <w:tcPr>
                  <w:tcW w:w="709" w:type="dxa"/>
                  <w:vAlign w:val="center"/>
                </w:tcPr>
                <w:p w14:paraId="16F5E45E"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527</w:t>
                  </w:r>
                </w:p>
              </w:tc>
              <w:tc>
                <w:tcPr>
                  <w:tcW w:w="850" w:type="dxa"/>
                </w:tcPr>
                <w:p w14:paraId="7246A830" w14:textId="7CD31A8F" w:rsidR="00EB253D" w:rsidRPr="006D3952" w:rsidRDefault="00EB253D" w:rsidP="00EB253D">
                  <w:pPr>
                    <w:jc w:val="center"/>
                    <w:rPr>
                      <w:rFonts w:ascii="Times New Roman"/>
                      <w:sz w:val="24"/>
                      <w:szCs w:val="24"/>
                    </w:rPr>
                  </w:pPr>
                  <w:r>
                    <w:rPr>
                      <w:rFonts w:ascii="Times New Roman"/>
                      <w:sz w:val="24"/>
                      <w:szCs w:val="24"/>
                      <w:lang w:val="ro-RO" w:eastAsia="ru-RU"/>
                    </w:rPr>
                    <w:t>24</w:t>
                  </w:r>
                  <w:r w:rsidRPr="00CC1367">
                    <w:rPr>
                      <w:rFonts w:ascii="Times New Roman"/>
                      <w:sz w:val="24"/>
                      <w:szCs w:val="24"/>
                      <w:lang w:val="ro-RO" w:eastAsia="ru-RU"/>
                    </w:rPr>
                    <w:t>%</w:t>
                  </w:r>
                </w:p>
              </w:tc>
            </w:tr>
            <w:tr w:rsidR="00EB253D" w:rsidRPr="006D3952" w14:paraId="1B1CBF55" w14:textId="77777777" w:rsidTr="00A85406">
              <w:trPr>
                <w:trHeight w:val="159"/>
              </w:trPr>
              <w:tc>
                <w:tcPr>
                  <w:tcW w:w="4484" w:type="dxa"/>
                  <w:vAlign w:val="center"/>
                </w:tcPr>
                <w:p w14:paraId="28CDC229"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 xml:space="preserve">7. Total cauze contravenționale </w:t>
                  </w:r>
                </w:p>
              </w:tc>
              <w:tc>
                <w:tcPr>
                  <w:tcW w:w="1134" w:type="dxa"/>
                  <w:vAlign w:val="center"/>
                </w:tcPr>
                <w:p w14:paraId="789E5C2F"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165</w:t>
                  </w:r>
                </w:p>
              </w:tc>
              <w:tc>
                <w:tcPr>
                  <w:tcW w:w="850" w:type="dxa"/>
                  <w:vAlign w:val="center"/>
                </w:tcPr>
                <w:p w14:paraId="6E43673D" w14:textId="25368B05" w:rsidR="00EB253D" w:rsidRPr="00F67A52" w:rsidRDefault="00F67A52" w:rsidP="00EB253D">
                  <w:pPr>
                    <w:jc w:val="center"/>
                    <w:rPr>
                      <w:rFonts w:ascii="Times New Roman"/>
                      <w:sz w:val="24"/>
                      <w:szCs w:val="24"/>
                    </w:rPr>
                  </w:pPr>
                  <w:r w:rsidRPr="00F67A52">
                    <w:rPr>
                      <w:rFonts w:ascii="Times New Roman"/>
                      <w:sz w:val="24"/>
                      <w:szCs w:val="24"/>
                    </w:rPr>
                    <w:t>10</w:t>
                  </w:r>
                  <w:r w:rsidR="00EB253D" w:rsidRPr="00F67A52">
                    <w:rPr>
                      <w:rFonts w:ascii="Times New Roman"/>
                      <w:sz w:val="24"/>
                      <w:szCs w:val="24"/>
                    </w:rPr>
                    <w:t>%</w:t>
                  </w:r>
                </w:p>
              </w:tc>
              <w:tc>
                <w:tcPr>
                  <w:tcW w:w="851" w:type="dxa"/>
                  <w:vAlign w:val="center"/>
                </w:tcPr>
                <w:p w14:paraId="2ADC8C38"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181</w:t>
                  </w:r>
                </w:p>
              </w:tc>
              <w:tc>
                <w:tcPr>
                  <w:tcW w:w="850" w:type="dxa"/>
                  <w:vAlign w:val="center"/>
                </w:tcPr>
                <w:p w14:paraId="69FBF9F6" w14:textId="77777777" w:rsidR="00EB253D" w:rsidRPr="007C1A82" w:rsidRDefault="00EB253D" w:rsidP="00EB253D">
                  <w:pPr>
                    <w:jc w:val="center"/>
                    <w:rPr>
                      <w:rFonts w:ascii="Times New Roman"/>
                      <w:sz w:val="24"/>
                      <w:szCs w:val="24"/>
                    </w:rPr>
                  </w:pPr>
                  <w:r w:rsidRPr="007C1A82">
                    <w:rPr>
                      <w:rFonts w:ascii="Times New Roman"/>
                      <w:sz w:val="24"/>
                      <w:szCs w:val="24"/>
                    </w:rPr>
                    <w:t>11%</w:t>
                  </w:r>
                </w:p>
              </w:tc>
              <w:tc>
                <w:tcPr>
                  <w:tcW w:w="709" w:type="dxa"/>
                  <w:vAlign w:val="center"/>
                </w:tcPr>
                <w:p w14:paraId="02B1465C"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303</w:t>
                  </w:r>
                </w:p>
              </w:tc>
              <w:tc>
                <w:tcPr>
                  <w:tcW w:w="850" w:type="dxa"/>
                </w:tcPr>
                <w:p w14:paraId="65E4F1CA" w14:textId="5272E597" w:rsidR="00EB253D" w:rsidRPr="006D3952" w:rsidRDefault="00EB253D" w:rsidP="00EB253D">
                  <w:pPr>
                    <w:jc w:val="center"/>
                    <w:rPr>
                      <w:rFonts w:ascii="Times New Roman"/>
                      <w:sz w:val="24"/>
                      <w:szCs w:val="24"/>
                    </w:rPr>
                  </w:pPr>
                  <w:r>
                    <w:rPr>
                      <w:rFonts w:ascii="Times New Roman"/>
                      <w:sz w:val="24"/>
                      <w:szCs w:val="24"/>
                      <w:lang w:val="ro-RO" w:eastAsia="ru-RU"/>
                    </w:rPr>
                    <w:t>13</w:t>
                  </w:r>
                  <w:r w:rsidRPr="00CC1367">
                    <w:rPr>
                      <w:rFonts w:ascii="Times New Roman"/>
                      <w:sz w:val="24"/>
                      <w:szCs w:val="24"/>
                      <w:lang w:val="ro-RO" w:eastAsia="ru-RU"/>
                    </w:rPr>
                    <w:t>%</w:t>
                  </w:r>
                </w:p>
              </w:tc>
            </w:tr>
            <w:tr w:rsidR="00EB253D" w:rsidRPr="006D3952" w14:paraId="3B897243" w14:textId="77777777" w:rsidTr="00A85406">
              <w:trPr>
                <w:trHeight w:val="155"/>
              </w:trPr>
              <w:tc>
                <w:tcPr>
                  <w:tcW w:w="4484" w:type="dxa"/>
                  <w:vAlign w:val="center"/>
                </w:tcPr>
                <w:p w14:paraId="38E4EE68" w14:textId="77777777" w:rsidR="00EB253D" w:rsidRPr="006C2D26" w:rsidRDefault="00EB253D" w:rsidP="00EB253D">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8. Total alte categorii</w:t>
                  </w:r>
                </w:p>
              </w:tc>
              <w:tc>
                <w:tcPr>
                  <w:tcW w:w="1134" w:type="dxa"/>
                  <w:vAlign w:val="center"/>
                </w:tcPr>
                <w:p w14:paraId="419ACD0B"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sz w:val="24"/>
                      <w:szCs w:val="24"/>
                      <w:lang w:val="ro-RO" w:eastAsia="ro-RO"/>
                    </w:rPr>
                    <w:t>11</w:t>
                  </w:r>
                </w:p>
              </w:tc>
              <w:tc>
                <w:tcPr>
                  <w:tcW w:w="850" w:type="dxa"/>
                  <w:vAlign w:val="center"/>
                </w:tcPr>
                <w:p w14:paraId="6AB900DA" w14:textId="6B4DAFC6" w:rsidR="00EB253D" w:rsidRPr="00F67A52" w:rsidRDefault="00F67A52" w:rsidP="00EB253D">
                  <w:pPr>
                    <w:jc w:val="center"/>
                    <w:rPr>
                      <w:rFonts w:ascii="Times New Roman"/>
                      <w:sz w:val="24"/>
                      <w:szCs w:val="24"/>
                    </w:rPr>
                  </w:pPr>
                  <w:r w:rsidRPr="00F67A52">
                    <w:rPr>
                      <w:rFonts w:ascii="Times New Roman"/>
                      <w:sz w:val="24"/>
                      <w:szCs w:val="24"/>
                    </w:rPr>
                    <w:t>1</w:t>
                  </w:r>
                  <w:r w:rsidR="00EB253D" w:rsidRPr="00F67A52">
                    <w:rPr>
                      <w:rFonts w:ascii="Times New Roman"/>
                      <w:sz w:val="24"/>
                      <w:szCs w:val="24"/>
                    </w:rPr>
                    <w:t>%</w:t>
                  </w:r>
                </w:p>
              </w:tc>
              <w:tc>
                <w:tcPr>
                  <w:tcW w:w="851" w:type="dxa"/>
                  <w:vAlign w:val="center"/>
                </w:tcPr>
                <w:p w14:paraId="56628D93" w14:textId="77777777" w:rsidR="00EB253D" w:rsidRPr="00F67A52" w:rsidRDefault="00EB253D" w:rsidP="00EB253D">
                  <w:pPr>
                    <w:shd w:val="clear" w:color="auto" w:fill="FFFFFF" w:themeFill="background1"/>
                    <w:jc w:val="center"/>
                    <w:rPr>
                      <w:rFonts w:ascii="Times New Roman"/>
                      <w:sz w:val="24"/>
                      <w:szCs w:val="24"/>
                      <w:lang w:val="ro-RO" w:eastAsia="ro-RO"/>
                    </w:rPr>
                  </w:pPr>
                  <w:r w:rsidRPr="00F67A52">
                    <w:rPr>
                      <w:rFonts w:ascii="Times New Roman"/>
                      <w:sz w:val="24"/>
                      <w:szCs w:val="24"/>
                      <w:lang w:val="ro-RO" w:eastAsia="ro-RO"/>
                    </w:rPr>
                    <w:t>156</w:t>
                  </w:r>
                </w:p>
              </w:tc>
              <w:tc>
                <w:tcPr>
                  <w:tcW w:w="850" w:type="dxa"/>
                  <w:vAlign w:val="center"/>
                </w:tcPr>
                <w:p w14:paraId="1DDE2D33" w14:textId="35C5F43D" w:rsidR="00EB253D" w:rsidRPr="007C1A82" w:rsidRDefault="007C1A82" w:rsidP="00EB253D">
                  <w:pPr>
                    <w:jc w:val="center"/>
                    <w:rPr>
                      <w:rFonts w:ascii="Times New Roman"/>
                      <w:sz w:val="24"/>
                      <w:szCs w:val="24"/>
                    </w:rPr>
                  </w:pPr>
                  <w:r w:rsidRPr="007C1A82">
                    <w:rPr>
                      <w:rFonts w:ascii="Times New Roman"/>
                      <w:sz w:val="24"/>
                      <w:szCs w:val="24"/>
                    </w:rPr>
                    <w:t>10</w:t>
                  </w:r>
                  <w:r w:rsidR="00EB253D" w:rsidRPr="007C1A82">
                    <w:rPr>
                      <w:rFonts w:ascii="Times New Roman"/>
                      <w:sz w:val="24"/>
                      <w:szCs w:val="24"/>
                    </w:rPr>
                    <w:t>%</w:t>
                  </w:r>
                </w:p>
              </w:tc>
              <w:tc>
                <w:tcPr>
                  <w:tcW w:w="709" w:type="dxa"/>
                  <w:vAlign w:val="center"/>
                </w:tcPr>
                <w:p w14:paraId="6F78CD79" w14:textId="77777777" w:rsidR="00EB253D" w:rsidRPr="006D3952" w:rsidRDefault="00EB253D" w:rsidP="00EB253D">
                  <w:pPr>
                    <w:shd w:val="clear" w:color="auto" w:fill="FFFFFF" w:themeFill="background1"/>
                    <w:jc w:val="center"/>
                    <w:rPr>
                      <w:rFonts w:ascii="Times New Roman"/>
                      <w:sz w:val="24"/>
                      <w:szCs w:val="24"/>
                      <w:lang w:val="ro-RO" w:eastAsia="ro-RO"/>
                    </w:rPr>
                  </w:pPr>
                  <w:r w:rsidRPr="006D3952">
                    <w:rPr>
                      <w:rFonts w:ascii="Times New Roman"/>
                      <w:b/>
                      <w:sz w:val="24"/>
                      <w:szCs w:val="24"/>
                      <w:lang w:val="ro-RO" w:eastAsia="ru-RU"/>
                    </w:rPr>
                    <w:t>121</w:t>
                  </w:r>
                </w:p>
              </w:tc>
              <w:tc>
                <w:tcPr>
                  <w:tcW w:w="850" w:type="dxa"/>
                </w:tcPr>
                <w:p w14:paraId="086F93E5" w14:textId="265672DD" w:rsidR="00EB253D" w:rsidRPr="006D3952" w:rsidRDefault="00EB253D" w:rsidP="00EB253D">
                  <w:pPr>
                    <w:jc w:val="center"/>
                    <w:rPr>
                      <w:rFonts w:ascii="Times New Roman"/>
                      <w:sz w:val="24"/>
                      <w:szCs w:val="24"/>
                    </w:rPr>
                  </w:pPr>
                  <w:r>
                    <w:rPr>
                      <w:rFonts w:ascii="Times New Roman"/>
                      <w:sz w:val="24"/>
                      <w:szCs w:val="24"/>
                      <w:lang w:val="ro-RO" w:eastAsia="ru-RU"/>
                    </w:rPr>
                    <w:t>5</w:t>
                  </w:r>
                  <w:r w:rsidRPr="00CC1367">
                    <w:rPr>
                      <w:rFonts w:ascii="Times New Roman"/>
                      <w:sz w:val="24"/>
                      <w:szCs w:val="24"/>
                      <w:lang w:val="ro-RO" w:eastAsia="ru-RU"/>
                    </w:rPr>
                    <w:t>%</w:t>
                  </w:r>
                </w:p>
              </w:tc>
            </w:tr>
            <w:tr w:rsidR="007E1FD4" w:rsidRPr="006D3952" w14:paraId="55B1C12D" w14:textId="77777777" w:rsidTr="00C62818">
              <w:trPr>
                <w:trHeight w:val="16"/>
              </w:trPr>
              <w:tc>
                <w:tcPr>
                  <w:tcW w:w="4484" w:type="dxa"/>
                  <w:vAlign w:val="center"/>
                </w:tcPr>
                <w:p w14:paraId="22F1456A" w14:textId="77777777" w:rsidR="00DF409A" w:rsidRPr="006C2D26" w:rsidRDefault="00DF409A" w:rsidP="00DF409A">
                  <w:pPr>
                    <w:shd w:val="clear" w:color="auto" w:fill="FFFFFF" w:themeFill="background1"/>
                    <w:rPr>
                      <w:rFonts w:ascii="Times New Roman"/>
                      <w:b/>
                      <w:bCs/>
                      <w:sz w:val="20"/>
                      <w:szCs w:val="20"/>
                      <w:lang w:val="ro-RO" w:eastAsia="ro-RO"/>
                    </w:rPr>
                  </w:pPr>
                  <w:r w:rsidRPr="006C2D26">
                    <w:rPr>
                      <w:rFonts w:ascii="Times New Roman"/>
                      <w:b/>
                      <w:bCs/>
                      <w:sz w:val="20"/>
                      <w:szCs w:val="20"/>
                      <w:lang w:val="ro-RO" w:eastAsia="ro-RO"/>
                    </w:rPr>
                    <w:t>Totalul calculat de cauze</w:t>
                  </w:r>
                </w:p>
              </w:tc>
              <w:tc>
                <w:tcPr>
                  <w:tcW w:w="1134" w:type="dxa"/>
                  <w:vAlign w:val="center"/>
                </w:tcPr>
                <w:p w14:paraId="1D00BB84" w14:textId="77777777" w:rsidR="00DF409A" w:rsidRPr="006D3952" w:rsidRDefault="00DF409A" w:rsidP="00DF409A">
                  <w:pPr>
                    <w:shd w:val="clear" w:color="auto" w:fill="FFFFFF" w:themeFill="background1"/>
                    <w:jc w:val="center"/>
                    <w:rPr>
                      <w:rFonts w:ascii="Times New Roman"/>
                      <w:b/>
                      <w:bCs/>
                      <w:sz w:val="24"/>
                      <w:szCs w:val="24"/>
                      <w:lang w:val="ro-RO" w:eastAsia="ro-RO"/>
                    </w:rPr>
                  </w:pPr>
                  <w:r w:rsidRPr="006D3952">
                    <w:rPr>
                      <w:rFonts w:ascii="Times New Roman"/>
                      <w:b/>
                      <w:bCs/>
                      <w:sz w:val="24"/>
                      <w:szCs w:val="24"/>
                      <w:lang w:val="ro-RO" w:eastAsia="ro-RO"/>
                    </w:rPr>
                    <w:t>1 714</w:t>
                  </w:r>
                </w:p>
              </w:tc>
              <w:tc>
                <w:tcPr>
                  <w:tcW w:w="850" w:type="dxa"/>
                  <w:vAlign w:val="center"/>
                </w:tcPr>
                <w:p w14:paraId="40267FC9" w14:textId="77777777" w:rsidR="00DF409A" w:rsidRPr="00F56E90" w:rsidRDefault="00DF409A" w:rsidP="00DF409A">
                  <w:pPr>
                    <w:jc w:val="center"/>
                    <w:rPr>
                      <w:rFonts w:ascii="Times New Roman"/>
                      <w:b/>
                      <w:sz w:val="24"/>
                      <w:szCs w:val="24"/>
                    </w:rPr>
                  </w:pPr>
                  <w:r w:rsidRPr="00F56E90">
                    <w:rPr>
                      <w:rFonts w:ascii="Times New Roman"/>
                      <w:b/>
                      <w:sz w:val="24"/>
                      <w:szCs w:val="24"/>
                    </w:rPr>
                    <w:t>100%</w:t>
                  </w:r>
                </w:p>
              </w:tc>
              <w:tc>
                <w:tcPr>
                  <w:tcW w:w="851" w:type="dxa"/>
                  <w:vAlign w:val="center"/>
                </w:tcPr>
                <w:p w14:paraId="20010AC7" w14:textId="77777777" w:rsidR="00DF409A" w:rsidRPr="00F56E90" w:rsidRDefault="00DF409A" w:rsidP="00DF409A">
                  <w:pPr>
                    <w:shd w:val="clear" w:color="auto" w:fill="FFFFFF" w:themeFill="background1"/>
                    <w:jc w:val="center"/>
                    <w:rPr>
                      <w:rFonts w:ascii="Times New Roman"/>
                      <w:b/>
                      <w:bCs/>
                      <w:sz w:val="24"/>
                      <w:szCs w:val="24"/>
                      <w:lang w:val="ro-RO" w:eastAsia="ro-RO"/>
                    </w:rPr>
                  </w:pPr>
                  <w:r w:rsidRPr="00F56E90">
                    <w:rPr>
                      <w:rFonts w:ascii="Times New Roman"/>
                      <w:b/>
                      <w:bCs/>
                      <w:sz w:val="24"/>
                      <w:szCs w:val="24"/>
                      <w:lang w:val="ro-RO" w:eastAsia="ro-RO"/>
                    </w:rPr>
                    <w:t>1 646</w:t>
                  </w:r>
                </w:p>
              </w:tc>
              <w:tc>
                <w:tcPr>
                  <w:tcW w:w="850" w:type="dxa"/>
                  <w:vAlign w:val="center"/>
                </w:tcPr>
                <w:p w14:paraId="63073614" w14:textId="77777777" w:rsidR="00DF409A" w:rsidRPr="00F56E90" w:rsidRDefault="00DF409A" w:rsidP="00DF409A">
                  <w:pPr>
                    <w:jc w:val="center"/>
                    <w:rPr>
                      <w:rFonts w:ascii="Times New Roman"/>
                      <w:b/>
                      <w:sz w:val="24"/>
                      <w:szCs w:val="24"/>
                    </w:rPr>
                  </w:pPr>
                  <w:r w:rsidRPr="00F56E90">
                    <w:rPr>
                      <w:rFonts w:ascii="Times New Roman"/>
                      <w:b/>
                      <w:sz w:val="24"/>
                      <w:szCs w:val="24"/>
                    </w:rPr>
                    <w:t>100%</w:t>
                  </w:r>
                </w:p>
              </w:tc>
              <w:tc>
                <w:tcPr>
                  <w:tcW w:w="709" w:type="dxa"/>
                  <w:vAlign w:val="center"/>
                </w:tcPr>
                <w:p w14:paraId="26B2898A" w14:textId="77777777" w:rsidR="00DF409A" w:rsidRPr="00F56E90" w:rsidRDefault="00DF409A" w:rsidP="00DF409A">
                  <w:pPr>
                    <w:shd w:val="clear" w:color="auto" w:fill="FFFFFF" w:themeFill="background1"/>
                    <w:jc w:val="center"/>
                    <w:rPr>
                      <w:rFonts w:ascii="Times New Roman"/>
                      <w:b/>
                      <w:bCs/>
                      <w:sz w:val="24"/>
                      <w:szCs w:val="24"/>
                      <w:lang w:val="ro-RO" w:eastAsia="ro-RO"/>
                    </w:rPr>
                  </w:pPr>
                  <w:r w:rsidRPr="00F56E90">
                    <w:rPr>
                      <w:rFonts w:ascii="Times New Roman"/>
                      <w:b/>
                      <w:sz w:val="24"/>
                      <w:szCs w:val="24"/>
                      <w:lang w:val="ru-RU" w:eastAsia="ru-RU"/>
                    </w:rPr>
                    <w:t>2235</w:t>
                  </w:r>
                </w:p>
              </w:tc>
              <w:tc>
                <w:tcPr>
                  <w:tcW w:w="850" w:type="dxa"/>
                  <w:vAlign w:val="center"/>
                </w:tcPr>
                <w:p w14:paraId="2A5338AB" w14:textId="77777777" w:rsidR="00DF409A" w:rsidRPr="00F56E90" w:rsidRDefault="00DF409A" w:rsidP="00DF409A">
                  <w:pPr>
                    <w:jc w:val="center"/>
                    <w:rPr>
                      <w:rFonts w:ascii="Times New Roman"/>
                      <w:b/>
                      <w:sz w:val="24"/>
                      <w:szCs w:val="24"/>
                    </w:rPr>
                  </w:pPr>
                  <w:r w:rsidRPr="00F56E90">
                    <w:rPr>
                      <w:rFonts w:ascii="Times New Roman"/>
                      <w:b/>
                      <w:sz w:val="24"/>
                      <w:szCs w:val="24"/>
                    </w:rPr>
                    <w:t>100%</w:t>
                  </w:r>
                </w:p>
              </w:tc>
            </w:tr>
          </w:tbl>
          <w:p w14:paraId="5E2584ED" w14:textId="7867E4F1" w:rsidR="00E51A18" w:rsidRPr="00946707" w:rsidRDefault="00E51A18" w:rsidP="00F7373E">
            <w:pPr>
              <w:shd w:val="clear" w:color="auto" w:fill="FFFFFF" w:themeFill="background1"/>
              <w:spacing w:after="0" w:line="240" w:lineRule="auto"/>
              <w:jc w:val="both"/>
              <w:rPr>
                <w:rFonts w:ascii="Times New Roman"/>
                <w:sz w:val="26"/>
                <w:szCs w:val="26"/>
                <w:lang w:val="ro-MD"/>
              </w:rPr>
            </w:pPr>
          </w:p>
        </w:tc>
        <w:tc>
          <w:tcPr>
            <w:tcW w:w="220" w:type="dxa"/>
            <w:tcBorders>
              <w:top w:val="nil"/>
              <w:left w:val="nil"/>
              <w:bottom w:val="nil"/>
              <w:right w:val="nil"/>
            </w:tcBorders>
          </w:tcPr>
          <w:p w14:paraId="06FD8369" w14:textId="77777777" w:rsidR="00E51A18" w:rsidRPr="00946707" w:rsidRDefault="00E51A18" w:rsidP="00F7373E">
            <w:pPr>
              <w:shd w:val="clear" w:color="auto" w:fill="FFFFFF" w:themeFill="background1"/>
              <w:spacing w:after="0" w:line="240" w:lineRule="auto"/>
              <w:jc w:val="both"/>
              <w:rPr>
                <w:rFonts w:ascii="Arial" w:hAnsi="Arial" w:cs="Arial"/>
                <w:b/>
                <w:bCs/>
                <w:i/>
                <w:iCs/>
                <w:sz w:val="26"/>
                <w:szCs w:val="26"/>
                <w:lang w:val="ro-RO" w:eastAsia="ro-RO"/>
              </w:rPr>
            </w:pPr>
          </w:p>
        </w:tc>
        <w:tc>
          <w:tcPr>
            <w:tcW w:w="1054" w:type="dxa"/>
            <w:tcBorders>
              <w:top w:val="nil"/>
              <w:left w:val="nil"/>
              <w:bottom w:val="nil"/>
              <w:right w:val="nil"/>
            </w:tcBorders>
            <w:shd w:val="clear" w:color="auto" w:fill="auto"/>
            <w:noWrap/>
            <w:vAlign w:val="bottom"/>
            <w:hideMark/>
          </w:tcPr>
          <w:p w14:paraId="60694E30" w14:textId="1840BF74" w:rsidR="00E51A18" w:rsidRPr="00946707" w:rsidRDefault="00E51A18" w:rsidP="00F7373E">
            <w:pPr>
              <w:shd w:val="clear" w:color="auto" w:fill="FFFFFF" w:themeFill="background1"/>
              <w:spacing w:after="0" w:line="240" w:lineRule="auto"/>
              <w:jc w:val="both"/>
              <w:rPr>
                <w:rFonts w:ascii="Arial" w:hAnsi="Arial" w:cs="Arial"/>
                <w:b/>
                <w:bCs/>
                <w:i/>
                <w:iCs/>
                <w:sz w:val="26"/>
                <w:szCs w:val="26"/>
                <w:lang w:val="ro-RO" w:eastAsia="ro-RO"/>
              </w:rPr>
            </w:pPr>
          </w:p>
        </w:tc>
        <w:tc>
          <w:tcPr>
            <w:tcW w:w="220" w:type="dxa"/>
            <w:tcBorders>
              <w:top w:val="nil"/>
              <w:left w:val="nil"/>
              <w:bottom w:val="nil"/>
              <w:right w:val="nil"/>
            </w:tcBorders>
            <w:shd w:val="clear" w:color="auto" w:fill="auto"/>
            <w:noWrap/>
            <w:vAlign w:val="bottom"/>
            <w:hideMark/>
          </w:tcPr>
          <w:p w14:paraId="42E97C53" w14:textId="77777777" w:rsidR="00E51A18" w:rsidRPr="00946707" w:rsidRDefault="00E51A18" w:rsidP="00F7373E">
            <w:pPr>
              <w:shd w:val="clear" w:color="auto" w:fill="FFFFFF" w:themeFill="background1"/>
              <w:spacing w:after="0" w:line="240" w:lineRule="auto"/>
              <w:jc w:val="both"/>
              <w:rPr>
                <w:rFonts w:ascii="Times New Roman"/>
                <w:sz w:val="26"/>
                <w:szCs w:val="26"/>
                <w:lang w:val="ro-RO" w:eastAsia="ro-RO"/>
              </w:rPr>
            </w:pPr>
          </w:p>
          <w:p w14:paraId="125363C8" w14:textId="77777777" w:rsidR="00E51A18" w:rsidRPr="00946707" w:rsidRDefault="00E51A18" w:rsidP="00F7373E">
            <w:pPr>
              <w:shd w:val="clear" w:color="auto" w:fill="FFFFFF" w:themeFill="background1"/>
              <w:spacing w:after="0" w:line="240" w:lineRule="auto"/>
              <w:jc w:val="both"/>
              <w:rPr>
                <w:rFonts w:ascii="Times New Roman"/>
                <w:sz w:val="26"/>
                <w:szCs w:val="26"/>
                <w:lang w:val="ro-RO" w:eastAsia="ro-RO"/>
              </w:rPr>
            </w:pPr>
          </w:p>
        </w:tc>
      </w:tr>
    </w:tbl>
    <w:p w14:paraId="7DD49F46" w14:textId="24525637" w:rsidR="00A247A3" w:rsidRPr="00D97408" w:rsidRDefault="00DE4A28" w:rsidP="00634640">
      <w:pPr>
        <w:shd w:val="clear" w:color="auto" w:fill="FFFFFF" w:themeFill="background1"/>
        <w:spacing w:after="0"/>
        <w:ind w:firstLine="580"/>
        <w:jc w:val="both"/>
        <w:rPr>
          <w:rFonts w:ascii="Times New Roman"/>
          <w:sz w:val="26"/>
          <w:szCs w:val="26"/>
          <w:lang w:val="ro-RO"/>
        </w:rPr>
      </w:pPr>
      <w:r>
        <w:rPr>
          <w:rFonts w:ascii="Times New Roman"/>
          <w:sz w:val="26"/>
          <w:szCs w:val="26"/>
          <w:lang w:val="ro-RO"/>
        </w:rPr>
        <w:lastRenderedPageBreak/>
        <w:t>În anul 2021 s</w:t>
      </w:r>
      <w:r w:rsidR="006C51A4" w:rsidRPr="00006354">
        <w:rPr>
          <w:rFonts w:ascii="Times New Roman"/>
          <w:sz w:val="26"/>
          <w:szCs w:val="26"/>
          <w:lang w:val="ro-RO"/>
        </w:rPr>
        <w:t xml:space="preserve">-a mărit semnificativ numărul de cauze contravenționale. </w:t>
      </w:r>
      <w:r w:rsidR="00A247A3" w:rsidRPr="00006354">
        <w:rPr>
          <w:rFonts w:ascii="Times New Roman"/>
          <w:sz w:val="26"/>
          <w:szCs w:val="26"/>
          <w:lang w:val="ro-RO"/>
        </w:rPr>
        <w:t xml:space="preserve">În comparație cu anul 2020 </w:t>
      </w:r>
      <w:r w:rsidR="00006354">
        <w:rPr>
          <w:rFonts w:ascii="Times New Roman"/>
          <w:sz w:val="26"/>
          <w:szCs w:val="26"/>
          <w:lang w:val="ro-RO"/>
        </w:rPr>
        <w:t xml:space="preserve">numărul de cauze contravenționale aflate pe rol </w:t>
      </w:r>
      <w:r w:rsidR="00376E22">
        <w:rPr>
          <w:rFonts w:ascii="Times New Roman"/>
          <w:sz w:val="26"/>
          <w:szCs w:val="26"/>
          <w:lang w:val="ro-RO"/>
        </w:rPr>
        <w:t>s-a mărit cu</w:t>
      </w:r>
      <w:r w:rsidR="00006354">
        <w:rPr>
          <w:rFonts w:ascii="Times New Roman"/>
          <w:sz w:val="26"/>
          <w:szCs w:val="26"/>
          <w:lang w:val="ro-RO"/>
        </w:rPr>
        <w:t xml:space="preserve"> </w:t>
      </w:r>
      <w:r w:rsidR="00726EE5" w:rsidRPr="00006354">
        <w:rPr>
          <w:rFonts w:ascii="Times New Roman"/>
          <w:sz w:val="26"/>
          <w:szCs w:val="26"/>
          <w:lang w:val="ro-RO"/>
        </w:rPr>
        <w:t>122 de cauze</w:t>
      </w:r>
      <w:r w:rsidR="00D01E2C">
        <w:rPr>
          <w:rFonts w:ascii="Times New Roman"/>
          <w:sz w:val="26"/>
          <w:szCs w:val="26"/>
          <w:lang w:val="ro-RO"/>
        </w:rPr>
        <w:t>,</w:t>
      </w:r>
      <w:r w:rsidR="00726EE5" w:rsidRPr="00006354">
        <w:rPr>
          <w:rFonts w:ascii="Times New Roman"/>
          <w:sz w:val="26"/>
          <w:szCs w:val="26"/>
          <w:lang w:val="ro-RO"/>
        </w:rPr>
        <w:t xml:space="preserve"> </w:t>
      </w:r>
      <w:r w:rsidR="00D01E2C">
        <w:rPr>
          <w:rFonts w:ascii="Times New Roman"/>
          <w:sz w:val="26"/>
          <w:szCs w:val="26"/>
          <w:lang w:val="ro-RO"/>
        </w:rPr>
        <w:t xml:space="preserve">iar </w:t>
      </w:r>
      <w:r w:rsidR="006836A7">
        <w:rPr>
          <w:rFonts w:ascii="Times New Roman"/>
          <w:sz w:val="26"/>
          <w:szCs w:val="26"/>
          <w:lang w:val="ro-RO"/>
        </w:rPr>
        <w:t>în</w:t>
      </w:r>
      <w:r w:rsidR="00726EE5" w:rsidRPr="00D97408">
        <w:rPr>
          <w:rFonts w:ascii="Times New Roman"/>
          <w:sz w:val="26"/>
          <w:szCs w:val="26"/>
          <w:lang w:val="ro-RO"/>
        </w:rPr>
        <w:t xml:space="preserve"> anul 2019 </w:t>
      </w:r>
      <w:r w:rsidR="00376E22" w:rsidRPr="00D97408">
        <w:rPr>
          <w:rFonts w:ascii="Times New Roman"/>
          <w:sz w:val="26"/>
          <w:szCs w:val="26"/>
          <w:lang w:val="ro-RO"/>
        </w:rPr>
        <w:t>s-a mărit cu</w:t>
      </w:r>
      <w:r w:rsidR="00726EE5" w:rsidRPr="00D97408">
        <w:rPr>
          <w:rFonts w:ascii="Times New Roman"/>
          <w:sz w:val="26"/>
          <w:szCs w:val="26"/>
          <w:lang w:val="ro-RO"/>
        </w:rPr>
        <w:t xml:space="preserve"> 138 de cauze contravenționale</w:t>
      </w:r>
      <w:r w:rsidR="00376E22" w:rsidRPr="00D97408">
        <w:rPr>
          <w:rFonts w:ascii="Times New Roman"/>
          <w:sz w:val="26"/>
          <w:szCs w:val="26"/>
          <w:lang w:val="ro-RO"/>
        </w:rPr>
        <w:t>.</w:t>
      </w:r>
    </w:p>
    <w:p w14:paraId="72BB0E88" w14:textId="751C6DAB" w:rsidR="00A247A3" w:rsidRPr="00D97408" w:rsidRDefault="00DE4A28" w:rsidP="00634640">
      <w:pPr>
        <w:shd w:val="clear" w:color="auto" w:fill="FFFFFF" w:themeFill="background1"/>
        <w:spacing w:after="0"/>
        <w:ind w:firstLine="580"/>
        <w:jc w:val="both"/>
        <w:rPr>
          <w:rFonts w:ascii="Times New Roman"/>
          <w:sz w:val="26"/>
          <w:szCs w:val="26"/>
          <w:lang w:val="ro-RO"/>
        </w:rPr>
      </w:pPr>
      <w:r w:rsidRPr="00D97408">
        <w:rPr>
          <w:rFonts w:ascii="Times New Roman"/>
          <w:sz w:val="26"/>
          <w:szCs w:val="26"/>
          <w:lang w:val="ro-RO"/>
        </w:rPr>
        <w:t xml:space="preserve">În anul 2021 </w:t>
      </w:r>
      <w:r w:rsidR="00500D11">
        <w:rPr>
          <w:rFonts w:ascii="Times New Roman"/>
          <w:sz w:val="26"/>
          <w:szCs w:val="26"/>
          <w:lang w:val="ro-RO"/>
        </w:rPr>
        <w:t>a crescut semnificativ</w:t>
      </w:r>
      <w:r w:rsidR="00101888" w:rsidRPr="00D97408">
        <w:rPr>
          <w:rFonts w:ascii="Times New Roman"/>
          <w:sz w:val="26"/>
          <w:szCs w:val="26"/>
          <w:lang w:val="ro-RO"/>
        </w:rPr>
        <w:t xml:space="preserve"> </w:t>
      </w:r>
      <w:r w:rsidR="001939BD">
        <w:rPr>
          <w:rFonts w:ascii="Times New Roman"/>
          <w:sz w:val="26"/>
          <w:szCs w:val="26"/>
          <w:lang w:val="ro-RO"/>
        </w:rPr>
        <w:t>numărul de</w:t>
      </w:r>
      <w:r w:rsidR="002E47AF">
        <w:rPr>
          <w:rFonts w:ascii="Times New Roman"/>
          <w:sz w:val="26"/>
          <w:szCs w:val="26"/>
          <w:lang w:val="ro-RO"/>
        </w:rPr>
        <w:t xml:space="preserve"> </w:t>
      </w:r>
      <w:r w:rsidR="00F0164A">
        <w:rPr>
          <w:rFonts w:ascii="Times New Roman"/>
          <w:sz w:val="26"/>
          <w:szCs w:val="26"/>
          <w:lang w:val="ro-RO"/>
        </w:rPr>
        <w:t>cauze</w:t>
      </w:r>
      <w:r w:rsidR="00101888" w:rsidRPr="00D97408">
        <w:rPr>
          <w:rFonts w:ascii="Times New Roman"/>
          <w:sz w:val="26"/>
          <w:szCs w:val="26"/>
          <w:lang w:val="ro-RO"/>
        </w:rPr>
        <w:t xml:space="preserve"> </w:t>
      </w:r>
      <w:r w:rsidR="00DC04C6" w:rsidRPr="00D97408">
        <w:rPr>
          <w:rFonts w:ascii="Times New Roman"/>
          <w:sz w:val="26"/>
          <w:szCs w:val="26"/>
          <w:lang w:val="ro-RO"/>
        </w:rPr>
        <w:t xml:space="preserve">de contencios administrativ și </w:t>
      </w:r>
      <w:r w:rsidR="001939BD">
        <w:rPr>
          <w:rFonts w:ascii="Times New Roman"/>
          <w:sz w:val="26"/>
          <w:szCs w:val="26"/>
          <w:lang w:val="ro-RO"/>
        </w:rPr>
        <w:t xml:space="preserve">de </w:t>
      </w:r>
      <w:r w:rsidR="00DC04C6" w:rsidRPr="00D97408">
        <w:rPr>
          <w:rFonts w:ascii="Times New Roman"/>
          <w:sz w:val="26"/>
          <w:szCs w:val="26"/>
          <w:lang w:val="ro-RO"/>
        </w:rPr>
        <w:t>materiale penale.</w:t>
      </w:r>
    </w:p>
    <w:p w14:paraId="133826AA" w14:textId="3478B168" w:rsidR="00A665F8" w:rsidRPr="00D97408" w:rsidRDefault="00DE4A28" w:rsidP="00634640">
      <w:pPr>
        <w:shd w:val="clear" w:color="auto" w:fill="FFFFFF" w:themeFill="background1"/>
        <w:spacing w:after="0"/>
        <w:ind w:firstLine="580"/>
        <w:jc w:val="both"/>
        <w:rPr>
          <w:rFonts w:ascii="Times New Roman"/>
          <w:sz w:val="26"/>
          <w:szCs w:val="26"/>
          <w:lang w:val="ro-RO"/>
        </w:rPr>
      </w:pPr>
      <w:r w:rsidRPr="00D97408">
        <w:rPr>
          <w:rFonts w:ascii="Times New Roman"/>
          <w:sz w:val="26"/>
          <w:szCs w:val="26"/>
          <w:lang w:val="ro-RO"/>
        </w:rPr>
        <w:t>În comparație cu anul 2020</w:t>
      </w:r>
      <w:r w:rsidR="00A247A3" w:rsidRPr="00D97408">
        <w:rPr>
          <w:rFonts w:ascii="Times New Roman"/>
          <w:sz w:val="26"/>
          <w:szCs w:val="26"/>
        </w:rPr>
        <w:t>,</w:t>
      </w:r>
      <w:r w:rsidR="00A247A3" w:rsidRPr="00D97408">
        <w:rPr>
          <w:rFonts w:ascii="Times New Roman"/>
          <w:sz w:val="26"/>
          <w:szCs w:val="26"/>
          <w:lang w:val="ro-RO"/>
        </w:rPr>
        <w:t xml:space="preserve"> numărul total de </w:t>
      </w:r>
      <w:r w:rsidR="00A665F8" w:rsidRPr="00D97408">
        <w:rPr>
          <w:rFonts w:ascii="Times New Roman"/>
          <w:sz w:val="26"/>
          <w:szCs w:val="26"/>
          <w:lang w:val="ro-RO"/>
        </w:rPr>
        <w:t>cauze de contencios administrativ</w:t>
      </w:r>
      <w:r w:rsidRPr="00D97408">
        <w:rPr>
          <w:rFonts w:ascii="Times New Roman"/>
          <w:sz w:val="26"/>
          <w:szCs w:val="26"/>
          <w:lang w:val="ro-RO"/>
        </w:rPr>
        <w:t xml:space="preserve"> s-a mărit cu </w:t>
      </w:r>
      <w:r w:rsidR="001939BD">
        <w:rPr>
          <w:rFonts w:ascii="Times New Roman"/>
          <w:sz w:val="26"/>
          <w:szCs w:val="26"/>
          <w:lang w:val="ro-RO"/>
        </w:rPr>
        <w:t>80 de cauze</w:t>
      </w:r>
      <w:r w:rsidR="00D01E2C" w:rsidRPr="00D97408">
        <w:rPr>
          <w:rFonts w:ascii="Times New Roman"/>
          <w:sz w:val="26"/>
          <w:szCs w:val="26"/>
          <w:lang w:val="ro-RO"/>
        </w:rPr>
        <w:t xml:space="preserve">, </w:t>
      </w:r>
      <w:r w:rsidR="005D6E6A" w:rsidRPr="00D97408">
        <w:rPr>
          <w:rFonts w:ascii="Times New Roman"/>
          <w:sz w:val="26"/>
          <w:szCs w:val="26"/>
          <w:lang w:val="ro-RO"/>
        </w:rPr>
        <w:t xml:space="preserve">iar în comparație cu anul 2019 s-a mărit cu 55 de cauze. </w:t>
      </w:r>
    </w:p>
    <w:p w14:paraId="5553F918" w14:textId="7B1A3065" w:rsidR="006C51A4" w:rsidRPr="00D97408" w:rsidRDefault="005D6E6A" w:rsidP="00634640">
      <w:pPr>
        <w:shd w:val="clear" w:color="auto" w:fill="FFFFFF" w:themeFill="background1"/>
        <w:spacing w:after="0"/>
        <w:ind w:firstLine="580"/>
        <w:jc w:val="both"/>
        <w:rPr>
          <w:rFonts w:ascii="Times New Roman"/>
          <w:sz w:val="26"/>
          <w:szCs w:val="26"/>
          <w:lang w:val="ro-RO"/>
        </w:rPr>
      </w:pPr>
      <w:r w:rsidRPr="00D97408">
        <w:rPr>
          <w:rFonts w:ascii="Times New Roman"/>
          <w:sz w:val="26"/>
          <w:szCs w:val="26"/>
          <w:lang w:val="ro-RO"/>
        </w:rPr>
        <w:t xml:space="preserve">În anul 2021 semnificativ s-a mărit și numărul de </w:t>
      </w:r>
      <w:r w:rsidR="00A247A3" w:rsidRPr="00D97408">
        <w:rPr>
          <w:rFonts w:ascii="Times New Roman"/>
          <w:sz w:val="26"/>
          <w:szCs w:val="26"/>
          <w:lang w:val="ro-RO"/>
        </w:rPr>
        <w:t>materiale penale</w:t>
      </w:r>
      <w:r w:rsidR="00273D1B">
        <w:rPr>
          <w:rFonts w:ascii="Times New Roman"/>
          <w:sz w:val="26"/>
          <w:szCs w:val="26"/>
          <w:lang w:val="ro-RO"/>
        </w:rPr>
        <w:t xml:space="preserve"> cu</w:t>
      </w:r>
      <w:r w:rsidR="00A247A3" w:rsidRPr="00D97408">
        <w:rPr>
          <w:rFonts w:ascii="Times New Roman"/>
          <w:sz w:val="26"/>
          <w:szCs w:val="26"/>
          <w:lang w:val="ro-RO"/>
        </w:rPr>
        <w:t xml:space="preserve"> </w:t>
      </w:r>
      <w:r w:rsidR="004841EE" w:rsidRPr="00D97408">
        <w:rPr>
          <w:rFonts w:ascii="Times New Roman"/>
          <w:sz w:val="26"/>
          <w:szCs w:val="26"/>
          <w:lang w:val="ro-RO"/>
        </w:rPr>
        <w:t xml:space="preserve">98 de materiale </w:t>
      </w:r>
      <w:r w:rsidR="00A247A3" w:rsidRPr="00D97408">
        <w:rPr>
          <w:rFonts w:ascii="Times New Roman"/>
          <w:sz w:val="26"/>
          <w:szCs w:val="26"/>
          <w:lang w:val="ro-MD"/>
        </w:rPr>
        <w:t>în comparație cu anul</w:t>
      </w:r>
      <w:r w:rsidR="004E5B71" w:rsidRPr="00D97408">
        <w:rPr>
          <w:rFonts w:ascii="Times New Roman"/>
          <w:sz w:val="26"/>
          <w:szCs w:val="26"/>
        </w:rPr>
        <w:t xml:space="preserve"> 2020</w:t>
      </w:r>
      <w:r w:rsidR="004841EE" w:rsidRPr="00D97408">
        <w:rPr>
          <w:rFonts w:ascii="Times New Roman"/>
          <w:sz w:val="26"/>
          <w:szCs w:val="26"/>
        </w:rPr>
        <w:t xml:space="preserve"> </w:t>
      </w:r>
      <w:proofErr w:type="spellStart"/>
      <w:r w:rsidR="004841EE" w:rsidRPr="00D97408">
        <w:rPr>
          <w:rFonts w:ascii="Times New Roman"/>
          <w:sz w:val="26"/>
          <w:szCs w:val="26"/>
        </w:rPr>
        <w:t>și</w:t>
      </w:r>
      <w:proofErr w:type="spellEnd"/>
      <w:r w:rsidR="004841EE" w:rsidRPr="00D97408">
        <w:rPr>
          <w:rFonts w:ascii="Times New Roman"/>
          <w:sz w:val="26"/>
          <w:szCs w:val="26"/>
        </w:rPr>
        <w:t xml:space="preserve"> cu 115 de </w:t>
      </w:r>
      <w:r w:rsidR="004E5B71" w:rsidRPr="00D97408">
        <w:rPr>
          <w:rFonts w:ascii="Times New Roman"/>
          <w:sz w:val="26"/>
          <w:szCs w:val="26"/>
          <w:lang w:val="ro-RO"/>
        </w:rPr>
        <w:t>materiale</w:t>
      </w:r>
      <w:r w:rsidR="00BB5B94">
        <w:rPr>
          <w:rFonts w:ascii="Times New Roman"/>
          <w:sz w:val="26"/>
          <w:szCs w:val="26"/>
          <w:lang w:val="ro-RO"/>
        </w:rPr>
        <w:t xml:space="preserve"> penale</w:t>
      </w:r>
      <w:r w:rsidR="004E5B71" w:rsidRPr="00D97408">
        <w:rPr>
          <w:rFonts w:ascii="Times New Roman"/>
          <w:sz w:val="26"/>
          <w:szCs w:val="26"/>
          <w:lang w:val="ro-RO"/>
        </w:rPr>
        <w:t xml:space="preserve"> </w:t>
      </w:r>
      <w:r w:rsidR="004E5B71" w:rsidRPr="00D97408">
        <w:rPr>
          <w:rFonts w:ascii="Times New Roman"/>
          <w:sz w:val="26"/>
          <w:szCs w:val="26"/>
          <w:lang w:val="ro-MD"/>
        </w:rPr>
        <w:t>în comparație cu anul</w:t>
      </w:r>
      <w:r w:rsidR="004E5B71" w:rsidRPr="00D97408">
        <w:rPr>
          <w:rFonts w:ascii="Times New Roman"/>
          <w:sz w:val="26"/>
          <w:szCs w:val="26"/>
        </w:rPr>
        <w:t xml:space="preserve"> 2019.</w:t>
      </w:r>
    </w:p>
    <w:p w14:paraId="31ED52D5" w14:textId="70F9F8A2" w:rsidR="005A4F29" w:rsidRPr="00D97408" w:rsidRDefault="004E5B71" w:rsidP="00634640">
      <w:pPr>
        <w:shd w:val="clear" w:color="auto" w:fill="FFFFFF" w:themeFill="background1"/>
        <w:spacing w:after="0"/>
        <w:ind w:firstLine="580"/>
        <w:jc w:val="both"/>
        <w:rPr>
          <w:rFonts w:ascii="Times New Roman"/>
          <w:sz w:val="26"/>
          <w:szCs w:val="26"/>
          <w:lang w:val="ro-RO"/>
        </w:rPr>
      </w:pPr>
      <w:r w:rsidRPr="00D97408">
        <w:rPr>
          <w:rFonts w:ascii="Times New Roman"/>
          <w:sz w:val="26"/>
          <w:szCs w:val="26"/>
          <w:lang w:val="ro-RO"/>
        </w:rPr>
        <w:t xml:space="preserve">La </w:t>
      </w:r>
      <w:r w:rsidR="00AC51C8">
        <w:rPr>
          <w:rFonts w:ascii="Times New Roman"/>
          <w:sz w:val="26"/>
          <w:szCs w:val="26"/>
          <w:lang w:val="ro-RO"/>
        </w:rPr>
        <w:t>categoria</w:t>
      </w:r>
      <w:r w:rsidR="0002226D" w:rsidRPr="00D97408">
        <w:rPr>
          <w:rFonts w:ascii="Times New Roman"/>
          <w:sz w:val="26"/>
          <w:szCs w:val="26"/>
          <w:lang w:val="ro-RO"/>
        </w:rPr>
        <w:t xml:space="preserve"> </w:t>
      </w:r>
      <w:r w:rsidR="0002226D" w:rsidRPr="00D97408">
        <w:rPr>
          <w:rFonts w:ascii="Times New Roman"/>
          <w:i/>
          <w:sz w:val="26"/>
          <w:szCs w:val="26"/>
        </w:rPr>
        <w:t>„</w:t>
      </w:r>
      <w:r w:rsidR="00AC51C8">
        <w:rPr>
          <w:rFonts w:ascii="Times New Roman"/>
          <w:i/>
          <w:sz w:val="26"/>
          <w:szCs w:val="26"/>
          <w:lang w:val="ro-RO"/>
        </w:rPr>
        <w:t>materiale</w:t>
      </w:r>
      <w:r w:rsidR="0002226D" w:rsidRPr="00D97408">
        <w:rPr>
          <w:rFonts w:ascii="Times New Roman"/>
          <w:i/>
          <w:sz w:val="26"/>
          <w:szCs w:val="26"/>
          <w:lang w:val="ro-RO"/>
        </w:rPr>
        <w:t xml:space="preserve"> penale</w:t>
      </w:r>
      <w:r w:rsidR="0002226D" w:rsidRPr="00D97408">
        <w:rPr>
          <w:rFonts w:ascii="Times New Roman"/>
          <w:i/>
          <w:sz w:val="26"/>
          <w:szCs w:val="26"/>
        </w:rPr>
        <w:t>”</w:t>
      </w:r>
      <w:r w:rsidR="0002226D" w:rsidRPr="00D97408">
        <w:rPr>
          <w:rFonts w:ascii="Times New Roman"/>
          <w:sz w:val="26"/>
          <w:szCs w:val="26"/>
          <w:lang w:val="ro-RO"/>
        </w:rPr>
        <w:t xml:space="preserve"> </w:t>
      </w:r>
      <w:r w:rsidR="00DF1642" w:rsidRPr="00D97408">
        <w:rPr>
          <w:rFonts w:ascii="Times New Roman"/>
          <w:sz w:val="26"/>
          <w:szCs w:val="26"/>
          <w:lang w:val="ro-RO"/>
        </w:rPr>
        <w:t>semnificativ</w:t>
      </w:r>
      <w:r w:rsidR="00DF1642" w:rsidRPr="00D97408">
        <w:rPr>
          <w:rFonts w:ascii="Times New Roman"/>
          <w:sz w:val="26"/>
          <w:szCs w:val="26"/>
          <w:lang w:val="ro-MD"/>
        </w:rPr>
        <w:t xml:space="preserve"> </w:t>
      </w:r>
      <w:r w:rsidRPr="00D97408">
        <w:rPr>
          <w:rFonts w:ascii="Times New Roman"/>
          <w:sz w:val="26"/>
          <w:szCs w:val="26"/>
          <w:lang w:val="ro-RO"/>
        </w:rPr>
        <w:t>continuă să</w:t>
      </w:r>
      <w:r w:rsidR="0002226D" w:rsidRPr="00D97408">
        <w:rPr>
          <w:rFonts w:ascii="Times New Roman"/>
          <w:sz w:val="26"/>
          <w:szCs w:val="26"/>
          <w:lang w:val="ro-RO"/>
        </w:rPr>
        <w:t xml:space="preserve"> </w:t>
      </w:r>
      <w:r w:rsidR="00F52A97" w:rsidRPr="00D97408">
        <w:rPr>
          <w:rFonts w:ascii="Times New Roman"/>
          <w:sz w:val="26"/>
          <w:szCs w:val="26"/>
          <w:lang w:val="ro-RO"/>
        </w:rPr>
        <w:t>crească</w:t>
      </w:r>
      <w:r w:rsidR="0002226D" w:rsidRPr="00D97408">
        <w:rPr>
          <w:rFonts w:ascii="Times New Roman"/>
          <w:i/>
          <w:sz w:val="26"/>
          <w:szCs w:val="26"/>
        </w:rPr>
        <w:t xml:space="preserve"> </w:t>
      </w:r>
      <w:r w:rsidR="00DF1642">
        <w:rPr>
          <w:rFonts w:ascii="Times New Roman"/>
          <w:sz w:val="26"/>
          <w:szCs w:val="26"/>
          <w:lang w:val="ro-RO"/>
        </w:rPr>
        <w:t>numărul</w:t>
      </w:r>
      <w:r w:rsidR="00DF1642" w:rsidRPr="00D97408">
        <w:rPr>
          <w:rFonts w:ascii="Times New Roman"/>
          <w:sz w:val="26"/>
          <w:szCs w:val="26"/>
          <w:lang w:val="ro-MD"/>
        </w:rPr>
        <w:t xml:space="preserve"> </w:t>
      </w:r>
      <w:r w:rsidR="00DF1642">
        <w:rPr>
          <w:rFonts w:ascii="Times New Roman"/>
          <w:sz w:val="26"/>
          <w:szCs w:val="26"/>
          <w:lang w:val="ro-MD"/>
        </w:rPr>
        <w:t>de materiale cu indiciul din PIGD „</w:t>
      </w:r>
      <w:r w:rsidR="00DF1642" w:rsidRPr="00DF1642">
        <w:rPr>
          <w:rFonts w:ascii="Times New Roman"/>
          <w:i/>
          <w:sz w:val="26"/>
          <w:szCs w:val="26"/>
          <w:lang w:val="ro-MD"/>
        </w:rPr>
        <w:t>21rji</w:t>
      </w:r>
      <w:r w:rsidR="00DF1642">
        <w:rPr>
          <w:rFonts w:ascii="Times New Roman"/>
          <w:i/>
          <w:sz w:val="26"/>
          <w:szCs w:val="26"/>
          <w:lang w:val="ro-MD"/>
        </w:rPr>
        <w:t>”,</w:t>
      </w:r>
      <w:r w:rsidR="00DF1642">
        <w:rPr>
          <w:rFonts w:ascii="Times New Roman"/>
          <w:sz w:val="26"/>
          <w:szCs w:val="26"/>
          <w:lang w:val="ro-MD"/>
        </w:rPr>
        <w:t xml:space="preserve"> </w:t>
      </w:r>
      <w:r w:rsidR="00725A12" w:rsidRPr="00D97408">
        <w:rPr>
          <w:rFonts w:ascii="Times New Roman"/>
          <w:sz w:val="26"/>
          <w:szCs w:val="26"/>
          <w:lang w:val="ro-MD"/>
        </w:rPr>
        <w:t>î</w:t>
      </w:r>
      <w:r w:rsidR="00B32E53" w:rsidRPr="00D97408">
        <w:rPr>
          <w:rFonts w:ascii="Times New Roman"/>
          <w:sz w:val="26"/>
          <w:szCs w:val="26"/>
          <w:lang w:val="ro-MD"/>
        </w:rPr>
        <w:t xml:space="preserve">n urma </w:t>
      </w:r>
      <w:r w:rsidR="0000130B" w:rsidRPr="00D97408">
        <w:rPr>
          <w:rFonts w:ascii="Times New Roman"/>
          <w:sz w:val="26"/>
          <w:szCs w:val="26"/>
          <w:lang w:val="ro-MD"/>
        </w:rPr>
        <w:t>complet</w:t>
      </w:r>
      <w:r w:rsidR="00B32E53" w:rsidRPr="00D97408">
        <w:rPr>
          <w:rFonts w:ascii="Times New Roman"/>
          <w:sz w:val="26"/>
          <w:szCs w:val="26"/>
          <w:lang w:val="ro-MD"/>
        </w:rPr>
        <w:t>ări</w:t>
      </w:r>
      <w:r w:rsidR="002B1A14">
        <w:rPr>
          <w:rFonts w:ascii="Times New Roman"/>
          <w:sz w:val="26"/>
          <w:szCs w:val="26"/>
          <w:lang w:val="ro-MD"/>
        </w:rPr>
        <w:t>i</w:t>
      </w:r>
      <w:r w:rsidR="00B32E53" w:rsidRPr="00D97408">
        <w:rPr>
          <w:rFonts w:ascii="Times New Roman"/>
          <w:sz w:val="26"/>
          <w:szCs w:val="26"/>
          <w:lang w:val="ro-MD"/>
        </w:rPr>
        <w:t xml:space="preserve"> Codul</w:t>
      </w:r>
      <w:r w:rsidR="002B1A14">
        <w:rPr>
          <w:rFonts w:ascii="Times New Roman"/>
          <w:sz w:val="26"/>
          <w:szCs w:val="26"/>
          <w:lang w:val="ro-MD"/>
        </w:rPr>
        <w:t>ui</w:t>
      </w:r>
      <w:r w:rsidR="00B32E53" w:rsidRPr="00D97408">
        <w:rPr>
          <w:rFonts w:ascii="Times New Roman"/>
          <w:sz w:val="26"/>
          <w:szCs w:val="26"/>
          <w:lang w:val="ro-MD"/>
        </w:rPr>
        <w:t xml:space="preserve"> de </w:t>
      </w:r>
      <w:r w:rsidR="00030087" w:rsidRPr="00D97408">
        <w:rPr>
          <w:rFonts w:ascii="Times New Roman"/>
          <w:sz w:val="26"/>
          <w:szCs w:val="26"/>
          <w:lang w:val="ro-MD"/>
        </w:rPr>
        <w:t>procedură</w:t>
      </w:r>
      <w:r w:rsidR="00B32E53" w:rsidRPr="00D97408">
        <w:rPr>
          <w:rFonts w:ascii="Times New Roman"/>
          <w:sz w:val="26"/>
          <w:szCs w:val="26"/>
          <w:lang w:val="ro-MD"/>
        </w:rPr>
        <w:t xml:space="preserve"> penală</w:t>
      </w:r>
      <w:r w:rsidR="002616AE" w:rsidRPr="00D97408">
        <w:rPr>
          <w:rFonts w:ascii="Times New Roman"/>
          <w:sz w:val="26"/>
          <w:szCs w:val="26"/>
          <w:lang w:val="ro-MD"/>
        </w:rPr>
        <w:t xml:space="preserve"> </w:t>
      </w:r>
      <w:r w:rsidR="00877A7F" w:rsidRPr="00D97408">
        <w:rPr>
          <w:rFonts w:ascii="Times New Roman"/>
          <w:sz w:val="26"/>
          <w:szCs w:val="26"/>
          <w:lang w:val="ro-RO"/>
        </w:rPr>
        <w:t>(</w:t>
      </w:r>
      <w:r w:rsidR="002616AE" w:rsidRPr="00D97408">
        <w:rPr>
          <w:rFonts w:ascii="Times New Roman"/>
          <w:sz w:val="26"/>
          <w:szCs w:val="26"/>
          <w:lang w:val="ro-MD"/>
        </w:rPr>
        <w:t xml:space="preserve">în vigoare </w:t>
      </w:r>
      <w:r w:rsidR="00600D01" w:rsidRPr="00D97408">
        <w:rPr>
          <w:rFonts w:ascii="Times New Roman"/>
          <w:sz w:val="28"/>
          <w:szCs w:val="28"/>
          <w:lang w:val="ro-MD"/>
        </w:rPr>
        <w:t>de pe</w:t>
      </w:r>
      <w:r w:rsidR="002616AE" w:rsidRPr="00D97408">
        <w:rPr>
          <w:rFonts w:ascii="Times New Roman"/>
          <w:sz w:val="28"/>
          <w:szCs w:val="28"/>
          <w:lang w:val="ro-MD"/>
        </w:rPr>
        <w:t xml:space="preserve"> 20.12.2017</w:t>
      </w:r>
      <w:r w:rsidR="00877A7F" w:rsidRPr="00D97408">
        <w:rPr>
          <w:rFonts w:ascii="Times New Roman"/>
          <w:sz w:val="26"/>
          <w:szCs w:val="26"/>
          <w:lang w:val="ro-RO"/>
        </w:rPr>
        <w:t>)</w:t>
      </w:r>
      <w:r w:rsidR="00B32E53" w:rsidRPr="00D97408">
        <w:rPr>
          <w:rFonts w:ascii="Times New Roman"/>
          <w:sz w:val="28"/>
          <w:szCs w:val="28"/>
          <w:lang w:val="ro-MD"/>
        </w:rPr>
        <w:t xml:space="preserve"> </w:t>
      </w:r>
      <w:r w:rsidR="008217E7" w:rsidRPr="00D97408">
        <w:rPr>
          <w:rFonts w:ascii="Times New Roman"/>
          <w:sz w:val="26"/>
          <w:szCs w:val="26"/>
          <w:lang w:val="ro-MD"/>
        </w:rPr>
        <w:t xml:space="preserve">cu </w:t>
      </w:r>
      <w:proofErr w:type="spellStart"/>
      <w:r w:rsidR="008217E7" w:rsidRPr="00D97408">
        <w:rPr>
          <w:rFonts w:ascii="Times New Roman"/>
          <w:sz w:val="26"/>
          <w:szCs w:val="26"/>
          <w:lang w:val="ro-MD"/>
        </w:rPr>
        <w:t>art.</w:t>
      </w:r>
      <w:r w:rsidR="002B1A14">
        <w:rPr>
          <w:rFonts w:ascii="Times New Roman"/>
          <w:sz w:val="26"/>
          <w:szCs w:val="26"/>
          <w:lang w:val="ro-MD"/>
        </w:rPr>
        <w:t>art</w:t>
      </w:r>
      <w:proofErr w:type="spellEnd"/>
      <w:r w:rsidR="002B1A14">
        <w:rPr>
          <w:rFonts w:ascii="Times New Roman"/>
          <w:sz w:val="26"/>
          <w:szCs w:val="26"/>
          <w:lang w:val="ro-MD"/>
        </w:rPr>
        <w:t>.</w:t>
      </w:r>
      <w:r w:rsidR="008217E7" w:rsidRPr="00D97408">
        <w:rPr>
          <w:rFonts w:ascii="Times New Roman"/>
          <w:sz w:val="26"/>
          <w:szCs w:val="26"/>
          <w:lang w:val="ro-MD"/>
        </w:rPr>
        <w:t xml:space="preserve"> </w:t>
      </w:r>
      <w:r w:rsidR="008217E7" w:rsidRPr="00D97408">
        <w:rPr>
          <w:rFonts w:ascii="Times New Roman"/>
          <w:sz w:val="26"/>
          <w:szCs w:val="26"/>
        </w:rPr>
        <w:t>473</w:t>
      </w:r>
      <w:r w:rsidR="008217E7" w:rsidRPr="00D97408">
        <w:rPr>
          <w:rFonts w:ascii="Times New Roman"/>
          <w:sz w:val="26"/>
          <w:szCs w:val="26"/>
          <w:vertAlign w:val="superscript"/>
        </w:rPr>
        <w:t>1</w:t>
      </w:r>
      <w:r w:rsidR="008217E7" w:rsidRPr="00D97408">
        <w:rPr>
          <w:rFonts w:ascii="Times New Roman"/>
          <w:sz w:val="26"/>
          <w:szCs w:val="26"/>
        </w:rPr>
        <w:t>-437</w:t>
      </w:r>
      <w:r w:rsidR="008217E7" w:rsidRPr="00D97408">
        <w:rPr>
          <w:rFonts w:ascii="Times New Roman"/>
          <w:sz w:val="26"/>
          <w:szCs w:val="26"/>
          <w:vertAlign w:val="superscript"/>
        </w:rPr>
        <w:t>4</w:t>
      </w:r>
      <w:r w:rsidR="008217E7" w:rsidRPr="00D97408">
        <w:rPr>
          <w:rFonts w:ascii="Times New Roman"/>
          <w:sz w:val="26"/>
          <w:szCs w:val="26"/>
          <w:lang w:val="ro-RO"/>
        </w:rPr>
        <w:t xml:space="preserve"> (contestarea condițiilor de detenție)</w:t>
      </w:r>
      <w:r w:rsidR="001829A0" w:rsidRPr="00D97408">
        <w:rPr>
          <w:rFonts w:ascii="Times New Roman"/>
          <w:i/>
          <w:sz w:val="26"/>
          <w:szCs w:val="26"/>
          <w:lang w:val="ro-RO"/>
        </w:rPr>
        <w:t>.</w:t>
      </w:r>
      <w:r w:rsidR="00666A04" w:rsidRPr="00D97408">
        <w:rPr>
          <w:rFonts w:ascii="Times New Roman"/>
          <w:sz w:val="26"/>
          <w:szCs w:val="26"/>
          <w:lang w:val="ro-RO"/>
        </w:rPr>
        <w:t xml:space="preserve"> </w:t>
      </w:r>
    </w:p>
    <w:p w14:paraId="3525D826" w14:textId="65635F69" w:rsidR="00AB569D" w:rsidRPr="001779ED" w:rsidRDefault="00BB5269" w:rsidP="00713AD3">
      <w:pPr>
        <w:shd w:val="clear" w:color="auto" w:fill="FFFFFF" w:themeFill="background1"/>
        <w:spacing w:after="0"/>
        <w:ind w:firstLine="580"/>
        <w:jc w:val="both"/>
        <w:rPr>
          <w:rFonts w:ascii="Times New Roman"/>
          <w:sz w:val="26"/>
          <w:szCs w:val="26"/>
          <w:lang w:val="ro-RO"/>
        </w:rPr>
      </w:pPr>
      <w:r w:rsidRPr="001779ED">
        <w:rPr>
          <w:rFonts w:ascii="Times New Roman"/>
          <w:sz w:val="26"/>
          <w:szCs w:val="26"/>
          <w:lang w:val="ro-RO"/>
        </w:rPr>
        <w:t xml:space="preserve">Astfel, </w:t>
      </w:r>
      <w:r w:rsidR="008B6DBB" w:rsidRPr="001779ED">
        <w:rPr>
          <w:rFonts w:ascii="Times New Roman"/>
          <w:sz w:val="26"/>
          <w:szCs w:val="26"/>
          <w:lang w:val="ro-RO"/>
        </w:rPr>
        <w:t xml:space="preserve">în urma </w:t>
      </w:r>
      <w:r w:rsidR="00713AD3">
        <w:rPr>
          <w:rFonts w:ascii="Times New Roman"/>
          <w:sz w:val="26"/>
          <w:szCs w:val="26"/>
          <w:lang w:val="ro-RO"/>
        </w:rPr>
        <w:t xml:space="preserve">analizei </w:t>
      </w:r>
      <w:r w:rsidR="00EC422F">
        <w:rPr>
          <w:rFonts w:ascii="Times New Roman"/>
          <w:sz w:val="26"/>
          <w:szCs w:val="26"/>
          <w:lang w:val="ro-RO"/>
        </w:rPr>
        <w:t xml:space="preserve">datelor statistice </w:t>
      </w:r>
      <w:r w:rsidR="00216921">
        <w:rPr>
          <w:rFonts w:ascii="Times New Roman"/>
          <w:sz w:val="26"/>
          <w:szCs w:val="26"/>
          <w:lang w:val="ro-RO"/>
        </w:rPr>
        <w:t xml:space="preserve">referitor la cauzele </w:t>
      </w:r>
      <w:proofErr w:type="spellStart"/>
      <w:r w:rsidR="00216921">
        <w:rPr>
          <w:rFonts w:ascii="Times New Roman"/>
          <w:sz w:val="26"/>
          <w:szCs w:val="26"/>
          <w:lang w:val="ro-RO"/>
        </w:rPr>
        <w:t>şi</w:t>
      </w:r>
      <w:proofErr w:type="spellEnd"/>
      <w:r w:rsidR="00216921">
        <w:rPr>
          <w:rFonts w:ascii="Times New Roman"/>
          <w:sz w:val="26"/>
          <w:szCs w:val="26"/>
          <w:lang w:val="ro-RO"/>
        </w:rPr>
        <w:t xml:space="preserve"> materialele</w:t>
      </w:r>
      <w:r w:rsidR="00EC422F">
        <w:rPr>
          <w:rFonts w:ascii="Times New Roman"/>
          <w:sz w:val="26"/>
          <w:szCs w:val="26"/>
          <w:lang w:val="ro-RO"/>
        </w:rPr>
        <w:t xml:space="preserve"> aflate</w:t>
      </w:r>
      <w:r w:rsidR="00216921">
        <w:rPr>
          <w:rFonts w:ascii="Times New Roman"/>
          <w:sz w:val="26"/>
          <w:szCs w:val="26"/>
          <w:lang w:val="ro-RO"/>
        </w:rPr>
        <w:t xml:space="preserve"> pe rol </w:t>
      </w:r>
      <w:r w:rsidR="00EC422F">
        <w:rPr>
          <w:rFonts w:ascii="Times New Roman"/>
          <w:sz w:val="26"/>
          <w:szCs w:val="26"/>
          <w:lang w:val="ro-RO"/>
        </w:rPr>
        <w:t xml:space="preserve"> </w:t>
      </w:r>
      <w:r w:rsidR="00216921">
        <w:rPr>
          <w:rFonts w:ascii="Times New Roman"/>
          <w:sz w:val="26"/>
          <w:szCs w:val="26"/>
          <w:lang w:val="ro-RO"/>
        </w:rPr>
        <w:t>în perioada anilor</w:t>
      </w:r>
      <w:r w:rsidR="00713AD3">
        <w:rPr>
          <w:rFonts w:ascii="Times New Roman"/>
          <w:sz w:val="26"/>
          <w:szCs w:val="26"/>
          <w:lang w:val="ro-RO"/>
        </w:rPr>
        <w:t xml:space="preserve"> </w:t>
      </w:r>
      <w:r w:rsidR="00713AD3" w:rsidRPr="001779ED">
        <w:rPr>
          <w:rFonts w:ascii="Times New Roman"/>
          <w:sz w:val="26"/>
          <w:szCs w:val="26"/>
          <w:lang w:val="ro-RO"/>
        </w:rPr>
        <w:t xml:space="preserve">2019-2021 s-a constatat faptul, că </w:t>
      </w:r>
      <w:r w:rsidR="00101634">
        <w:rPr>
          <w:rFonts w:ascii="Times New Roman"/>
          <w:sz w:val="26"/>
          <w:szCs w:val="26"/>
          <w:lang w:val="ro-RO"/>
        </w:rPr>
        <w:t xml:space="preserve">numărul de dosare </w:t>
      </w:r>
      <w:proofErr w:type="spellStart"/>
      <w:r w:rsidR="00101634">
        <w:rPr>
          <w:rFonts w:ascii="Times New Roman"/>
          <w:sz w:val="26"/>
          <w:szCs w:val="26"/>
          <w:lang w:val="ro-RO"/>
        </w:rPr>
        <w:t>şi</w:t>
      </w:r>
      <w:proofErr w:type="spellEnd"/>
      <w:r w:rsidR="00101634">
        <w:rPr>
          <w:rFonts w:ascii="Times New Roman"/>
          <w:sz w:val="26"/>
          <w:szCs w:val="26"/>
          <w:lang w:val="ro-RO"/>
        </w:rPr>
        <w:t xml:space="preserve"> materiale </w:t>
      </w:r>
      <w:r w:rsidR="00050F05">
        <w:rPr>
          <w:rFonts w:ascii="Times New Roman"/>
          <w:sz w:val="26"/>
          <w:szCs w:val="26"/>
          <w:lang w:val="ro-RO"/>
        </w:rPr>
        <w:t xml:space="preserve">în </w:t>
      </w:r>
      <w:r w:rsidR="00713AD3" w:rsidRPr="001779ED">
        <w:rPr>
          <w:rFonts w:ascii="Times New Roman"/>
          <w:sz w:val="26"/>
          <w:szCs w:val="26"/>
          <w:lang w:val="ro-RO"/>
        </w:rPr>
        <w:t>anul 2021 este unul mai mare.</w:t>
      </w:r>
      <w:r w:rsidR="00713AD3">
        <w:rPr>
          <w:rFonts w:ascii="Times New Roman"/>
          <w:sz w:val="26"/>
          <w:szCs w:val="26"/>
          <w:lang w:val="ro-RO"/>
        </w:rPr>
        <w:t xml:space="preserve"> În </w:t>
      </w:r>
      <w:r w:rsidR="008B6DBB" w:rsidRPr="001779ED">
        <w:rPr>
          <w:rFonts w:ascii="Times New Roman"/>
          <w:sz w:val="26"/>
          <w:szCs w:val="26"/>
          <w:lang w:val="ro-RO"/>
        </w:rPr>
        <w:t>compar</w:t>
      </w:r>
      <w:r w:rsidR="00713AD3">
        <w:rPr>
          <w:rFonts w:ascii="Times New Roman"/>
          <w:sz w:val="26"/>
          <w:szCs w:val="26"/>
          <w:lang w:val="ro-RO"/>
        </w:rPr>
        <w:t xml:space="preserve">are cu anul 2020, în anul 2021 </w:t>
      </w:r>
      <w:r w:rsidR="00713AD3" w:rsidRPr="001779ED">
        <w:rPr>
          <w:rFonts w:ascii="Times New Roman"/>
          <w:sz w:val="26"/>
          <w:szCs w:val="26"/>
          <w:lang w:val="ro-RO"/>
        </w:rPr>
        <w:t xml:space="preserve">s-au aflat pe rol </w:t>
      </w:r>
      <w:r w:rsidR="00713AD3">
        <w:rPr>
          <w:rFonts w:ascii="Times New Roman"/>
          <w:sz w:val="26"/>
          <w:szCs w:val="26"/>
          <w:lang w:val="ro-RO"/>
        </w:rPr>
        <w:t xml:space="preserve">cu </w:t>
      </w:r>
      <w:r w:rsidR="008C00BF">
        <w:rPr>
          <w:rFonts w:ascii="Times New Roman"/>
          <w:sz w:val="26"/>
          <w:szCs w:val="26"/>
          <w:lang w:val="ro-RO"/>
        </w:rPr>
        <w:t xml:space="preserve">589 </w:t>
      </w:r>
      <w:r w:rsidR="00001FE5" w:rsidRPr="001779ED">
        <w:rPr>
          <w:rFonts w:ascii="Times New Roman"/>
          <w:sz w:val="26"/>
          <w:szCs w:val="26"/>
          <w:lang w:val="ro-RO"/>
        </w:rPr>
        <w:t xml:space="preserve">de </w:t>
      </w:r>
      <w:r w:rsidR="00B632C8" w:rsidRPr="001779ED">
        <w:rPr>
          <w:rFonts w:ascii="Times New Roman"/>
          <w:sz w:val="26"/>
          <w:szCs w:val="26"/>
          <w:lang w:val="ro-RO"/>
        </w:rPr>
        <w:t>c</w:t>
      </w:r>
      <w:r w:rsidR="00001FE5" w:rsidRPr="001779ED">
        <w:rPr>
          <w:rFonts w:ascii="Times New Roman"/>
          <w:sz w:val="26"/>
          <w:szCs w:val="26"/>
          <w:lang w:val="ro-RO"/>
        </w:rPr>
        <w:t xml:space="preserve">auze </w:t>
      </w:r>
      <w:proofErr w:type="spellStart"/>
      <w:r w:rsidR="00713AD3">
        <w:rPr>
          <w:rFonts w:ascii="Times New Roman"/>
          <w:sz w:val="26"/>
          <w:szCs w:val="26"/>
          <w:lang w:val="ro-RO"/>
        </w:rPr>
        <w:t>şi</w:t>
      </w:r>
      <w:proofErr w:type="spellEnd"/>
      <w:r w:rsidR="00713AD3">
        <w:rPr>
          <w:rFonts w:ascii="Times New Roman"/>
          <w:sz w:val="26"/>
          <w:szCs w:val="26"/>
          <w:lang w:val="ro-RO"/>
        </w:rPr>
        <w:t xml:space="preserve"> materiale </w:t>
      </w:r>
      <w:r w:rsidR="008C00BF">
        <w:rPr>
          <w:rFonts w:ascii="Times New Roman"/>
          <w:sz w:val="26"/>
          <w:szCs w:val="26"/>
          <w:lang w:val="ro-RO"/>
        </w:rPr>
        <w:t>mai mult.</w:t>
      </w:r>
      <w:r w:rsidR="0072319A" w:rsidRPr="001779ED">
        <w:rPr>
          <w:rFonts w:ascii="Times New Roman"/>
          <w:sz w:val="26"/>
          <w:szCs w:val="26"/>
          <w:lang w:val="ro-RO"/>
        </w:rPr>
        <w:t xml:space="preserve"> </w:t>
      </w:r>
      <w:r w:rsidR="00713AD3">
        <w:rPr>
          <w:rFonts w:ascii="Times New Roman"/>
          <w:sz w:val="26"/>
          <w:szCs w:val="26"/>
          <w:lang w:val="ro-RO"/>
        </w:rPr>
        <w:t xml:space="preserve">În </w:t>
      </w:r>
      <w:r w:rsidR="00713AD3" w:rsidRPr="001779ED">
        <w:rPr>
          <w:rFonts w:ascii="Times New Roman"/>
          <w:sz w:val="26"/>
          <w:szCs w:val="26"/>
          <w:lang w:val="ro-RO"/>
        </w:rPr>
        <w:t>compar</w:t>
      </w:r>
      <w:r w:rsidR="00713AD3">
        <w:rPr>
          <w:rFonts w:ascii="Times New Roman"/>
          <w:sz w:val="26"/>
          <w:szCs w:val="26"/>
          <w:lang w:val="ro-RO"/>
        </w:rPr>
        <w:t>are cu anul 2019,</w:t>
      </w:r>
      <w:r w:rsidR="00757320" w:rsidRPr="001779ED">
        <w:rPr>
          <w:rFonts w:ascii="Times New Roman"/>
          <w:sz w:val="26"/>
          <w:szCs w:val="26"/>
          <w:lang w:val="ro-RO"/>
        </w:rPr>
        <w:t xml:space="preserve"> </w:t>
      </w:r>
      <w:r w:rsidR="008C00BF" w:rsidRPr="001779ED">
        <w:rPr>
          <w:rFonts w:ascii="Times New Roman"/>
          <w:sz w:val="26"/>
          <w:szCs w:val="26"/>
          <w:lang w:val="ro-RO"/>
        </w:rPr>
        <w:t xml:space="preserve">s-au aflat pe rol </w:t>
      </w:r>
      <w:r w:rsidR="008C00BF">
        <w:rPr>
          <w:rFonts w:ascii="Times New Roman"/>
          <w:sz w:val="26"/>
          <w:szCs w:val="26"/>
          <w:lang w:val="ro-RO"/>
        </w:rPr>
        <w:t>cu 521</w:t>
      </w:r>
      <w:r w:rsidR="007A1D64" w:rsidRPr="001779ED">
        <w:rPr>
          <w:rFonts w:ascii="Times New Roman"/>
          <w:sz w:val="26"/>
          <w:szCs w:val="26"/>
          <w:lang w:val="ro-RO"/>
        </w:rPr>
        <w:t xml:space="preserve"> de cauze și materiale</w:t>
      </w:r>
      <w:r w:rsidR="00757320" w:rsidRPr="001779ED">
        <w:rPr>
          <w:rFonts w:ascii="Times New Roman"/>
          <w:sz w:val="26"/>
          <w:szCs w:val="26"/>
          <w:lang w:val="ro-RO"/>
        </w:rPr>
        <w:t xml:space="preserve"> mai </w:t>
      </w:r>
      <w:r w:rsidR="008C00BF">
        <w:rPr>
          <w:rFonts w:ascii="Times New Roman"/>
          <w:sz w:val="26"/>
          <w:szCs w:val="26"/>
          <w:lang w:val="ro-RO"/>
        </w:rPr>
        <w:t>mult</w:t>
      </w:r>
      <w:r w:rsidR="00AC6D01" w:rsidRPr="001779ED">
        <w:rPr>
          <w:rFonts w:ascii="Times New Roman"/>
          <w:sz w:val="26"/>
          <w:szCs w:val="26"/>
          <w:lang w:val="ro-RO"/>
        </w:rPr>
        <w:t>.</w:t>
      </w:r>
      <w:r w:rsidR="0098384F">
        <w:rPr>
          <w:rFonts w:ascii="Times New Roman"/>
          <w:sz w:val="26"/>
          <w:szCs w:val="26"/>
          <w:lang w:val="ro-RO"/>
        </w:rPr>
        <w:t xml:space="preserve"> </w:t>
      </w:r>
    </w:p>
    <w:p w14:paraId="07E1F2B7" w14:textId="6105523F" w:rsidR="001C2CD7" w:rsidRPr="00600D01" w:rsidRDefault="001C2CD7" w:rsidP="00634640">
      <w:pPr>
        <w:shd w:val="clear" w:color="auto" w:fill="FFFFFF" w:themeFill="background1"/>
        <w:spacing w:after="0"/>
        <w:ind w:firstLine="708"/>
        <w:jc w:val="both"/>
        <w:rPr>
          <w:rFonts w:ascii="Times New Roman"/>
          <w:sz w:val="26"/>
          <w:szCs w:val="26"/>
          <w:lang w:val="ro-MD"/>
        </w:rPr>
      </w:pPr>
      <w:r w:rsidRPr="00600D01">
        <w:rPr>
          <w:rFonts w:ascii="Times New Roman"/>
          <w:sz w:val="26"/>
          <w:szCs w:val="26"/>
          <w:lang w:val="ro-MD"/>
        </w:rPr>
        <w:t>Pentru compara</w:t>
      </w:r>
      <w:r w:rsidR="006D1C4F" w:rsidRPr="00600D01">
        <w:rPr>
          <w:rFonts w:ascii="Times New Roman"/>
          <w:sz w:val="26"/>
          <w:szCs w:val="26"/>
          <w:lang w:val="ro-MD"/>
        </w:rPr>
        <w:t>rea</w:t>
      </w:r>
      <w:r w:rsidRPr="00600D01">
        <w:rPr>
          <w:rFonts w:ascii="Times New Roman"/>
          <w:sz w:val="26"/>
          <w:szCs w:val="26"/>
          <w:lang w:val="ro-MD"/>
        </w:rPr>
        <w:t xml:space="preserve"> numărul</w:t>
      </w:r>
      <w:r w:rsidR="00757320" w:rsidRPr="00600D01">
        <w:rPr>
          <w:rFonts w:ascii="Times New Roman"/>
          <w:sz w:val="26"/>
          <w:szCs w:val="26"/>
          <w:lang w:val="ro-MD"/>
        </w:rPr>
        <w:t>ui</w:t>
      </w:r>
      <w:r w:rsidRPr="00600D01">
        <w:rPr>
          <w:rFonts w:ascii="Times New Roman"/>
          <w:sz w:val="26"/>
          <w:szCs w:val="26"/>
          <w:lang w:val="ro-MD"/>
        </w:rPr>
        <w:t xml:space="preserve"> de cauze aflate pe rol pentru 3 ani</w:t>
      </w:r>
      <w:r w:rsidR="00D62541" w:rsidRPr="00600D01">
        <w:rPr>
          <w:rFonts w:ascii="Times New Roman"/>
          <w:sz w:val="26"/>
          <w:szCs w:val="26"/>
        </w:rPr>
        <w:t>,</w:t>
      </w:r>
      <w:r w:rsidRPr="00600D01">
        <w:rPr>
          <w:rFonts w:ascii="Times New Roman"/>
          <w:sz w:val="26"/>
          <w:szCs w:val="26"/>
          <w:lang w:val="ro-MD"/>
        </w:rPr>
        <w:t xml:space="preserve"> se prezintă graficul</w:t>
      </w:r>
      <w:r w:rsidRPr="00600D01">
        <w:rPr>
          <w:rFonts w:ascii="Times New Roman"/>
          <w:sz w:val="26"/>
          <w:szCs w:val="26"/>
        </w:rPr>
        <w:t xml:space="preserve"> </w:t>
      </w:r>
      <w:r w:rsidRPr="00600D01">
        <w:rPr>
          <w:rFonts w:ascii="Times New Roman"/>
          <w:b/>
          <w:i/>
          <w:sz w:val="26"/>
          <w:szCs w:val="26"/>
          <w:lang w:val="ro-MD"/>
        </w:rPr>
        <w:t>Evoluția volumului de activitate a Curții</w:t>
      </w:r>
      <w:r w:rsidR="00BF3CAC">
        <w:rPr>
          <w:rFonts w:ascii="Times New Roman"/>
          <w:b/>
          <w:i/>
          <w:sz w:val="26"/>
          <w:szCs w:val="26"/>
          <w:lang w:val="ro-MD"/>
        </w:rPr>
        <w:t xml:space="preserve"> de Apel Comrat pentru anii 2019-2021</w:t>
      </w:r>
      <w:r w:rsidRPr="00600D01">
        <w:rPr>
          <w:rFonts w:ascii="Times New Roman"/>
          <w:sz w:val="26"/>
          <w:szCs w:val="26"/>
          <w:lang w:val="ro-MD"/>
        </w:rPr>
        <w:t xml:space="preserve">. </w:t>
      </w:r>
    </w:p>
    <w:p w14:paraId="79EBBF22" w14:textId="66EF1254" w:rsidR="00051486" w:rsidRDefault="00641E0F" w:rsidP="00634640">
      <w:pPr>
        <w:shd w:val="clear" w:color="auto" w:fill="FFFFFF" w:themeFill="background1"/>
        <w:spacing w:after="0"/>
        <w:ind w:firstLine="13"/>
        <w:jc w:val="both"/>
        <w:rPr>
          <w:rFonts w:ascii="Times New Roman"/>
          <w:color w:val="FF0000"/>
          <w:sz w:val="26"/>
          <w:szCs w:val="26"/>
          <w:lang w:val="ro-MD"/>
        </w:rPr>
      </w:pPr>
      <w:r w:rsidRPr="00600D01">
        <w:rPr>
          <w:rFonts w:ascii="Times New Roman"/>
          <w:sz w:val="26"/>
          <w:szCs w:val="26"/>
          <w:lang w:val="ro-MD"/>
        </w:rPr>
        <w:t>Graficul</w:t>
      </w:r>
      <w:r w:rsidRPr="00600D01">
        <w:rPr>
          <w:rFonts w:ascii="Times New Roman"/>
          <w:sz w:val="26"/>
          <w:szCs w:val="26"/>
        </w:rPr>
        <w:t xml:space="preserve"> </w:t>
      </w:r>
      <w:r w:rsidRPr="00600D01">
        <w:rPr>
          <w:rFonts w:ascii="Times New Roman"/>
          <w:sz w:val="26"/>
          <w:szCs w:val="26"/>
          <w:lang w:val="ro-MD"/>
        </w:rPr>
        <w:t>Evoluția volumului de activitate a Curții de Apel</w:t>
      </w:r>
      <w:r w:rsidR="00825A8B" w:rsidRPr="00600D01">
        <w:rPr>
          <w:rFonts w:ascii="Times New Roman"/>
          <w:sz w:val="26"/>
          <w:szCs w:val="26"/>
          <w:lang w:val="ro-MD"/>
        </w:rPr>
        <w:t xml:space="preserve"> </w:t>
      </w:r>
      <w:r w:rsidR="00825A8B" w:rsidRPr="001C4691">
        <w:rPr>
          <w:rFonts w:ascii="Times New Roman"/>
          <w:sz w:val="26"/>
          <w:szCs w:val="26"/>
          <w:lang w:val="ro-MD"/>
        </w:rPr>
        <w:t xml:space="preserve">Comrat </w:t>
      </w:r>
      <w:bookmarkStart w:id="6" w:name="_Hlk61731333"/>
      <w:r w:rsidR="00825A8B" w:rsidRPr="001C4691">
        <w:rPr>
          <w:rFonts w:ascii="Times New Roman"/>
          <w:sz w:val="26"/>
          <w:szCs w:val="26"/>
          <w:lang w:val="ro-MD"/>
        </w:rPr>
        <w:t>pen</w:t>
      </w:r>
      <w:r w:rsidR="00BF3CAC" w:rsidRPr="001C4691">
        <w:rPr>
          <w:rFonts w:ascii="Times New Roman"/>
          <w:sz w:val="26"/>
          <w:szCs w:val="26"/>
          <w:lang w:val="ro-MD"/>
        </w:rPr>
        <w:t>tru anii 2019</w:t>
      </w:r>
      <w:r w:rsidR="00825A8B" w:rsidRPr="001C4691">
        <w:rPr>
          <w:rFonts w:ascii="Times New Roman"/>
          <w:sz w:val="26"/>
          <w:szCs w:val="26"/>
          <w:lang w:val="ro-MD"/>
        </w:rPr>
        <w:t>-202</w:t>
      </w:r>
      <w:bookmarkEnd w:id="6"/>
      <w:r w:rsidR="00BF3CAC" w:rsidRPr="001C4691">
        <w:rPr>
          <w:rFonts w:ascii="Times New Roman"/>
          <w:sz w:val="26"/>
          <w:szCs w:val="26"/>
          <w:lang w:val="ro-MD"/>
        </w:rPr>
        <w:t>1</w:t>
      </w:r>
      <w:r w:rsidR="00825A8B" w:rsidRPr="001C4691">
        <w:rPr>
          <w:rFonts w:ascii="Times New Roman"/>
          <w:sz w:val="26"/>
          <w:szCs w:val="26"/>
          <w:lang w:val="ro-MD"/>
        </w:rPr>
        <w:t xml:space="preserve">. </w:t>
      </w:r>
    </w:p>
    <w:p w14:paraId="3DE03A96" w14:textId="43ABE99D" w:rsidR="001F796C" w:rsidRDefault="002474D7" w:rsidP="00DA1310">
      <w:pPr>
        <w:shd w:val="clear" w:color="auto" w:fill="FFFFFF" w:themeFill="background1"/>
        <w:spacing w:after="0"/>
        <w:ind w:left="567" w:firstLine="13"/>
        <w:jc w:val="both"/>
        <w:rPr>
          <w:rFonts w:ascii="Times New Roman"/>
          <w:color w:val="FF0000"/>
          <w:sz w:val="26"/>
          <w:szCs w:val="26"/>
          <w:lang w:val="ro-MD"/>
        </w:rPr>
      </w:pPr>
      <w:r>
        <w:rPr>
          <w:noProof/>
          <w:lang w:val="ro-RO" w:eastAsia="ro-RO"/>
        </w:rPr>
        <w:drawing>
          <wp:inline distT="0" distB="0" distL="0" distR="0" wp14:anchorId="352E0CB2" wp14:editId="5AA94A19">
            <wp:extent cx="5667375" cy="2026311"/>
            <wp:effectExtent l="0" t="0" r="9525" b="1206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106800" w14:textId="69C18AC8" w:rsidR="00092584" w:rsidRPr="003B0047" w:rsidRDefault="00B76412" w:rsidP="00F7373E">
      <w:pPr>
        <w:shd w:val="clear" w:color="auto" w:fill="FFFFFF" w:themeFill="background1"/>
        <w:spacing w:after="0"/>
        <w:ind w:right="567" w:firstLine="580"/>
        <w:jc w:val="both"/>
        <w:rPr>
          <w:rFonts w:ascii="Times New Roman"/>
          <w:i/>
          <w:sz w:val="26"/>
          <w:szCs w:val="26"/>
          <w:lang w:val="ro-MD"/>
        </w:rPr>
      </w:pPr>
      <w:r w:rsidRPr="003B0047">
        <w:rPr>
          <w:rFonts w:ascii="Times New Roman"/>
          <w:sz w:val="26"/>
          <w:szCs w:val="26"/>
        </w:rPr>
        <w:t xml:space="preserve">     </w:t>
      </w:r>
      <w:r w:rsidR="00092584" w:rsidRPr="003B0047">
        <w:rPr>
          <w:rFonts w:ascii="Times New Roman"/>
          <w:sz w:val="26"/>
          <w:szCs w:val="26"/>
          <w:lang w:val="ro-MD"/>
        </w:rPr>
        <w:t>Menționăm, că graficul prezentat reflectă numărul total de cauze (cauze</w:t>
      </w:r>
      <w:r w:rsidR="00092584" w:rsidRPr="003B0047">
        <w:rPr>
          <w:rFonts w:ascii="Times New Roman"/>
          <w:sz w:val="26"/>
          <w:szCs w:val="26"/>
        </w:rPr>
        <w:t xml:space="preserve"> </w:t>
      </w:r>
      <w:r w:rsidR="00092584" w:rsidRPr="003B0047">
        <w:rPr>
          <w:rFonts w:ascii="Times New Roman"/>
          <w:sz w:val="26"/>
          <w:szCs w:val="26"/>
          <w:lang w:val="ro-MD"/>
        </w:rPr>
        <w:t>+</w:t>
      </w:r>
      <w:r w:rsidR="00092584" w:rsidRPr="003B0047">
        <w:rPr>
          <w:rFonts w:ascii="Times New Roman"/>
          <w:sz w:val="26"/>
          <w:szCs w:val="26"/>
        </w:rPr>
        <w:t xml:space="preserve"> </w:t>
      </w:r>
      <w:r w:rsidR="00092584" w:rsidRPr="003B0047">
        <w:rPr>
          <w:rFonts w:ascii="Times New Roman"/>
          <w:sz w:val="26"/>
          <w:szCs w:val="26"/>
          <w:lang w:val="ro-MD"/>
        </w:rPr>
        <w:t xml:space="preserve">materiale/cereri) înregistrate prin sumarea cifrelor totale din coloanele I. Cauze pendinte la 1 ianuarie </w:t>
      </w:r>
      <w:proofErr w:type="spellStart"/>
      <w:r w:rsidR="00092584" w:rsidRPr="003B0047">
        <w:rPr>
          <w:rFonts w:ascii="Times New Roman"/>
          <w:sz w:val="26"/>
          <w:szCs w:val="26"/>
          <w:lang w:val="ro-MD"/>
        </w:rPr>
        <w:t>şi</w:t>
      </w:r>
      <w:proofErr w:type="spellEnd"/>
      <w:r w:rsidR="00092584" w:rsidRPr="003B0047">
        <w:rPr>
          <w:rFonts w:ascii="Times New Roman"/>
          <w:sz w:val="26"/>
          <w:szCs w:val="26"/>
          <w:lang w:val="ro-MD"/>
        </w:rPr>
        <w:t xml:space="preserve"> coloana II. Cauze noi înregistrate pe parcursul anului </w:t>
      </w:r>
      <w:r w:rsidR="001124FA" w:rsidRPr="003B0047">
        <w:rPr>
          <w:rFonts w:ascii="Times New Roman"/>
          <w:sz w:val="26"/>
          <w:szCs w:val="26"/>
          <w:lang w:val="ro-MD"/>
        </w:rPr>
        <w:t>2021</w:t>
      </w:r>
      <w:r w:rsidR="001C382B" w:rsidRPr="003B0047">
        <w:rPr>
          <w:rFonts w:ascii="Times New Roman"/>
          <w:sz w:val="26"/>
          <w:szCs w:val="26"/>
          <w:lang w:val="ro-MD"/>
        </w:rPr>
        <w:t xml:space="preserve"> </w:t>
      </w:r>
      <w:r w:rsidR="00092584" w:rsidRPr="003B0047">
        <w:rPr>
          <w:rFonts w:ascii="Times New Roman"/>
          <w:sz w:val="26"/>
          <w:szCs w:val="26"/>
          <w:lang w:val="ro-MD"/>
        </w:rPr>
        <w:t xml:space="preserve">din tabelul </w:t>
      </w:r>
      <w:r w:rsidR="00092584" w:rsidRPr="003B0047">
        <w:rPr>
          <w:rFonts w:ascii="Times New Roman"/>
          <w:i/>
          <w:sz w:val="26"/>
          <w:szCs w:val="26"/>
          <w:lang w:val="ro-MD"/>
        </w:rPr>
        <w:t>Fluxul</w:t>
      </w:r>
      <w:r w:rsidR="00092584" w:rsidRPr="003B0047">
        <w:rPr>
          <w:rFonts w:ascii="Times New Roman"/>
          <w:sz w:val="26"/>
          <w:szCs w:val="26"/>
          <w:lang w:val="ro-MD"/>
        </w:rPr>
        <w:t xml:space="preserve"> </w:t>
      </w:r>
      <w:r w:rsidR="00092584" w:rsidRPr="003B0047">
        <w:rPr>
          <w:rFonts w:ascii="Times New Roman"/>
          <w:i/>
          <w:sz w:val="26"/>
          <w:szCs w:val="26"/>
          <w:lang w:val="ro-MD"/>
        </w:rPr>
        <w:t xml:space="preserve">de cauze per categorii din Raportul CEPEJ.  </w:t>
      </w:r>
    </w:p>
    <w:p w14:paraId="78FA36C6" w14:textId="4A1DB8E2" w:rsidR="00EE7899" w:rsidRPr="00FF3E8D" w:rsidRDefault="00B8253E" w:rsidP="004C598F">
      <w:pPr>
        <w:shd w:val="clear" w:color="auto" w:fill="FFFFFF" w:themeFill="background1"/>
        <w:spacing w:after="0"/>
        <w:ind w:right="567" w:firstLine="580"/>
        <w:jc w:val="both"/>
        <w:rPr>
          <w:rFonts w:ascii="Times New Roman"/>
          <w:sz w:val="26"/>
          <w:szCs w:val="26"/>
          <w:lang w:val="ro-MD"/>
        </w:rPr>
      </w:pPr>
      <w:r w:rsidRPr="003B0047">
        <w:rPr>
          <w:rFonts w:ascii="Times New Roman"/>
          <w:sz w:val="26"/>
          <w:szCs w:val="26"/>
          <w:lang w:val="ro-MD"/>
        </w:rPr>
        <w:t xml:space="preserve">În urma analizei graficului </w:t>
      </w:r>
      <w:r w:rsidRPr="003B0047">
        <w:rPr>
          <w:rFonts w:ascii="Times New Roman"/>
          <w:b/>
          <w:bCs/>
          <w:i/>
          <w:iCs/>
          <w:sz w:val="26"/>
          <w:szCs w:val="26"/>
          <w:lang w:val="ro-MD"/>
        </w:rPr>
        <w:t>Evoluția volumului de activitate</w:t>
      </w:r>
      <w:r w:rsidRPr="003B0047">
        <w:rPr>
          <w:rFonts w:ascii="Times New Roman"/>
          <w:sz w:val="26"/>
          <w:szCs w:val="26"/>
          <w:lang w:val="ro-MD"/>
        </w:rPr>
        <w:t xml:space="preserve"> se evidențiază un număr</w:t>
      </w:r>
      <w:r w:rsidR="00F02A2D" w:rsidRPr="003B0047">
        <w:rPr>
          <w:rFonts w:ascii="Times New Roman"/>
          <w:sz w:val="26"/>
          <w:szCs w:val="26"/>
          <w:lang w:val="ro-MD"/>
        </w:rPr>
        <w:t xml:space="preserve">  </w:t>
      </w:r>
      <w:r w:rsidRPr="003B0047">
        <w:rPr>
          <w:rFonts w:ascii="Times New Roman"/>
          <w:sz w:val="26"/>
          <w:szCs w:val="26"/>
          <w:lang w:val="ro-MD"/>
        </w:rPr>
        <w:t xml:space="preserve">mai mare </w:t>
      </w:r>
      <w:r w:rsidR="004F0A42" w:rsidRPr="003B0047">
        <w:rPr>
          <w:rFonts w:ascii="Times New Roman"/>
          <w:sz w:val="26"/>
          <w:szCs w:val="26"/>
          <w:lang w:val="ro-MD"/>
        </w:rPr>
        <w:t>al</w:t>
      </w:r>
      <w:r w:rsidR="001C382B" w:rsidRPr="003B0047">
        <w:rPr>
          <w:rFonts w:ascii="Times New Roman"/>
          <w:sz w:val="26"/>
          <w:szCs w:val="26"/>
          <w:lang w:val="ro-MD"/>
        </w:rPr>
        <w:t xml:space="preserve"> </w:t>
      </w:r>
      <w:r w:rsidRPr="003B0047">
        <w:rPr>
          <w:rFonts w:ascii="Times New Roman"/>
          <w:sz w:val="26"/>
          <w:szCs w:val="26"/>
          <w:lang w:val="ro-MD"/>
        </w:rPr>
        <w:t>volum</w:t>
      </w:r>
      <w:r w:rsidR="003B0047" w:rsidRPr="003B0047">
        <w:rPr>
          <w:rFonts w:ascii="Times New Roman"/>
          <w:sz w:val="26"/>
          <w:szCs w:val="26"/>
          <w:lang w:val="ro-MD"/>
        </w:rPr>
        <w:t>ului de activitate în  anul 2021</w:t>
      </w:r>
      <w:r w:rsidR="00B6498A">
        <w:rPr>
          <w:rFonts w:ascii="Times New Roman"/>
          <w:sz w:val="26"/>
          <w:szCs w:val="26"/>
          <w:lang w:val="ro-MD"/>
        </w:rPr>
        <w:t xml:space="preserve">. </w:t>
      </w:r>
      <w:r w:rsidR="00F57F62" w:rsidRPr="00600D01">
        <w:rPr>
          <w:rFonts w:ascii="Times New Roman"/>
          <w:sz w:val="26"/>
          <w:szCs w:val="26"/>
          <w:lang w:val="ro-MD"/>
        </w:rPr>
        <w:t xml:space="preserve">Pentru comparație se prezintă </w:t>
      </w:r>
      <w:r w:rsidR="00F57F62" w:rsidRPr="00600D01">
        <w:rPr>
          <w:rFonts w:ascii="Times New Roman"/>
          <w:b/>
          <w:sz w:val="26"/>
          <w:szCs w:val="26"/>
          <w:lang w:val="ro-MD"/>
        </w:rPr>
        <w:t xml:space="preserve">Informația </w:t>
      </w:r>
      <w:r w:rsidR="00CE2D84" w:rsidRPr="00600D01">
        <w:rPr>
          <w:rFonts w:ascii="Times New Roman"/>
          <w:b/>
          <w:sz w:val="26"/>
          <w:szCs w:val="26"/>
          <w:lang w:val="ro-MD"/>
        </w:rPr>
        <w:t>în formă de tabel</w:t>
      </w:r>
      <w:r w:rsidR="00CE2D84" w:rsidRPr="00600D01">
        <w:rPr>
          <w:rFonts w:ascii="Times New Roman"/>
          <w:b/>
          <w:sz w:val="26"/>
          <w:szCs w:val="26"/>
        </w:rPr>
        <w:t xml:space="preserve"> </w:t>
      </w:r>
      <w:r w:rsidR="00F57F62" w:rsidRPr="00600D01">
        <w:rPr>
          <w:rFonts w:ascii="Times New Roman"/>
          <w:b/>
          <w:sz w:val="26"/>
          <w:szCs w:val="26"/>
          <w:lang w:val="ro-MD"/>
        </w:rPr>
        <w:t xml:space="preserve">privind volumul de lucru </w:t>
      </w:r>
      <w:r w:rsidR="001124FA">
        <w:rPr>
          <w:rFonts w:ascii="Times New Roman"/>
          <w:b/>
          <w:sz w:val="26"/>
          <w:szCs w:val="26"/>
          <w:lang w:val="ro-MD"/>
        </w:rPr>
        <w:t>pentru anii 2019-2021.</w:t>
      </w:r>
    </w:p>
    <w:tbl>
      <w:tblPr>
        <w:tblStyle w:val="af1"/>
        <w:tblpPr w:leftFromText="180" w:rightFromText="180" w:vertAnchor="text" w:tblpY="1"/>
        <w:tblOverlap w:val="never"/>
        <w:tblW w:w="9209" w:type="dxa"/>
        <w:tblLook w:val="04A0" w:firstRow="1" w:lastRow="0" w:firstColumn="1" w:lastColumn="0" w:noHBand="0" w:noVBand="1"/>
      </w:tblPr>
      <w:tblGrid>
        <w:gridCol w:w="724"/>
        <w:gridCol w:w="2532"/>
        <w:gridCol w:w="2551"/>
        <w:gridCol w:w="3402"/>
      </w:tblGrid>
      <w:tr w:rsidR="008405E9" w:rsidRPr="00600D01" w14:paraId="28E28BB7" w14:textId="77777777" w:rsidTr="00715F03">
        <w:tc>
          <w:tcPr>
            <w:tcW w:w="724" w:type="dxa"/>
            <w:shd w:val="clear" w:color="auto" w:fill="auto"/>
          </w:tcPr>
          <w:p w14:paraId="32143AC6" w14:textId="77777777" w:rsidR="00F57F62" w:rsidRPr="00084855" w:rsidRDefault="002C17DA" w:rsidP="00166F94">
            <w:pPr>
              <w:shd w:val="clear" w:color="auto" w:fill="FFFFFF" w:themeFill="background1"/>
              <w:ind w:right="-590"/>
              <w:rPr>
                <w:rFonts w:ascii="Times New Roman"/>
                <w:b/>
                <w:lang w:val="ro-MD"/>
              </w:rPr>
            </w:pPr>
            <w:r w:rsidRPr="00084855">
              <w:rPr>
                <w:rFonts w:ascii="Times New Roman"/>
                <w:b/>
                <w:lang w:val="ro-MD"/>
              </w:rPr>
              <w:t>A</w:t>
            </w:r>
            <w:r w:rsidR="00F02A2D" w:rsidRPr="00084855">
              <w:rPr>
                <w:rFonts w:ascii="Times New Roman"/>
                <w:b/>
                <w:lang w:val="ro-MD"/>
              </w:rPr>
              <w:t>nul</w:t>
            </w:r>
          </w:p>
        </w:tc>
        <w:tc>
          <w:tcPr>
            <w:tcW w:w="2532" w:type="dxa"/>
            <w:shd w:val="clear" w:color="auto" w:fill="auto"/>
          </w:tcPr>
          <w:p w14:paraId="4D1F86AF" w14:textId="46DA07DE" w:rsidR="00F57F62" w:rsidRPr="00084855" w:rsidRDefault="00166F94" w:rsidP="00166F94">
            <w:pPr>
              <w:shd w:val="clear" w:color="auto" w:fill="FFFFFF" w:themeFill="background1"/>
              <w:jc w:val="center"/>
              <w:rPr>
                <w:rFonts w:ascii="Times New Roman"/>
                <w:b/>
                <w:lang w:val="ro-MD"/>
              </w:rPr>
            </w:pPr>
            <w:r>
              <w:rPr>
                <w:rFonts w:ascii="Times New Roman"/>
                <w:b/>
                <w:bCs/>
                <w:iCs/>
                <w:lang w:val="ro-RO" w:eastAsia="ro-RO"/>
              </w:rPr>
              <w:t>V</w:t>
            </w:r>
            <w:r w:rsidR="00715F03" w:rsidRPr="00084855">
              <w:rPr>
                <w:rFonts w:ascii="Times New Roman"/>
                <w:b/>
                <w:bCs/>
                <w:iCs/>
                <w:lang w:val="ro-RO" w:eastAsia="ro-RO"/>
              </w:rPr>
              <w:t xml:space="preserve">olumul de </w:t>
            </w:r>
            <w:r w:rsidR="00783DD5" w:rsidRPr="00084855">
              <w:rPr>
                <w:rFonts w:ascii="Times New Roman"/>
                <w:b/>
                <w:bCs/>
                <w:iCs/>
                <w:lang w:val="ro-RO" w:eastAsia="ro-RO"/>
              </w:rPr>
              <w:t>activitate</w:t>
            </w:r>
          </w:p>
        </w:tc>
        <w:tc>
          <w:tcPr>
            <w:tcW w:w="2551" w:type="dxa"/>
            <w:shd w:val="clear" w:color="auto" w:fill="auto"/>
          </w:tcPr>
          <w:p w14:paraId="4D7ECFB9" w14:textId="4D69BDCB" w:rsidR="00B45AA1" w:rsidRPr="00084855" w:rsidRDefault="00166F94" w:rsidP="00166F94">
            <w:pPr>
              <w:shd w:val="clear" w:color="auto" w:fill="FFFFFF" w:themeFill="background1"/>
              <w:ind w:right="-590"/>
              <w:rPr>
                <w:rFonts w:ascii="Times New Roman"/>
                <w:b/>
                <w:lang w:val="ro-MD"/>
              </w:rPr>
            </w:pPr>
            <w:r>
              <w:rPr>
                <w:rFonts w:ascii="Times New Roman"/>
                <w:b/>
                <w:lang w:val="ro-MD"/>
              </w:rPr>
              <w:t xml:space="preserve">   N</w:t>
            </w:r>
            <w:r w:rsidR="00B45AA1" w:rsidRPr="00084855">
              <w:rPr>
                <w:rFonts w:ascii="Times New Roman"/>
                <w:b/>
                <w:lang w:val="ro-MD"/>
              </w:rPr>
              <w:t>umărul de judecători</w:t>
            </w:r>
          </w:p>
          <w:p w14:paraId="14F3D87B" w14:textId="34B58F9D" w:rsidR="00F57F62" w:rsidRPr="00084855" w:rsidRDefault="00166F94" w:rsidP="00166F94">
            <w:pPr>
              <w:shd w:val="clear" w:color="auto" w:fill="FFFFFF" w:themeFill="background1"/>
              <w:ind w:right="-590"/>
              <w:rPr>
                <w:rFonts w:ascii="Times New Roman"/>
                <w:b/>
                <w:lang w:val="ro-MD"/>
              </w:rPr>
            </w:pPr>
            <w:r>
              <w:rPr>
                <w:rFonts w:ascii="Times New Roman"/>
                <w:b/>
                <w:lang w:val="ro-MD"/>
              </w:rPr>
              <w:t xml:space="preserve">          </w:t>
            </w:r>
            <w:r w:rsidR="00B45AA1" w:rsidRPr="00084855">
              <w:rPr>
                <w:rFonts w:ascii="Times New Roman"/>
                <w:b/>
                <w:lang w:val="ro-MD"/>
              </w:rPr>
              <w:t>efectiv lucrați</w:t>
            </w:r>
          </w:p>
        </w:tc>
        <w:tc>
          <w:tcPr>
            <w:tcW w:w="3402" w:type="dxa"/>
            <w:shd w:val="clear" w:color="auto" w:fill="auto"/>
          </w:tcPr>
          <w:p w14:paraId="69C4AC37" w14:textId="53FF40EF" w:rsidR="00B65396" w:rsidRPr="00084855" w:rsidRDefault="00166F94" w:rsidP="00166F94">
            <w:pPr>
              <w:shd w:val="clear" w:color="auto" w:fill="FFFFFF" w:themeFill="background1"/>
              <w:ind w:right="-590"/>
              <w:rPr>
                <w:rFonts w:ascii="Times New Roman"/>
                <w:b/>
                <w:lang w:val="ro-MD"/>
              </w:rPr>
            </w:pPr>
            <w:r>
              <w:rPr>
                <w:rFonts w:ascii="Times New Roman"/>
                <w:b/>
                <w:lang w:val="ro-MD"/>
              </w:rPr>
              <w:t xml:space="preserve">      Î</w:t>
            </w:r>
            <w:r w:rsidR="00B45AA1" w:rsidRPr="00084855">
              <w:rPr>
                <w:rFonts w:ascii="Times New Roman"/>
                <w:b/>
                <w:lang w:val="ro-MD"/>
              </w:rPr>
              <w:t>ncărcătura calculată din</w:t>
            </w:r>
          </w:p>
          <w:p w14:paraId="390FA966" w14:textId="435C6A5F" w:rsidR="00F57F62" w:rsidRPr="00084855" w:rsidRDefault="00166F94" w:rsidP="00166F94">
            <w:pPr>
              <w:shd w:val="clear" w:color="auto" w:fill="FFFFFF" w:themeFill="background1"/>
              <w:ind w:right="-590"/>
              <w:rPr>
                <w:rFonts w:ascii="Times New Roman"/>
                <w:b/>
                <w:lang w:val="ro-MD"/>
              </w:rPr>
            </w:pPr>
            <w:r>
              <w:rPr>
                <w:rFonts w:ascii="Times New Roman"/>
                <w:b/>
                <w:lang w:val="ro-MD"/>
              </w:rPr>
              <w:t xml:space="preserve">      </w:t>
            </w:r>
            <w:r w:rsidR="00B45AA1" w:rsidRPr="00084855">
              <w:rPr>
                <w:rFonts w:ascii="Times New Roman"/>
                <w:b/>
                <w:lang w:val="ro-MD"/>
              </w:rPr>
              <w:t>volumul total de activitate</w:t>
            </w:r>
          </w:p>
        </w:tc>
      </w:tr>
      <w:tr w:rsidR="001124FA" w:rsidRPr="00600D01" w14:paraId="01E55B3D" w14:textId="77777777" w:rsidTr="00715F03">
        <w:tc>
          <w:tcPr>
            <w:tcW w:w="724" w:type="dxa"/>
            <w:shd w:val="clear" w:color="auto" w:fill="auto"/>
          </w:tcPr>
          <w:p w14:paraId="1616C745" w14:textId="428B57E2" w:rsidR="001124FA" w:rsidRPr="00C22132" w:rsidRDefault="001124FA" w:rsidP="001124FA">
            <w:pPr>
              <w:shd w:val="clear" w:color="auto" w:fill="FFFFFF" w:themeFill="background1"/>
              <w:ind w:right="-590"/>
              <w:jc w:val="both"/>
              <w:rPr>
                <w:rFonts w:ascii="Times New Roman"/>
                <w:b/>
                <w:sz w:val="24"/>
                <w:szCs w:val="24"/>
                <w:lang w:val="ro-MD"/>
              </w:rPr>
            </w:pPr>
            <w:r w:rsidRPr="00C22132">
              <w:rPr>
                <w:rFonts w:ascii="Times New Roman"/>
                <w:b/>
                <w:sz w:val="24"/>
                <w:szCs w:val="24"/>
                <w:lang w:val="ro-MD"/>
              </w:rPr>
              <w:t>2019</w:t>
            </w:r>
          </w:p>
        </w:tc>
        <w:tc>
          <w:tcPr>
            <w:tcW w:w="2532" w:type="dxa"/>
            <w:shd w:val="clear" w:color="auto" w:fill="auto"/>
          </w:tcPr>
          <w:p w14:paraId="02E7691A" w14:textId="186CB4D3" w:rsidR="001124FA" w:rsidRPr="00C22132" w:rsidRDefault="001124FA"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1714</w:t>
            </w:r>
          </w:p>
        </w:tc>
        <w:tc>
          <w:tcPr>
            <w:tcW w:w="2551" w:type="dxa"/>
            <w:shd w:val="clear" w:color="auto" w:fill="auto"/>
          </w:tcPr>
          <w:p w14:paraId="02B7C56B" w14:textId="30322610" w:rsidR="001124FA" w:rsidRPr="00C22132" w:rsidRDefault="000F48B8" w:rsidP="001124FA">
            <w:pPr>
              <w:shd w:val="clear" w:color="auto" w:fill="FFFFFF" w:themeFill="background1"/>
              <w:ind w:right="-590"/>
              <w:jc w:val="center"/>
              <w:rPr>
                <w:rFonts w:ascii="Times New Roman"/>
                <w:b/>
                <w:sz w:val="24"/>
                <w:szCs w:val="24"/>
                <w:lang w:val="ro-MD"/>
              </w:rPr>
            </w:pPr>
            <w:r>
              <w:rPr>
                <w:rFonts w:ascii="Times New Roman"/>
                <w:b/>
                <w:sz w:val="24"/>
                <w:szCs w:val="24"/>
                <w:lang w:val="ro-MD"/>
              </w:rPr>
              <w:t>4,8</w:t>
            </w:r>
          </w:p>
        </w:tc>
        <w:tc>
          <w:tcPr>
            <w:tcW w:w="3402" w:type="dxa"/>
            <w:shd w:val="clear" w:color="auto" w:fill="auto"/>
          </w:tcPr>
          <w:p w14:paraId="5F1D4B79" w14:textId="49D6D32D" w:rsidR="001124FA" w:rsidRPr="00C22132" w:rsidRDefault="001124FA"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343</w:t>
            </w:r>
          </w:p>
        </w:tc>
      </w:tr>
      <w:tr w:rsidR="001124FA" w:rsidRPr="00600D01" w14:paraId="060CCE3A" w14:textId="77777777" w:rsidTr="00715F03">
        <w:tc>
          <w:tcPr>
            <w:tcW w:w="724" w:type="dxa"/>
            <w:shd w:val="clear" w:color="auto" w:fill="auto"/>
          </w:tcPr>
          <w:p w14:paraId="56E9EFC7" w14:textId="4C534C58" w:rsidR="001124FA" w:rsidRPr="00C22132" w:rsidRDefault="001124FA" w:rsidP="001124FA">
            <w:pPr>
              <w:shd w:val="clear" w:color="auto" w:fill="FFFFFF" w:themeFill="background1"/>
              <w:ind w:right="-590"/>
              <w:rPr>
                <w:rFonts w:ascii="Times New Roman"/>
                <w:b/>
                <w:sz w:val="24"/>
                <w:szCs w:val="24"/>
                <w:lang w:val="ro-MD"/>
              </w:rPr>
            </w:pPr>
            <w:r w:rsidRPr="00C22132">
              <w:rPr>
                <w:rFonts w:ascii="Times New Roman"/>
                <w:b/>
                <w:sz w:val="24"/>
                <w:szCs w:val="24"/>
                <w:lang w:val="ro-MD"/>
              </w:rPr>
              <w:t>2020</w:t>
            </w:r>
          </w:p>
        </w:tc>
        <w:tc>
          <w:tcPr>
            <w:tcW w:w="2532" w:type="dxa"/>
            <w:shd w:val="clear" w:color="auto" w:fill="auto"/>
          </w:tcPr>
          <w:p w14:paraId="67A07D1C" w14:textId="51703D8A" w:rsidR="001124FA" w:rsidRPr="00C22132" w:rsidRDefault="001124FA"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1646</w:t>
            </w:r>
          </w:p>
        </w:tc>
        <w:tc>
          <w:tcPr>
            <w:tcW w:w="2551" w:type="dxa"/>
            <w:shd w:val="clear" w:color="auto" w:fill="auto"/>
          </w:tcPr>
          <w:p w14:paraId="12EC8785" w14:textId="2CCEA537" w:rsidR="001124FA" w:rsidRPr="00C22132" w:rsidRDefault="000F48B8" w:rsidP="001124FA">
            <w:pPr>
              <w:shd w:val="clear" w:color="auto" w:fill="FFFFFF" w:themeFill="background1"/>
              <w:ind w:right="-590"/>
              <w:jc w:val="center"/>
              <w:rPr>
                <w:rFonts w:ascii="Times New Roman"/>
                <w:b/>
                <w:sz w:val="24"/>
                <w:szCs w:val="24"/>
                <w:lang w:val="ro-MD"/>
              </w:rPr>
            </w:pPr>
            <w:r>
              <w:rPr>
                <w:rFonts w:ascii="Times New Roman"/>
                <w:b/>
                <w:sz w:val="24"/>
                <w:szCs w:val="24"/>
                <w:lang w:val="ro-MD"/>
              </w:rPr>
              <w:t>5,8</w:t>
            </w:r>
          </w:p>
        </w:tc>
        <w:tc>
          <w:tcPr>
            <w:tcW w:w="3402" w:type="dxa"/>
            <w:shd w:val="clear" w:color="auto" w:fill="auto"/>
          </w:tcPr>
          <w:p w14:paraId="1717C5D2" w14:textId="405F7FF8" w:rsidR="001124FA" w:rsidRPr="00C22132" w:rsidRDefault="001124FA"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274</w:t>
            </w:r>
          </w:p>
        </w:tc>
      </w:tr>
      <w:tr w:rsidR="001124FA" w:rsidRPr="00600D01" w14:paraId="48118BA9" w14:textId="77777777" w:rsidTr="00715F03">
        <w:tc>
          <w:tcPr>
            <w:tcW w:w="724" w:type="dxa"/>
          </w:tcPr>
          <w:p w14:paraId="34503EBE" w14:textId="2B019904" w:rsidR="001124FA" w:rsidRPr="00C22132" w:rsidRDefault="001124FA" w:rsidP="001124FA">
            <w:pPr>
              <w:shd w:val="clear" w:color="auto" w:fill="FFFFFF" w:themeFill="background1"/>
              <w:ind w:right="-590"/>
              <w:rPr>
                <w:rFonts w:ascii="Times New Roman"/>
                <w:b/>
                <w:sz w:val="24"/>
                <w:szCs w:val="24"/>
                <w:lang w:val="ro-MD"/>
              </w:rPr>
            </w:pPr>
            <w:r w:rsidRPr="00C22132">
              <w:rPr>
                <w:rFonts w:ascii="Times New Roman"/>
                <w:b/>
                <w:sz w:val="24"/>
                <w:szCs w:val="24"/>
                <w:lang w:val="ro-MD"/>
              </w:rPr>
              <w:t>2021</w:t>
            </w:r>
          </w:p>
        </w:tc>
        <w:tc>
          <w:tcPr>
            <w:tcW w:w="2532" w:type="dxa"/>
          </w:tcPr>
          <w:p w14:paraId="0583D74B" w14:textId="0FF833CB" w:rsidR="001124FA" w:rsidRPr="00C22132" w:rsidRDefault="00794385"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1896</w:t>
            </w:r>
          </w:p>
        </w:tc>
        <w:tc>
          <w:tcPr>
            <w:tcW w:w="2551" w:type="dxa"/>
            <w:shd w:val="clear" w:color="auto" w:fill="auto"/>
          </w:tcPr>
          <w:p w14:paraId="2DE70AAD" w14:textId="7D729604" w:rsidR="001124FA" w:rsidRPr="00C22132" w:rsidRDefault="00D7412E"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6,5</w:t>
            </w:r>
          </w:p>
        </w:tc>
        <w:tc>
          <w:tcPr>
            <w:tcW w:w="3402" w:type="dxa"/>
            <w:shd w:val="clear" w:color="auto" w:fill="auto"/>
          </w:tcPr>
          <w:p w14:paraId="13914BB1" w14:textId="30F72905" w:rsidR="001124FA" w:rsidRPr="00C22132" w:rsidRDefault="00BF6FF1" w:rsidP="001124FA">
            <w:pPr>
              <w:shd w:val="clear" w:color="auto" w:fill="FFFFFF" w:themeFill="background1"/>
              <w:ind w:right="-590"/>
              <w:jc w:val="center"/>
              <w:rPr>
                <w:rFonts w:ascii="Times New Roman"/>
                <w:b/>
                <w:sz w:val="24"/>
                <w:szCs w:val="24"/>
                <w:lang w:val="ro-MD"/>
              </w:rPr>
            </w:pPr>
            <w:r w:rsidRPr="00C22132">
              <w:rPr>
                <w:rFonts w:ascii="Times New Roman"/>
                <w:b/>
                <w:sz w:val="24"/>
                <w:szCs w:val="24"/>
                <w:lang w:val="ro-MD"/>
              </w:rPr>
              <w:t>292</w:t>
            </w:r>
          </w:p>
        </w:tc>
      </w:tr>
    </w:tbl>
    <w:p w14:paraId="5E808891" w14:textId="1E2F8F71" w:rsidR="00851862" w:rsidRPr="005E2A29" w:rsidRDefault="004643C4" w:rsidP="00F7373E">
      <w:pPr>
        <w:shd w:val="clear" w:color="auto" w:fill="FFFFFF" w:themeFill="background1"/>
        <w:spacing w:after="0"/>
        <w:ind w:right="567" w:firstLine="580"/>
        <w:jc w:val="both"/>
        <w:rPr>
          <w:rFonts w:ascii="Times New Roman"/>
          <w:sz w:val="26"/>
          <w:szCs w:val="26"/>
          <w:lang w:val="ro-MD"/>
        </w:rPr>
      </w:pPr>
      <w:r w:rsidRPr="005E2A29">
        <w:rPr>
          <w:rFonts w:ascii="Times New Roman"/>
          <w:sz w:val="26"/>
          <w:szCs w:val="26"/>
          <w:lang w:val="ro-MD"/>
        </w:rPr>
        <w:t>În urma analizei</w:t>
      </w:r>
      <w:r w:rsidR="00FE247C" w:rsidRPr="005E2A29">
        <w:rPr>
          <w:rFonts w:ascii="Times New Roman"/>
          <w:sz w:val="26"/>
          <w:szCs w:val="26"/>
        </w:rPr>
        <w:t xml:space="preserve"> </w:t>
      </w:r>
      <w:r w:rsidR="00FE247C" w:rsidRPr="005E2A29">
        <w:rPr>
          <w:rFonts w:ascii="Times New Roman"/>
          <w:sz w:val="26"/>
          <w:szCs w:val="26"/>
          <w:lang w:val="ro-MD"/>
        </w:rPr>
        <w:t>încărcăturii</w:t>
      </w:r>
      <w:r w:rsidR="00FE247C" w:rsidRPr="005E2A29">
        <w:rPr>
          <w:rFonts w:ascii="Times New Roman"/>
          <w:sz w:val="26"/>
          <w:szCs w:val="26"/>
        </w:rPr>
        <w:t>,</w:t>
      </w:r>
      <w:r w:rsidR="0029000D" w:rsidRPr="005E2A29">
        <w:rPr>
          <w:rFonts w:ascii="Times New Roman"/>
          <w:sz w:val="26"/>
          <w:szCs w:val="26"/>
          <w:lang w:val="ro-MD"/>
        </w:rPr>
        <w:t xml:space="preserve"> calculate</w:t>
      </w:r>
      <w:r w:rsidR="00FE247C" w:rsidRPr="005E2A29">
        <w:rPr>
          <w:rFonts w:ascii="Times New Roman"/>
          <w:sz w:val="26"/>
          <w:szCs w:val="26"/>
          <w:lang w:val="ro-MD"/>
        </w:rPr>
        <w:t xml:space="preserve"> din volumul total de activitate</w:t>
      </w:r>
      <w:r w:rsidR="000950A9" w:rsidRPr="005E2A29">
        <w:rPr>
          <w:rFonts w:ascii="Times New Roman"/>
          <w:sz w:val="26"/>
          <w:szCs w:val="26"/>
          <w:lang w:val="ro-MD"/>
        </w:rPr>
        <w:t>,</w:t>
      </w:r>
      <w:r w:rsidR="0044686B" w:rsidRPr="005E2A29">
        <w:rPr>
          <w:rFonts w:ascii="Times New Roman"/>
          <w:sz w:val="26"/>
          <w:szCs w:val="26"/>
          <w:lang w:val="ro-MD"/>
        </w:rPr>
        <w:t xml:space="preserve"> </w:t>
      </w:r>
      <w:r w:rsidR="00F26AE3" w:rsidRPr="005E2A29">
        <w:rPr>
          <w:rFonts w:ascii="Times New Roman"/>
          <w:sz w:val="26"/>
          <w:szCs w:val="26"/>
          <w:lang w:val="ro-MD"/>
        </w:rPr>
        <w:t xml:space="preserve">se evidențiază </w:t>
      </w:r>
      <w:r w:rsidR="00121BA6" w:rsidRPr="005E2A29">
        <w:rPr>
          <w:rFonts w:ascii="Times New Roman"/>
          <w:sz w:val="26"/>
          <w:szCs w:val="26"/>
          <w:lang w:val="ro-MD"/>
        </w:rPr>
        <w:t xml:space="preserve">un număr mai mare </w:t>
      </w:r>
      <w:r w:rsidR="00A551C8" w:rsidRPr="005E2A29">
        <w:rPr>
          <w:rFonts w:ascii="Times New Roman"/>
          <w:sz w:val="26"/>
          <w:szCs w:val="26"/>
          <w:lang w:val="ro-MD"/>
        </w:rPr>
        <w:t>în</w:t>
      </w:r>
      <w:r w:rsidR="00CA348A" w:rsidRPr="005E2A29">
        <w:rPr>
          <w:rFonts w:ascii="Times New Roman"/>
          <w:sz w:val="26"/>
          <w:szCs w:val="26"/>
          <w:lang w:val="ro-MD"/>
        </w:rPr>
        <w:t xml:space="preserve"> anul 2019</w:t>
      </w:r>
      <w:r w:rsidR="00626E88" w:rsidRPr="005E2A29">
        <w:rPr>
          <w:rFonts w:ascii="Times New Roman"/>
          <w:sz w:val="26"/>
          <w:szCs w:val="26"/>
          <w:lang w:val="ro-MD"/>
        </w:rPr>
        <w:t xml:space="preserve">, </w:t>
      </w:r>
      <w:proofErr w:type="spellStart"/>
      <w:r w:rsidR="009F622F">
        <w:rPr>
          <w:rFonts w:ascii="Times New Roman"/>
          <w:sz w:val="26"/>
          <w:szCs w:val="26"/>
          <w:lang w:val="ro-MD"/>
        </w:rPr>
        <w:t>şi</w:t>
      </w:r>
      <w:proofErr w:type="spellEnd"/>
      <w:r w:rsidR="009F622F">
        <w:rPr>
          <w:rFonts w:ascii="Times New Roman"/>
          <w:sz w:val="26"/>
          <w:szCs w:val="26"/>
          <w:lang w:val="ro-MD"/>
        </w:rPr>
        <w:t xml:space="preserve"> anume</w:t>
      </w:r>
      <w:r w:rsidR="00626E88" w:rsidRPr="005E2A29">
        <w:rPr>
          <w:rFonts w:ascii="Times New Roman"/>
          <w:sz w:val="26"/>
          <w:szCs w:val="26"/>
          <w:lang w:val="ro-MD"/>
        </w:rPr>
        <w:t xml:space="preserve"> 343</w:t>
      </w:r>
      <w:r w:rsidR="0044686B" w:rsidRPr="005E2A29">
        <w:rPr>
          <w:rFonts w:ascii="Times New Roman"/>
          <w:sz w:val="26"/>
          <w:szCs w:val="26"/>
          <w:lang w:val="ro-MD"/>
        </w:rPr>
        <w:t>.</w:t>
      </w:r>
      <w:r w:rsidR="00F26AE3" w:rsidRPr="005E2A29">
        <w:rPr>
          <w:rFonts w:ascii="Times New Roman"/>
          <w:sz w:val="26"/>
          <w:szCs w:val="26"/>
          <w:lang w:val="ro-MD"/>
        </w:rPr>
        <w:t xml:space="preserve"> </w:t>
      </w:r>
    </w:p>
    <w:p w14:paraId="28E3FB27" w14:textId="7B438612" w:rsidR="000E3FA5" w:rsidRPr="00FD2B62" w:rsidRDefault="00BA616C" w:rsidP="005256B4">
      <w:pPr>
        <w:shd w:val="clear" w:color="auto" w:fill="FFFFFF" w:themeFill="background1"/>
        <w:spacing w:after="0"/>
        <w:ind w:right="567" w:firstLine="580"/>
        <w:jc w:val="both"/>
        <w:rPr>
          <w:rFonts w:ascii="Times New Roman"/>
          <w:sz w:val="26"/>
          <w:szCs w:val="26"/>
          <w:lang w:val="ro-MD"/>
        </w:rPr>
      </w:pPr>
      <w:r w:rsidRPr="00E55EE7">
        <w:rPr>
          <w:rFonts w:ascii="Times New Roman"/>
          <w:sz w:val="26"/>
          <w:szCs w:val="26"/>
          <w:lang w:val="ro-MD"/>
        </w:rPr>
        <w:t>Încărcătura pentru anul 2021</w:t>
      </w:r>
      <w:r w:rsidR="00FA3050" w:rsidRPr="00E55EE7">
        <w:rPr>
          <w:rFonts w:ascii="Times New Roman"/>
          <w:sz w:val="26"/>
          <w:szCs w:val="26"/>
          <w:lang w:val="ro-MD"/>
        </w:rPr>
        <w:t xml:space="preserve"> este</w:t>
      </w:r>
      <w:r w:rsidR="00E27C52" w:rsidRPr="00DA79AF">
        <w:rPr>
          <w:rFonts w:ascii="Times New Roman"/>
          <w:sz w:val="26"/>
          <w:szCs w:val="26"/>
        </w:rPr>
        <w:t xml:space="preserve"> </w:t>
      </w:r>
      <w:r w:rsidR="005E2A29" w:rsidRPr="00E55EE7">
        <w:rPr>
          <w:rFonts w:ascii="Times New Roman"/>
          <w:sz w:val="26"/>
          <w:szCs w:val="26"/>
          <w:lang w:val="ro-RO"/>
        </w:rPr>
        <w:t>292</w:t>
      </w:r>
      <w:r w:rsidR="00FA3050" w:rsidRPr="00E55EE7">
        <w:rPr>
          <w:rFonts w:ascii="Times New Roman"/>
          <w:sz w:val="26"/>
          <w:szCs w:val="26"/>
          <w:lang w:val="ro-MD"/>
        </w:rPr>
        <w:t xml:space="preserve">, adică cu </w:t>
      </w:r>
      <w:r w:rsidR="005E2A29" w:rsidRPr="00E55EE7">
        <w:rPr>
          <w:rFonts w:ascii="Times New Roman"/>
          <w:sz w:val="26"/>
          <w:szCs w:val="26"/>
          <w:lang w:val="ro-MD"/>
        </w:rPr>
        <w:t>18</w:t>
      </w:r>
      <w:r w:rsidR="003E7C4C" w:rsidRPr="00E55EE7">
        <w:rPr>
          <w:rFonts w:ascii="Times New Roman"/>
          <w:sz w:val="26"/>
          <w:szCs w:val="26"/>
          <w:lang w:val="ro-MD"/>
        </w:rPr>
        <w:t xml:space="preserve"> de cauze mai </w:t>
      </w:r>
      <w:r w:rsidR="00B61305" w:rsidRPr="00E55EE7">
        <w:rPr>
          <w:rFonts w:ascii="Times New Roman"/>
          <w:sz w:val="26"/>
          <w:szCs w:val="26"/>
          <w:lang w:val="ro-MD"/>
        </w:rPr>
        <w:t>mult</w:t>
      </w:r>
      <w:r w:rsidR="003E7C4C" w:rsidRPr="00E55EE7">
        <w:rPr>
          <w:rFonts w:ascii="Times New Roman"/>
          <w:sz w:val="26"/>
          <w:szCs w:val="26"/>
          <w:lang w:val="ro-MD"/>
        </w:rPr>
        <w:t xml:space="preserve"> </w:t>
      </w:r>
      <w:r w:rsidR="00B61305" w:rsidRPr="00E55EE7">
        <w:rPr>
          <w:rFonts w:ascii="Times New Roman"/>
          <w:sz w:val="26"/>
          <w:szCs w:val="26"/>
          <w:lang w:val="ro-MD"/>
        </w:rPr>
        <w:t>în comparație cu anul 2020</w:t>
      </w:r>
      <w:r w:rsidR="00EE5D40" w:rsidRPr="00E55EE7">
        <w:rPr>
          <w:rFonts w:ascii="Times New Roman"/>
          <w:sz w:val="26"/>
          <w:szCs w:val="26"/>
          <w:lang w:val="ro-MD"/>
        </w:rPr>
        <w:t xml:space="preserve">, și cu </w:t>
      </w:r>
      <w:r w:rsidR="005E2A29" w:rsidRPr="00E55EE7">
        <w:rPr>
          <w:rFonts w:ascii="Times New Roman"/>
          <w:sz w:val="26"/>
          <w:szCs w:val="26"/>
          <w:lang w:val="ro-MD"/>
        </w:rPr>
        <w:t xml:space="preserve">51 </w:t>
      </w:r>
      <w:r w:rsidR="00EE5D40" w:rsidRPr="00E55EE7">
        <w:rPr>
          <w:rFonts w:ascii="Times New Roman"/>
          <w:sz w:val="26"/>
          <w:szCs w:val="26"/>
          <w:lang w:val="ro-MD"/>
        </w:rPr>
        <w:t xml:space="preserve">de cauze mai </w:t>
      </w:r>
      <w:proofErr w:type="spellStart"/>
      <w:r w:rsidR="00952DAE" w:rsidRPr="00FD2B62">
        <w:rPr>
          <w:rFonts w:ascii="Times New Roman"/>
          <w:sz w:val="26"/>
          <w:szCs w:val="26"/>
          <w:lang w:val="ro-MD"/>
        </w:rPr>
        <w:t>puţin</w:t>
      </w:r>
      <w:proofErr w:type="spellEnd"/>
      <w:r w:rsidR="00EE5D40" w:rsidRPr="00FD2B62">
        <w:rPr>
          <w:rFonts w:ascii="Times New Roman"/>
          <w:sz w:val="26"/>
          <w:szCs w:val="26"/>
          <w:lang w:val="ro-MD"/>
        </w:rPr>
        <w:t xml:space="preserve"> decât în anu</w:t>
      </w:r>
      <w:r w:rsidR="00B61305" w:rsidRPr="00FD2B62">
        <w:rPr>
          <w:rFonts w:ascii="Times New Roman"/>
          <w:sz w:val="26"/>
          <w:szCs w:val="26"/>
          <w:lang w:val="ro-MD"/>
        </w:rPr>
        <w:t>l 2019</w:t>
      </w:r>
      <w:r w:rsidR="00EE5D40" w:rsidRPr="00FD2B62">
        <w:rPr>
          <w:rFonts w:ascii="Times New Roman"/>
          <w:sz w:val="26"/>
          <w:szCs w:val="26"/>
          <w:lang w:val="ro-MD"/>
        </w:rPr>
        <w:t>.</w:t>
      </w:r>
      <w:r w:rsidRPr="00FD2B62">
        <w:rPr>
          <w:rFonts w:ascii="Times New Roman"/>
          <w:sz w:val="26"/>
          <w:szCs w:val="26"/>
          <w:lang w:val="ro-MD"/>
        </w:rPr>
        <w:t xml:space="preserve"> </w:t>
      </w:r>
    </w:p>
    <w:p w14:paraId="2D99D20D" w14:textId="77777777" w:rsidR="00A23581" w:rsidRPr="00FD2B62" w:rsidRDefault="00C02A06" w:rsidP="00E55EE7">
      <w:pPr>
        <w:shd w:val="clear" w:color="auto" w:fill="FFFFFF" w:themeFill="background1"/>
        <w:spacing w:after="0" w:line="240" w:lineRule="auto"/>
        <w:rPr>
          <w:rFonts w:ascii="Times New Roman"/>
          <w:sz w:val="26"/>
          <w:szCs w:val="26"/>
          <w:lang w:val="ro-MD"/>
        </w:rPr>
      </w:pPr>
      <w:r w:rsidRPr="00FD2B62">
        <w:rPr>
          <w:rFonts w:ascii="Times New Roman"/>
          <w:b/>
          <w:sz w:val="26"/>
          <w:szCs w:val="26"/>
          <w:lang w:val="ro-MD"/>
        </w:rPr>
        <w:t xml:space="preserve">În </w:t>
      </w:r>
      <w:r w:rsidR="00934738" w:rsidRPr="00FD2B62">
        <w:rPr>
          <w:rFonts w:ascii="Times New Roman"/>
          <w:b/>
          <w:sz w:val="26"/>
          <w:szCs w:val="26"/>
          <w:lang w:val="ro-MD"/>
        </w:rPr>
        <w:t xml:space="preserve">anul </w:t>
      </w:r>
      <w:r w:rsidR="00694356" w:rsidRPr="00FD2B62">
        <w:rPr>
          <w:rFonts w:ascii="Times New Roman"/>
          <w:b/>
          <w:sz w:val="26"/>
          <w:szCs w:val="26"/>
          <w:lang w:val="ro-MD"/>
        </w:rPr>
        <w:t>2021</w:t>
      </w:r>
      <w:r w:rsidR="00CD78A1" w:rsidRPr="00FD2B62">
        <w:rPr>
          <w:rFonts w:ascii="Times New Roman"/>
          <w:b/>
          <w:sz w:val="26"/>
          <w:szCs w:val="26"/>
          <w:lang w:val="ro-MD"/>
        </w:rPr>
        <w:t xml:space="preserve"> Curtea de Apel Comrat a </w:t>
      </w:r>
      <w:r w:rsidR="00ED089C" w:rsidRPr="00FD2B62">
        <w:rPr>
          <w:rFonts w:ascii="Times New Roman"/>
          <w:b/>
          <w:sz w:val="26"/>
          <w:szCs w:val="26"/>
          <w:lang w:val="ro-MD"/>
        </w:rPr>
        <w:t>soluțion</w:t>
      </w:r>
      <w:r w:rsidR="00A01FD4" w:rsidRPr="00FD2B62">
        <w:rPr>
          <w:rFonts w:ascii="Times New Roman"/>
          <w:b/>
          <w:sz w:val="26"/>
          <w:szCs w:val="26"/>
          <w:lang w:val="ro-MD"/>
        </w:rPr>
        <w:t>at</w:t>
      </w:r>
      <w:r w:rsidR="001621D6" w:rsidRPr="00FD2B62">
        <w:rPr>
          <w:rFonts w:ascii="Times New Roman"/>
          <w:sz w:val="26"/>
          <w:szCs w:val="26"/>
          <w:lang w:val="ro-MD"/>
        </w:rPr>
        <w:t xml:space="preserve"> </w:t>
      </w:r>
      <w:r w:rsidR="00694356" w:rsidRPr="00FD2B62">
        <w:rPr>
          <w:rFonts w:ascii="Times New Roman"/>
          <w:b/>
          <w:sz w:val="26"/>
          <w:szCs w:val="26"/>
          <w:lang w:val="ro-MD"/>
        </w:rPr>
        <w:t>1</w:t>
      </w:r>
      <w:r w:rsidR="001621D6" w:rsidRPr="00FD2B62">
        <w:rPr>
          <w:rFonts w:ascii="Times New Roman"/>
          <w:b/>
          <w:sz w:val="26"/>
          <w:szCs w:val="26"/>
          <w:lang w:val="ro-MD"/>
        </w:rPr>
        <w:t>8</w:t>
      </w:r>
      <w:r w:rsidR="00694356" w:rsidRPr="00FD2B62">
        <w:rPr>
          <w:rFonts w:ascii="Times New Roman"/>
          <w:b/>
          <w:sz w:val="26"/>
          <w:szCs w:val="26"/>
          <w:lang w:val="ro-MD"/>
        </w:rPr>
        <w:t>96</w:t>
      </w:r>
      <w:r w:rsidR="001621D6" w:rsidRPr="00FD2B62">
        <w:rPr>
          <w:rFonts w:ascii="Times New Roman"/>
          <w:sz w:val="26"/>
          <w:szCs w:val="26"/>
          <w:lang w:val="ro-MD"/>
        </w:rPr>
        <w:t xml:space="preserve"> </w:t>
      </w:r>
      <w:r w:rsidR="001621D6" w:rsidRPr="00FD2B62">
        <w:rPr>
          <w:rFonts w:ascii="Times New Roman"/>
          <w:b/>
          <w:sz w:val="26"/>
          <w:szCs w:val="26"/>
          <w:lang w:val="ro-MD"/>
        </w:rPr>
        <w:t>de cauze</w:t>
      </w:r>
      <w:r w:rsidR="00783FA3" w:rsidRPr="00FD2B62">
        <w:rPr>
          <w:rFonts w:ascii="Times New Roman"/>
          <w:sz w:val="26"/>
          <w:szCs w:val="26"/>
          <w:lang w:val="ro-MD"/>
        </w:rPr>
        <w:t xml:space="preserve"> </w:t>
      </w:r>
      <w:r w:rsidR="00783FA3" w:rsidRPr="00FD2B62">
        <w:rPr>
          <w:rFonts w:ascii="Times New Roman"/>
          <w:b/>
          <w:sz w:val="26"/>
          <w:szCs w:val="26"/>
          <w:lang w:val="ro-MD"/>
        </w:rPr>
        <w:t>și materiale</w:t>
      </w:r>
      <w:r w:rsidR="00694356" w:rsidRPr="00FD2B62">
        <w:rPr>
          <w:rFonts w:ascii="Times New Roman"/>
          <w:sz w:val="26"/>
          <w:szCs w:val="26"/>
          <w:lang w:val="ro-MD"/>
        </w:rPr>
        <w:t xml:space="preserve"> (adică cu 518 de cauze mai mult</w:t>
      </w:r>
      <w:r w:rsidR="000E5208" w:rsidRPr="00FD2B62">
        <w:rPr>
          <w:rFonts w:ascii="Times New Roman"/>
          <w:sz w:val="26"/>
          <w:szCs w:val="26"/>
          <w:lang w:val="ro-MD"/>
        </w:rPr>
        <w:t xml:space="preserve"> </w:t>
      </w:r>
      <w:r w:rsidR="00EB3194" w:rsidRPr="00FD2B62">
        <w:rPr>
          <w:rFonts w:ascii="Times New Roman"/>
          <w:sz w:val="26"/>
          <w:szCs w:val="26"/>
          <w:lang w:val="ro-MD"/>
        </w:rPr>
        <w:t xml:space="preserve">decât în </w:t>
      </w:r>
      <w:r w:rsidR="00BA1050" w:rsidRPr="00FD2B62">
        <w:rPr>
          <w:rFonts w:ascii="Times New Roman"/>
          <w:sz w:val="26"/>
          <w:szCs w:val="26"/>
          <w:lang w:val="ro-MD"/>
        </w:rPr>
        <w:t xml:space="preserve">anul </w:t>
      </w:r>
      <w:r w:rsidR="00694356" w:rsidRPr="00FD2B62">
        <w:rPr>
          <w:rFonts w:ascii="Times New Roman"/>
          <w:sz w:val="26"/>
          <w:szCs w:val="26"/>
          <w:lang w:val="ro-MD"/>
        </w:rPr>
        <w:t>2020</w:t>
      </w:r>
      <w:r w:rsidR="000E5208" w:rsidRPr="00FD2B62">
        <w:rPr>
          <w:rFonts w:ascii="Times New Roman"/>
          <w:sz w:val="26"/>
          <w:szCs w:val="26"/>
          <w:lang w:val="ro-MD"/>
        </w:rPr>
        <w:t>, și c</w:t>
      </w:r>
      <w:r w:rsidR="00456724" w:rsidRPr="00FD2B62">
        <w:rPr>
          <w:rFonts w:ascii="Times New Roman"/>
          <w:sz w:val="26"/>
          <w:szCs w:val="26"/>
          <w:lang w:val="ro-MD"/>
        </w:rPr>
        <w:t>u 379</w:t>
      </w:r>
      <w:r w:rsidR="00EB3194" w:rsidRPr="00FD2B62">
        <w:rPr>
          <w:rFonts w:ascii="Times New Roman"/>
          <w:sz w:val="26"/>
          <w:szCs w:val="26"/>
          <w:lang w:val="ro-MD"/>
        </w:rPr>
        <w:t xml:space="preserve"> de cauze mai mult decât în </w:t>
      </w:r>
      <w:r w:rsidR="00B26099" w:rsidRPr="00FD2B62">
        <w:rPr>
          <w:rFonts w:ascii="Times New Roman"/>
          <w:sz w:val="26"/>
          <w:szCs w:val="26"/>
          <w:lang w:val="ro-MD"/>
        </w:rPr>
        <w:t xml:space="preserve">anul </w:t>
      </w:r>
      <w:r w:rsidR="00456724" w:rsidRPr="00FD2B62">
        <w:rPr>
          <w:rFonts w:ascii="Times New Roman"/>
          <w:sz w:val="26"/>
          <w:szCs w:val="26"/>
          <w:lang w:val="ro-MD"/>
        </w:rPr>
        <w:t>2019</w:t>
      </w:r>
      <w:r w:rsidR="000E5208" w:rsidRPr="00FD2B62">
        <w:rPr>
          <w:rFonts w:ascii="Times New Roman"/>
          <w:sz w:val="26"/>
          <w:szCs w:val="26"/>
          <w:lang w:val="ro-MD"/>
        </w:rPr>
        <w:t>)</w:t>
      </w:r>
      <w:r w:rsidR="001621D6" w:rsidRPr="00FD2B62">
        <w:rPr>
          <w:rFonts w:ascii="Times New Roman"/>
          <w:sz w:val="26"/>
          <w:szCs w:val="26"/>
          <w:lang w:val="ro-MD"/>
        </w:rPr>
        <w:t>.</w:t>
      </w:r>
      <w:r w:rsidR="00261FB1" w:rsidRPr="00FD2B62">
        <w:rPr>
          <w:rFonts w:ascii="Times New Roman"/>
          <w:sz w:val="26"/>
          <w:szCs w:val="26"/>
          <w:lang w:val="ro-MD"/>
        </w:rPr>
        <w:t xml:space="preserve"> </w:t>
      </w:r>
      <w:r w:rsidR="00A23581" w:rsidRPr="00FD2B62">
        <w:rPr>
          <w:rFonts w:ascii="Times New Roman"/>
          <w:sz w:val="26"/>
          <w:szCs w:val="26"/>
          <w:lang w:val="ro-MD"/>
        </w:rPr>
        <w:t xml:space="preserve">    </w:t>
      </w:r>
    </w:p>
    <w:p w14:paraId="6C645593" w14:textId="77777777" w:rsidR="00A23581" w:rsidRPr="00FD2B62" w:rsidRDefault="00A23581" w:rsidP="00E55EE7">
      <w:pPr>
        <w:shd w:val="clear" w:color="auto" w:fill="FFFFFF" w:themeFill="background1"/>
        <w:spacing w:after="0" w:line="240" w:lineRule="auto"/>
        <w:rPr>
          <w:rFonts w:ascii="Times New Roman"/>
          <w:sz w:val="26"/>
          <w:szCs w:val="26"/>
          <w:lang w:val="ro-MD"/>
        </w:rPr>
      </w:pPr>
    </w:p>
    <w:p w14:paraId="4D26C5A8" w14:textId="247B1CA3" w:rsidR="00D5129E" w:rsidRPr="00E55EE7" w:rsidRDefault="00A23581" w:rsidP="00E55EE7">
      <w:pPr>
        <w:shd w:val="clear" w:color="auto" w:fill="FFFFFF" w:themeFill="background1"/>
        <w:spacing w:after="0" w:line="240" w:lineRule="auto"/>
        <w:rPr>
          <w:rFonts w:ascii="Times New Roman"/>
          <w:b/>
          <w:bCs/>
          <w:i/>
          <w:iCs/>
          <w:sz w:val="26"/>
          <w:szCs w:val="26"/>
          <w:lang w:val="ro-RO" w:eastAsia="ro-RO"/>
        </w:rPr>
      </w:pPr>
      <w:r>
        <w:rPr>
          <w:rFonts w:ascii="Times New Roman"/>
          <w:sz w:val="26"/>
          <w:szCs w:val="26"/>
          <w:lang w:val="ro-MD"/>
        </w:rPr>
        <w:lastRenderedPageBreak/>
        <w:t xml:space="preserve">    </w:t>
      </w:r>
      <w:r w:rsidR="000E5554" w:rsidRPr="00E55EE7">
        <w:rPr>
          <w:rFonts w:ascii="Times New Roman"/>
          <w:sz w:val="26"/>
          <w:szCs w:val="26"/>
          <w:lang w:val="ro-MD"/>
        </w:rPr>
        <w:t>Pentru</w:t>
      </w:r>
      <w:r w:rsidR="000E5554" w:rsidRPr="00E55EE7">
        <w:rPr>
          <w:rFonts w:ascii="Times New Roman"/>
          <w:sz w:val="26"/>
          <w:szCs w:val="26"/>
        </w:rPr>
        <w:t xml:space="preserve"> </w:t>
      </w:r>
      <w:r w:rsidR="000E5554" w:rsidRPr="00E55EE7">
        <w:rPr>
          <w:rFonts w:ascii="Times New Roman"/>
          <w:sz w:val="26"/>
          <w:szCs w:val="26"/>
          <w:lang w:val="ro-MD"/>
        </w:rPr>
        <w:t>comparație</w:t>
      </w:r>
      <w:r w:rsidR="00C11850" w:rsidRPr="00E55EE7">
        <w:rPr>
          <w:rFonts w:ascii="Times New Roman"/>
          <w:sz w:val="26"/>
          <w:szCs w:val="26"/>
          <w:lang w:val="ro-MD"/>
        </w:rPr>
        <w:t>,</w:t>
      </w:r>
      <w:r w:rsidR="000E5554" w:rsidRPr="00E55EE7">
        <w:rPr>
          <w:rFonts w:ascii="Times New Roman"/>
          <w:sz w:val="26"/>
          <w:szCs w:val="26"/>
          <w:lang w:val="ro-MD"/>
        </w:rPr>
        <w:t xml:space="preserve"> </w:t>
      </w:r>
      <w:r w:rsidR="00697035" w:rsidRPr="00E55EE7">
        <w:rPr>
          <w:rFonts w:ascii="Times New Roman"/>
          <w:sz w:val="26"/>
          <w:szCs w:val="26"/>
          <w:lang w:val="ro-MD"/>
        </w:rPr>
        <w:t xml:space="preserve">se prezintă tabelul care reflectă </w:t>
      </w:r>
      <w:r w:rsidR="000E5554" w:rsidRPr="00E55EE7">
        <w:rPr>
          <w:rFonts w:ascii="Times New Roman"/>
          <w:sz w:val="26"/>
          <w:szCs w:val="26"/>
          <w:lang w:val="ro-MD"/>
        </w:rPr>
        <w:t>numărul total de cauze soluționate</w:t>
      </w:r>
      <w:r w:rsidR="00344BC4" w:rsidRPr="00E55EE7">
        <w:rPr>
          <w:rFonts w:ascii="Times New Roman"/>
          <w:sz w:val="26"/>
          <w:szCs w:val="26"/>
          <w:lang w:val="ro-MD"/>
        </w:rPr>
        <w:t xml:space="preserve"> pentru </w:t>
      </w:r>
      <w:r w:rsidR="00261FB1" w:rsidRPr="00E55EE7">
        <w:rPr>
          <w:rFonts w:ascii="Times New Roman"/>
          <w:sz w:val="26"/>
          <w:szCs w:val="26"/>
          <w:lang w:val="ro-MD"/>
        </w:rPr>
        <w:t>3</w:t>
      </w:r>
      <w:r w:rsidR="00261FB1" w:rsidRPr="00E55EE7">
        <w:rPr>
          <w:rFonts w:ascii="Times New Roman"/>
          <w:sz w:val="26"/>
          <w:szCs w:val="26"/>
        </w:rPr>
        <w:t xml:space="preserve"> </w:t>
      </w:r>
      <w:r w:rsidR="00261FB1" w:rsidRPr="00E55EE7">
        <w:rPr>
          <w:rFonts w:ascii="Times New Roman"/>
          <w:sz w:val="26"/>
          <w:szCs w:val="26"/>
          <w:lang w:val="ro-MD"/>
        </w:rPr>
        <w:t>an</w:t>
      </w:r>
      <w:r w:rsidR="00344BC4" w:rsidRPr="00E55EE7">
        <w:rPr>
          <w:rFonts w:ascii="Times New Roman"/>
          <w:sz w:val="26"/>
          <w:szCs w:val="26"/>
          <w:lang w:val="ro-MD"/>
        </w:rPr>
        <w:t>i</w:t>
      </w:r>
      <w:r w:rsidR="00934738" w:rsidRPr="00E55EE7">
        <w:rPr>
          <w:rFonts w:ascii="Times New Roman"/>
          <w:sz w:val="26"/>
          <w:szCs w:val="26"/>
          <w:lang w:val="ro-MD"/>
        </w:rPr>
        <w:t>.</w:t>
      </w:r>
      <w:r w:rsidR="00E55EE7" w:rsidRPr="00E55EE7">
        <w:rPr>
          <w:rFonts w:ascii="Times New Roman"/>
          <w:sz w:val="26"/>
          <w:szCs w:val="26"/>
          <w:lang w:val="ro-MD"/>
        </w:rPr>
        <w:t xml:space="preserve"> </w:t>
      </w:r>
      <w:r w:rsidR="00E55EE7" w:rsidRPr="00E55EE7">
        <w:rPr>
          <w:rFonts w:ascii="Times New Roman"/>
          <w:b/>
          <w:bCs/>
          <w:i/>
          <w:iCs/>
          <w:sz w:val="26"/>
          <w:szCs w:val="26"/>
          <w:lang w:val="ro-RO" w:eastAsia="ro-RO"/>
        </w:rPr>
        <w:t>Cauze soluționate</w:t>
      </w:r>
      <w:r w:rsidR="00E55EE7" w:rsidRPr="00E55EE7">
        <w:rPr>
          <w:rFonts w:ascii="Times New Roman"/>
          <w:b/>
          <w:bCs/>
          <w:i/>
          <w:iCs/>
          <w:sz w:val="26"/>
          <w:szCs w:val="26"/>
          <w:lang w:eastAsia="ro-RO"/>
        </w:rPr>
        <w:t xml:space="preserve"> </w:t>
      </w:r>
      <w:r w:rsidR="00E55EE7" w:rsidRPr="00E55EE7">
        <w:rPr>
          <w:rFonts w:ascii="Times New Roman"/>
          <w:b/>
          <w:bCs/>
          <w:i/>
          <w:iCs/>
          <w:sz w:val="26"/>
          <w:szCs w:val="26"/>
          <w:lang w:val="ro-MD" w:eastAsia="ro-RO"/>
        </w:rPr>
        <w:t>pentru anii</w:t>
      </w:r>
      <w:r w:rsidR="00E55EE7" w:rsidRPr="00E55EE7">
        <w:rPr>
          <w:rFonts w:ascii="Times New Roman"/>
          <w:b/>
          <w:bCs/>
          <w:i/>
          <w:iCs/>
          <w:sz w:val="26"/>
          <w:szCs w:val="26"/>
          <w:lang w:eastAsia="ro-RO"/>
        </w:rPr>
        <w:t xml:space="preserve"> 2019-2021</w:t>
      </w:r>
      <w:r w:rsidR="00E55EE7" w:rsidRPr="00E55EE7">
        <w:rPr>
          <w:rFonts w:ascii="Times New Roman"/>
          <w:b/>
          <w:bCs/>
          <w:i/>
          <w:iCs/>
          <w:sz w:val="26"/>
          <w:szCs w:val="26"/>
          <w:lang w:val="ro-RO" w:eastAsia="ro-RO"/>
        </w:rPr>
        <w:t xml:space="preserve"> (număr absolut)</w:t>
      </w:r>
    </w:p>
    <w:tbl>
      <w:tblPr>
        <w:tblpPr w:leftFromText="180" w:rightFromText="180" w:vertAnchor="text" w:tblpY="1"/>
        <w:tblOverlap w:val="never"/>
        <w:tblW w:w="9585" w:type="dxa"/>
        <w:tblLook w:val="04A0" w:firstRow="1" w:lastRow="0" w:firstColumn="1" w:lastColumn="0" w:noHBand="0" w:noVBand="1"/>
      </w:tblPr>
      <w:tblGrid>
        <w:gridCol w:w="4395"/>
        <w:gridCol w:w="992"/>
        <w:gridCol w:w="816"/>
        <w:gridCol w:w="1054"/>
        <w:gridCol w:w="816"/>
        <w:gridCol w:w="696"/>
        <w:gridCol w:w="816"/>
      </w:tblGrid>
      <w:tr w:rsidR="00914A9D" w14:paraId="504100D2" w14:textId="77777777" w:rsidTr="00E55EE7">
        <w:trPr>
          <w:trHeight w:val="4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46CC" w14:textId="77777777" w:rsidR="00914A9D" w:rsidRPr="00600D01" w:rsidRDefault="00914A9D" w:rsidP="00914A9D">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Tipul de cauze</w:t>
            </w:r>
          </w:p>
        </w:tc>
        <w:tc>
          <w:tcPr>
            <w:tcW w:w="992" w:type="dxa"/>
            <w:tcBorders>
              <w:top w:val="single" w:sz="4" w:space="0" w:color="auto"/>
              <w:left w:val="nil"/>
              <w:bottom w:val="single" w:sz="4" w:space="0" w:color="auto"/>
              <w:right w:val="single" w:sz="4" w:space="0" w:color="auto"/>
            </w:tcBorders>
            <w:shd w:val="clear" w:color="auto" w:fill="auto"/>
            <w:vAlign w:val="center"/>
          </w:tcPr>
          <w:p w14:paraId="1701D9E0" w14:textId="77777777" w:rsidR="00914A9D" w:rsidRPr="00600D01" w:rsidRDefault="00914A9D" w:rsidP="00914A9D">
            <w:pPr>
              <w:shd w:val="clear" w:color="auto" w:fill="FFFFFF" w:themeFill="background1"/>
              <w:spacing w:after="0" w:line="240" w:lineRule="auto"/>
              <w:jc w:val="center"/>
              <w:rPr>
                <w:rFonts w:ascii="Times New Roman"/>
                <w:b/>
                <w:bCs/>
                <w:sz w:val="20"/>
                <w:szCs w:val="20"/>
                <w:lang w:val="ro-RO" w:eastAsia="ro-RO"/>
              </w:rPr>
            </w:pPr>
            <w:r w:rsidRPr="00600D01">
              <w:rPr>
                <w:rFonts w:ascii="Times New Roman"/>
                <w:b/>
                <w:bCs/>
                <w:sz w:val="20"/>
                <w:szCs w:val="20"/>
                <w:lang w:val="ro-RO" w:eastAsia="ro-RO"/>
              </w:rPr>
              <w:t>2019</w:t>
            </w:r>
          </w:p>
        </w:tc>
        <w:tc>
          <w:tcPr>
            <w:tcW w:w="816" w:type="dxa"/>
            <w:tcBorders>
              <w:top w:val="single" w:sz="4" w:space="0" w:color="auto"/>
              <w:left w:val="nil"/>
              <w:bottom w:val="single" w:sz="4" w:space="0" w:color="auto"/>
              <w:right w:val="single" w:sz="4" w:space="0" w:color="auto"/>
            </w:tcBorders>
          </w:tcPr>
          <w:p w14:paraId="3D103114" w14:textId="77777777" w:rsidR="00914A9D" w:rsidRPr="00600D01" w:rsidRDefault="00914A9D" w:rsidP="00914A9D">
            <w:pPr>
              <w:shd w:val="clear" w:color="auto" w:fill="FFFFFF" w:themeFill="background1"/>
              <w:spacing w:after="0" w:line="240" w:lineRule="auto"/>
              <w:jc w:val="center"/>
              <w:rPr>
                <w:rFonts w:ascii="Times New Roman"/>
                <w:b/>
                <w:bCs/>
                <w:sz w:val="20"/>
                <w:szCs w:val="20"/>
                <w:lang w:val="ro-RO" w:eastAsia="ro-RO"/>
              </w:rPr>
            </w:pPr>
            <w:r>
              <w:rPr>
                <w:rFonts w:ascii="Times New Roman"/>
                <w:b/>
                <w:bCs/>
                <w:sz w:val="20"/>
                <w:szCs w:val="20"/>
                <w:lang w:val="ro-RO" w:eastAsia="ro-RO"/>
              </w:rPr>
              <w: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14:paraId="3137A9C7" w14:textId="77777777" w:rsidR="00914A9D" w:rsidRPr="00600D01" w:rsidRDefault="00914A9D" w:rsidP="00914A9D">
            <w:pPr>
              <w:shd w:val="clear" w:color="auto" w:fill="FFFFFF" w:themeFill="background1"/>
              <w:spacing w:after="0" w:line="240" w:lineRule="auto"/>
              <w:jc w:val="center"/>
              <w:rPr>
                <w:rFonts w:ascii="Times New Roman"/>
                <w:b/>
                <w:bCs/>
                <w:sz w:val="20"/>
                <w:szCs w:val="20"/>
                <w:lang w:val="ro-RO" w:eastAsia="ro-RO"/>
              </w:rPr>
            </w:pPr>
            <w:r w:rsidRPr="00600D01">
              <w:rPr>
                <w:rFonts w:ascii="Times New Roman"/>
                <w:b/>
                <w:bCs/>
                <w:sz w:val="20"/>
                <w:szCs w:val="20"/>
                <w:lang w:val="ro-RO" w:eastAsia="ro-RO"/>
              </w:rPr>
              <w:t>2020</w:t>
            </w:r>
          </w:p>
        </w:tc>
        <w:tc>
          <w:tcPr>
            <w:tcW w:w="816" w:type="dxa"/>
            <w:tcBorders>
              <w:top w:val="single" w:sz="4" w:space="0" w:color="auto"/>
              <w:left w:val="nil"/>
              <w:bottom w:val="single" w:sz="4" w:space="0" w:color="auto"/>
              <w:right w:val="single" w:sz="4" w:space="0" w:color="auto"/>
            </w:tcBorders>
          </w:tcPr>
          <w:p w14:paraId="3F790525" w14:textId="77777777" w:rsidR="00914A9D" w:rsidRDefault="00914A9D" w:rsidP="00914A9D">
            <w:pPr>
              <w:shd w:val="clear" w:color="auto" w:fill="FFFFFF" w:themeFill="background1"/>
              <w:spacing w:after="0" w:line="240" w:lineRule="auto"/>
              <w:jc w:val="center"/>
              <w:rPr>
                <w:rFonts w:ascii="Times New Roman"/>
                <w:b/>
                <w:bCs/>
                <w:sz w:val="20"/>
                <w:szCs w:val="20"/>
                <w:lang w:val="ro-RO" w:eastAsia="ro-RO"/>
              </w:rPr>
            </w:pPr>
            <w:r>
              <w:rPr>
                <w:rFonts w:ascii="Times New Roman"/>
                <w:b/>
                <w:bCs/>
                <w:sz w:val="20"/>
                <w:szCs w:val="20"/>
                <w:lang w:val="ro-RO" w:eastAsia="ro-RO"/>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0C72BB8" w14:textId="77777777" w:rsidR="00914A9D" w:rsidRPr="00600D01" w:rsidRDefault="00914A9D" w:rsidP="00914A9D">
            <w:pPr>
              <w:shd w:val="clear" w:color="auto" w:fill="FFFFFF" w:themeFill="background1"/>
              <w:spacing w:after="0" w:line="240" w:lineRule="auto"/>
              <w:jc w:val="center"/>
              <w:rPr>
                <w:rFonts w:ascii="Times New Roman"/>
                <w:b/>
                <w:bCs/>
                <w:sz w:val="20"/>
                <w:szCs w:val="20"/>
                <w:lang w:val="ro-RO" w:eastAsia="ro-RO"/>
              </w:rPr>
            </w:pPr>
            <w:r>
              <w:rPr>
                <w:rFonts w:ascii="Times New Roman"/>
                <w:b/>
                <w:bCs/>
                <w:sz w:val="20"/>
                <w:szCs w:val="20"/>
                <w:lang w:val="ro-RO" w:eastAsia="ro-RO"/>
              </w:rPr>
              <w:t>2021</w:t>
            </w:r>
          </w:p>
        </w:tc>
        <w:tc>
          <w:tcPr>
            <w:tcW w:w="816" w:type="dxa"/>
            <w:tcBorders>
              <w:top w:val="single" w:sz="4" w:space="0" w:color="auto"/>
              <w:left w:val="single" w:sz="4" w:space="0" w:color="auto"/>
              <w:bottom w:val="single" w:sz="4" w:space="0" w:color="auto"/>
              <w:right w:val="single" w:sz="4" w:space="0" w:color="auto"/>
            </w:tcBorders>
          </w:tcPr>
          <w:p w14:paraId="13E4EC11" w14:textId="77777777" w:rsidR="00914A9D" w:rsidRDefault="00914A9D" w:rsidP="00914A9D">
            <w:pPr>
              <w:shd w:val="clear" w:color="auto" w:fill="FFFFFF" w:themeFill="background1"/>
              <w:spacing w:after="0" w:line="240" w:lineRule="auto"/>
              <w:jc w:val="center"/>
              <w:rPr>
                <w:rFonts w:ascii="Times New Roman"/>
                <w:b/>
                <w:bCs/>
                <w:sz w:val="20"/>
                <w:szCs w:val="20"/>
                <w:lang w:val="ro-RO" w:eastAsia="ro-RO"/>
              </w:rPr>
            </w:pPr>
            <w:r>
              <w:rPr>
                <w:rFonts w:ascii="Times New Roman"/>
                <w:b/>
                <w:bCs/>
                <w:sz w:val="20"/>
                <w:szCs w:val="20"/>
                <w:lang w:val="ro-RO" w:eastAsia="ro-RO"/>
              </w:rPr>
              <w:t>%</w:t>
            </w:r>
          </w:p>
        </w:tc>
      </w:tr>
      <w:tr w:rsidR="00914A9D" w14:paraId="0256E082"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8C95E6A"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1. Total cauze civile</w:t>
            </w:r>
          </w:p>
        </w:tc>
        <w:tc>
          <w:tcPr>
            <w:tcW w:w="992" w:type="dxa"/>
            <w:tcBorders>
              <w:top w:val="nil"/>
              <w:left w:val="nil"/>
              <w:bottom w:val="single" w:sz="4" w:space="0" w:color="auto"/>
              <w:right w:val="single" w:sz="4" w:space="0" w:color="auto"/>
            </w:tcBorders>
            <w:shd w:val="clear" w:color="000000" w:fill="FFFFFF"/>
            <w:vAlign w:val="center"/>
          </w:tcPr>
          <w:p w14:paraId="1037F874"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456</w:t>
            </w:r>
          </w:p>
        </w:tc>
        <w:tc>
          <w:tcPr>
            <w:tcW w:w="816" w:type="dxa"/>
            <w:tcBorders>
              <w:top w:val="single" w:sz="4" w:space="0" w:color="auto"/>
              <w:left w:val="nil"/>
              <w:bottom w:val="single" w:sz="4" w:space="0" w:color="auto"/>
              <w:right w:val="single" w:sz="4" w:space="0" w:color="auto"/>
            </w:tcBorders>
            <w:shd w:val="clear" w:color="000000" w:fill="FFFFFF"/>
          </w:tcPr>
          <w:p w14:paraId="4E433BDA" w14:textId="4CE71C60"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30</w:t>
            </w:r>
            <w:r w:rsidR="00F11426">
              <w:rPr>
                <w:rFonts w:ascii="Times New Roman"/>
                <w:sz w:val="20"/>
                <w:szCs w:val="20"/>
                <w:lang w:val="ro-RO" w:eastAsia="ro-RO"/>
              </w:rPr>
              <w:t>%</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045BFF81"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273</w:t>
            </w:r>
          </w:p>
        </w:tc>
        <w:tc>
          <w:tcPr>
            <w:tcW w:w="816" w:type="dxa"/>
            <w:tcBorders>
              <w:top w:val="single" w:sz="4" w:space="0" w:color="auto"/>
              <w:left w:val="nil"/>
              <w:bottom w:val="single" w:sz="4" w:space="0" w:color="auto"/>
              <w:right w:val="single" w:sz="4" w:space="0" w:color="auto"/>
            </w:tcBorders>
            <w:shd w:val="clear" w:color="000000" w:fill="FFFFFF"/>
          </w:tcPr>
          <w:p w14:paraId="58659B27" w14:textId="750FB1DC" w:rsidR="00914A9D" w:rsidRDefault="004E136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20%</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4CFE1636"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449</w:t>
            </w:r>
          </w:p>
        </w:tc>
        <w:tc>
          <w:tcPr>
            <w:tcW w:w="816" w:type="dxa"/>
            <w:tcBorders>
              <w:top w:val="nil"/>
              <w:left w:val="single" w:sz="4" w:space="0" w:color="auto"/>
              <w:bottom w:val="single" w:sz="4" w:space="0" w:color="auto"/>
              <w:right w:val="single" w:sz="4" w:space="0" w:color="auto"/>
            </w:tcBorders>
            <w:shd w:val="clear" w:color="000000" w:fill="FFFFFF"/>
          </w:tcPr>
          <w:p w14:paraId="4AA6F6CD" w14:textId="61484E05" w:rsidR="00914A9D" w:rsidRDefault="007612FC"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23%</w:t>
            </w:r>
          </w:p>
        </w:tc>
      </w:tr>
      <w:tr w:rsidR="00914A9D" w14:paraId="3B5C3BAC" w14:textId="77777777" w:rsidTr="00E55EE7">
        <w:trPr>
          <w:trHeight w:val="43"/>
        </w:trPr>
        <w:tc>
          <w:tcPr>
            <w:tcW w:w="4395" w:type="dxa"/>
            <w:tcBorders>
              <w:top w:val="nil"/>
              <w:left w:val="single" w:sz="4" w:space="0" w:color="auto"/>
              <w:bottom w:val="single" w:sz="4" w:space="0" w:color="auto"/>
              <w:right w:val="single" w:sz="4" w:space="0" w:color="auto"/>
            </w:tcBorders>
            <w:shd w:val="clear" w:color="000000" w:fill="FFFFFF"/>
            <w:vAlign w:val="center"/>
            <w:hideMark/>
          </w:tcPr>
          <w:p w14:paraId="59EF7A05"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2. Total cauze comerciale</w:t>
            </w:r>
          </w:p>
        </w:tc>
        <w:tc>
          <w:tcPr>
            <w:tcW w:w="992" w:type="dxa"/>
            <w:tcBorders>
              <w:top w:val="nil"/>
              <w:left w:val="nil"/>
              <w:bottom w:val="single" w:sz="4" w:space="0" w:color="auto"/>
              <w:right w:val="single" w:sz="4" w:space="0" w:color="auto"/>
            </w:tcBorders>
            <w:shd w:val="clear" w:color="000000" w:fill="FFFFFF"/>
            <w:vAlign w:val="center"/>
          </w:tcPr>
          <w:p w14:paraId="532904C2"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71</w:t>
            </w:r>
          </w:p>
        </w:tc>
        <w:tc>
          <w:tcPr>
            <w:tcW w:w="816" w:type="dxa"/>
            <w:tcBorders>
              <w:top w:val="single" w:sz="4" w:space="0" w:color="auto"/>
              <w:left w:val="nil"/>
              <w:bottom w:val="single" w:sz="4" w:space="0" w:color="auto"/>
              <w:right w:val="single" w:sz="4" w:space="0" w:color="auto"/>
            </w:tcBorders>
            <w:shd w:val="clear" w:color="000000" w:fill="FFFFFF"/>
          </w:tcPr>
          <w:p w14:paraId="67A86961" w14:textId="2FF3C094" w:rsidR="00914A9D" w:rsidRPr="00600D01" w:rsidRDefault="00F11426"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5%</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42DFA573"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79</w:t>
            </w:r>
          </w:p>
        </w:tc>
        <w:tc>
          <w:tcPr>
            <w:tcW w:w="816" w:type="dxa"/>
            <w:tcBorders>
              <w:top w:val="single" w:sz="4" w:space="0" w:color="auto"/>
              <w:left w:val="nil"/>
              <w:bottom w:val="single" w:sz="4" w:space="0" w:color="auto"/>
              <w:right w:val="single" w:sz="4" w:space="0" w:color="auto"/>
            </w:tcBorders>
            <w:shd w:val="clear" w:color="000000" w:fill="FFFFFF"/>
          </w:tcPr>
          <w:p w14:paraId="18DB063F" w14:textId="5A0A9F85" w:rsidR="00914A9D" w:rsidRDefault="004E136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6%</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258B4DB8"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93</w:t>
            </w:r>
          </w:p>
        </w:tc>
        <w:tc>
          <w:tcPr>
            <w:tcW w:w="816" w:type="dxa"/>
            <w:tcBorders>
              <w:top w:val="nil"/>
              <w:left w:val="single" w:sz="4" w:space="0" w:color="auto"/>
              <w:bottom w:val="single" w:sz="4" w:space="0" w:color="auto"/>
              <w:right w:val="single" w:sz="4" w:space="0" w:color="auto"/>
            </w:tcBorders>
            <w:shd w:val="clear" w:color="000000" w:fill="FFFFFF"/>
          </w:tcPr>
          <w:p w14:paraId="6C315379" w14:textId="5FEB2006" w:rsidR="00914A9D" w:rsidRDefault="007612FC"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5%</w:t>
            </w:r>
          </w:p>
        </w:tc>
      </w:tr>
      <w:tr w:rsidR="00914A9D" w14:paraId="3ABBA019"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C6A12EB"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3. Total cauze insolvabilitate</w:t>
            </w:r>
          </w:p>
        </w:tc>
        <w:tc>
          <w:tcPr>
            <w:tcW w:w="992" w:type="dxa"/>
            <w:tcBorders>
              <w:top w:val="nil"/>
              <w:left w:val="nil"/>
              <w:bottom w:val="single" w:sz="4" w:space="0" w:color="auto"/>
              <w:right w:val="single" w:sz="4" w:space="0" w:color="auto"/>
            </w:tcBorders>
            <w:shd w:val="clear" w:color="000000" w:fill="FFFFFF"/>
            <w:vAlign w:val="center"/>
          </w:tcPr>
          <w:p w14:paraId="6C64AE9D"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25</w:t>
            </w:r>
          </w:p>
        </w:tc>
        <w:tc>
          <w:tcPr>
            <w:tcW w:w="816" w:type="dxa"/>
            <w:tcBorders>
              <w:top w:val="single" w:sz="4" w:space="0" w:color="auto"/>
              <w:left w:val="nil"/>
              <w:bottom w:val="single" w:sz="4" w:space="0" w:color="auto"/>
              <w:right w:val="single" w:sz="4" w:space="0" w:color="auto"/>
            </w:tcBorders>
            <w:shd w:val="clear" w:color="000000" w:fill="FFFFFF"/>
          </w:tcPr>
          <w:p w14:paraId="6D8BB6CB" w14:textId="56151DBF" w:rsidR="00914A9D" w:rsidRPr="00600D01" w:rsidRDefault="00F11426"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2%</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23F06A08"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sidRPr="00600D01">
              <w:rPr>
                <w:rFonts w:ascii="Times New Roman"/>
                <w:sz w:val="20"/>
                <w:szCs w:val="20"/>
                <w:lang w:val="ro-RO" w:eastAsia="ro-RO"/>
              </w:rPr>
              <w:t>24</w:t>
            </w:r>
          </w:p>
        </w:tc>
        <w:tc>
          <w:tcPr>
            <w:tcW w:w="816" w:type="dxa"/>
            <w:tcBorders>
              <w:top w:val="single" w:sz="4" w:space="0" w:color="auto"/>
              <w:left w:val="nil"/>
              <w:bottom w:val="single" w:sz="4" w:space="0" w:color="auto"/>
              <w:right w:val="single" w:sz="4" w:space="0" w:color="auto"/>
            </w:tcBorders>
            <w:shd w:val="clear" w:color="000000" w:fill="FFFFFF"/>
          </w:tcPr>
          <w:p w14:paraId="5920781E" w14:textId="04AF6F53" w:rsidR="00914A9D" w:rsidRDefault="004E136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2%</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4DACEE1D" w14:textId="77777777" w:rsidR="00914A9D" w:rsidRPr="00600D01" w:rsidRDefault="00914A9D"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36</w:t>
            </w:r>
          </w:p>
        </w:tc>
        <w:tc>
          <w:tcPr>
            <w:tcW w:w="816" w:type="dxa"/>
            <w:tcBorders>
              <w:top w:val="nil"/>
              <w:left w:val="single" w:sz="4" w:space="0" w:color="auto"/>
              <w:bottom w:val="single" w:sz="4" w:space="0" w:color="auto"/>
              <w:right w:val="single" w:sz="4" w:space="0" w:color="auto"/>
            </w:tcBorders>
            <w:shd w:val="clear" w:color="000000" w:fill="FFFFFF"/>
          </w:tcPr>
          <w:p w14:paraId="7E37B8DB" w14:textId="2B70FEFB" w:rsidR="00914A9D" w:rsidRDefault="007612FC" w:rsidP="00914A9D">
            <w:pPr>
              <w:shd w:val="clear" w:color="auto" w:fill="FFFFFF" w:themeFill="background1"/>
              <w:spacing w:after="0" w:line="240" w:lineRule="auto"/>
              <w:jc w:val="right"/>
              <w:rPr>
                <w:rFonts w:ascii="Times New Roman"/>
                <w:sz w:val="20"/>
                <w:szCs w:val="20"/>
                <w:lang w:val="ro-RO" w:eastAsia="ro-RO"/>
              </w:rPr>
            </w:pPr>
            <w:r>
              <w:rPr>
                <w:rFonts w:ascii="Times New Roman"/>
                <w:sz w:val="20"/>
                <w:szCs w:val="20"/>
                <w:lang w:val="ro-RO" w:eastAsia="ro-RO"/>
              </w:rPr>
              <w:t>2%</w:t>
            </w:r>
          </w:p>
        </w:tc>
      </w:tr>
      <w:tr w:rsidR="00914A9D" w14:paraId="26679DFD"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AF9A058"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4. Total cauze de contencios administrativ</w:t>
            </w:r>
          </w:p>
        </w:tc>
        <w:tc>
          <w:tcPr>
            <w:tcW w:w="992" w:type="dxa"/>
            <w:tcBorders>
              <w:top w:val="nil"/>
              <w:left w:val="nil"/>
              <w:bottom w:val="single" w:sz="4" w:space="0" w:color="auto"/>
              <w:right w:val="single" w:sz="4" w:space="0" w:color="auto"/>
            </w:tcBorders>
            <w:shd w:val="clear" w:color="000000" w:fill="FFFFFF"/>
            <w:vAlign w:val="center"/>
          </w:tcPr>
          <w:p w14:paraId="658931D3"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142</w:t>
            </w:r>
          </w:p>
        </w:tc>
        <w:tc>
          <w:tcPr>
            <w:tcW w:w="816" w:type="dxa"/>
            <w:tcBorders>
              <w:top w:val="single" w:sz="4" w:space="0" w:color="auto"/>
              <w:left w:val="nil"/>
              <w:bottom w:val="single" w:sz="4" w:space="0" w:color="auto"/>
              <w:right w:val="single" w:sz="4" w:space="0" w:color="auto"/>
            </w:tcBorders>
            <w:shd w:val="clear" w:color="000000" w:fill="FFFFFF"/>
          </w:tcPr>
          <w:p w14:paraId="5B494E08" w14:textId="7EA02F70" w:rsidR="00914A9D" w:rsidRPr="00600D01" w:rsidRDefault="00F11426"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9</w:t>
            </w:r>
            <w:r>
              <w:rPr>
                <w:rFonts w:ascii="Times New Roman"/>
                <w:sz w:val="20"/>
                <w:szCs w:val="20"/>
                <w:lang w:val="ro-RO" w:eastAsia="ro-RO"/>
              </w:rPr>
              <w:t>%</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264375B4"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120</w:t>
            </w:r>
          </w:p>
        </w:tc>
        <w:tc>
          <w:tcPr>
            <w:tcW w:w="816" w:type="dxa"/>
            <w:tcBorders>
              <w:top w:val="single" w:sz="4" w:space="0" w:color="auto"/>
              <w:left w:val="nil"/>
              <w:bottom w:val="single" w:sz="4" w:space="0" w:color="auto"/>
              <w:right w:val="single" w:sz="4" w:space="0" w:color="auto"/>
            </w:tcBorders>
            <w:shd w:val="clear" w:color="000000" w:fill="FFFFFF"/>
          </w:tcPr>
          <w:p w14:paraId="05074A58" w14:textId="6B0C2E4B" w:rsidR="00914A9D" w:rsidRDefault="004E136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9</w:t>
            </w:r>
            <w:r>
              <w:rPr>
                <w:rFonts w:ascii="Times New Roman"/>
                <w:sz w:val="20"/>
                <w:szCs w:val="20"/>
                <w:lang w:val="ro-RO" w:eastAsia="ro-RO"/>
              </w:rPr>
              <w:t>%</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03BBBE2E"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191</w:t>
            </w:r>
          </w:p>
        </w:tc>
        <w:tc>
          <w:tcPr>
            <w:tcW w:w="816" w:type="dxa"/>
            <w:tcBorders>
              <w:top w:val="nil"/>
              <w:left w:val="single" w:sz="4" w:space="0" w:color="auto"/>
              <w:bottom w:val="single" w:sz="4" w:space="0" w:color="auto"/>
              <w:right w:val="single" w:sz="4" w:space="0" w:color="auto"/>
            </w:tcBorders>
            <w:shd w:val="clear" w:color="000000" w:fill="FFFFFF"/>
          </w:tcPr>
          <w:p w14:paraId="547BA4A1" w14:textId="05963B44" w:rsidR="00914A9D" w:rsidRDefault="007612FC"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10</w:t>
            </w:r>
            <w:r>
              <w:rPr>
                <w:rFonts w:ascii="Times New Roman"/>
                <w:sz w:val="20"/>
                <w:szCs w:val="20"/>
                <w:lang w:val="ro-RO" w:eastAsia="ro-RO"/>
              </w:rPr>
              <w:t>%</w:t>
            </w:r>
          </w:p>
        </w:tc>
      </w:tr>
      <w:tr w:rsidR="00914A9D" w14:paraId="17B2F4D5"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024C328"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5. Total cauze penale</w:t>
            </w:r>
          </w:p>
        </w:tc>
        <w:tc>
          <w:tcPr>
            <w:tcW w:w="992" w:type="dxa"/>
            <w:tcBorders>
              <w:top w:val="nil"/>
              <w:left w:val="nil"/>
              <w:bottom w:val="single" w:sz="4" w:space="0" w:color="auto"/>
              <w:right w:val="single" w:sz="4" w:space="0" w:color="auto"/>
            </w:tcBorders>
            <w:shd w:val="clear" w:color="000000" w:fill="FFFFFF"/>
            <w:vAlign w:val="center"/>
          </w:tcPr>
          <w:p w14:paraId="4D5FC3FA"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261</w:t>
            </w:r>
          </w:p>
        </w:tc>
        <w:tc>
          <w:tcPr>
            <w:tcW w:w="816" w:type="dxa"/>
            <w:tcBorders>
              <w:top w:val="single" w:sz="4" w:space="0" w:color="auto"/>
              <w:left w:val="nil"/>
              <w:bottom w:val="single" w:sz="4" w:space="0" w:color="auto"/>
              <w:right w:val="single" w:sz="4" w:space="0" w:color="auto"/>
            </w:tcBorders>
            <w:shd w:val="clear" w:color="000000" w:fill="FFFFFF"/>
          </w:tcPr>
          <w:p w14:paraId="6DEE1DC4" w14:textId="318C4E3B" w:rsidR="00914A9D" w:rsidRPr="00600D01" w:rsidRDefault="004E136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17</w:t>
            </w:r>
            <w:r>
              <w:rPr>
                <w:rFonts w:ascii="Times New Roman"/>
                <w:sz w:val="20"/>
                <w:szCs w:val="20"/>
                <w:lang w:val="ro-RO" w:eastAsia="ro-RO"/>
              </w:rPr>
              <w:t>%</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62F8E123"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181</w:t>
            </w:r>
          </w:p>
        </w:tc>
        <w:tc>
          <w:tcPr>
            <w:tcW w:w="816" w:type="dxa"/>
            <w:tcBorders>
              <w:top w:val="single" w:sz="4" w:space="0" w:color="auto"/>
              <w:left w:val="nil"/>
              <w:bottom w:val="single" w:sz="4" w:space="0" w:color="auto"/>
              <w:right w:val="single" w:sz="4" w:space="0" w:color="auto"/>
            </w:tcBorders>
            <w:shd w:val="clear" w:color="000000" w:fill="FFFFFF"/>
          </w:tcPr>
          <w:p w14:paraId="00E1DC27" w14:textId="485D1FAC" w:rsidR="00914A9D" w:rsidRDefault="007612FC"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13</w:t>
            </w:r>
            <w:r>
              <w:rPr>
                <w:rFonts w:ascii="Times New Roman"/>
                <w:sz w:val="20"/>
                <w:szCs w:val="20"/>
                <w:lang w:val="ro-RO" w:eastAsia="ro-RO"/>
              </w:rPr>
              <w:t>%</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73C76EE0"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255</w:t>
            </w:r>
          </w:p>
        </w:tc>
        <w:tc>
          <w:tcPr>
            <w:tcW w:w="816" w:type="dxa"/>
            <w:tcBorders>
              <w:top w:val="nil"/>
              <w:left w:val="single" w:sz="4" w:space="0" w:color="auto"/>
              <w:bottom w:val="single" w:sz="4" w:space="0" w:color="auto"/>
              <w:right w:val="single" w:sz="4" w:space="0" w:color="auto"/>
            </w:tcBorders>
            <w:shd w:val="clear" w:color="000000" w:fill="FFFFFF"/>
          </w:tcPr>
          <w:p w14:paraId="44F575BF" w14:textId="3C00170C" w:rsidR="00914A9D" w:rsidRDefault="007612FC"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13</w:t>
            </w:r>
            <w:r>
              <w:rPr>
                <w:rFonts w:ascii="Times New Roman"/>
                <w:sz w:val="20"/>
                <w:szCs w:val="20"/>
                <w:lang w:val="ro-RO" w:eastAsia="ro-RO"/>
              </w:rPr>
              <w:t>%</w:t>
            </w:r>
          </w:p>
        </w:tc>
      </w:tr>
      <w:tr w:rsidR="00914A9D" w14:paraId="5F51453D"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7675E0E"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6 Materiale Penale</w:t>
            </w:r>
          </w:p>
        </w:tc>
        <w:tc>
          <w:tcPr>
            <w:tcW w:w="992" w:type="dxa"/>
            <w:tcBorders>
              <w:top w:val="nil"/>
              <w:left w:val="nil"/>
              <w:bottom w:val="single" w:sz="4" w:space="0" w:color="auto"/>
              <w:right w:val="single" w:sz="4" w:space="0" w:color="auto"/>
            </w:tcBorders>
            <w:shd w:val="clear" w:color="000000" w:fill="FFFFFF"/>
            <w:vAlign w:val="center"/>
          </w:tcPr>
          <w:p w14:paraId="63900E49"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396</w:t>
            </w:r>
          </w:p>
        </w:tc>
        <w:tc>
          <w:tcPr>
            <w:tcW w:w="816" w:type="dxa"/>
            <w:tcBorders>
              <w:top w:val="single" w:sz="4" w:space="0" w:color="auto"/>
              <w:left w:val="nil"/>
              <w:bottom w:val="single" w:sz="4" w:space="0" w:color="auto"/>
              <w:right w:val="single" w:sz="4" w:space="0" w:color="auto"/>
            </w:tcBorders>
            <w:shd w:val="clear" w:color="000000" w:fill="FFFFFF"/>
          </w:tcPr>
          <w:p w14:paraId="2880E023" w14:textId="226C1CFF" w:rsidR="00914A9D" w:rsidRPr="00600D01" w:rsidRDefault="004E136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26</w:t>
            </w:r>
            <w:r>
              <w:rPr>
                <w:rFonts w:ascii="Times New Roman"/>
                <w:sz w:val="20"/>
                <w:szCs w:val="20"/>
                <w:lang w:val="ro-RO" w:eastAsia="ro-RO"/>
              </w:rPr>
              <w:t>%</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73235B7B"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391</w:t>
            </w:r>
          </w:p>
        </w:tc>
        <w:tc>
          <w:tcPr>
            <w:tcW w:w="816" w:type="dxa"/>
            <w:tcBorders>
              <w:top w:val="single" w:sz="4" w:space="0" w:color="auto"/>
              <w:left w:val="nil"/>
              <w:bottom w:val="single" w:sz="4" w:space="0" w:color="auto"/>
              <w:right w:val="single" w:sz="4" w:space="0" w:color="auto"/>
            </w:tcBorders>
            <w:shd w:val="clear" w:color="000000" w:fill="FFFFFF"/>
          </w:tcPr>
          <w:p w14:paraId="2E796370" w14:textId="62A3E5C4" w:rsidR="00914A9D" w:rsidRDefault="007612FC"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28</w:t>
            </w:r>
            <w:r>
              <w:rPr>
                <w:rFonts w:ascii="Times New Roman"/>
                <w:sz w:val="20"/>
                <w:szCs w:val="20"/>
                <w:lang w:val="ro-RO" w:eastAsia="ro-RO"/>
              </w:rPr>
              <w:t>%</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01E88CF1"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491</w:t>
            </w:r>
          </w:p>
        </w:tc>
        <w:tc>
          <w:tcPr>
            <w:tcW w:w="816" w:type="dxa"/>
            <w:tcBorders>
              <w:top w:val="nil"/>
              <w:left w:val="single" w:sz="4" w:space="0" w:color="auto"/>
              <w:bottom w:val="single" w:sz="4" w:space="0" w:color="auto"/>
              <w:right w:val="single" w:sz="4" w:space="0" w:color="auto"/>
            </w:tcBorders>
            <w:shd w:val="clear" w:color="000000" w:fill="FFFFFF"/>
          </w:tcPr>
          <w:p w14:paraId="5173B771" w14:textId="47B6716C" w:rsidR="00914A9D" w:rsidRDefault="00FE71B6"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26</w:t>
            </w:r>
            <w:r>
              <w:rPr>
                <w:rFonts w:ascii="Times New Roman"/>
                <w:sz w:val="20"/>
                <w:szCs w:val="20"/>
                <w:lang w:val="ro-RO" w:eastAsia="ro-RO"/>
              </w:rPr>
              <w:t>%</w:t>
            </w:r>
          </w:p>
        </w:tc>
      </w:tr>
      <w:tr w:rsidR="00914A9D" w14:paraId="62075EA4"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BDA282D"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 xml:space="preserve">7. Total cauze contravenționale </w:t>
            </w:r>
          </w:p>
        </w:tc>
        <w:tc>
          <w:tcPr>
            <w:tcW w:w="992" w:type="dxa"/>
            <w:tcBorders>
              <w:top w:val="nil"/>
              <w:left w:val="nil"/>
              <w:bottom w:val="single" w:sz="4" w:space="0" w:color="auto"/>
              <w:right w:val="single" w:sz="4" w:space="0" w:color="auto"/>
            </w:tcBorders>
            <w:shd w:val="clear" w:color="000000" w:fill="FFFFFF"/>
            <w:vAlign w:val="center"/>
          </w:tcPr>
          <w:p w14:paraId="0B441939"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155</w:t>
            </w:r>
          </w:p>
        </w:tc>
        <w:tc>
          <w:tcPr>
            <w:tcW w:w="816" w:type="dxa"/>
            <w:tcBorders>
              <w:top w:val="single" w:sz="4" w:space="0" w:color="auto"/>
              <w:left w:val="nil"/>
              <w:bottom w:val="single" w:sz="4" w:space="0" w:color="auto"/>
              <w:right w:val="single" w:sz="4" w:space="0" w:color="auto"/>
            </w:tcBorders>
            <w:shd w:val="clear" w:color="000000" w:fill="FFFFFF"/>
          </w:tcPr>
          <w:p w14:paraId="4E884F23" w14:textId="3B7AA26A" w:rsidR="00914A9D" w:rsidRPr="00600D01" w:rsidRDefault="004E136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10</w:t>
            </w:r>
            <w:r>
              <w:rPr>
                <w:rFonts w:ascii="Times New Roman"/>
                <w:sz w:val="20"/>
                <w:szCs w:val="20"/>
                <w:lang w:val="ro-RO" w:eastAsia="ro-RO"/>
              </w:rPr>
              <w:t>%</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5E50CABA"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164</w:t>
            </w:r>
          </w:p>
        </w:tc>
        <w:tc>
          <w:tcPr>
            <w:tcW w:w="816" w:type="dxa"/>
            <w:tcBorders>
              <w:top w:val="single" w:sz="4" w:space="0" w:color="auto"/>
              <w:left w:val="nil"/>
              <w:bottom w:val="single" w:sz="4" w:space="0" w:color="auto"/>
              <w:right w:val="single" w:sz="4" w:space="0" w:color="auto"/>
            </w:tcBorders>
            <w:shd w:val="clear" w:color="000000" w:fill="FFFFFF"/>
          </w:tcPr>
          <w:p w14:paraId="5C7E39AE" w14:textId="2E4DDDF5" w:rsidR="00914A9D" w:rsidRDefault="007612FC"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12</w:t>
            </w:r>
            <w:r>
              <w:rPr>
                <w:rFonts w:ascii="Times New Roman"/>
                <w:sz w:val="20"/>
                <w:szCs w:val="20"/>
                <w:lang w:val="ro-RO" w:eastAsia="ro-RO"/>
              </w:rPr>
              <w:t>%</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7177A891"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269</w:t>
            </w:r>
          </w:p>
        </w:tc>
        <w:tc>
          <w:tcPr>
            <w:tcW w:w="816" w:type="dxa"/>
            <w:tcBorders>
              <w:top w:val="nil"/>
              <w:left w:val="single" w:sz="4" w:space="0" w:color="auto"/>
              <w:bottom w:val="single" w:sz="4" w:space="0" w:color="auto"/>
              <w:right w:val="single" w:sz="4" w:space="0" w:color="auto"/>
            </w:tcBorders>
            <w:shd w:val="clear" w:color="000000" w:fill="FFFFFF"/>
          </w:tcPr>
          <w:p w14:paraId="168AB325" w14:textId="0C552E8B" w:rsidR="00914A9D" w:rsidRDefault="00FE71B6"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14</w:t>
            </w:r>
            <w:r>
              <w:rPr>
                <w:rFonts w:ascii="Times New Roman"/>
                <w:sz w:val="20"/>
                <w:szCs w:val="20"/>
                <w:lang w:val="ro-RO" w:eastAsia="ro-RO"/>
              </w:rPr>
              <w:t>%</w:t>
            </w:r>
          </w:p>
        </w:tc>
      </w:tr>
      <w:tr w:rsidR="00914A9D" w14:paraId="63121E5F"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FC6AF5D" w14:textId="77777777" w:rsidR="00914A9D" w:rsidRPr="00600D01" w:rsidRDefault="00914A9D" w:rsidP="00914A9D">
            <w:pPr>
              <w:shd w:val="clear" w:color="auto" w:fill="FFFFFF" w:themeFill="background1"/>
              <w:spacing w:after="0" w:line="240" w:lineRule="auto"/>
              <w:rPr>
                <w:rFonts w:ascii="Times New Roman"/>
                <w:bCs/>
                <w:sz w:val="24"/>
                <w:szCs w:val="24"/>
                <w:lang w:val="ro-RO" w:eastAsia="ro-RO"/>
              </w:rPr>
            </w:pPr>
            <w:r w:rsidRPr="00600D01">
              <w:rPr>
                <w:rFonts w:ascii="Times New Roman"/>
                <w:bCs/>
                <w:sz w:val="24"/>
                <w:szCs w:val="24"/>
                <w:lang w:val="ro-RO" w:eastAsia="ro-RO"/>
              </w:rPr>
              <w:t>8. Total alte categorii</w:t>
            </w:r>
          </w:p>
        </w:tc>
        <w:tc>
          <w:tcPr>
            <w:tcW w:w="992" w:type="dxa"/>
            <w:tcBorders>
              <w:top w:val="nil"/>
              <w:left w:val="nil"/>
              <w:bottom w:val="single" w:sz="4" w:space="0" w:color="auto"/>
              <w:right w:val="single" w:sz="4" w:space="0" w:color="auto"/>
            </w:tcBorders>
            <w:shd w:val="clear" w:color="000000" w:fill="FFFFFF"/>
            <w:vAlign w:val="center"/>
          </w:tcPr>
          <w:p w14:paraId="1442714F"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11</w:t>
            </w:r>
          </w:p>
        </w:tc>
        <w:tc>
          <w:tcPr>
            <w:tcW w:w="816" w:type="dxa"/>
            <w:tcBorders>
              <w:top w:val="single" w:sz="4" w:space="0" w:color="auto"/>
              <w:left w:val="nil"/>
              <w:bottom w:val="single" w:sz="4" w:space="0" w:color="auto"/>
              <w:right w:val="single" w:sz="4" w:space="0" w:color="auto"/>
            </w:tcBorders>
            <w:shd w:val="clear" w:color="000000" w:fill="FFFFFF"/>
          </w:tcPr>
          <w:p w14:paraId="5401941A" w14:textId="1013031F" w:rsidR="00914A9D" w:rsidRPr="00600D01" w:rsidRDefault="004E136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w:t>
            </w:r>
            <w:r>
              <w:rPr>
                <w:rFonts w:ascii="Times New Roman"/>
                <w:sz w:val="20"/>
                <w:szCs w:val="20"/>
                <w:lang w:val="ro-RO" w:eastAsia="ro-RO"/>
              </w:rPr>
              <w:t>%</w:t>
            </w:r>
          </w:p>
        </w:tc>
        <w:tc>
          <w:tcPr>
            <w:tcW w:w="1054" w:type="dxa"/>
            <w:tcBorders>
              <w:top w:val="nil"/>
              <w:left w:val="single" w:sz="4" w:space="0" w:color="auto"/>
              <w:bottom w:val="single" w:sz="4" w:space="0" w:color="auto"/>
              <w:right w:val="single" w:sz="4" w:space="0" w:color="auto"/>
            </w:tcBorders>
            <w:shd w:val="clear" w:color="000000" w:fill="FFFFFF"/>
            <w:vAlign w:val="center"/>
          </w:tcPr>
          <w:p w14:paraId="5B9B9052"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sidRPr="00600D01">
              <w:rPr>
                <w:rFonts w:ascii="Times New Roman"/>
                <w:sz w:val="24"/>
                <w:szCs w:val="24"/>
                <w:lang w:val="ro-RO" w:eastAsia="ro-RO"/>
              </w:rPr>
              <w:t>146</w:t>
            </w:r>
          </w:p>
        </w:tc>
        <w:tc>
          <w:tcPr>
            <w:tcW w:w="816" w:type="dxa"/>
            <w:tcBorders>
              <w:top w:val="single" w:sz="4" w:space="0" w:color="auto"/>
              <w:left w:val="nil"/>
              <w:bottom w:val="single" w:sz="4" w:space="0" w:color="auto"/>
              <w:right w:val="single" w:sz="4" w:space="0" w:color="auto"/>
            </w:tcBorders>
            <w:shd w:val="clear" w:color="000000" w:fill="FFFFFF"/>
          </w:tcPr>
          <w:p w14:paraId="79FC82AF" w14:textId="3D579F2D" w:rsidR="00914A9D" w:rsidRDefault="007612FC"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11</w:t>
            </w:r>
            <w:r>
              <w:rPr>
                <w:rFonts w:ascii="Times New Roman"/>
                <w:sz w:val="20"/>
                <w:szCs w:val="20"/>
                <w:lang w:val="ro-RO" w:eastAsia="ro-RO"/>
              </w:rPr>
              <w:t>%</w:t>
            </w:r>
          </w:p>
        </w:tc>
        <w:tc>
          <w:tcPr>
            <w:tcW w:w="696" w:type="dxa"/>
            <w:tcBorders>
              <w:top w:val="nil"/>
              <w:left w:val="single" w:sz="4" w:space="0" w:color="auto"/>
              <w:bottom w:val="single" w:sz="4" w:space="0" w:color="auto"/>
              <w:right w:val="single" w:sz="4" w:space="0" w:color="auto"/>
            </w:tcBorders>
            <w:shd w:val="clear" w:color="000000" w:fill="FFFFFF"/>
            <w:vAlign w:val="center"/>
          </w:tcPr>
          <w:p w14:paraId="672E7F2A" w14:textId="77777777" w:rsidR="00914A9D" w:rsidRPr="00600D01" w:rsidRDefault="00914A9D"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112</w:t>
            </w:r>
          </w:p>
        </w:tc>
        <w:tc>
          <w:tcPr>
            <w:tcW w:w="816" w:type="dxa"/>
            <w:tcBorders>
              <w:top w:val="nil"/>
              <w:left w:val="single" w:sz="4" w:space="0" w:color="auto"/>
              <w:bottom w:val="single" w:sz="4" w:space="0" w:color="auto"/>
              <w:right w:val="single" w:sz="4" w:space="0" w:color="auto"/>
            </w:tcBorders>
            <w:shd w:val="clear" w:color="000000" w:fill="FFFFFF"/>
          </w:tcPr>
          <w:p w14:paraId="7DD15761" w14:textId="5398F4ED" w:rsidR="00914A9D" w:rsidRDefault="00FE71B6" w:rsidP="00914A9D">
            <w:pPr>
              <w:shd w:val="clear" w:color="auto" w:fill="FFFFFF" w:themeFill="background1"/>
              <w:spacing w:after="0" w:line="240" w:lineRule="auto"/>
              <w:jc w:val="right"/>
              <w:rPr>
                <w:rFonts w:ascii="Times New Roman"/>
                <w:sz w:val="24"/>
                <w:szCs w:val="24"/>
                <w:lang w:val="ro-RO" w:eastAsia="ro-RO"/>
              </w:rPr>
            </w:pPr>
            <w:r>
              <w:rPr>
                <w:rFonts w:ascii="Times New Roman"/>
                <w:sz w:val="24"/>
                <w:szCs w:val="24"/>
                <w:lang w:val="ro-RO" w:eastAsia="ro-RO"/>
              </w:rPr>
              <w:t>6</w:t>
            </w:r>
            <w:r>
              <w:rPr>
                <w:rFonts w:ascii="Times New Roman"/>
                <w:sz w:val="20"/>
                <w:szCs w:val="20"/>
                <w:lang w:val="ro-RO" w:eastAsia="ro-RO"/>
              </w:rPr>
              <w:t>%</w:t>
            </w:r>
          </w:p>
        </w:tc>
      </w:tr>
      <w:tr w:rsidR="00914A9D" w14:paraId="4636C2B7" w14:textId="77777777" w:rsidTr="00E55EE7">
        <w:trPr>
          <w:trHeight w:val="4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923FF59" w14:textId="77777777" w:rsidR="00914A9D" w:rsidRPr="00600D01" w:rsidRDefault="00914A9D" w:rsidP="00914A9D">
            <w:pPr>
              <w:shd w:val="clear" w:color="auto" w:fill="FFFFFF" w:themeFill="background1"/>
              <w:spacing w:after="0" w:line="240" w:lineRule="auto"/>
              <w:rPr>
                <w:rFonts w:ascii="Times New Roman"/>
                <w:b/>
                <w:bCs/>
                <w:sz w:val="24"/>
                <w:szCs w:val="24"/>
                <w:lang w:val="ro-RO" w:eastAsia="ro-RO"/>
              </w:rPr>
            </w:pPr>
            <w:r w:rsidRPr="00600D01">
              <w:rPr>
                <w:rFonts w:ascii="Times New Roman"/>
                <w:b/>
                <w:bCs/>
                <w:sz w:val="24"/>
                <w:szCs w:val="24"/>
                <w:lang w:val="ro-RO" w:eastAsia="ro-RO"/>
              </w:rPr>
              <w:t>Totalul calculat de cauze</w:t>
            </w:r>
          </w:p>
        </w:tc>
        <w:tc>
          <w:tcPr>
            <w:tcW w:w="992" w:type="dxa"/>
            <w:tcBorders>
              <w:top w:val="nil"/>
              <w:left w:val="nil"/>
              <w:bottom w:val="single" w:sz="4" w:space="0" w:color="auto"/>
              <w:right w:val="single" w:sz="4" w:space="0" w:color="auto"/>
            </w:tcBorders>
            <w:shd w:val="clear" w:color="auto" w:fill="auto"/>
            <w:vAlign w:val="center"/>
          </w:tcPr>
          <w:p w14:paraId="0507D533" w14:textId="77777777" w:rsidR="00914A9D" w:rsidRPr="00600D01" w:rsidRDefault="00914A9D" w:rsidP="00DD3EDD">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1 517</w:t>
            </w:r>
          </w:p>
        </w:tc>
        <w:tc>
          <w:tcPr>
            <w:tcW w:w="816" w:type="dxa"/>
            <w:tcBorders>
              <w:top w:val="single" w:sz="4" w:space="0" w:color="auto"/>
              <w:left w:val="nil"/>
              <w:bottom w:val="single" w:sz="4" w:space="0" w:color="auto"/>
              <w:right w:val="single" w:sz="4" w:space="0" w:color="auto"/>
            </w:tcBorders>
            <w:vAlign w:val="center"/>
          </w:tcPr>
          <w:p w14:paraId="188AAD2B" w14:textId="77777777" w:rsidR="00914A9D" w:rsidRPr="00600D01" w:rsidRDefault="00914A9D" w:rsidP="00DD3EDD">
            <w:pPr>
              <w:shd w:val="clear" w:color="auto" w:fill="FFFFFF" w:themeFill="background1"/>
              <w:spacing w:after="0" w:line="240" w:lineRule="auto"/>
              <w:jc w:val="center"/>
              <w:rPr>
                <w:rFonts w:ascii="Times New Roman"/>
                <w:b/>
                <w:bCs/>
                <w:sz w:val="24"/>
                <w:szCs w:val="24"/>
                <w:lang w:val="ro-RO" w:eastAsia="ro-RO"/>
              </w:rPr>
            </w:pPr>
            <w:r>
              <w:rPr>
                <w:rFonts w:ascii="Times New Roman"/>
                <w:b/>
                <w:bCs/>
                <w:sz w:val="24"/>
                <w:szCs w:val="24"/>
                <w:lang w:val="ro-RO" w:eastAsia="ro-RO"/>
              </w:rPr>
              <w:t>100%</w:t>
            </w:r>
          </w:p>
        </w:tc>
        <w:tc>
          <w:tcPr>
            <w:tcW w:w="1054" w:type="dxa"/>
            <w:tcBorders>
              <w:top w:val="nil"/>
              <w:left w:val="single" w:sz="4" w:space="0" w:color="auto"/>
              <w:bottom w:val="single" w:sz="4" w:space="0" w:color="auto"/>
              <w:right w:val="single" w:sz="4" w:space="0" w:color="auto"/>
            </w:tcBorders>
            <w:shd w:val="clear" w:color="auto" w:fill="auto"/>
            <w:vAlign w:val="center"/>
          </w:tcPr>
          <w:p w14:paraId="1B220179" w14:textId="77777777" w:rsidR="00914A9D" w:rsidRPr="00600D01" w:rsidRDefault="00914A9D" w:rsidP="00DD3EDD">
            <w:pPr>
              <w:shd w:val="clear" w:color="auto" w:fill="FFFFFF" w:themeFill="background1"/>
              <w:spacing w:after="0" w:line="240" w:lineRule="auto"/>
              <w:jc w:val="center"/>
              <w:rPr>
                <w:rFonts w:ascii="Times New Roman"/>
                <w:b/>
                <w:bCs/>
                <w:sz w:val="24"/>
                <w:szCs w:val="24"/>
                <w:lang w:val="ro-RO" w:eastAsia="ro-RO"/>
              </w:rPr>
            </w:pPr>
            <w:r w:rsidRPr="00600D01">
              <w:rPr>
                <w:rFonts w:ascii="Times New Roman"/>
                <w:b/>
                <w:bCs/>
                <w:sz w:val="24"/>
                <w:szCs w:val="24"/>
                <w:lang w:val="ro-RO" w:eastAsia="ro-RO"/>
              </w:rPr>
              <w:t>1 378</w:t>
            </w:r>
          </w:p>
        </w:tc>
        <w:tc>
          <w:tcPr>
            <w:tcW w:w="816" w:type="dxa"/>
            <w:tcBorders>
              <w:top w:val="single" w:sz="4" w:space="0" w:color="auto"/>
              <w:left w:val="nil"/>
              <w:bottom w:val="single" w:sz="4" w:space="0" w:color="auto"/>
              <w:right w:val="single" w:sz="4" w:space="0" w:color="auto"/>
            </w:tcBorders>
            <w:vAlign w:val="center"/>
          </w:tcPr>
          <w:p w14:paraId="029F30F0" w14:textId="77777777" w:rsidR="00914A9D" w:rsidRDefault="00914A9D" w:rsidP="00DD3EDD">
            <w:pPr>
              <w:shd w:val="clear" w:color="auto" w:fill="FFFFFF" w:themeFill="background1"/>
              <w:spacing w:after="0" w:line="240" w:lineRule="auto"/>
              <w:jc w:val="center"/>
              <w:rPr>
                <w:rFonts w:ascii="Times New Roman"/>
                <w:b/>
                <w:bCs/>
                <w:sz w:val="24"/>
                <w:szCs w:val="24"/>
                <w:lang w:val="ro-RO" w:eastAsia="ro-RO"/>
              </w:rPr>
            </w:pPr>
            <w:r>
              <w:rPr>
                <w:rFonts w:ascii="Times New Roman"/>
                <w:b/>
                <w:bCs/>
                <w:sz w:val="24"/>
                <w:szCs w:val="24"/>
                <w:lang w:val="ro-RO" w:eastAsia="ro-RO"/>
              </w:rPr>
              <w:t>100%</w:t>
            </w:r>
          </w:p>
        </w:tc>
        <w:tc>
          <w:tcPr>
            <w:tcW w:w="696" w:type="dxa"/>
            <w:tcBorders>
              <w:top w:val="nil"/>
              <w:left w:val="single" w:sz="4" w:space="0" w:color="auto"/>
              <w:bottom w:val="single" w:sz="4" w:space="0" w:color="auto"/>
              <w:right w:val="single" w:sz="4" w:space="0" w:color="auto"/>
            </w:tcBorders>
            <w:shd w:val="clear" w:color="auto" w:fill="auto"/>
            <w:vAlign w:val="center"/>
          </w:tcPr>
          <w:p w14:paraId="30252095" w14:textId="77777777" w:rsidR="00914A9D" w:rsidRPr="00600D01" w:rsidRDefault="00914A9D" w:rsidP="00DD3EDD">
            <w:pPr>
              <w:shd w:val="clear" w:color="auto" w:fill="FFFFFF" w:themeFill="background1"/>
              <w:spacing w:after="0" w:line="240" w:lineRule="auto"/>
              <w:jc w:val="center"/>
              <w:rPr>
                <w:rFonts w:ascii="Times New Roman"/>
                <w:b/>
                <w:bCs/>
                <w:sz w:val="24"/>
                <w:szCs w:val="24"/>
                <w:lang w:val="ro-RO" w:eastAsia="ro-RO"/>
              </w:rPr>
            </w:pPr>
            <w:r>
              <w:rPr>
                <w:rFonts w:ascii="Times New Roman"/>
                <w:b/>
                <w:bCs/>
                <w:sz w:val="24"/>
                <w:szCs w:val="24"/>
                <w:lang w:val="ro-RO" w:eastAsia="ro-RO"/>
              </w:rPr>
              <w:t>1896</w:t>
            </w:r>
          </w:p>
        </w:tc>
        <w:tc>
          <w:tcPr>
            <w:tcW w:w="816" w:type="dxa"/>
            <w:tcBorders>
              <w:top w:val="nil"/>
              <w:left w:val="single" w:sz="4" w:space="0" w:color="auto"/>
              <w:bottom w:val="single" w:sz="4" w:space="0" w:color="auto"/>
              <w:right w:val="single" w:sz="4" w:space="0" w:color="auto"/>
            </w:tcBorders>
            <w:vAlign w:val="center"/>
          </w:tcPr>
          <w:p w14:paraId="1B5FD338" w14:textId="77777777" w:rsidR="00914A9D" w:rsidRDefault="00914A9D" w:rsidP="00DD3EDD">
            <w:pPr>
              <w:shd w:val="clear" w:color="auto" w:fill="FFFFFF" w:themeFill="background1"/>
              <w:spacing w:after="0" w:line="240" w:lineRule="auto"/>
              <w:jc w:val="center"/>
              <w:rPr>
                <w:rFonts w:ascii="Times New Roman"/>
                <w:b/>
                <w:bCs/>
                <w:sz w:val="24"/>
                <w:szCs w:val="24"/>
                <w:lang w:val="ro-RO" w:eastAsia="ro-RO"/>
              </w:rPr>
            </w:pPr>
            <w:r>
              <w:rPr>
                <w:rFonts w:ascii="Times New Roman"/>
                <w:b/>
                <w:bCs/>
                <w:sz w:val="24"/>
                <w:szCs w:val="24"/>
                <w:lang w:val="ro-RO" w:eastAsia="ro-RO"/>
              </w:rPr>
              <w:t>100%</w:t>
            </w:r>
          </w:p>
        </w:tc>
      </w:tr>
    </w:tbl>
    <w:p w14:paraId="71D1E11A" w14:textId="77777777" w:rsidR="004E4173" w:rsidRDefault="004E4173" w:rsidP="00F7373E">
      <w:pPr>
        <w:shd w:val="clear" w:color="auto" w:fill="FFFFFF" w:themeFill="background1"/>
        <w:rPr>
          <w:rFonts w:ascii="Times New Roman"/>
          <w:bCs/>
          <w:kern w:val="24"/>
          <w:sz w:val="28"/>
          <w:szCs w:val="28"/>
          <w:lang w:val="ro-MD"/>
        </w:rPr>
      </w:pPr>
    </w:p>
    <w:p w14:paraId="5D9E387F" w14:textId="3AB94D29" w:rsidR="00E32F94" w:rsidRDefault="00646322" w:rsidP="00F7373E">
      <w:pPr>
        <w:shd w:val="clear" w:color="auto" w:fill="FFFFFF" w:themeFill="background1"/>
        <w:rPr>
          <w:rFonts w:ascii="Times New Roman"/>
          <w:b/>
          <w:bCs/>
          <w:kern w:val="24"/>
          <w:sz w:val="28"/>
          <w:szCs w:val="28"/>
          <w:lang w:val="ro-MD"/>
        </w:rPr>
      </w:pPr>
      <w:r w:rsidRPr="00600D01">
        <w:rPr>
          <w:rFonts w:ascii="Times New Roman"/>
          <w:bCs/>
          <w:kern w:val="24"/>
          <w:sz w:val="28"/>
          <w:szCs w:val="28"/>
          <w:lang w:val="ro-MD"/>
        </w:rPr>
        <w:t xml:space="preserve">Pentru comparație se prezintă </w:t>
      </w:r>
      <w:r w:rsidR="00E32F94" w:rsidRPr="00600D01">
        <w:rPr>
          <w:rFonts w:ascii="Times New Roman"/>
          <w:b/>
          <w:bCs/>
          <w:kern w:val="24"/>
          <w:sz w:val="28"/>
          <w:szCs w:val="28"/>
          <w:lang w:val="ro-MD"/>
        </w:rPr>
        <w:t>Rata de soluționare a dosarelor în perioada raportată</w:t>
      </w:r>
    </w:p>
    <w:tbl>
      <w:tblPr>
        <w:tblStyle w:val="af1"/>
        <w:tblW w:w="0" w:type="auto"/>
        <w:tblLook w:val="04A0" w:firstRow="1" w:lastRow="0" w:firstColumn="1" w:lastColumn="0" w:noHBand="0" w:noVBand="1"/>
      </w:tblPr>
      <w:tblGrid>
        <w:gridCol w:w="988"/>
        <w:gridCol w:w="1280"/>
        <w:gridCol w:w="1418"/>
        <w:gridCol w:w="1843"/>
        <w:gridCol w:w="2268"/>
      </w:tblGrid>
      <w:tr w:rsidR="006464CA" w14:paraId="521B78DF" w14:textId="77777777" w:rsidTr="0058099B">
        <w:tc>
          <w:tcPr>
            <w:tcW w:w="988" w:type="dxa"/>
          </w:tcPr>
          <w:p w14:paraId="1F6D0B2F" w14:textId="4003C2D6" w:rsidR="006464CA" w:rsidRDefault="00BE3D90" w:rsidP="00BE3D90">
            <w:pPr>
              <w:jc w:val="center"/>
              <w:rPr>
                <w:rFonts w:ascii="Times New Roman"/>
                <w:b/>
                <w:bCs/>
                <w:kern w:val="24"/>
                <w:sz w:val="28"/>
                <w:szCs w:val="28"/>
                <w:lang w:val="ro-MD"/>
              </w:rPr>
            </w:pPr>
            <w:r>
              <w:rPr>
                <w:rFonts w:ascii="Times New Roman"/>
                <w:b/>
                <w:lang w:val="ro-MD"/>
              </w:rPr>
              <w:t>A</w:t>
            </w:r>
            <w:r w:rsidR="006464CA" w:rsidRPr="00600D01">
              <w:rPr>
                <w:rFonts w:ascii="Times New Roman"/>
                <w:b/>
                <w:lang w:val="ro-MD"/>
              </w:rPr>
              <w:t>nul</w:t>
            </w:r>
          </w:p>
        </w:tc>
        <w:tc>
          <w:tcPr>
            <w:tcW w:w="1280" w:type="dxa"/>
          </w:tcPr>
          <w:p w14:paraId="3552C26C" w14:textId="1B9A6514" w:rsidR="006464CA" w:rsidRDefault="00BE3D90" w:rsidP="00BE3D90">
            <w:pPr>
              <w:jc w:val="center"/>
              <w:rPr>
                <w:rFonts w:ascii="Times New Roman"/>
                <w:b/>
                <w:bCs/>
                <w:kern w:val="24"/>
                <w:sz w:val="28"/>
                <w:szCs w:val="28"/>
                <w:lang w:val="ro-MD"/>
              </w:rPr>
            </w:pPr>
            <w:r>
              <w:rPr>
                <w:rFonts w:ascii="Times New Roman"/>
                <w:b/>
                <w:bCs/>
                <w:iCs/>
                <w:lang w:val="ro-RO" w:eastAsia="ro-RO"/>
              </w:rPr>
              <w:t>S</w:t>
            </w:r>
            <w:r w:rsidR="006464CA" w:rsidRPr="00600D01">
              <w:rPr>
                <w:rFonts w:ascii="Times New Roman"/>
                <w:b/>
                <w:bCs/>
                <w:iCs/>
                <w:lang w:val="ro-RO" w:eastAsia="ro-RO"/>
              </w:rPr>
              <w:t>oluționate</w:t>
            </w:r>
          </w:p>
        </w:tc>
        <w:tc>
          <w:tcPr>
            <w:tcW w:w="1418" w:type="dxa"/>
          </w:tcPr>
          <w:p w14:paraId="42F9737D" w14:textId="684B493B" w:rsidR="006464CA" w:rsidRDefault="00BE3D90" w:rsidP="00BE3D90">
            <w:pPr>
              <w:jc w:val="center"/>
              <w:rPr>
                <w:rFonts w:ascii="Times New Roman"/>
                <w:b/>
                <w:bCs/>
                <w:kern w:val="24"/>
                <w:sz w:val="28"/>
                <w:szCs w:val="28"/>
                <w:lang w:val="ro-MD"/>
              </w:rPr>
            </w:pPr>
            <w:r>
              <w:rPr>
                <w:rFonts w:ascii="Times New Roman"/>
                <w:b/>
                <w:lang w:val="ro-MD"/>
              </w:rPr>
              <w:t>Î</w:t>
            </w:r>
            <w:r w:rsidR="006464CA" w:rsidRPr="00600D01">
              <w:rPr>
                <w:rFonts w:ascii="Times New Roman"/>
                <w:b/>
                <w:lang w:val="ro-MD"/>
              </w:rPr>
              <w:t>nregistrate</w:t>
            </w:r>
          </w:p>
        </w:tc>
        <w:tc>
          <w:tcPr>
            <w:tcW w:w="1843" w:type="dxa"/>
          </w:tcPr>
          <w:p w14:paraId="27647DD1" w14:textId="539986A4" w:rsidR="006464CA" w:rsidRPr="00600D01" w:rsidRDefault="00BE3D90" w:rsidP="00BE3D90">
            <w:pPr>
              <w:shd w:val="clear" w:color="auto" w:fill="FFFFFF" w:themeFill="background1"/>
              <w:jc w:val="center"/>
              <w:rPr>
                <w:rFonts w:ascii="Times New Roman"/>
                <w:b/>
                <w:lang w:val="ro-MD"/>
              </w:rPr>
            </w:pPr>
            <w:r>
              <w:rPr>
                <w:rFonts w:ascii="Times New Roman"/>
                <w:b/>
                <w:lang w:val="ro-MD"/>
              </w:rPr>
              <w:t>R</w:t>
            </w:r>
            <w:r w:rsidR="006464CA" w:rsidRPr="00600D01">
              <w:rPr>
                <w:rFonts w:ascii="Times New Roman"/>
                <w:b/>
                <w:lang w:val="ro-MD"/>
              </w:rPr>
              <w:t>estante la</w:t>
            </w:r>
          </w:p>
          <w:p w14:paraId="76D05C79" w14:textId="553B912B" w:rsidR="006464CA" w:rsidRDefault="006464CA" w:rsidP="00BE3D90">
            <w:pPr>
              <w:jc w:val="center"/>
              <w:rPr>
                <w:rFonts w:ascii="Times New Roman"/>
                <w:b/>
                <w:bCs/>
                <w:kern w:val="24"/>
                <w:sz w:val="28"/>
                <w:szCs w:val="28"/>
                <w:lang w:val="ro-MD"/>
              </w:rPr>
            </w:pPr>
            <w:r w:rsidRPr="00600D01">
              <w:rPr>
                <w:rFonts w:ascii="Times New Roman"/>
                <w:b/>
                <w:lang w:val="ro-MD"/>
              </w:rPr>
              <w:t>începutul anului</w:t>
            </w:r>
          </w:p>
        </w:tc>
        <w:tc>
          <w:tcPr>
            <w:tcW w:w="2268" w:type="dxa"/>
          </w:tcPr>
          <w:p w14:paraId="693CFB15" w14:textId="77777777" w:rsidR="006464CA" w:rsidRPr="00600D01" w:rsidRDefault="006464CA" w:rsidP="00BE3D90">
            <w:pPr>
              <w:shd w:val="clear" w:color="auto" w:fill="FFFFFF" w:themeFill="background1"/>
              <w:jc w:val="center"/>
              <w:rPr>
                <w:rFonts w:ascii="Times New Roman"/>
                <w:b/>
                <w:lang w:val="ro-MD"/>
              </w:rPr>
            </w:pPr>
            <w:r w:rsidRPr="00600D01">
              <w:rPr>
                <w:rFonts w:ascii="Times New Roman"/>
                <w:b/>
                <w:lang w:val="ro-MD"/>
              </w:rPr>
              <w:t>Rata de soluționare a</w:t>
            </w:r>
          </w:p>
          <w:p w14:paraId="32787489" w14:textId="4B3F7473" w:rsidR="006464CA" w:rsidRDefault="008332EA" w:rsidP="00BE3D90">
            <w:pPr>
              <w:jc w:val="center"/>
              <w:rPr>
                <w:rFonts w:ascii="Times New Roman"/>
                <w:b/>
                <w:bCs/>
                <w:kern w:val="24"/>
                <w:sz w:val="28"/>
                <w:szCs w:val="28"/>
                <w:lang w:val="ro-MD"/>
              </w:rPr>
            </w:pPr>
            <w:r>
              <w:rPr>
                <w:rFonts w:ascii="Times New Roman"/>
                <w:b/>
                <w:lang w:val="ro-RO"/>
              </w:rPr>
              <w:t>d</w:t>
            </w:r>
            <w:proofErr w:type="spellStart"/>
            <w:r w:rsidR="006464CA" w:rsidRPr="00600D01">
              <w:rPr>
                <w:rFonts w:ascii="Times New Roman"/>
                <w:b/>
                <w:lang w:val="ro-MD"/>
              </w:rPr>
              <w:t>osarelor</w:t>
            </w:r>
            <w:proofErr w:type="spellEnd"/>
          </w:p>
        </w:tc>
      </w:tr>
      <w:tr w:rsidR="0058099B" w14:paraId="49C736BB" w14:textId="77777777" w:rsidTr="0058099B">
        <w:tc>
          <w:tcPr>
            <w:tcW w:w="988" w:type="dxa"/>
          </w:tcPr>
          <w:p w14:paraId="02F8D955" w14:textId="3462440C"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2019</w:t>
            </w:r>
          </w:p>
        </w:tc>
        <w:tc>
          <w:tcPr>
            <w:tcW w:w="1280" w:type="dxa"/>
          </w:tcPr>
          <w:p w14:paraId="1FB64EF3" w14:textId="057D272B"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1517</w:t>
            </w:r>
          </w:p>
        </w:tc>
        <w:tc>
          <w:tcPr>
            <w:tcW w:w="1418" w:type="dxa"/>
          </w:tcPr>
          <w:p w14:paraId="2FFF752E" w14:textId="174F5839"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1510</w:t>
            </w:r>
          </w:p>
        </w:tc>
        <w:tc>
          <w:tcPr>
            <w:tcW w:w="1843" w:type="dxa"/>
          </w:tcPr>
          <w:p w14:paraId="763F3954" w14:textId="21AE0179"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204</w:t>
            </w:r>
          </w:p>
        </w:tc>
        <w:tc>
          <w:tcPr>
            <w:tcW w:w="2268" w:type="dxa"/>
          </w:tcPr>
          <w:p w14:paraId="728740A0" w14:textId="3397B7FA" w:rsidR="0058099B" w:rsidRPr="006D127D" w:rsidRDefault="0058099B" w:rsidP="0058099B">
            <w:pPr>
              <w:jc w:val="center"/>
              <w:rPr>
                <w:rFonts w:ascii="Times New Roman"/>
                <w:b/>
                <w:bCs/>
                <w:kern w:val="24"/>
                <w:sz w:val="28"/>
                <w:szCs w:val="28"/>
                <w:lang w:val="ro-MD"/>
              </w:rPr>
            </w:pPr>
            <w:r w:rsidRPr="006D127D">
              <w:rPr>
                <w:rFonts w:ascii="Times New Roman"/>
                <w:b/>
                <w:sz w:val="26"/>
                <w:szCs w:val="26"/>
                <w:lang w:val="ro-MD"/>
              </w:rPr>
              <w:t>88,5%</w:t>
            </w:r>
          </w:p>
        </w:tc>
      </w:tr>
      <w:tr w:rsidR="0058099B" w14:paraId="059FA162" w14:textId="77777777" w:rsidTr="0058099B">
        <w:tc>
          <w:tcPr>
            <w:tcW w:w="988" w:type="dxa"/>
          </w:tcPr>
          <w:p w14:paraId="1A89153A" w14:textId="7E1D0B61"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2020</w:t>
            </w:r>
          </w:p>
        </w:tc>
        <w:tc>
          <w:tcPr>
            <w:tcW w:w="1280" w:type="dxa"/>
          </w:tcPr>
          <w:p w14:paraId="18002312" w14:textId="33560056"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1378</w:t>
            </w:r>
          </w:p>
        </w:tc>
        <w:tc>
          <w:tcPr>
            <w:tcW w:w="1418" w:type="dxa"/>
          </w:tcPr>
          <w:p w14:paraId="584E2A93" w14:textId="106292CC"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1449</w:t>
            </w:r>
          </w:p>
        </w:tc>
        <w:tc>
          <w:tcPr>
            <w:tcW w:w="1843" w:type="dxa"/>
          </w:tcPr>
          <w:p w14:paraId="49C43CB7" w14:textId="794A8803" w:rsidR="0058099B" w:rsidRDefault="0058099B" w:rsidP="0058099B">
            <w:pPr>
              <w:jc w:val="center"/>
              <w:rPr>
                <w:rFonts w:ascii="Times New Roman"/>
                <w:b/>
                <w:bCs/>
                <w:kern w:val="24"/>
                <w:sz w:val="28"/>
                <w:szCs w:val="28"/>
                <w:lang w:val="ro-MD"/>
              </w:rPr>
            </w:pPr>
            <w:r w:rsidRPr="00600D01">
              <w:rPr>
                <w:rFonts w:ascii="Times New Roman"/>
                <w:b/>
                <w:sz w:val="26"/>
                <w:szCs w:val="26"/>
                <w:lang w:val="ro-MD"/>
              </w:rPr>
              <w:t>1</w:t>
            </w:r>
            <w:r>
              <w:rPr>
                <w:rFonts w:ascii="Times New Roman"/>
                <w:b/>
                <w:sz w:val="26"/>
                <w:szCs w:val="26"/>
                <w:lang w:val="ro-MD"/>
              </w:rPr>
              <w:t>9</w:t>
            </w:r>
            <w:r w:rsidRPr="00600D01">
              <w:rPr>
                <w:rFonts w:ascii="Times New Roman"/>
                <w:b/>
                <w:sz w:val="26"/>
                <w:szCs w:val="26"/>
                <w:lang w:val="ro-MD"/>
              </w:rPr>
              <w:t>7</w:t>
            </w:r>
          </w:p>
        </w:tc>
        <w:tc>
          <w:tcPr>
            <w:tcW w:w="2268" w:type="dxa"/>
          </w:tcPr>
          <w:p w14:paraId="085A273A" w14:textId="26980DD4" w:rsidR="0058099B" w:rsidRPr="006D127D" w:rsidRDefault="0058099B" w:rsidP="0058099B">
            <w:pPr>
              <w:jc w:val="center"/>
              <w:rPr>
                <w:rFonts w:ascii="Times New Roman"/>
                <w:b/>
                <w:bCs/>
                <w:kern w:val="24"/>
                <w:sz w:val="28"/>
                <w:szCs w:val="28"/>
                <w:lang w:val="ro-MD"/>
              </w:rPr>
            </w:pPr>
            <w:r w:rsidRPr="006D127D">
              <w:rPr>
                <w:rFonts w:ascii="Times New Roman"/>
                <w:b/>
                <w:sz w:val="26"/>
                <w:szCs w:val="26"/>
                <w:lang w:val="ro-MD"/>
              </w:rPr>
              <w:t>83,7%</w:t>
            </w:r>
          </w:p>
        </w:tc>
      </w:tr>
      <w:tr w:rsidR="0058099B" w14:paraId="386AD659" w14:textId="77777777" w:rsidTr="0058099B">
        <w:tc>
          <w:tcPr>
            <w:tcW w:w="988" w:type="dxa"/>
          </w:tcPr>
          <w:p w14:paraId="7A8B8077" w14:textId="573A9320" w:rsidR="0058099B" w:rsidRDefault="0058099B" w:rsidP="0058099B">
            <w:pPr>
              <w:jc w:val="center"/>
              <w:rPr>
                <w:rFonts w:ascii="Times New Roman"/>
                <w:b/>
                <w:bCs/>
                <w:kern w:val="24"/>
                <w:sz w:val="28"/>
                <w:szCs w:val="28"/>
                <w:lang w:val="ro-MD"/>
              </w:rPr>
            </w:pPr>
            <w:r>
              <w:rPr>
                <w:rFonts w:ascii="Times New Roman"/>
                <w:b/>
                <w:sz w:val="26"/>
                <w:szCs w:val="26"/>
                <w:lang w:val="ro-MD"/>
              </w:rPr>
              <w:t>2021</w:t>
            </w:r>
          </w:p>
        </w:tc>
        <w:tc>
          <w:tcPr>
            <w:tcW w:w="1280" w:type="dxa"/>
          </w:tcPr>
          <w:p w14:paraId="54CC61F2" w14:textId="7719E7F1" w:rsidR="0058099B" w:rsidRDefault="0058099B" w:rsidP="0058099B">
            <w:pPr>
              <w:jc w:val="center"/>
              <w:rPr>
                <w:rFonts w:ascii="Times New Roman"/>
                <w:b/>
                <w:bCs/>
                <w:kern w:val="24"/>
                <w:sz w:val="28"/>
                <w:szCs w:val="28"/>
                <w:lang w:val="ro-MD"/>
              </w:rPr>
            </w:pPr>
            <w:r>
              <w:rPr>
                <w:rFonts w:ascii="Times New Roman"/>
                <w:b/>
                <w:sz w:val="26"/>
                <w:szCs w:val="26"/>
                <w:lang w:val="ro-MD"/>
              </w:rPr>
              <w:t>1896</w:t>
            </w:r>
          </w:p>
        </w:tc>
        <w:tc>
          <w:tcPr>
            <w:tcW w:w="1418" w:type="dxa"/>
          </w:tcPr>
          <w:p w14:paraId="3FD65F8D" w14:textId="433919F6" w:rsidR="0058099B" w:rsidRDefault="0058099B" w:rsidP="0058099B">
            <w:pPr>
              <w:jc w:val="center"/>
              <w:rPr>
                <w:rFonts w:ascii="Times New Roman"/>
                <w:b/>
                <w:bCs/>
                <w:kern w:val="24"/>
                <w:sz w:val="28"/>
                <w:szCs w:val="28"/>
                <w:lang w:val="ro-MD"/>
              </w:rPr>
            </w:pPr>
            <w:r>
              <w:rPr>
                <w:rFonts w:ascii="Times New Roman"/>
                <w:b/>
                <w:sz w:val="26"/>
                <w:szCs w:val="26"/>
                <w:lang w:val="ro-MD"/>
              </w:rPr>
              <w:t>1967</w:t>
            </w:r>
          </w:p>
        </w:tc>
        <w:tc>
          <w:tcPr>
            <w:tcW w:w="1843" w:type="dxa"/>
          </w:tcPr>
          <w:p w14:paraId="1E1C6783" w14:textId="753E6BE9" w:rsidR="0058099B" w:rsidRDefault="0058099B" w:rsidP="0058099B">
            <w:pPr>
              <w:jc w:val="center"/>
              <w:rPr>
                <w:rFonts w:ascii="Times New Roman"/>
                <w:b/>
                <w:bCs/>
                <w:kern w:val="24"/>
                <w:sz w:val="28"/>
                <w:szCs w:val="28"/>
                <w:lang w:val="ro-MD"/>
              </w:rPr>
            </w:pPr>
            <w:r>
              <w:rPr>
                <w:rFonts w:ascii="Times New Roman"/>
                <w:b/>
                <w:sz w:val="26"/>
                <w:szCs w:val="26"/>
                <w:lang w:val="ro-MD"/>
              </w:rPr>
              <w:t>268</w:t>
            </w:r>
          </w:p>
        </w:tc>
        <w:tc>
          <w:tcPr>
            <w:tcW w:w="2268" w:type="dxa"/>
          </w:tcPr>
          <w:p w14:paraId="42BBC469" w14:textId="1174B9FC" w:rsidR="0058099B" w:rsidRPr="006D127D" w:rsidRDefault="0058099B" w:rsidP="0058099B">
            <w:pPr>
              <w:jc w:val="center"/>
              <w:rPr>
                <w:rFonts w:ascii="Times New Roman"/>
                <w:b/>
                <w:bCs/>
                <w:kern w:val="24"/>
                <w:sz w:val="28"/>
                <w:szCs w:val="28"/>
                <w:lang w:val="ro-MD"/>
              </w:rPr>
            </w:pPr>
            <w:r w:rsidRPr="006D127D">
              <w:rPr>
                <w:rFonts w:ascii="Times New Roman"/>
                <w:b/>
                <w:sz w:val="26"/>
                <w:szCs w:val="26"/>
                <w:lang w:val="ru-RU"/>
              </w:rPr>
              <w:t>84,8</w:t>
            </w:r>
            <w:r w:rsidRPr="006D127D">
              <w:rPr>
                <w:rFonts w:ascii="Times New Roman"/>
                <w:b/>
                <w:sz w:val="26"/>
                <w:szCs w:val="26"/>
                <w:lang w:val="ro-MD"/>
              </w:rPr>
              <w:t xml:space="preserve"> %</w:t>
            </w:r>
          </w:p>
        </w:tc>
      </w:tr>
    </w:tbl>
    <w:p w14:paraId="29911FF8" w14:textId="2267F5E9" w:rsidR="002B1268" w:rsidRDefault="002B1268" w:rsidP="004E4173">
      <w:pPr>
        <w:spacing w:after="0" w:line="276" w:lineRule="auto"/>
        <w:jc w:val="both"/>
        <w:rPr>
          <w:lang w:val="ro-RO"/>
        </w:rPr>
      </w:pPr>
    </w:p>
    <w:p w14:paraId="0951BF6B" w14:textId="77777777" w:rsidR="005D44CE" w:rsidRDefault="005D44CE" w:rsidP="004E4173">
      <w:pPr>
        <w:spacing w:after="0" w:line="276" w:lineRule="auto"/>
        <w:jc w:val="both"/>
        <w:rPr>
          <w:lang w:val="ro-RO"/>
        </w:rPr>
      </w:pPr>
    </w:p>
    <w:p w14:paraId="387D0F7C" w14:textId="77777777" w:rsidR="00E80935" w:rsidRPr="00832AAA" w:rsidRDefault="005D44CE" w:rsidP="00832AAA">
      <w:pPr>
        <w:rPr>
          <w:rFonts w:ascii="Times New Roman"/>
          <w:b/>
          <w:lang w:val="ro-MD"/>
        </w:rPr>
      </w:pPr>
      <w:r w:rsidRPr="00832AAA">
        <w:rPr>
          <w:rFonts w:ascii="Times New Roman"/>
          <w:b/>
          <w:lang w:val="ro-MD"/>
        </w:rPr>
        <w:t xml:space="preserve"> </w:t>
      </w:r>
      <w:r w:rsidR="0026613E" w:rsidRPr="00832AAA">
        <w:rPr>
          <w:rFonts w:ascii="Times New Roman"/>
          <w:b/>
          <w:lang w:val="ro-MD"/>
        </w:rPr>
        <w:t xml:space="preserve"> </w:t>
      </w:r>
      <w:r w:rsidR="00E80935" w:rsidRPr="00832AAA">
        <w:rPr>
          <w:rFonts w:ascii="Times New Roman"/>
          <w:b/>
          <w:lang w:val="ro-MD"/>
        </w:rPr>
        <w:t xml:space="preserve">         Formula de calcul: % = (A/(B+C)) x 100</w:t>
      </w:r>
    </w:p>
    <w:p w14:paraId="15EC337F" w14:textId="29CD5CF3" w:rsidR="00976444" w:rsidRPr="00976444" w:rsidRDefault="0051340D" w:rsidP="005D44CE">
      <w:pPr>
        <w:spacing w:after="0" w:line="276" w:lineRule="auto"/>
        <w:jc w:val="both"/>
        <w:rPr>
          <w:rFonts w:ascii="Times New Roman"/>
          <w:bCs/>
          <w:color w:val="000000"/>
          <w:kern w:val="24"/>
          <w:sz w:val="24"/>
          <w:szCs w:val="24"/>
          <w:lang w:val="ro-MD"/>
        </w:rPr>
      </w:pPr>
      <w:r>
        <w:rPr>
          <w:rFonts w:ascii="Times New Roman"/>
          <w:bCs/>
          <w:color w:val="000000"/>
          <w:kern w:val="24"/>
          <w:sz w:val="24"/>
          <w:szCs w:val="24"/>
          <w:lang w:val="ro-MD"/>
        </w:rPr>
        <w:t xml:space="preserve">  </w:t>
      </w:r>
      <w:r w:rsidR="00976444" w:rsidRPr="00976444">
        <w:rPr>
          <w:rFonts w:ascii="Times New Roman"/>
          <w:bCs/>
          <w:color w:val="000000"/>
          <w:kern w:val="24"/>
          <w:sz w:val="24"/>
          <w:szCs w:val="24"/>
          <w:lang w:val="ro-MD"/>
        </w:rPr>
        <w:t>A = Numărul dosarelor soluționate într-o perioadă de timp;</w:t>
      </w:r>
    </w:p>
    <w:p w14:paraId="2180484F" w14:textId="653C9B00" w:rsidR="00976444" w:rsidRPr="00976444" w:rsidRDefault="0051340D" w:rsidP="0051340D">
      <w:pPr>
        <w:spacing w:after="0" w:line="276" w:lineRule="auto"/>
        <w:jc w:val="both"/>
        <w:rPr>
          <w:rFonts w:ascii="Times New Roman"/>
          <w:bCs/>
          <w:color w:val="000000"/>
          <w:kern w:val="24"/>
          <w:sz w:val="24"/>
          <w:szCs w:val="24"/>
          <w:lang w:val="ro-MD"/>
        </w:rPr>
      </w:pPr>
      <w:r>
        <w:rPr>
          <w:rFonts w:ascii="Times New Roman"/>
          <w:bCs/>
          <w:color w:val="000000"/>
          <w:kern w:val="24"/>
          <w:sz w:val="24"/>
          <w:szCs w:val="24"/>
          <w:lang w:val="ro-MD"/>
        </w:rPr>
        <w:t xml:space="preserve">  </w:t>
      </w:r>
      <w:r w:rsidR="00976444" w:rsidRPr="00976444">
        <w:rPr>
          <w:rFonts w:ascii="Times New Roman"/>
          <w:bCs/>
          <w:color w:val="000000"/>
          <w:kern w:val="24"/>
          <w:sz w:val="24"/>
          <w:szCs w:val="24"/>
          <w:lang w:val="ro-MD"/>
        </w:rPr>
        <w:t xml:space="preserve">B = Numărul dosarelor înregistrate de instanță sau al dosarelor repartizate unui judecător </w:t>
      </w:r>
    </w:p>
    <w:p w14:paraId="093F06D7" w14:textId="50DD56ED" w:rsidR="00B32B43" w:rsidRPr="00976444" w:rsidRDefault="00976444" w:rsidP="005D44CE">
      <w:pPr>
        <w:spacing w:after="0" w:line="276" w:lineRule="auto"/>
        <w:ind w:hanging="360"/>
        <w:jc w:val="both"/>
        <w:rPr>
          <w:rFonts w:ascii="Times New Roman"/>
          <w:bCs/>
          <w:color w:val="000000"/>
          <w:kern w:val="24"/>
          <w:sz w:val="24"/>
          <w:szCs w:val="24"/>
          <w:lang w:val="ro-MD"/>
        </w:rPr>
      </w:pPr>
      <w:r w:rsidRPr="00976444">
        <w:rPr>
          <w:rFonts w:ascii="Times New Roman"/>
          <w:bCs/>
          <w:color w:val="000000"/>
          <w:kern w:val="24"/>
          <w:sz w:val="24"/>
          <w:szCs w:val="24"/>
          <w:lang w:val="ro-MD"/>
        </w:rPr>
        <w:t xml:space="preserve">        C = Numărul dosarelor restante la începutul unei perioade de referință.</w:t>
      </w:r>
    </w:p>
    <w:p w14:paraId="32C01A62" w14:textId="1869541A" w:rsidR="00017184" w:rsidRDefault="00017184" w:rsidP="005D44CE">
      <w:pPr>
        <w:spacing w:after="0" w:line="276" w:lineRule="auto"/>
        <w:ind w:hanging="360"/>
        <w:jc w:val="both"/>
        <w:rPr>
          <w:rFonts w:ascii="Times New Roman"/>
          <w:b/>
          <w:bCs/>
          <w:color w:val="000000"/>
          <w:kern w:val="24"/>
          <w:sz w:val="24"/>
          <w:szCs w:val="24"/>
          <w:lang w:val="ro-MD"/>
        </w:rPr>
      </w:pPr>
      <w:r w:rsidRPr="0009152A">
        <w:rPr>
          <w:rFonts w:ascii="Times New Roman"/>
          <w:b/>
          <w:bCs/>
          <w:color w:val="000000"/>
          <w:kern w:val="24"/>
          <w:sz w:val="24"/>
          <w:szCs w:val="24"/>
        </w:rPr>
        <w:t xml:space="preserve">        </w:t>
      </w:r>
      <w:r w:rsidRPr="00C955E1">
        <w:rPr>
          <w:rFonts w:ascii="Times New Roman"/>
          <w:b/>
          <w:bCs/>
          <w:color w:val="000000"/>
          <w:kern w:val="24"/>
          <w:sz w:val="24"/>
          <w:szCs w:val="24"/>
          <w:lang w:val="ro-MD"/>
        </w:rPr>
        <w:t xml:space="preserve">Definiție: Acest indicator reflectă raportul dintre cauzele restante, cauzele intrate (noi) </w:t>
      </w:r>
    </w:p>
    <w:p w14:paraId="0EC0E81D" w14:textId="54E146E3" w:rsidR="00017184" w:rsidRPr="00AB78A0" w:rsidRDefault="00017184" w:rsidP="005D44CE">
      <w:pPr>
        <w:spacing w:after="0" w:line="276" w:lineRule="auto"/>
        <w:ind w:hanging="360"/>
        <w:rPr>
          <w:rFonts w:ascii="Times New Roman"/>
          <w:sz w:val="24"/>
          <w:szCs w:val="24"/>
        </w:rPr>
      </w:pPr>
      <w:r w:rsidRPr="0009152A">
        <w:rPr>
          <w:rFonts w:ascii="Times New Roman"/>
          <w:b/>
          <w:bCs/>
          <w:color w:val="000000"/>
          <w:kern w:val="24"/>
          <w:sz w:val="24"/>
          <w:szCs w:val="24"/>
        </w:rPr>
        <w:t xml:space="preserve">        </w:t>
      </w:r>
      <w:proofErr w:type="spellStart"/>
      <w:r w:rsidR="004167E3">
        <w:rPr>
          <w:rFonts w:ascii="Times New Roman"/>
          <w:b/>
          <w:bCs/>
          <w:color w:val="000000"/>
          <w:kern w:val="24"/>
          <w:sz w:val="24"/>
          <w:szCs w:val="24"/>
          <w:lang w:val="ro-MD"/>
        </w:rPr>
        <w:t>ş</w:t>
      </w:r>
      <w:r w:rsidRPr="00C955E1">
        <w:rPr>
          <w:rFonts w:ascii="Times New Roman"/>
          <w:b/>
          <w:bCs/>
          <w:color w:val="000000"/>
          <w:kern w:val="24"/>
          <w:sz w:val="24"/>
          <w:szCs w:val="24"/>
          <w:lang w:val="ro-MD"/>
        </w:rPr>
        <w:t>i</w:t>
      </w:r>
      <w:proofErr w:type="spellEnd"/>
      <w:r>
        <w:rPr>
          <w:rFonts w:ascii="Times New Roman"/>
          <w:sz w:val="24"/>
          <w:szCs w:val="24"/>
        </w:rPr>
        <w:t xml:space="preserve"> </w:t>
      </w:r>
      <w:r w:rsidRPr="00C955E1">
        <w:rPr>
          <w:rFonts w:ascii="Times New Roman"/>
          <w:b/>
          <w:bCs/>
          <w:color w:val="000000"/>
          <w:kern w:val="24"/>
          <w:sz w:val="24"/>
          <w:szCs w:val="24"/>
          <w:lang w:val="ro-MD"/>
        </w:rPr>
        <w:t>cauzele soluționate în decursul unei perioade, exprimat în procente.</w:t>
      </w:r>
    </w:p>
    <w:p w14:paraId="207E0F04" w14:textId="24FFA6E4" w:rsidR="00AB78A0" w:rsidRDefault="00AB78A0" w:rsidP="00344CE8">
      <w:pPr>
        <w:pStyle w:val="1"/>
        <w:shd w:val="clear" w:color="auto" w:fill="FFFFFF" w:themeFill="background1"/>
        <w:spacing w:after="0" w:line="276" w:lineRule="auto"/>
        <w:ind w:right="-425" w:firstLine="0"/>
        <w:jc w:val="both"/>
        <w:rPr>
          <w:lang w:val="ro-MD"/>
        </w:rPr>
      </w:pPr>
    </w:p>
    <w:p w14:paraId="3BF4CED0" w14:textId="6B92FDCE" w:rsidR="0036406A" w:rsidRPr="00DA79AF" w:rsidRDefault="004715D9" w:rsidP="004715D9">
      <w:pPr>
        <w:pStyle w:val="1"/>
        <w:shd w:val="clear" w:color="auto" w:fill="FFFFFF" w:themeFill="background1"/>
        <w:spacing w:after="0" w:line="276" w:lineRule="auto"/>
        <w:ind w:left="-851" w:right="-425" w:firstLine="851"/>
        <w:jc w:val="both"/>
        <w:rPr>
          <w:b/>
          <w:bCs/>
          <w:i/>
          <w:lang w:val="en-US"/>
        </w:rPr>
      </w:pPr>
      <w:r>
        <w:rPr>
          <w:lang w:val="ro-MD"/>
        </w:rPr>
        <w:t>S</w:t>
      </w:r>
      <w:r w:rsidR="0036406A" w:rsidRPr="00600D01">
        <w:rPr>
          <w:lang w:val="ro-MD"/>
        </w:rPr>
        <w:t>uplimentar</w:t>
      </w:r>
      <w:r w:rsidR="00AD6B6A" w:rsidRPr="00600D01">
        <w:rPr>
          <w:lang w:val="en-US"/>
        </w:rPr>
        <w:t xml:space="preserve">, </w:t>
      </w:r>
      <w:r w:rsidR="0036406A" w:rsidRPr="00600D01">
        <w:rPr>
          <w:b/>
          <w:bCs/>
          <w:i/>
        </w:rPr>
        <w:t>Evoluția cauzelor soluționate per categorii</w:t>
      </w:r>
      <w:r w:rsidR="0036406A" w:rsidRPr="00600D01">
        <w:rPr>
          <w:bCs/>
        </w:rPr>
        <w:t xml:space="preserve"> </w:t>
      </w:r>
      <w:r w:rsidR="0036406A" w:rsidRPr="00600D01">
        <w:rPr>
          <w:b/>
          <w:bCs/>
          <w:i/>
          <w:lang w:val="ro-MD"/>
        </w:rPr>
        <w:t>pentru</w:t>
      </w:r>
      <w:r w:rsidR="00917583" w:rsidRPr="00DA79AF">
        <w:rPr>
          <w:b/>
          <w:bCs/>
          <w:i/>
          <w:lang w:val="en-US"/>
        </w:rPr>
        <w:t xml:space="preserve"> 2019-2021</w:t>
      </w:r>
      <w:r w:rsidR="0036406A" w:rsidRPr="00DA79AF">
        <w:rPr>
          <w:b/>
          <w:bCs/>
          <w:i/>
          <w:lang w:val="en-US"/>
        </w:rPr>
        <w:t>.</w:t>
      </w:r>
    </w:p>
    <w:p w14:paraId="39AEE033" w14:textId="6FF4DD15" w:rsidR="00C72A0F" w:rsidRPr="00600D01" w:rsidRDefault="00DE3D68" w:rsidP="00F7373E">
      <w:pPr>
        <w:pStyle w:val="1"/>
        <w:shd w:val="clear" w:color="auto" w:fill="FFFFFF" w:themeFill="background1"/>
        <w:spacing w:after="0" w:line="262" w:lineRule="auto"/>
        <w:ind w:firstLine="580"/>
        <w:jc w:val="both"/>
        <w:rPr>
          <w:lang w:val="ro-MD"/>
        </w:rPr>
      </w:pPr>
      <w:r>
        <w:rPr>
          <w:noProof/>
          <w:lang w:eastAsia="ro-RO"/>
        </w:rPr>
        <w:drawing>
          <wp:inline distT="0" distB="0" distL="0" distR="0" wp14:anchorId="1FD27308" wp14:editId="5DE40065">
            <wp:extent cx="4476750" cy="2706142"/>
            <wp:effectExtent l="0" t="0" r="0" b="18415"/>
            <wp:docPr id="1" name="Диаграмма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10633" w:type="dxa"/>
        <w:tblInd w:w="-284" w:type="dxa"/>
        <w:tblLayout w:type="fixed"/>
        <w:tblLook w:val="04A0" w:firstRow="1" w:lastRow="0" w:firstColumn="1" w:lastColumn="0" w:noHBand="0" w:noVBand="1"/>
      </w:tblPr>
      <w:tblGrid>
        <w:gridCol w:w="10349"/>
        <w:gridCol w:w="284"/>
      </w:tblGrid>
      <w:tr w:rsidR="005D0DAF" w:rsidRPr="00600D01" w14:paraId="0EF90998" w14:textId="77777777" w:rsidTr="00DF4FD4">
        <w:trPr>
          <w:trHeight w:val="255"/>
        </w:trPr>
        <w:tc>
          <w:tcPr>
            <w:tcW w:w="10349" w:type="dxa"/>
            <w:tcBorders>
              <w:top w:val="nil"/>
              <w:left w:val="nil"/>
              <w:bottom w:val="nil"/>
              <w:right w:val="nil"/>
            </w:tcBorders>
            <w:shd w:val="clear" w:color="auto" w:fill="auto"/>
            <w:noWrap/>
            <w:vAlign w:val="bottom"/>
            <w:hideMark/>
          </w:tcPr>
          <w:p w14:paraId="04DBC7D1" w14:textId="77777777" w:rsidR="005D0DAF" w:rsidRPr="00600D01" w:rsidRDefault="005D0DAF" w:rsidP="00F7373E">
            <w:pPr>
              <w:shd w:val="clear" w:color="auto" w:fill="FFFFFF" w:themeFill="background1"/>
              <w:spacing w:after="0" w:line="240" w:lineRule="auto"/>
              <w:rPr>
                <w:rFonts w:ascii="Arial" w:hAnsi="Arial" w:cs="Arial"/>
                <w:b/>
                <w:bCs/>
                <w:i/>
                <w:iCs/>
                <w:sz w:val="20"/>
                <w:szCs w:val="20"/>
                <w:lang w:val="ro-RO" w:eastAsia="ro-RO"/>
              </w:rPr>
            </w:pPr>
          </w:p>
        </w:tc>
        <w:tc>
          <w:tcPr>
            <w:tcW w:w="284" w:type="dxa"/>
            <w:tcBorders>
              <w:top w:val="nil"/>
              <w:left w:val="nil"/>
              <w:bottom w:val="nil"/>
              <w:right w:val="nil"/>
            </w:tcBorders>
            <w:shd w:val="clear" w:color="auto" w:fill="auto"/>
            <w:noWrap/>
            <w:vAlign w:val="bottom"/>
            <w:hideMark/>
          </w:tcPr>
          <w:p w14:paraId="7E8D54BE" w14:textId="77777777" w:rsidR="005D0DAF" w:rsidRPr="00600D01" w:rsidRDefault="005D0DAF" w:rsidP="00F7373E">
            <w:pPr>
              <w:shd w:val="clear" w:color="auto" w:fill="FFFFFF" w:themeFill="background1"/>
              <w:spacing w:after="0" w:line="240" w:lineRule="auto"/>
              <w:rPr>
                <w:rFonts w:ascii="Times New Roman"/>
                <w:sz w:val="20"/>
                <w:szCs w:val="20"/>
                <w:lang w:val="ro-RO" w:eastAsia="ro-RO"/>
              </w:rPr>
            </w:pPr>
          </w:p>
        </w:tc>
      </w:tr>
      <w:tr w:rsidR="005D0DAF" w:rsidRPr="00600D01" w14:paraId="612EA94A" w14:textId="77777777" w:rsidTr="00DF4FD4">
        <w:trPr>
          <w:trHeight w:val="255"/>
        </w:trPr>
        <w:tc>
          <w:tcPr>
            <w:tcW w:w="10349" w:type="dxa"/>
            <w:vAlign w:val="center"/>
            <w:hideMark/>
          </w:tcPr>
          <w:p w14:paraId="7C6974D4" w14:textId="77777777" w:rsidR="00F2308B" w:rsidRDefault="005F37D1" w:rsidP="00C80CE6">
            <w:pPr>
              <w:pStyle w:val="1"/>
              <w:shd w:val="clear" w:color="auto" w:fill="FFFFFF" w:themeFill="background1"/>
              <w:spacing w:after="0" w:line="276" w:lineRule="auto"/>
              <w:ind w:firstLine="580"/>
              <w:jc w:val="both"/>
              <w:rPr>
                <w:lang w:val="ro-MD"/>
              </w:rPr>
            </w:pPr>
            <w:r w:rsidRPr="008500AB">
              <w:rPr>
                <w:i/>
                <w:color w:val="FF0000"/>
                <w:lang w:val="ro-MD"/>
              </w:rPr>
              <w:t xml:space="preserve"> </w:t>
            </w:r>
            <w:r w:rsidR="00E82B6D" w:rsidRPr="00DE3D68">
              <w:rPr>
                <w:i/>
                <w:lang w:val="ro-MD"/>
              </w:rPr>
              <w:t xml:space="preserve">Cu privire la evoluția cauzelor </w:t>
            </w:r>
            <w:r w:rsidR="00DA72F4" w:rsidRPr="00DE3D68">
              <w:rPr>
                <w:i/>
                <w:lang w:val="ro-MD"/>
              </w:rPr>
              <w:t xml:space="preserve">e </w:t>
            </w:r>
            <w:r w:rsidR="00FC3C33" w:rsidRPr="00DE3D68">
              <w:rPr>
                <w:i/>
                <w:lang w:val="ro-MD"/>
              </w:rPr>
              <w:t xml:space="preserve">necesar </w:t>
            </w:r>
            <w:r w:rsidR="00DA72F4" w:rsidRPr="00DE3D68">
              <w:rPr>
                <w:i/>
                <w:lang w:val="ro-MD"/>
              </w:rPr>
              <w:t>de menționat</w:t>
            </w:r>
            <w:r w:rsidR="00E82B6D" w:rsidRPr="00DE3D68">
              <w:rPr>
                <w:i/>
                <w:lang w:val="ro-MD"/>
              </w:rPr>
              <w:t xml:space="preserve"> </w:t>
            </w:r>
            <w:r w:rsidR="005553A4">
              <w:rPr>
                <w:i/>
                <w:lang w:val="ro-MD"/>
              </w:rPr>
              <w:t xml:space="preserve">că </w:t>
            </w:r>
            <w:r w:rsidR="00C80CE6">
              <w:rPr>
                <w:lang w:val="ro-MD"/>
              </w:rPr>
              <w:t xml:space="preserve">numărul de cauze </w:t>
            </w:r>
            <w:r w:rsidR="005553A4">
              <w:rPr>
                <w:lang w:val="ro-MD"/>
              </w:rPr>
              <w:t xml:space="preserve">soluționate în </w:t>
            </w:r>
            <w:r w:rsidR="00F2308B">
              <w:rPr>
                <w:lang w:val="ro-MD"/>
              </w:rPr>
              <w:t xml:space="preserve"> </w:t>
            </w:r>
          </w:p>
          <w:p w14:paraId="12409D0A" w14:textId="0F81AA28" w:rsidR="005553A4" w:rsidRDefault="005553A4" w:rsidP="00C80CE6">
            <w:pPr>
              <w:pStyle w:val="1"/>
              <w:shd w:val="clear" w:color="auto" w:fill="FFFFFF" w:themeFill="background1"/>
              <w:spacing w:after="0" w:line="276" w:lineRule="auto"/>
              <w:ind w:firstLine="580"/>
              <w:jc w:val="both"/>
              <w:rPr>
                <w:lang w:val="ro-MD"/>
              </w:rPr>
            </w:pPr>
            <w:r>
              <w:rPr>
                <w:lang w:val="ro-MD"/>
              </w:rPr>
              <w:t xml:space="preserve">comparare cu anul 2020 </w:t>
            </w:r>
            <w:r w:rsidR="00BB5F1C">
              <w:rPr>
                <w:lang w:val="ro-MD"/>
              </w:rPr>
              <w:t>s-a mărit din următoare motive:</w:t>
            </w:r>
          </w:p>
          <w:p w14:paraId="4D77D53C" w14:textId="51C1661A" w:rsidR="00BB5F1C" w:rsidRPr="0046407F" w:rsidRDefault="00F2308B" w:rsidP="00BB5F1C">
            <w:pPr>
              <w:pStyle w:val="1"/>
              <w:numPr>
                <w:ilvl w:val="0"/>
                <w:numId w:val="16"/>
              </w:numPr>
              <w:shd w:val="clear" w:color="auto" w:fill="FFFFFF" w:themeFill="background1"/>
              <w:spacing w:after="0" w:line="276" w:lineRule="auto"/>
              <w:jc w:val="both"/>
              <w:rPr>
                <w:i/>
                <w:lang w:val="ro-MD"/>
              </w:rPr>
            </w:pPr>
            <w:r>
              <w:rPr>
                <w:lang w:val="ro-MD"/>
              </w:rPr>
              <w:t>p</w:t>
            </w:r>
            <w:r w:rsidR="0046407F">
              <w:rPr>
                <w:lang w:val="ro-MD"/>
              </w:rPr>
              <w:t>e parcursul</w:t>
            </w:r>
            <w:r w:rsidR="00DA2073">
              <w:rPr>
                <w:lang w:val="ro-MD"/>
              </w:rPr>
              <w:t xml:space="preserve"> anul</w:t>
            </w:r>
            <w:r w:rsidR="0046407F">
              <w:rPr>
                <w:lang w:val="ro-MD"/>
              </w:rPr>
              <w:t>ui</w:t>
            </w:r>
            <w:r w:rsidR="00DA2073">
              <w:rPr>
                <w:lang w:val="ro-MD"/>
              </w:rPr>
              <w:t xml:space="preserve"> 2020,  </w:t>
            </w:r>
            <w:r>
              <w:rPr>
                <w:lang w:val="ro-MD"/>
              </w:rPr>
              <w:t xml:space="preserve">în </w:t>
            </w:r>
            <w:r w:rsidR="00DA2073">
              <w:rPr>
                <w:lang w:val="ro-MD"/>
              </w:rPr>
              <w:t xml:space="preserve">instanța de apel </w:t>
            </w:r>
            <w:r w:rsidR="0046407F">
              <w:rPr>
                <w:lang w:val="ro-MD"/>
              </w:rPr>
              <w:t>periodic</w:t>
            </w:r>
            <w:r w:rsidR="004167E3">
              <w:rPr>
                <w:lang w:val="ro-MD"/>
              </w:rPr>
              <w:t xml:space="preserve"> s-a</w:t>
            </w:r>
            <w:r>
              <w:rPr>
                <w:lang w:val="ro-MD"/>
              </w:rPr>
              <w:t xml:space="preserve"> </w:t>
            </w:r>
            <w:r w:rsidR="0046407F">
              <w:rPr>
                <w:lang w:val="ro-MD"/>
              </w:rPr>
              <w:t xml:space="preserve"> insti</w:t>
            </w:r>
            <w:r w:rsidR="004167E3">
              <w:rPr>
                <w:lang w:val="ro-MD"/>
              </w:rPr>
              <w:t>tuit</w:t>
            </w:r>
            <w:r w:rsidR="00D579E1">
              <w:rPr>
                <w:lang w:val="ro-MD"/>
              </w:rPr>
              <w:t xml:space="preserve"> un regim special de muncă;</w:t>
            </w:r>
          </w:p>
          <w:p w14:paraId="7A62E9AF" w14:textId="69C56EAB" w:rsidR="00FA4A57" w:rsidRPr="00F2308B" w:rsidRDefault="00F2308B" w:rsidP="00F2308B">
            <w:pPr>
              <w:pStyle w:val="1"/>
              <w:numPr>
                <w:ilvl w:val="0"/>
                <w:numId w:val="16"/>
              </w:numPr>
              <w:shd w:val="clear" w:color="auto" w:fill="FFFFFF" w:themeFill="background1"/>
              <w:spacing w:after="0" w:line="276" w:lineRule="auto"/>
              <w:jc w:val="both"/>
              <w:rPr>
                <w:i/>
                <w:lang w:val="ro-MD"/>
              </w:rPr>
            </w:pPr>
            <w:r>
              <w:rPr>
                <w:lang w:val="ro-MD"/>
              </w:rPr>
              <w:t>î</w:t>
            </w:r>
            <w:r w:rsidR="0046407F">
              <w:rPr>
                <w:lang w:val="ro-MD"/>
              </w:rPr>
              <w:t xml:space="preserve">n anul 2021 situația epidemiologică </w:t>
            </w:r>
            <w:r w:rsidR="004167E3">
              <w:rPr>
                <w:lang w:val="ro-MD"/>
              </w:rPr>
              <w:t>era</w:t>
            </w:r>
            <w:r w:rsidR="003E28D6">
              <w:rPr>
                <w:lang w:val="ro-MD"/>
              </w:rPr>
              <w:t xml:space="preserve"> </w:t>
            </w:r>
            <w:r w:rsidR="00D579E1">
              <w:rPr>
                <w:lang w:val="ro-MD"/>
              </w:rPr>
              <w:t xml:space="preserve">mai </w:t>
            </w:r>
            <w:r w:rsidR="003E28D6">
              <w:rPr>
                <w:lang w:val="ro-MD"/>
              </w:rPr>
              <w:t>favorabilă ce a permis asigurarea</w:t>
            </w:r>
            <w:r>
              <w:rPr>
                <w:i/>
                <w:lang w:val="ro-MD"/>
              </w:rPr>
              <w:t xml:space="preserve"> </w:t>
            </w:r>
            <w:r w:rsidR="003E28D6" w:rsidRPr="00F2308B">
              <w:rPr>
                <w:lang w:val="ro-MD"/>
              </w:rPr>
              <w:t xml:space="preserve">activității </w:t>
            </w:r>
            <w:r w:rsidR="003E28D6" w:rsidRPr="00F2308B">
              <w:rPr>
                <w:lang w:val="ro-MD"/>
              </w:rPr>
              <w:lastRenderedPageBreak/>
              <w:t xml:space="preserve">în mod suficient, cu respectarea normelor </w:t>
            </w:r>
            <w:proofErr w:type="spellStart"/>
            <w:r w:rsidR="003E28D6" w:rsidRPr="00F2308B">
              <w:rPr>
                <w:lang w:val="ro-MD"/>
              </w:rPr>
              <w:t>sanitaro</w:t>
            </w:r>
            <w:proofErr w:type="spellEnd"/>
            <w:r w:rsidR="003E28D6" w:rsidRPr="00F2308B">
              <w:rPr>
                <w:lang w:val="ro-MD"/>
              </w:rPr>
              <w:t>-epidemiologice.</w:t>
            </w:r>
          </w:p>
          <w:p w14:paraId="38F8BA8E" w14:textId="77777777" w:rsidR="004B0E43" w:rsidRDefault="00FA4A57" w:rsidP="00FA4A57">
            <w:pPr>
              <w:pStyle w:val="1"/>
              <w:shd w:val="clear" w:color="auto" w:fill="FFFFFF" w:themeFill="background1"/>
              <w:spacing w:after="0" w:line="276" w:lineRule="auto"/>
              <w:ind w:firstLine="0"/>
              <w:jc w:val="both"/>
              <w:rPr>
                <w:lang w:val="ro-MD"/>
              </w:rPr>
            </w:pPr>
            <w:r w:rsidRPr="00DA79AF">
              <w:rPr>
                <w:b/>
                <w:lang w:val="en-US"/>
              </w:rPr>
              <w:t xml:space="preserve">     </w:t>
            </w:r>
            <w:r w:rsidR="00DF4FD4">
              <w:rPr>
                <w:b/>
              </w:rPr>
              <w:t xml:space="preserve">       </w:t>
            </w:r>
            <w:r w:rsidR="00E82B6D" w:rsidRPr="000E3292">
              <w:rPr>
                <w:b/>
                <w:lang w:val="ro-MD"/>
              </w:rPr>
              <w:t>Restanț</w:t>
            </w:r>
            <w:r w:rsidR="000E3292">
              <w:rPr>
                <w:b/>
                <w:lang w:val="ro-MD"/>
              </w:rPr>
              <w:t>a dosarelor la 31 decembrie 2021</w:t>
            </w:r>
            <w:r w:rsidR="004F7F1B">
              <w:rPr>
                <w:b/>
                <w:lang w:val="ro-MD"/>
              </w:rPr>
              <w:t xml:space="preserve"> a constituit  339</w:t>
            </w:r>
            <w:r w:rsidR="00E82B6D" w:rsidRPr="000E3292">
              <w:rPr>
                <w:b/>
                <w:lang w:val="ro-MD"/>
              </w:rPr>
              <w:t xml:space="preserve"> de cauze și materiale</w:t>
            </w:r>
            <w:r w:rsidR="00E82B6D" w:rsidRPr="000E3292">
              <w:rPr>
                <w:lang w:val="ro-MD"/>
              </w:rPr>
              <w:t xml:space="preserve">, (adică </w:t>
            </w:r>
            <w:r w:rsidR="004B0E43">
              <w:rPr>
                <w:lang w:val="ro-MD"/>
              </w:rPr>
              <w:t xml:space="preserve">  </w:t>
            </w:r>
          </w:p>
          <w:p w14:paraId="549EDA48" w14:textId="44D0B6E3" w:rsidR="005747D6" w:rsidRPr="000E3292" w:rsidRDefault="004B0E43" w:rsidP="00FA4A57">
            <w:pPr>
              <w:pStyle w:val="1"/>
              <w:shd w:val="clear" w:color="auto" w:fill="FFFFFF" w:themeFill="background1"/>
              <w:spacing w:after="0" w:line="276" w:lineRule="auto"/>
              <w:ind w:firstLine="0"/>
              <w:jc w:val="both"/>
              <w:rPr>
                <w:lang w:val="ro-MD"/>
              </w:rPr>
            </w:pPr>
            <w:r>
              <w:rPr>
                <w:lang w:val="ro-MD"/>
              </w:rPr>
              <w:t xml:space="preserve">         </w:t>
            </w:r>
            <w:r w:rsidR="00B6172A" w:rsidRPr="000E3292">
              <w:rPr>
                <w:lang w:val="ro-MD"/>
              </w:rPr>
              <w:t xml:space="preserve">cu 71 de cauze </w:t>
            </w:r>
            <w:r w:rsidR="00F35B52">
              <w:rPr>
                <w:lang w:val="ro-MD"/>
              </w:rPr>
              <w:t>mai mult decât în anul 2020, și cu 142</w:t>
            </w:r>
            <w:r w:rsidR="00E82B6D" w:rsidRPr="000E3292">
              <w:rPr>
                <w:lang w:val="ro-MD"/>
              </w:rPr>
              <w:t xml:space="preserve"> de cauze mai mult decât în anul 20</w:t>
            </w:r>
            <w:r w:rsidR="00F35B52">
              <w:rPr>
                <w:lang w:val="ro-MD"/>
              </w:rPr>
              <w:t>19</w:t>
            </w:r>
            <w:r w:rsidR="00E82B6D" w:rsidRPr="000E3292">
              <w:rPr>
                <w:lang w:val="ro-MD"/>
              </w:rPr>
              <w:t>).</w:t>
            </w:r>
          </w:p>
          <w:tbl>
            <w:tblPr>
              <w:tblW w:w="10135" w:type="dxa"/>
              <w:tblLayout w:type="fixed"/>
              <w:tblCellMar>
                <w:left w:w="0" w:type="dxa"/>
                <w:right w:w="0" w:type="dxa"/>
              </w:tblCellMar>
              <w:tblLook w:val="04A0" w:firstRow="1" w:lastRow="0" w:firstColumn="1" w:lastColumn="0" w:noHBand="0" w:noVBand="1"/>
            </w:tblPr>
            <w:tblGrid>
              <w:gridCol w:w="2882"/>
              <w:gridCol w:w="815"/>
              <w:gridCol w:w="814"/>
              <w:gridCol w:w="815"/>
              <w:gridCol w:w="949"/>
              <w:gridCol w:w="815"/>
              <w:gridCol w:w="949"/>
              <w:gridCol w:w="678"/>
              <w:gridCol w:w="958"/>
              <w:gridCol w:w="460"/>
            </w:tblGrid>
            <w:tr w:rsidR="00243184" w:rsidRPr="00DF6062" w14:paraId="50A4A603" w14:textId="7D4D92D4" w:rsidTr="0045413D">
              <w:trPr>
                <w:trHeight w:val="416"/>
              </w:trPr>
              <w:tc>
                <w:tcPr>
                  <w:tcW w:w="9675" w:type="dxa"/>
                  <w:gridSpan w:val="9"/>
                  <w:tcBorders>
                    <w:top w:val="single" w:sz="4" w:space="0" w:color="auto"/>
                    <w:left w:val="single" w:sz="4" w:space="0" w:color="auto"/>
                    <w:bottom w:val="single" w:sz="4" w:space="0" w:color="auto"/>
                    <w:right w:val="single" w:sz="4" w:space="0" w:color="auto"/>
                  </w:tcBorders>
                  <w:vAlign w:val="center"/>
                  <w:hideMark/>
                </w:tcPr>
                <w:p w14:paraId="78A32099" w14:textId="77777777" w:rsidR="00243184" w:rsidRPr="00045F3D" w:rsidRDefault="00243184" w:rsidP="00625C00">
                  <w:pPr>
                    <w:spacing w:after="0" w:line="240" w:lineRule="auto"/>
                    <w:jc w:val="center"/>
                    <w:rPr>
                      <w:rFonts w:ascii="Times New Roman"/>
                      <w:b/>
                      <w:bCs/>
                      <w:sz w:val="18"/>
                      <w:szCs w:val="18"/>
                      <w:lang w:val="ro-RO"/>
                    </w:rPr>
                  </w:pPr>
                  <w:proofErr w:type="spellStart"/>
                  <w:r w:rsidRPr="00045F3D">
                    <w:rPr>
                      <w:rFonts w:ascii="Times New Roman"/>
                      <w:b/>
                      <w:bCs/>
                      <w:sz w:val="18"/>
                      <w:szCs w:val="18"/>
                    </w:rPr>
                    <w:t>Numărul</w:t>
                  </w:r>
                  <w:proofErr w:type="spellEnd"/>
                  <w:r w:rsidRPr="00045F3D">
                    <w:rPr>
                      <w:rFonts w:ascii="Times New Roman"/>
                      <w:b/>
                      <w:bCs/>
                      <w:sz w:val="18"/>
                      <w:szCs w:val="18"/>
                    </w:rPr>
                    <w:t xml:space="preserve"> de </w:t>
                  </w:r>
                  <w:proofErr w:type="spellStart"/>
                  <w:r w:rsidRPr="00045F3D">
                    <w:rPr>
                      <w:rFonts w:ascii="Times New Roman"/>
                      <w:b/>
                      <w:bCs/>
                      <w:sz w:val="18"/>
                      <w:szCs w:val="18"/>
                    </w:rPr>
                    <w:t>cauze</w:t>
                  </w:r>
                  <w:proofErr w:type="spellEnd"/>
                  <w:r w:rsidRPr="00045F3D">
                    <w:rPr>
                      <w:rFonts w:ascii="Times New Roman"/>
                      <w:b/>
                      <w:bCs/>
                      <w:sz w:val="18"/>
                      <w:szCs w:val="18"/>
                    </w:rPr>
                    <w:t xml:space="preserve"> </w:t>
                  </w:r>
                  <w:proofErr w:type="spellStart"/>
                  <w:r w:rsidRPr="00045F3D">
                    <w:rPr>
                      <w:rFonts w:ascii="Times New Roman"/>
                      <w:b/>
                      <w:bCs/>
                      <w:sz w:val="18"/>
                      <w:szCs w:val="18"/>
                    </w:rPr>
                    <w:t>înregistrate</w:t>
                  </w:r>
                  <w:proofErr w:type="spellEnd"/>
                  <w:r w:rsidRPr="00045F3D">
                    <w:rPr>
                      <w:rFonts w:ascii="Times New Roman"/>
                      <w:b/>
                      <w:bCs/>
                      <w:sz w:val="18"/>
                      <w:szCs w:val="18"/>
                    </w:rPr>
                    <w:t>:</w:t>
                  </w:r>
                </w:p>
              </w:tc>
              <w:tc>
                <w:tcPr>
                  <w:tcW w:w="460" w:type="dxa"/>
                  <w:vMerge w:val="restart"/>
                  <w:tcBorders>
                    <w:top w:val="single" w:sz="4" w:space="0" w:color="auto"/>
                    <w:left w:val="single" w:sz="4" w:space="0" w:color="auto"/>
                    <w:right w:val="single" w:sz="4" w:space="0" w:color="000000"/>
                  </w:tcBorders>
                  <w:textDirection w:val="tbRl"/>
                  <w:vAlign w:val="center"/>
                </w:tcPr>
                <w:p w14:paraId="2406BE10" w14:textId="57ABDEB4" w:rsidR="00243184" w:rsidRPr="00045F3D" w:rsidRDefault="003D4F0A" w:rsidP="00EF3248">
                  <w:pPr>
                    <w:spacing w:after="0" w:line="240" w:lineRule="auto"/>
                    <w:ind w:left="113" w:right="113"/>
                    <w:jc w:val="right"/>
                    <w:rPr>
                      <w:rFonts w:ascii="Times New Roman"/>
                      <w:b/>
                      <w:bCs/>
                      <w:sz w:val="18"/>
                      <w:szCs w:val="18"/>
                    </w:rPr>
                  </w:pPr>
                  <w:r w:rsidRPr="00DF6062">
                    <w:rPr>
                      <w:rFonts w:ascii="Times New Roman"/>
                      <w:b/>
                      <w:bCs/>
                    </w:rPr>
                    <w:t>Grand total</w:t>
                  </w:r>
                  <w:r w:rsidR="001F2FF3">
                    <w:rPr>
                      <w:rFonts w:ascii="Times New Roman"/>
                      <w:b/>
                      <w:bCs/>
                    </w:rPr>
                    <w:t xml:space="preserve"> </w:t>
                  </w:r>
                  <w:r w:rsidR="00467488">
                    <w:rPr>
                      <w:rFonts w:ascii="Times New Roman"/>
                      <w:b/>
                      <w:bCs/>
                    </w:rPr>
                    <w:t xml:space="preserve">   </w:t>
                  </w:r>
                  <w:r w:rsidR="001F2FF3">
                    <w:rPr>
                      <w:rFonts w:ascii="Times New Roman"/>
                      <w:b/>
                      <w:bCs/>
                    </w:rPr>
                    <w:t>339</w:t>
                  </w:r>
                </w:p>
              </w:tc>
            </w:tr>
            <w:tr w:rsidR="00A0455E" w:rsidRPr="00DF6062" w14:paraId="2BEC3112" w14:textId="31B626C8" w:rsidTr="00B353ED">
              <w:trPr>
                <w:trHeight w:val="685"/>
              </w:trPr>
              <w:tc>
                <w:tcPr>
                  <w:tcW w:w="2882" w:type="dxa"/>
                  <w:tcBorders>
                    <w:top w:val="nil"/>
                    <w:left w:val="single" w:sz="4" w:space="0" w:color="auto"/>
                    <w:bottom w:val="single" w:sz="4" w:space="0" w:color="auto"/>
                    <w:right w:val="single" w:sz="4" w:space="0" w:color="auto"/>
                  </w:tcBorders>
                  <w:vAlign w:val="center"/>
                  <w:hideMark/>
                </w:tcPr>
                <w:p w14:paraId="5781AEA2" w14:textId="77777777" w:rsidR="00243184" w:rsidRPr="00045F3D" w:rsidRDefault="00243184" w:rsidP="00625C00">
                  <w:pPr>
                    <w:spacing w:after="0" w:line="240" w:lineRule="auto"/>
                    <w:jc w:val="center"/>
                    <w:rPr>
                      <w:rFonts w:ascii="Times New Roman"/>
                      <w:b/>
                      <w:bCs/>
                      <w:sz w:val="18"/>
                      <w:szCs w:val="18"/>
                    </w:rPr>
                  </w:pPr>
                  <w:proofErr w:type="spellStart"/>
                  <w:r w:rsidRPr="00045F3D">
                    <w:rPr>
                      <w:rFonts w:ascii="Times New Roman"/>
                      <w:b/>
                      <w:bCs/>
                      <w:sz w:val="18"/>
                      <w:szCs w:val="18"/>
                    </w:rPr>
                    <w:t>Tipul</w:t>
                  </w:r>
                  <w:proofErr w:type="spellEnd"/>
                  <w:r w:rsidRPr="00045F3D">
                    <w:rPr>
                      <w:rFonts w:ascii="Times New Roman"/>
                      <w:b/>
                      <w:bCs/>
                      <w:sz w:val="18"/>
                      <w:szCs w:val="18"/>
                    </w:rPr>
                    <w:t xml:space="preserve"> de </w:t>
                  </w:r>
                  <w:proofErr w:type="spellStart"/>
                  <w:r w:rsidRPr="00045F3D">
                    <w:rPr>
                      <w:rFonts w:ascii="Times New Roman"/>
                      <w:b/>
                      <w:bCs/>
                      <w:sz w:val="18"/>
                      <w:szCs w:val="18"/>
                    </w:rPr>
                    <w:t>cauze</w:t>
                  </w:r>
                  <w:proofErr w:type="spellEnd"/>
                </w:p>
              </w:tc>
              <w:tc>
                <w:tcPr>
                  <w:tcW w:w="815" w:type="dxa"/>
                  <w:tcBorders>
                    <w:top w:val="nil"/>
                    <w:left w:val="nil"/>
                    <w:bottom w:val="single" w:sz="4" w:space="0" w:color="auto"/>
                    <w:right w:val="single" w:sz="4" w:space="0" w:color="auto"/>
                  </w:tcBorders>
                  <w:vAlign w:val="center"/>
                  <w:hideMark/>
                </w:tcPr>
                <w:p w14:paraId="25156C1F"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 xml:space="preserve">Mai </w:t>
                  </w:r>
                  <w:proofErr w:type="spellStart"/>
                  <w:r w:rsidRPr="00045F3D">
                    <w:rPr>
                      <w:rFonts w:ascii="Times New Roman"/>
                      <w:b/>
                      <w:bCs/>
                      <w:sz w:val="18"/>
                      <w:szCs w:val="18"/>
                    </w:rPr>
                    <w:t>puțin</w:t>
                  </w:r>
                  <w:proofErr w:type="spellEnd"/>
                  <w:r w:rsidRPr="00045F3D">
                    <w:rPr>
                      <w:rFonts w:ascii="Times New Roman"/>
                      <w:b/>
                      <w:bCs/>
                      <w:sz w:val="18"/>
                      <w:szCs w:val="18"/>
                    </w:rPr>
                    <w:t xml:space="preserve"> de 1 an</w:t>
                  </w:r>
                </w:p>
              </w:tc>
              <w:tc>
                <w:tcPr>
                  <w:tcW w:w="814" w:type="dxa"/>
                  <w:tcBorders>
                    <w:top w:val="nil"/>
                    <w:left w:val="nil"/>
                    <w:bottom w:val="single" w:sz="4" w:space="0" w:color="auto"/>
                    <w:right w:val="single" w:sz="4" w:space="0" w:color="auto"/>
                  </w:tcBorders>
                  <w:vAlign w:val="center"/>
                  <w:hideMark/>
                </w:tcPr>
                <w:p w14:paraId="41E1B0FC"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 xml:space="preserve">% </w:t>
                  </w:r>
                  <w:proofErr w:type="gramStart"/>
                  <w:r w:rsidRPr="00045F3D">
                    <w:rPr>
                      <w:rFonts w:ascii="Times New Roman"/>
                      <w:b/>
                      <w:bCs/>
                      <w:sz w:val="18"/>
                      <w:szCs w:val="18"/>
                    </w:rPr>
                    <w:t>din</w:t>
                  </w:r>
                  <w:proofErr w:type="gramEnd"/>
                  <w:r w:rsidRPr="00045F3D">
                    <w:rPr>
                      <w:rFonts w:ascii="Times New Roman"/>
                      <w:b/>
                      <w:bCs/>
                      <w:sz w:val="18"/>
                      <w:szCs w:val="18"/>
                    </w:rPr>
                    <w:t xml:space="preserve"> total</w:t>
                  </w:r>
                </w:p>
              </w:tc>
              <w:tc>
                <w:tcPr>
                  <w:tcW w:w="815" w:type="dxa"/>
                  <w:tcBorders>
                    <w:top w:val="nil"/>
                    <w:left w:val="nil"/>
                    <w:bottom w:val="single" w:sz="4" w:space="0" w:color="auto"/>
                    <w:right w:val="single" w:sz="4" w:space="0" w:color="auto"/>
                  </w:tcBorders>
                  <w:vAlign w:val="center"/>
                  <w:hideMark/>
                </w:tcPr>
                <w:p w14:paraId="0A4F9794" w14:textId="77777777" w:rsidR="00243184" w:rsidRPr="00045F3D" w:rsidRDefault="00243184" w:rsidP="00625C00">
                  <w:pPr>
                    <w:spacing w:after="0" w:line="240" w:lineRule="auto"/>
                    <w:jc w:val="center"/>
                    <w:rPr>
                      <w:rFonts w:ascii="Times New Roman"/>
                      <w:b/>
                      <w:bCs/>
                      <w:sz w:val="18"/>
                      <w:szCs w:val="18"/>
                    </w:rPr>
                  </w:pPr>
                  <w:proofErr w:type="spellStart"/>
                  <w:r w:rsidRPr="00045F3D">
                    <w:rPr>
                      <w:rFonts w:ascii="Times New Roman"/>
                      <w:b/>
                      <w:bCs/>
                      <w:sz w:val="18"/>
                      <w:szCs w:val="18"/>
                    </w:rPr>
                    <w:t>Între</w:t>
                  </w:r>
                  <w:proofErr w:type="spellEnd"/>
                  <w:r w:rsidRPr="00045F3D">
                    <w:rPr>
                      <w:rFonts w:ascii="Times New Roman"/>
                      <w:b/>
                      <w:bCs/>
                      <w:sz w:val="18"/>
                      <w:szCs w:val="18"/>
                    </w:rPr>
                    <w:t xml:space="preserve"> 1 </w:t>
                  </w:r>
                  <w:proofErr w:type="spellStart"/>
                  <w:r w:rsidRPr="00045F3D">
                    <w:rPr>
                      <w:rFonts w:ascii="Times New Roman"/>
                      <w:b/>
                      <w:bCs/>
                      <w:sz w:val="18"/>
                      <w:szCs w:val="18"/>
                    </w:rPr>
                    <w:t>și</w:t>
                  </w:r>
                  <w:proofErr w:type="spellEnd"/>
                  <w:r w:rsidRPr="00045F3D">
                    <w:rPr>
                      <w:rFonts w:ascii="Times New Roman"/>
                      <w:b/>
                      <w:bCs/>
                      <w:sz w:val="18"/>
                      <w:szCs w:val="18"/>
                    </w:rPr>
                    <w:t xml:space="preserve"> 2 ani</w:t>
                  </w:r>
                </w:p>
              </w:tc>
              <w:tc>
                <w:tcPr>
                  <w:tcW w:w="949" w:type="dxa"/>
                  <w:tcBorders>
                    <w:top w:val="nil"/>
                    <w:left w:val="nil"/>
                    <w:bottom w:val="single" w:sz="4" w:space="0" w:color="auto"/>
                    <w:right w:val="single" w:sz="4" w:space="0" w:color="auto"/>
                  </w:tcBorders>
                  <w:vAlign w:val="center"/>
                  <w:hideMark/>
                </w:tcPr>
                <w:p w14:paraId="2A76CF0D"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 xml:space="preserve">% </w:t>
                  </w:r>
                  <w:proofErr w:type="gramStart"/>
                  <w:r w:rsidRPr="00045F3D">
                    <w:rPr>
                      <w:rFonts w:ascii="Times New Roman"/>
                      <w:b/>
                      <w:bCs/>
                      <w:sz w:val="18"/>
                      <w:szCs w:val="18"/>
                    </w:rPr>
                    <w:t>din</w:t>
                  </w:r>
                  <w:proofErr w:type="gramEnd"/>
                  <w:r w:rsidRPr="00045F3D">
                    <w:rPr>
                      <w:rFonts w:ascii="Times New Roman"/>
                      <w:b/>
                      <w:bCs/>
                      <w:sz w:val="18"/>
                      <w:szCs w:val="18"/>
                    </w:rPr>
                    <w:t xml:space="preserve"> total</w:t>
                  </w:r>
                </w:p>
              </w:tc>
              <w:tc>
                <w:tcPr>
                  <w:tcW w:w="815" w:type="dxa"/>
                  <w:tcBorders>
                    <w:top w:val="nil"/>
                    <w:left w:val="nil"/>
                    <w:bottom w:val="single" w:sz="4" w:space="0" w:color="auto"/>
                    <w:right w:val="single" w:sz="4" w:space="0" w:color="auto"/>
                  </w:tcBorders>
                  <w:vAlign w:val="center"/>
                  <w:hideMark/>
                </w:tcPr>
                <w:p w14:paraId="2AF1E7BC" w14:textId="77777777" w:rsidR="00243184" w:rsidRPr="00045F3D" w:rsidRDefault="00243184" w:rsidP="00625C00">
                  <w:pPr>
                    <w:spacing w:after="0" w:line="240" w:lineRule="auto"/>
                    <w:jc w:val="center"/>
                    <w:rPr>
                      <w:rFonts w:ascii="Times New Roman"/>
                      <w:b/>
                      <w:bCs/>
                      <w:sz w:val="18"/>
                      <w:szCs w:val="18"/>
                    </w:rPr>
                  </w:pPr>
                  <w:proofErr w:type="spellStart"/>
                  <w:r w:rsidRPr="00045F3D">
                    <w:rPr>
                      <w:rFonts w:ascii="Times New Roman"/>
                      <w:b/>
                      <w:bCs/>
                      <w:sz w:val="18"/>
                      <w:szCs w:val="18"/>
                    </w:rPr>
                    <w:t>Între</w:t>
                  </w:r>
                  <w:proofErr w:type="spellEnd"/>
                  <w:r w:rsidRPr="00045F3D">
                    <w:rPr>
                      <w:rFonts w:ascii="Times New Roman"/>
                      <w:b/>
                      <w:bCs/>
                      <w:sz w:val="18"/>
                      <w:szCs w:val="18"/>
                    </w:rPr>
                    <w:t xml:space="preserve"> 2 </w:t>
                  </w:r>
                  <w:proofErr w:type="spellStart"/>
                  <w:r w:rsidRPr="00045F3D">
                    <w:rPr>
                      <w:rFonts w:ascii="Times New Roman"/>
                      <w:b/>
                      <w:bCs/>
                      <w:sz w:val="18"/>
                      <w:szCs w:val="18"/>
                    </w:rPr>
                    <w:t>și</w:t>
                  </w:r>
                  <w:proofErr w:type="spellEnd"/>
                  <w:r w:rsidRPr="00045F3D">
                    <w:rPr>
                      <w:rFonts w:ascii="Times New Roman"/>
                      <w:b/>
                      <w:bCs/>
                      <w:sz w:val="18"/>
                      <w:szCs w:val="18"/>
                    </w:rPr>
                    <w:t xml:space="preserve"> 5 ani</w:t>
                  </w:r>
                </w:p>
              </w:tc>
              <w:tc>
                <w:tcPr>
                  <w:tcW w:w="949" w:type="dxa"/>
                  <w:tcBorders>
                    <w:top w:val="nil"/>
                    <w:left w:val="nil"/>
                    <w:bottom w:val="single" w:sz="4" w:space="0" w:color="auto"/>
                    <w:right w:val="single" w:sz="4" w:space="0" w:color="auto"/>
                  </w:tcBorders>
                  <w:vAlign w:val="center"/>
                  <w:hideMark/>
                </w:tcPr>
                <w:p w14:paraId="1D53F21D"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 xml:space="preserve">% </w:t>
                  </w:r>
                  <w:proofErr w:type="gramStart"/>
                  <w:r w:rsidRPr="00045F3D">
                    <w:rPr>
                      <w:rFonts w:ascii="Times New Roman"/>
                      <w:b/>
                      <w:bCs/>
                      <w:sz w:val="18"/>
                      <w:szCs w:val="18"/>
                    </w:rPr>
                    <w:t>din</w:t>
                  </w:r>
                  <w:proofErr w:type="gramEnd"/>
                  <w:r w:rsidRPr="00045F3D">
                    <w:rPr>
                      <w:rFonts w:ascii="Times New Roman"/>
                      <w:b/>
                      <w:bCs/>
                      <w:sz w:val="18"/>
                      <w:szCs w:val="18"/>
                    </w:rPr>
                    <w:t xml:space="preserve"> total</w:t>
                  </w:r>
                </w:p>
              </w:tc>
              <w:tc>
                <w:tcPr>
                  <w:tcW w:w="678" w:type="dxa"/>
                  <w:tcBorders>
                    <w:top w:val="nil"/>
                    <w:left w:val="nil"/>
                    <w:bottom w:val="single" w:sz="4" w:space="0" w:color="auto"/>
                    <w:right w:val="single" w:sz="4" w:space="0" w:color="auto"/>
                  </w:tcBorders>
                  <w:vAlign w:val="center"/>
                  <w:hideMark/>
                </w:tcPr>
                <w:p w14:paraId="387BFBB5"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 xml:space="preserve">Mai </w:t>
                  </w:r>
                  <w:proofErr w:type="spellStart"/>
                  <w:r w:rsidRPr="00045F3D">
                    <w:rPr>
                      <w:rFonts w:ascii="Times New Roman"/>
                      <w:b/>
                      <w:bCs/>
                      <w:sz w:val="18"/>
                      <w:szCs w:val="18"/>
                    </w:rPr>
                    <w:t>mult</w:t>
                  </w:r>
                  <w:proofErr w:type="spellEnd"/>
                  <w:r w:rsidRPr="00045F3D">
                    <w:rPr>
                      <w:rFonts w:ascii="Times New Roman"/>
                      <w:b/>
                      <w:bCs/>
                      <w:sz w:val="18"/>
                      <w:szCs w:val="18"/>
                    </w:rPr>
                    <w:t xml:space="preserve"> de 5 </w:t>
                  </w:r>
                  <w:proofErr w:type="gramStart"/>
                  <w:r w:rsidRPr="00045F3D">
                    <w:rPr>
                      <w:rFonts w:ascii="Times New Roman"/>
                      <w:b/>
                      <w:bCs/>
                      <w:sz w:val="18"/>
                      <w:szCs w:val="18"/>
                    </w:rPr>
                    <w:t>ani</w:t>
                  </w:r>
                  <w:proofErr w:type="gramEnd"/>
                </w:p>
              </w:tc>
              <w:tc>
                <w:tcPr>
                  <w:tcW w:w="954" w:type="dxa"/>
                  <w:tcBorders>
                    <w:top w:val="nil"/>
                    <w:left w:val="nil"/>
                    <w:bottom w:val="single" w:sz="4" w:space="0" w:color="auto"/>
                    <w:right w:val="single" w:sz="4" w:space="0" w:color="auto"/>
                  </w:tcBorders>
                  <w:vAlign w:val="center"/>
                  <w:hideMark/>
                </w:tcPr>
                <w:p w14:paraId="077418F0"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 xml:space="preserve">% </w:t>
                  </w:r>
                  <w:proofErr w:type="gramStart"/>
                  <w:r w:rsidRPr="00045F3D">
                    <w:rPr>
                      <w:rFonts w:ascii="Times New Roman"/>
                      <w:b/>
                      <w:bCs/>
                      <w:sz w:val="18"/>
                      <w:szCs w:val="18"/>
                    </w:rPr>
                    <w:t>din</w:t>
                  </w:r>
                  <w:proofErr w:type="gramEnd"/>
                  <w:r w:rsidRPr="00045F3D">
                    <w:rPr>
                      <w:rFonts w:ascii="Times New Roman"/>
                      <w:b/>
                      <w:bCs/>
                      <w:sz w:val="18"/>
                      <w:szCs w:val="18"/>
                    </w:rPr>
                    <w:t xml:space="preserve"> total</w:t>
                  </w:r>
                </w:p>
              </w:tc>
              <w:tc>
                <w:tcPr>
                  <w:tcW w:w="460" w:type="dxa"/>
                  <w:vMerge/>
                  <w:tcBorders>
                    <w:left w:val="nil"/>
                    <w:right w:val="single" w:sz="4" w:space="0" w:color="000000"/>
                  </w:tcBorders>
                </w:tcPr>
                <w:p w14:paraId="33FA9EA0" w14:textId="77777777" w:rsidR="00243184" w:rsidRPr="00045F3D" w:rsidRDefault="00243184" w:rsidP="00625C00">
                  <w:pPr>
                    <w:spacing w:after="0" w:line="240" w:lineRule="auto"/>
                    <w:jc w:val="center"/>
                    <w:rPr>
                      <w:rFonts w:ascii="Times New Roman"/>
                      <w:b/>
                      <w:bCs/>
                      <w:sz w:val="18"/>
                      <w:szCs w:val="18"/>
                    </w:rPr>
                  </w:pPr>
                </w:p>
              </w:tc>
            </w:tr>
            <w:tr w:rsidR="00A0455E" w:rsidRPr="00DF6062" w14:paraId="182CDB91" w14:textId="30A41D0B"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1F234C31"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1. Total </w:t>
                  </w:r>
                  <w:proofErr w:type="spellStart"/>
                  <w:r w:rsidRPr="00045F3D">
                    <w:rPr>
                      <w:rFonts w:ascii="Times New Roman"/>
                      <w:b/>
                      <w:bCs/>
                      <w:sz w:val="18"/>
                      <w:szCs w:val="18"/>
                    </w:rPr>
                    <w:t>cauze</w:t>
                  </w:r>
                  <w:proofErr w:type="spellEnd"/>
                  <w:r w:rsidRPr="00045F3D">
                    <w:rPr>
                      <w:rFonts w:ascii="Times New Roman"/>
                      <w:b/>
                      <w:bCs/>
                      <w:sz w:val="18"/>
                      <w:szCs w:val="18"/>
                    </w:rPr>
                    <w:t xml:space="preserve"> civile</w:t>
                  </w:r>
                </w:p>
              </w:tc>
              <w:tc>
                <w:tcPr>
                  <w:tcW w:w="815"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82EC6A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95</w:t>
                  </w:r>
                </w:p>
              </w:tc>
              <w:tc>
                <w:tcPr>
                  <w:tcW w:w="814" w:type="dxa"/>
                  <w:tcBorders>
                    <w:top w:val="single" w:sz="4" w:space="0" w:color="auto"/>
                    <w:left w:val="single" w:sz="4" w:space="0" w:color="auto"/>
                    <w:bottom w:val="single" w:sz="4" w:space="0" w:color="auto"/>
                    <w:right w:val="single" w:sz="4" w:space="0" w:color="auto"/>
                  </w:tcBorders>
                  <w:shd w:val="clear" w:color="auto" w:fill="FEC77D"/>
                  <w:vAlign w:val="center"/>
                  <w:hideMark/>
                </w:tcPr>
                <w:p w14:paraId="25888A4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28,11%</w:t>
                  </w:r>
                </w:p>
              </w:tc>
              <w:tc>
                <w:tcPr>
                  <w:tcW w:w="815"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22D9ED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4</w:t>
                  </w:r>
                </w:p>
              </w:tc>
              <w:tc>
                <w:tcPr>
                  <w:tcW w:w="949" w:type="dxa"/>
                  <w:tcBorders>
                    <w:top w:val="single" w:sz="4" w:space="0" w:color="auto"/>
                    <w:left w:val="single" w:sz="4" w:space="0" w:color="auto"/>
                    <w:bottom w:val="single" w:sz="4" w:space="0" w:color="auto"/>
                    <w:right w:val="single" w:sz="4" w:space="0" w:color="auto"/>
                  </w:tcBorders>
                  <w:shd w:val="clear" w:color="auto" w:fill="FDB87B"/>
                  <w:vAlign w:val="center"/>
                  <w:hideMark/>
                </w:tcPr>
                <w:p w14:paraId="2B323CF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1,18%</w:t>
                  </w:r>
                </w:p>
              </w:tc>
              <w:tc>
                <w:tcPr>
                  <w:tcW w:w="815"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158F046"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w:t>
                  </w:r>
                </w:p>
              </w:tc>
              <w:tc>
                <w:tcPr>
                  <w:tcW w:w="949" w:type="dxa"/>
                  <w:tcBorders>
                    <w:top w:val="single" w:sz="4" w:space="0" w:color="auto"/>
                    <w:left w:val="single" w:sz="4" w:space="0" w:color="auto"/>
                    <w:bottom w:val="single" w:sz="4" w:space="0" w:color="auto"/>
                    <w:right w:val="single" w:sz="4" w:space="0" w:color="auto"/>
                  </w:tcBorders>
                  <w:shd w:val="clear" w:color="auto" w:fill="FCAA78"/>
                  <w:vAlign w:val="center"/>
                  <w:hideMark/>
                </w:tcPr>
                <w:p w14:paraId="0C068E8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0,59%</w:t>
                  </w:r>
                </w:p>
              </w:tc>
              <w:tc>
                <w:tcPr>
                  <w:tcW w:w="67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297073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26FBD27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22FAFC53" w14:textId="77777777" w:rsidR="00243184" w:rsidRPr="00045F3D" w:rsidRDefault="00243184" w:rsidP="00625C00">
                  <w:pPr>
                    <w:spacing w:after="0" w:line="240" w:lineRule="auto"/>
                    <w:jc w:val="center"/>
                    <w:rPr>
                      <w:rFonts w:ascii="Times New Roman"/>
                      <w:sz w:val="18"/>
                      <w:szCs w:val="18"/>
                    </w:rPr>
                  </w:pPr>
                </w:p>
              </w:tc>
            </w:tr>
            <w:tr w:rsidR="00A0455E" w:rsidRPr="00DF6062" w14:paraId="2AD1DBDB" w14:textId="11AEC104"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0BF00998"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1a. </w:t>
                  </w:r>
                  <w:proofErr w:type="spellStart"/>
                  <w:r w:rsidRPr="00045F3D">
                    <w:rPr>
                      <w:rFonts w:ascii="Times New Roman"/>
                      <w:sz w:val="18"/>
                      <w:szCs w:val="18"/>
                    </w:rPr>
                    <w:t>Restabilirea</w:t>
                  </w:r>
                  <w:proofErr w:type="spellEnd"/>
                  <w:r w:rsidRPr="00045F3D">
                    <w:rPr>
                      <w:rFonts w:ascii="Times New Roman"/>
                      <w:sz w:val="18"/>
                      <w:szCs w:val="18"/>
                    </w:rPr>
                    <w:t xml:space="preserve"> </w:t>
                  </w:r>
                  <w:proofErr w:type="spellStart"/>
                  <w:r w:rsidRPr="00045F3D">
                    <w:rPr>
                      <w:rFonts w:ascii="Times New Roman"/>
                      <w:sz w:val="18"/>
                      <w:szCs w:val="18"/>
                    </w:rPr>
                    <w:t>în</w:t>
                  </w:r>
                  <w:proofErr w:type="spellEnd"/>
                  <w:r w:rsidRPr="00045F3D">
                    <w:rPr>
                      <w:rFonts w:ascii="Times New Roman"/>
                      <w:sz w:val="18"/>
                      <w:szCs w:val="18"/>
                    </w:rPr>
                    <w:t xml:space="preserve"> </w:t>
                  </w:r>
                  <w:proofErr w:type="spellStart"/>
                  <w:r w:rsidRPr="00045F3D">
                    <w:rPr>
                      <w:rFonts w:ascii="Times New Roman"/>
                      <w:sz w:val="18"/>
                      <w:szCs w:val="18"/>
                    </w:rPr>
                    <w:t>funcţie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2ACBD6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FFEA84"/>
                  <w:vAlign w:val="center"/>
                  <w:hideMark/>
                </w:tcPr>
                <w:p w14:paraId="07E9C55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2,37%</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E44A706"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AC853C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243589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CAA0AB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62691BD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55DE46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782F6727" w14:textId="77777777" w:rsidR="00243184" w:rsidRPr="00045F3D" w:rsidRDefault="00243184" w:rsidP="00625C00">
                  <w:pPr>
                    <w:spacing w:after="0" w:line="240" w:lineRule="auto"/>
                    <w:jc w:val="center"/>
                    <w:rPr>
                      <w:rFonts w:ascii="Times New Roman"/>
                      <w:sz w:val="18"/>
                      <w:szCs w:val="18"/>
                    </w:rPr>
                  </w:pPr>
                </w:p>
              </w:tc>
            </w:tr>
            <w:tr w:rsidR="00A0455E" w:rsidRPr="00DF6062" w14:paraId="7A258AE0" w14:textId="4D9545EB"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4FEC19A7"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1b. </w:t>
                  </w:r>
                  <w:proofErr w:type="spellStart"/>
                  <w:r w:rsidRPr="00045F3D">
                    <w:rPr>
                      <w:rFonts w:ascii="Times New Roman"/>
                      <w:sz w:val="18"/>
                      <w:szCs w:val="18"/>
                    </w:rPr>
                    <w:t>Desfacerea</w:t>
                  </w:r>
                  <w:proofErr w:type="spellEnd"/>
                  <w:r w:rsidRPr="00045F3D">
                    <w:rPr>
                      <w:rFonts w:ascii="Times New Roman"/>
                      <w:sz w:val="18"/>
                      <w:szCs w:val="18"/>
                    </w:rPr>
                    <w:t xml:space="preserve"> </w:t>
                  </w:r>
                  <w:proofErr w:type="spellStart"/>
                  <w:r w:rsidRPr="00045F3D">
                    <w:rPr>
                      <w:rFonts w:ascii="Times New Roman"/>
                      <w:sz w:val="18"/>
                      <w:szCs w:val="18"/>
                    </w:rPr>
                    <w:t>căsătoriei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FA1053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4</w:t>
                  </w:r>
                </w:p>
              </w:tc>
              <w:tc>
                <w:tcPr>
                  <w:tcW w:w="814" w:type="dxa"/>
                  <w:tcBorders>
                    <w:top w:val="single" w:sz="4" w:space="0" w:color="auto"/>
                    <w:left w:val="single" w:sz="4" w:space="0" w:color="auto"/>
                    <w:bottom w:val="single" w:sz="4" w:space="0" w:color="auto"/>
                    <w:right w:val="single" w:sz="4" w:space="0" w:color="auto"/>
                  </w:tcBorders>
                  <w:shd w:val="clear" w:color="auto" w:fill="EDE683"/>
                  <w:vAlign w:val="center"/>
                  <w:hideMark/>
                </w:tcPr>
                <w:p w14:paraId="4F52F2B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1,18%</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C3726F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ADF61B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56B4B75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6DE998B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594426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13C3490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72A820DC" w14:textId="77777777" w:rsidR="00243184" w:rsidRPr="00045F3D" w:rsidRDefault="00243184" w:rsidP="00625C00">
                  <w:pPr>
                    <w:spacing w:after="0" w:line="240" w:lineRule="auto"/>
                    <w:jc w:val="center"/>
                    <w:rPr>
                      <w:rFonts w:ascii="Times New Roman"/>
                      <w:sz w:val="18"/>
                      <w:szCs w:val="18"/>
                    </w:rPr>
                  </w:pPr>
                </w:p>
              </w:tc>
            </w:tr>
            <w:tr w:rsidR="00A0455E" w:rsidRPr="00DF6062" w14:paraId="62D3C0E0" w14:textId="3701859E" w:rsidTr="004B4D17">
              <w:trPr>
                <w:trHeight w:val="397"/>
              </w:trPr>
              <w:tc>
                <w:tcPr>
                  <w:tcW w:w="2882" w:type="dxa"/>
                  <w:tcBorders>
                    <w:top w:val="nil"/>
                    <w:left w:val="single" w:sz="4" w:space="0" w:color="auto"/>
                    <w:bottom w:val="single" w:sz="4" w:space="0" w:color="auto"/>
                    <w:right w:val="single" w:sz="4" w:space="0" w:color="auto"/>
                  </w:tcBorders>
                  <w:shd w:val="clear" w:color="auto" w:fill="FFFFFF"/>
                  <w:vAlign w:val="center"/>
                  <w:hideMark/>
                </w:tcPr>
                <w:p w14:paraId="0D4DB6A7"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2. Total </w:t>
                  </w:r>
                  <w:proofErr w:type="spellStart"/>
                  <w:r w:rsidRPr="00045F3D">
                    <w:rPr>
                      <w:rFonts w:ascii="Times New Roman"/>
                      <w:b/>
                      <w:bCs/>
                      <w:sz w:val="18"/>
                      <w:szCs w:val="18"/>
                    </w:rPr>
                    <w:t>cauze</w:t>
                  </w:r>
                  <w:proofErr w:type="spellEnd"/>
                  <w:r w:rsidRPr="00045F3D">
                    <w:rPr>
                      <w:rFonts w:ascii="Times New Roman"/>
                      <w:b/>
                      <w:bCs/>
                      <w:sz w:val="18"/>
                      <w:szCs w:val="18"/>
                    </w:rPr>
                    <w:t xml:space="preserve"> </w:t>
                  </w:r>
                  <w:proofErr w:type="spellStart"/>
                  <w:r w:rsidRPr="00045F3D">
                    <w:rPr>
                      <w:rFonts w:ascii="Times New Roman"/>
                      <w:b/>
                      <w:bCs/>
                      <w:sz w:val="18"/>
                      <w:szCs w:val="18"/>
                    </w:rPr>
                    <w:t>comerciale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964E12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13</w:t>
                  </w:r>
                </w:p>
              </w:tc>
              <w:tc>
                <w:tcPr>
                  <w:tcW w:w="814" w:type="dxa"/>
                  <w:tcBorders>
                    <w:top w:val="single" w:sz="4" w:space="0" w:color="auto"/>
                    <w:left w:val="single" w:sz="4" w:space="0" w:color="auto"/>
                    <w:bottom w:val="single" w:sz="4" w:space="0" w:color="auto"/>
                    <w:right w:val="single" w:sz="4" w:space="0" w:color="auto"/>
                  </w:tcBorders>
                  <w:shd w:val="clear" w:color="auto" w:fill="FFE884"/>
                  <w:vAlign w:val="center"/>
                  <w:hideMark/>
                </w:tcPr>
                <w:p w14:paraId="2E1DC59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3,85%</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73235F4"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6C4CB46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55B16FF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w:t>
                  </w:r>
                </w:p>
              </w:tc>
              <w:tc>
                <w:tcPr>
                  <w:tcW w:w="949" w:type="dxa"/>
                  <w:tcBorders>
                    <w:top w:val="single" w:sz="4" w:space="0" w:color="auto"/>
                    <w:left w:val="single" w:sz="4" w:space="0" w:color="auto"/>
                    <w:bottom w:val="single" w:sz="4" w:space="0" w:color="auto"/>
                    <w:right w:val="single" w:sz="4" w:space="0" w:color="auto"/>
                  </w:tcBorders>
                  <w:shd w:val="clear" w:color="auto" w:fill="FECB7E"/>
                  <w:vAlign w:val="center"/>
                  <w:hideMark/>
                </w:tcPr>
                <w:p w14:paraId="13213884"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0,30%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7C81D50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1BD551E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506FD53D" w14:textId="77777777" w:rsidR="00243184" w:rsidRPr="00045F3D" w:rsidRDefault="00243184" w:rsidP="00625C00">
                  <w:pPr>
                    <w:spacing w:after="0" w:line="240" w:lineRule="auto"/>
                    <w:jc w:val="center"/>
                    <w:rPr>
                      <w:rFonts w:ascii="Times New Roman"/>
                      <w:sz w:val="18"/>
                      <w:szCs w:val="18"/>
                    </w:rPr>
                  </w:pPr>
                </w:p>
              </w:tc>
            </w:tr>
            <w:tr w:rsidR="00A0455E" w:rsidRPr="00DF6062" w14:paraId="2684A9F0" w14:textId="6D547301"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709B4224"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3. Total </w:t>
                  </w:r>
                  <w:proofErr w:type="spellStart"/>
                  <w:r w:rsidRPr="00045F3D">
                    <w:rPr>
                      <w:rFonts w:ascii="Times New Roman"/>
                      <w:b/>
                      <w:bCs/>
                      <w:sz w:val="18"/>
                      <w:szCs w:val="18"/>
                    </w:rPr>
                    <w:t>cauze</w:t>
                  </w:r>
                  <w:proofErr w:type="spellEnd"/>
                  <w:r w:rsidRPr="00045F3D">
                    <w:rPr>
                      <w:rFonts w:ascii="Times New Roman"/>
                      <w:b/>
                      <w:bCs/>
                      <w:sz w:val="18"/>
                      <w:szCs w:val="18"/>
                    </w:rPr>
                    <w:t xml:space="preserve"> </w:t>
                  </w:r>
                  <w:proofErr w:type="spellStart"/>
                  <w:r w:rsidRPr="00045F3D">
                    <w:rPr>
                      <w:rFonts w:ascii="Times New Roman"/>
                      <w:b/>
                      <w:bCs/>
                      <w:sz w:val="18"/>
                      <w:szCs w:val="18"/>
                    </w:rPr>
                    <w:t>insolvabilitate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F45471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w:t>
                  </w:r>
                </w:p>
              </w:tc>
              <w:tc>
                <w:tcPr>
                  <w:tcW w:w="814" w:type="dxa"/>
                  <w:tcBorders>
                    <w:top w:val="single" w:sz="4" w:space="0" w:color="auto"/>
                    <w:left w:val="single" w:sz="4" w:space="0" w:color="auto"/>
                    <w:bottom w:val="single" w:sz="4" w:space="0" w:color="auto"/>
                    <w:right w:val="single" w:sz="4" w:space="0" w:color="auto"/>
                  </w:tcBorders>
                  <w:shd w:val="clear" w:color="auto" w:fill="A8D27F"/>
                  <w:vAlign w:val="center"/>
                  <w:hideMark/>
                </w:tcPr>
                <w:p w14:paraId="6FC4A89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0,59%</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684E9B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40726A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163140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10473A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22D604D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078596C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5BCCD224" w14:textId="77777777" w:rsidR="00243184" w:rsidRPr="00045F3D" w:rsidRDefault="00243184" w:rsidP="00625C00">
                  <w:pPr>
                    <w:spacing w:after="0" w:line="240" w:lineRule="auto"/>
                    <w:jc w:val="center"/>
                    <w:rPr>
                      <w:rFonts w:ascii="Times New Roman"/>
                      <w:sz w:val="18"/>
                      <w:szCs w:val="18"/>
                    </w:rPr>
                  </w:pPr>
                </w:p>
              </w:tc>
            </w:tr>
            <w:tr w:rsidR="00A0455E" w:rsidRPr="00DF6062" w14:paraId="75FBC4CE" w14:textId="5BA694C1"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4A7819D1" w14:textId="3FD359F6"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3.a </w:t>
                  </w:r>
                  <w:proofErr w:type="spellStart"/>
                  <w:r w:rsidRPr="00045F3D">
                    <w:rPr>
                      <w:rFonts w:ascii="Times New Roman"/>
                      <w:sz w:val="18"/>
                      <w:szCs w:val="18"/>
                    </w:rPr>
                    <w:t>Proceduri</w:t>
                  </w:r>
                  <w:proofErr w:type="spellEnd"/>
                  <w:r w:rsidRPr="00045F3D">
                    <w:rPr>
                      <w:rFonts w:ascii="Times New Roman"/>
                      <w:sz w:val="18"/>
                      <w:szCs w:val="18"/>
                    </w:rPr>
                    <w:t xml:space="preserve"> de </w:t>
                  </w:r>
                  <w:proofErr w:type="spellStart"/>
                  <w:r w:rsidRPr="00045F3D">
                    <w:rPr>
                      <w:rFonts w:ascii="Times New Roman"/>
                      <w:sz w:val="18"/>
                      <w:szCs w:val="18"/>
                    </w:rPr>
                    <w:t>bază</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C833CE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w:t>
                  </w:r>
                </w:p>
              </w:tc>
              <w:tc>
                <w:tcPr>
                  <w:tcW w:w="814" w:type="dxa"/>
                  <w:tcBorders>
                    <w:top w:val="single" w:sz="4" w:space="0" w:color="auto"/>
                    <w:left w:val="single" w:sz="4" w:space="0" w:color="auto"/>
                    <w:bottom w:val="single" w:sz="4" w:space="0" w:color="auto"/>
                    <w:right w:val="single" w:sz="4" w:space="0" w:color="auto"/>
                  </w:tcBorders>
                  <w:shd w:val="clear" w:color="auto" w:fill="A8D27F"/>
                  <w:vAlign w:val="center"/>
                  <w:hideMark/>
                </w:tcPr>
                <w:p w14:paraId="51C4677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0,59%</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6C35D7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FE5480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5A098F4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BC9B8D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44C4A5C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4717F046"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20A59C9D" w14:textId="77777777" w:rsidR="00243184" w:rsidRPr="00045F3D" w:rsidRDefault="00243184" w:rsidP="00625C00">
                  <w:pPr>
                    <w:spacing w:after="0" w:line="240" w:lineRule="auto"/>
                    <w:jc w:val="center"/>
                    <w:rPr>
                      <w:rFonts w:ascii="Times New Roman"/>
                      <w:sz w:val="18"/>
                      <w:szCs w:val="18"/>
                    </w:rPr>
                  </w:pPr>
                </w:p>
              </w:tc>
            </w:tr>
            <w:tr w:rsidR="00A0455E" w:rsidRPr="00DF6062" w14:paraId="271AD453" w14:textId="0C75E71D"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56BA19A2"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3.b </w:t>
                  </w:r>
                  <w:proofErr w:type="spellStart"/>
                  <w:r w:rsidRPr="00045F3D">
                    <w:rPr>
                      <w:rFonts w:ascii="Times New Roman"/>
                      <w:sz w:val="18"/>
                      <w:szCs w:val="18"/>
                    </w:rPr>
                    <w:t>Litigii</w:t>
                  </w:r>
                  <w:proofErr w:type="spellEnd"/>
                  <w:r w:rsidRPr="00045F3D">
                    <w:rPr>
                      <w:rFonts w:ascii="Times New Roman"/>
                      <w:sz w:val="18"/>
                      <w:szCs w:val="18"/>
                    </w:rPr>
                    <w:t xml:space="preserve"> </w:t>
                  </w:r>
                  <w:proofErr w:type="spellStart"/>
                  <w:r w:rsidRPr="00045F3D">
                    <w:rPr>
                      <w:rFonts w:ascii="Times New Roman"/>
                      <w:sz w:val="18"/>
                      <w:szCs w:val="18"/>
                    </w:rPr>
                    <w:t>ce</w:t>
                  </w:r>
                  <w:proofErr w:type="spellEnd"/>
                  <w:r w:rsidRPr="00045F3D">
                    <w:rPr>
                      <w:rFonts w:ascii="Times New Roman"/>
                      <w:sz w:val="18"/>
                      <w:szCs w:val="18"/>
                    </w:rPr>
                    <w:t xml:space="preserve"> </w:t>
                  </w:r>
                  <w:proofErr w:type="spellStart"/>
                  <w:r w:rsidRPr="00045F3D">
                    <w:rPr>
                      <w:rFonts w:ascii="Times New Roman"/>
                      <w:sz w:val="18"/>
                      <w:szCs w:val="18"/>
                    </w:rPr>
                    <w:t>ţin</w:t>
                  </w:r>
                  <w:proofErr w:type="spellEnd"/>
                  <w:r w:rsidRPr="00045F3D">
                    <w:rPr>
                      <w:rFonts w:ascii="Times New Roman"/>
                      <w:sz w:val="18"/>
                      <w:szCs w:val="18"/>
                    </w:rPr>
                    <w:t xml:space="preserve"> de masa </w:t>
                  </w:r>
                  <w:proofErr w:type="spellStart"/>
                  <w:r w:rsidRPr="00045F3D">
                    <w:rPr>
                      <w:rFonts w:ascii="Times New Roman"/>
                      <w:sz w:val="18"/>
                      <w:szCs w:val="18"/>
                    </w:rPr>
                    <w:t>debitoare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C762D0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CA927F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06F668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6CBD388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22EC466"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473154C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4A8EE47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66E042B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2230003B" w14:textId="77777777" w:rsidR="00243184" w:rsidRPr="00045F3D" w:rsidRDefault="00243184" w:rsidP="00625C00">
                  <w:pPr>
                    <w:spacing w:after="0" w:line="240" w:lineRule="auto"/>
                    <w:jc w:val="center"/>
                    <w:rPr>
                      <w:rFonts w:ascii="Times New Roman"/>
                      <w:sz w:val="18"/>
                      <w:szCs w:val="18"/>
                    </w:rPr>
                  </w:pPr>
                </w:p>
              </w:tc>
            </w:tr>
            <w:tr w:rsidR="00A0455E" w:rsidRPr="00DF6062" w14:paraId="17530401" w14:textId="26858FDB" w:rsidTr="004B4D17">
              <w:trPr>
                <w:trHeight w:val="397"/>
              </w:trPr>
              <w:tc>
                <w:tcPr>
                  <w:tcW w:w="2882" w:type="dxa"/>
                  <w:tcBorders>
                    <w:top w:val="nil"/>
                    <w:left w:val="single" w:sz="4" w:space="0" w:color="auto"/>
                    <w:bottom w:val="single" w:sz="4" w:space="0" w:color="auto"/>
                    <w:right w:val="nil"/>
                  </w:tcBorders>
                  <w:vAlign w:val="center"/>
                  <w:hideMark/>
                </w:tcPr>
                <w:p w14:paraId="4B5041A1"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3.c Alte </w:t>
                  </w:r>
                  <w:proofErr w:type="spellStart"/>
                  <w:r w:rsidRPr="00045F3D">
                    <w:rPr>
                      <w:rFonts w:ascii="Times New Roman"/>
                      <w:sz w:val="18"/>
                      <w:szCs w:val="18"/>
                    </w:rPr>
                    <w:t>cereri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0F2904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54960F5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BD7801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55A5D2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6B5919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5E9F2C9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1B7D80E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38C8048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6CEC95C7" w14:textId="77777777" w:rsidR="00243184" w:rsidRPr="00045F3D" w:rsidRDefault="00243184" w:rsidP="00625C00">
                  <w:pPr>
                    <w:spacing w:after="0" w:line="240" w:lineRule="auto"/>
                    <w:jc w:val="center"/>
                    <w:rPr>
                      <w:rFonts w:ascii="Times New Roman"/>
                      <w:sz w:val="18"/>
                      <w:szCs w:val="18"/>
                    </w:rPr>
                  </w:pPr>
                </w:p>
              </w:tc>
            </w:tr>
            <w:tr w:rsidR="00A0455E" w:rsidRPr="00DF6062" w14:paraId="18A8F0A3" w14:textId="4B3AEF99"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66CD69B6"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4. Total </w:t>
                  </w:r>
                  <w:proofErr w:type="spellStart"/>
                  <w:r w:rsidRPr="00045F3D">
                    <w:rPr>
                      <w:rFonts w:ascii="Times New Roman"/>
                      <w:b/>
                      <w:bCs/>
                      <w:sz w:val="18"/>
                      <w:szCs w:val="18"/>
                    </w:rPr>
                    <w:t>cauze</w:t>
                  </w:r>
                  <w:proofErr w:type="spellEnd"/>
                  <w:r w:rsidRPr="00045F3D">
                    <w:rPr>
                      <w:rFonts w:ascii="Times New Roman"/>
                      <w:b/>
                      <w:bCs/>
                      <w:sz w:val="18"/>
                      <w:szCs w:val="18"/>
                    </w:rPr>
                    <w:t xml:space="preserve"> de </w:t>
                  </w:r>
                  <w:proofErr w:type="spellStart"/>
                  <w:r w:rsidRPr="00045F3D">
                    <w:rPr>
                      <w:rFonts w:ascii="Times New Roman"/>
                      <w:b/>
                      <w:bCs/>
                      <w:sz w:val="18"/>
                      <w:szCs w:val="18"/>
                    </w:rPr>
                    <w:t>contencios</w:t>
                  </w:r>
                  <w:proofErr w:type="spellEnd"/>
                  <w:r w:rsidRPr="00045F3D">
                    <w:rPr>
                      <w:rFonts w:ascii="Times New Roman"/>
                      <w:b/>
                      <w:bCs/>
                      <w:sz w:val="18"/>
                      <w:szCs w:val="18"/>
                    </w:rPr>
                    <w:t xml:space="preserve"> </w:t>
                  </w:r>
                  <w:proofErr w:type="spellStart"/>
                  <w:r w:rsidRPr="00045F3D">
                    <w:rPr>
                      <w:rFonts w:ascii="Times New Roman"/>
                      <w:b/>
                      <w:bCs/>
                      <w:sz w:val="18"/>
                      <w:szCs w:val="18"/>
                    </w:rPr>
                    <w:t>administrativ</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15D52AA" w14:textId="04BDA5CC" w:rsidR="00243184" w:rsidRPr="00045F3D" w:rsidRDefault="00F92DB9" w:rsidP="00625C00">
                  <w:pPr>
                    <w:spacing w:after="0" w:line="240" w:lineRule="auto"/>
                    <w:jc w:val="center"/>
                    <w:rPr>
                      <w:rFonts w:ascii="Times New Roman"/>
                      <w:sz w:val="18"/>
                      <w:szCs w:val="18"/>
                    </w:rPr>
                  </w:pPr>
                  <w:r>
                    <w:rPr>
                      <w:rFonts w:ascii="Times New Roman"/>
                      <w:sz w:val="18"/>
                      <w:szCs w:val="18"/>
                    </w:rPr>
                    <w:t>27</w:t>
                  </w:r>
                </w:p>
              </w:tc>
              <w:tc>
                <w:tcPr>
                  <w:tcW w:w="814" w:type="dxa"/>
                  <w:tcBorders>
                    <w:top w:val="single" w:sz="4" w:space="0" w:color="auto"/>
                    <w:left w:val="single" w:sz="4" w:space="0" w:color="auto"/>
                    <w:bottom w:val="single" w:sz="4" w:space="0" w:color="auto"/>
                    <w:right w:val="single" w:sz="4" w:space="0" w:color="auto"/>
                  </w:tcBorders>
                  <w:shd w:val="clear" w:color="auto" w:fill="FFE283"/>
                  <w:vAlign w:val="center"/>
                  <w:hideMark/>
                </w:tcPr>
                <w:p w14:paraId="2439450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7,99%</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419444E" w14:textId="10E42561" w:rsidR="00243184" w:rsidRPr="00045F3D" w:rsidRDefault="00F92DB9" w:rsidP="00625C00">
                  <w:pPr>
                    <w:spacing w:after="0" w:line="240" w:lineRule="auto"/>
                    <w:jc w:val="center"/>
                    <w:rPr>
                      <w:rFonts w:ascii="Times New Roman"/>
                      <w:sz w:val="18"/>
                      <w:szCs w:val="18"/>
                    </w:rPr>
                  </w:pPr>
                  <w:r>
                    <w:rPr>
                      <w:rFonts w:ascii="Times New Roman"/>
                      <w:sz w:val="18"/>
                      <w:szCs w:val="18"/>
                    </w:rPr>
                    <w:t>1</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85E315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0988C2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w:t>
                  </w:r>
                </w:p>
              </w:tc>
              <w:tc>
                <w:tcPr>
                  <w:tcW w:w="949" w:type="dxa"/>
                  <w:tcBorders>
                    <w:top w:val="single" w:sz="4" w:space="0" w:color="auto"/>
                    <w:left w:val="single" w:sz="4" w:space="0" w:color="auto"/>
                    <w:bottom w:val="single" w:sz="4" w:space="0" w:color="auto"/>
                    <w:right w:val="single" w:sz="4" w:space="0" w:color="auto"/>
                  </w:tcBorders>
                  <w:shd w:val="clear" w:color="auto" w:fill="FECB7E"/>
                  <w:vAlign w:val="center"/>
                  <w:hideMark/>
                </w:tcPr>
                <w:p w14:paraId="2744DBE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0,30%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17B507F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16FF101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2F06A79C" w14:textId="77777777" w:rsidR="00243184" w:rsidRPr="00045F3D" w:rsidRDefault="00243184" w:rsidP="00625C00">
                  <w:pPr>
                    <w:spacing w:after="0" w:line="240" w:lineRule="auto"/>
                    <w:jc w:val="center"/>
                    <w:rPr>
                      <w:rFonts w:ascii="Times New Roman"/>
                      <w:sz w:val="18"/>
                      <w:szCs w:val="18"/>
                    </w:rPr>
                  </w:pPr>
                </w:p>
              </w:tc>
            </w:tr>
            <w:tr w:rsidR="00A0455E" w:rsidRPr="00DF6062" w14:paraId="025349B1" w14:textId="2D58DC25"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242456FD"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5. Total </w:t>
                  </w:r>
                  <w:proofErr w:type="spellStart"/>
                  <w:r w:rsidRPr="00045F3D">
                    <w:rPr>
                      <w:rFonts w:ascii="Times New Roman"/>
                      <w:b/>
                      <w:bCs/>
                      <w:sz w:val="18"/>
                      <w:szCs w:val="18"/>
                    </w:rPr>
                    <w:t>cauze</w:t>
                  </w:r>
                  <w:proofErr w:type="spellEnd"/>
                  <w:r w:rsidRPr="00045F3D">
                    <w:rPr>
                      <w:rFonts w:ascii="Times New Roman"/>
                      <w:b/>
                      <w:bCs/>
                      <w:sz w:val="18"/>
                      <w:szCs w:val="18"/>
                    </w:rPr>
                    <w:t xml:space="preserve"> </w:t>
                  </w:r>
                  <w:proofErr w:type="spellStart"/>
                  <w:r w:rsidRPr="00045F3D">
                    <w:rPr>
                      <w:rFonts w:ascii="Times New Roman"/>
                      <w:b/>
                      <w:bCs/>
                      <w:sz w:val="18"/>
                      <w:szCs w:val="18"/>
                    </w:rPr>
                    <w:t>penale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129DD1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104</w:t>
                  </w:r>
                </w:p>
              </w:tc>
              <w:tc>
                <w:tcPr>
                  <w:tcW w:w="814" w:type="dxa"/>
                  <w:tcBorders>
                    <w:top w:val="single" w:sz="4" w:space="0" w:color="auto"/>
                    <w:left w:val="single" w:sz="4" w:space="0" w:color="auto"/>
                    <w:bottom w:val="single" w:sz="4" w:space="0" w:color="auto"/>
                    <w:right w:val="single" w:sz="4" w:space="0" w:color="auto"/>
                  </w:tcBorders>
                  <w:shd w:val="clear" w:color="auto" w:fill="FDC37D"/>
                  <w:vAlign w:val="center"/>
                  <w:hideMark/>
                </w:tcPr>
                <w:p w14:paraId="5E1453A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30,77%</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CDA681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6</w:t>
                  </w:r>
                </w:p>
              </w:tc>
              <w:tc>
                <w:tcPr>
                  <w:tcW w:w="949" w:type="dxa"/>
                  <w:tcBorders>
                    <w:top w:val="single" w:sz="4" w:space="0" w:color="auto"/>
                    <w:left w:val="single" w:sz="4" w:space="0" w:color="auto"/>
                    <w:bottom w:val="single" w:sz="4" w:space="0" w:color="auto"/>
                    <w:right w:val="single" w:sz="4" w:space="0" w:color="auto"/>
                  </w:tcBorders>
                  <w:shd w:val="clear" w:color="auto" w:fill="FB9D75"/>
                  <w:vAlign w:val="center"/>
                  <w:hideMark/>
                </w:tcPr>
                <w:p w14:paraId="71D8113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1,78%</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918990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FB2C6A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587BE83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2488168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4502546D" w14:textId="77777777" w:rsidR="00243184" w:rsidRPr="00045F3D" w:rsidRDefault="00243184" w:rsidP="00625C00">
                  <w:pPr>
                    <w:spacing w:after="0" w:line="240" w:lineRule="auto"/>
                    <w:jc w:val="center"/>
                    <w:rPr>
                      <w:rFonts w:ascii="Times New Roman"/>
                      <w:sz w:val="18"/>
                      <w:szCs w:val="18"/>
                    </w:rPr>
                  </w:pPr>
                </w:p>
              </w:tc>
            </w:tr>
            <w:tr w:rsidR="00A0455E" w:rsidRPr="00DF6062" w14:paraId="5F183146" w14:textId="056DC366"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503EC465"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5a. </w:t>
                  </w:r>
                  <w:proofErr w:type="spellStart"/>
                  <w:r w:rsidRPr="00045F3D">
                    <w:rPr>
                      <w:rFonts w:ascii="Times New Roman"/>
                      <w:sz w:val="18"/>
                      <w:szCs w:val="18"/>
                    </w:rPr>
                    <w:t>Omoruri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301404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4</w:t>
                  </w:r>
                </w:p>
              </w:tc>
              <w:tc>
                <w:tcPr>
                  <w:tcW w:w="814" w:type="dxa"/>
                  <w:tcBorders>
                    <w:top w:val="single" w:sz="4" w:space="0" w:color="auto"/>
                    <w:left w:val="single" w:sz="4" w:space="0" w:color="auto"/>
                    <w:bottom w:val="single" w:sz="4" w:space="0" w:color="auto"/>
                    <w:right w:val="single" w:sz="4" w:space="0" w:color="auto"/>
                  </w:tcBorders>
                  <w:shd w:val="clear" w:color="auto" w:fill="EDE683"/>
                  <w:vAlign w:val="center"/>
                  <w:hideMark/>
                </w:tcPr>
                <w:p w14:paraId="320B5EE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1,18%</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94564F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7640354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8487F8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051CB7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4CF86C0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15423E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5EEDE5D0" w14:textId="77777777" w:rsidR="00243184" w:rsidRPr="00045F3D" w:rsidRDefault="00243184" w:rsidP="00625C00">
                  <w:pPr>
                    <w:spacing w:after="0" w:line="240" w:lineRule="auto"/>
                    <w:jc w:val="center"/>
                    <w:rPr>
                      <w:rFonts w:ascii="Times New Roman"/>
                      <w:sz w:val="18"/>
                      <w:szCs w:val="18"/>
                    </w:rPr>
                  </w:pPr>
                </w:p>
              </w:tc>
            </w:tr>
            <w:tr w:rsidR="00A0455E" w:rsidRPr="00DF6062" w14:paraId="27273FF5" w14:textId="67963A85"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3E2746A9"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5b. </w:t>
                  </w:r>
                  <w:proofErr w:type="spellStart"/>
                  <w:r w:rsidRPr="00045F3D">
                    <w:rPr>
                      <w:rFonts w:ascii="Times New Roman"/>
                      <w:sz w:val="18"/>
                      <w:szCs w:val="18"/>
                    </w:rPr>
                    <w:t>Furturi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3CEA16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FFE884"/>
                  <w:vAlign w:val="center"/>
                  <w:hideMark/>
                </w:tcPr>
                <w:p w14:paraId="2911D3D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3,55%</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BF9A60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362D46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17B2AF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D2B29E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4BF27DC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30CFD106"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094FF7FB" w14:textId="77777777" w:rsidR="00243184" w:rsidRPr="00045F3D" w:rsidRDefault="00243184" w:rsidP="00625C00">
                  <w:pPr>
                    <w:spacing w:after="0" w:line="240" w:lineRule="auto"/>
                    <w:jc w:val="center"/>
                    <w:rPr>
                      <w:rFonts w:ascii="Times New Roman"/>
                      <w:sz w:val="18"/>
                      <w:szCs w:val="18"/>
                    </w:rPr>
                  </w:pPr>
                </w:p>
              </w:tc>
            </w:tr>
            <w:tr w:rsidR="00A0455E" w:rsidRPr="00DF6062" w14:paraId="4EA9DA04" w14:textId="5BE90EBB"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27CD6CF4"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6 </w:t>
                  </w:r>
                  <w:proofErr w:type="spellStart"/>
                  <w:r w:rsidRPr="00045F3D">
                    <w:rPr>
                      <w:rFonts w:ascii="Times New Roman"/>
                      <w:b/>
                      <w:bCs/>
                      <w:sz w:val="18"/>
                      <w:szCs w:val="18"/>
                    </w:rPr>
                    <w:t>Materiale</w:t>
                  </w:r>
                  <w:proofErr w:type="spellEnd"/>
                  <w:r w:rsidRPr="00045F3D">
                    <w:rPr>
                      <w:rFonts w:ascii="Times New Roman"/>
                      <w:b/>
                      <w:bCs/>
                      <w:sz w:val="18"/>
                      <w:szCs w:val="18"/>
                    </w:rPr>
                    <w:t xml:space="preserve"> </w:t>
                  </w:r>
                  <w:proofErr w:type="spellStart"/>
                  <w:r w:rsidRPr="00045F3D">
                    <w:rPr>
                      <w:rFonts w:ascii="Times New Roman"/>
                      <w:b/>
                      <w:bCs/>
                      <w:sz w:val="18"/>
                      <w:szCs w:val="18"/>
                    </w:rPr>
                    <w:t>Penale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ED9830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36</w:t>
                  </w:r>
                </w:p>
              </w:tc>
              <w:tc>
                <w:tcPr>
                  <w:tcW w:w="814" w:type="dxa"/>
                  <w:tcBorders>
                    <w:top w:val="single" w:sz="4" w:space="0" w:color="auto"/>
                    <w:left w:val="single" w:sz="4" w:space="0" w:color="auto"/>
                    <w:bottom w:val="single" w:sz="4" w:space="0" w:color="auto"/>
                    <w:right w:val="single" w:sz="4" w:space="0" w:color="auto"/>
                  </w:tcBorders>
                  <w:shd w:val="clear" w:color="auto" w:fill="FFDF82"/>
                  <w:vAlign w:val="center"/>
                  <w:hideMark/>
                </w:tcPr>
                <w:p w14:paraId="4984EB8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10,65%</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B4C6C2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DDE641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7B2C89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0C5CA2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0EE83134"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CB449D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16E6FEC4" w14:textId="77777777" w:rsidR="00243184" w:rsidRPr="00045F3D" w:rsidRDefault="00243184" w:rsidP="00625C00">
                  <w:pPr>
                    <w:spacing w:after="0" w:line="240" w:lineRule="auto"/>
                    <w:jc w:val="center"/>
                    <w:rPr>
                      <w:rFonts w:ascii="Times New Roman"/>
                      <w:sz w:val="18"/>
                      <w:szCs w:val="18"/>
                    </w:rPr>
                  </w:pPr>
                </w:p>
              </w:tc>
            </w:tr>
            <w:tr w:rsidR="00A0455E" w:rsidRPr="00DF6062" w14:paraId="2A634A2D" w14:textId="36C86F15"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651DA01F" w14:textId="2A2F05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7. Total </w:t>
                  </w:r>
                  <w:proofErr w:type="spellStart"/>
                  <w:r w:rsidRPr="00045F3D">
                    <w:rPr>
                      <w:rFonts w:ascii="Times New Roman"/>
                      <w:b/>
                      <w:bCs/>
                      <w:sz w:val="18"/>
                      <w:szCs w:val="18"/>
                    </w:rPr>
                    <w:t>cauze</w:t>
                  </w:r>
                  <w:proofErr w:type="spellEnd"/>
                  <w:r w:rsidRPr="00045F3D">
                    <w:rPr>
                      <w:rFonts w:ascii="Times New Roman"/>
                      <w:b/>
                      <w:bCs/>
                      <w:sz w:val="18"/>
                      <w:szCs w:val="18"/>
                    </w:rPr>
                    <w:t xml:space="preserve"> </w:t>
                  </w:r>
                  <w:proofErr w:type="spellStart"/>
                  <w:r w:rsidRPr="00045F3D">
                    <w:rPr>
                      <w:rFonts w:ascii="Times New Roman"/>
                      <w:b/>
                      <w:bCs/>
                      <w:sz w:val="18"/>
                      <w:szCs w:val="18"/>
                    </w:rPr>
                    <w:t>contravenţionale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C94A8D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34</w:t>
                  </w:r>
                </w:p>
              </w:tc>
              <w:tc>
                <w:tcPr>
                  <w:tcW w:w="814" w:type="dxa"/>
                  <w:tcBorders>
                    <w:top w:val="single" w:sz="4" w:space="0" w:color="auto"/>
                    <w:left w:val="single" w:sz="4" w:space="0" w:color="auto"/>
                    <w:bottom w:val="single" w:sz="4" w:space="0" w:color="auto"/>
                    <w:right w:val="single" w:sz="4" w:space="0" w:color="auto"/>
                  </w:tcBorders>
                  <w:shd w:val="clear" w:color="auto" w:fill="FFDF82"/>
                  <w:vAlign w:val="center"/>
                  <w:hideMark/>
                </w:tcPr>
                <w:p w14:paraId="2E1E294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10,06%</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5623701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88F617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F9B06E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96451E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8A745D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0430108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425A5637" w14:textId="77777777" w:rsidR="00243184" w:rsidRPr="00045F3D" w:rsidRDefault="00243184" w:rsidP="00625C00">
                  <w:pPr>
                    <w:spacing w:after="0" w:line="240" w:lineRule="auto"/>
                    <w:jc w:val="center"/>
                    <w:rPr>
                      <w:rFonts w:ascii="Times New Roman"/>
                      <w:sz w:val="18"/>
                      <w:szCs w:val="18"/>
                    </w:rPr>
                  </w:pPr>
                </w:p>
              </w:tc>
            </w:tr>
            <w:tr w:rsidR="00A0455E" w:rsidRPr="00DF6062" w14:paraId="5C06D843" w14:textId="1EAA50CD"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3E216D4D" w14:textId="77777777" w:rsidR="00243184" w:rsidRPr="00045F3D" w:rsidRDefault="00243184" w:rsidP="00625C00">
                  <w:pPr>
                    <w:spacing w:after="0" w:line="240" w:lineRule="auto"/>
                    <w:rPr>
                      <w:rFonts w:ascii="Times New Roman"/>
                      <w:b/>
                      <w:bCs/>
                      <w:sz w:val="18"/>
                      <w:szCs w:val="18"/>
                    </w:rPr>
                  </w:pPr>
                  <w:r w:rsidRPr="00045F3D">
                    <w:rPr>
                      <w:rFonts w:ascii="Times New Roman"/>
                      <w:b/>
                      <w:bCs/>
                      <w:sz w:val="18"/>
                      <w:szCs w:val="18"/>
                    </w:rPr>
                    <w:t xml:space="preserve">8. Total </w:t>
                  </w:r>
                  <w:proofErr w:type="spellStart"/>
                  <w:r w:rsidRPr="00045F3D">
                    <w:rPr>
                      <w:rFonts w:ascii="Times New Roman"/>
                      <w:b/>
                      <w:bCs/>
                      <w:sz w:val="18"/>
                      <w:szCs w:val="18"/>
                    </w:rPr>
                    <w:t>alte</w:t>
                  </w:r>
                  <w:proofErr w:type="spellEnd"/>
                  <w:r w:rsidRPr="00045F3D">
                    <w:rPr>
                      <w:rFonts w:ascii="Times New Roman"/>
                      <w:b/>
                      <w:bCs/>
                      <w:sz w:val="18"/>
                      <w:szCs w:val="18"/>
                    </w:rPr>
                    <w:t xml:space="preserve"> </w:t>
                  </w:r>
                  <w:proofErr w:type="spellStart"/>
                  <w:r w:rsidRPr="00045F3D">
                    <w:rPr>
                      <w:rFonts w:ascii="Times New Roman"/>
                      <w:b/>
                      <w:bCs/>
                      <w:sz w:val="18"/>
                      <w:szCs w:val="18"/>
                    </w:rPr>
                    <w:t>categorii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36AEB5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13</w:t>
                  </w:r>
                </w:p>
              </w:tc>
              <w:tc>
                <w:tcPr>
                  <w:tcW w:w="814" w:type="dxa"/>
                  <w:tcBorders>
                    <w:top w:val="single" w:sz="4" w:space="0" w:color="auto"/>
                    <w:left w:val="single" w:sz="4" w:space="0" w:color="auto"/>
                    <w:bottom w:val="single" w:sz="4" w:space="0" w:color="auto"/>
                    <w:right w:val="single" w:sz="4" w:space="0" w:color="auto"/>
                  </w:tcBorders>
                  <w:shd w:val="clear" w:color="auto" w:fill="FFE884"/>
                  <w:vAlign w:val="center"/>
                  <w:hideMark/>
                </w:tcPr>
                <w:p w14:paraId="57D3C75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3,85%</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2943BA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BC1AC6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0005F9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7960BC3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0F223E7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2FC307A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06EA93A1" w14:textId="77777777" w:rsidR="00243184" w:rsidRPr="00045F3D" w:rsidRDefault="00243184" w:rsidP="00625C00">
                  <w:pPr>
                    <w:spacing w:after="0" w:line="240" w:lineRule="auto"/>
                    <w:jc w:val="center"/>
                    <w:rPr>
                      <w:rFonts w:ascii="Times New Roman"/>
                      <w:sz w:val="18"/>
                      <w:szCs w:val="18"/>
                    </w:rPr>
                  </w:pPr>
                </w:p>
              </w:tc>
            </w:tr>
            <w:tr w:rsidR="00A0455E" w:rsidRPr="00DF6062" w14:paraId="341D0401" w14:textId="702E4214"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0DA37A14"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8.1 </w:t>
                  </w:r>
                  <w:proofErr w:type="spellStart"/>
                  <w:r w:rsidRPr="00045F3D">
                    <w:rPr>
                      <w:rFonts w:ascii="Times New Roman"/>
                      <w:sz w:val="18"/>
                      <w:szCs w:val="18"/>
                    </w:rPr>
                    <w:t>Procedura</w:t>
                  </w:r>
                  <w:proofErr w:type="spellEnd"/>
                  <w:r w:rsidRPr="00045F3D">
                    <w:rPr>
                      <w:rFonts w:ascii="Times New Roman"/>
                      <w:sz w:val="18"/>
                      <w:szCs w:val="18"/>
                    </w:rPr>
                    <w:t xml:space="preserve"> </w:t>
                  </w:r>
                  <w:proofErr w:type="spellStart"/>
                  <w:r w:rsidRPr="00045F3D">
                    <w:rPr>
                      <w:rFonts w:ascii="Times New Roman"/>
                      <w:sz w:val="18"/>
                      <w:szCs w:val="18"/>
                    </w:rPr>
                    <w:t>specială</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538F0EC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5</w:t>
                  </w:r>
                </w:p>
              </w:tc>
              <w:tc>
                <w:tcPr>
                  <w:tcW w:w="814" w:type="dxa"/>
                  <w:tcBorders>
                    <w:top w:val="single" w:sz="4" w:space="0" w:color="auto"/>
                    <w:left w:val="single" w:sz="4" w:space="0" w:color="auto"/>
                    <w:bottom w:val="single" w:sz="4" w:space="0" w:color="auto"/>
                    <w:right w:val="single" w:sz="4" w:space="0" w:color="auto"/>
                  </w:tcBorders>
                  <w:shd w:val="clear" w:color="auto" w:fill="FFEB84"/>
                  <w:vAlign w:val="center"/>
                  <w:hideMark/>
                </w:tcPr>
                <w:p w14:paraId="3236ED5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1,48%</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03CF96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E38BE7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1F05B44"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CE9F4C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565F5AA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232621B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39A9FB1E" w14:textId="77777777" w:rsidR="00243184" w:rsidRPr="00045F3D" w:rsidRDefault="00243184" w:rsidP="00625C00">
                  <w:pPr>
                    <w:spacing w:after="0" w:line="240" w:lineRule="auto"/>
                    <w:jc w:val="center"/>
                    <w:rPr>
                      <w:rFonts w:ascii="Times New Roman"/>
                      <w:sz w:val="18"/>
                      <w:szCs w:val="18"/>
                    </w:rPr>
                  </w:pPr>
                </w:p>
              </w:tc>
            </w:tr>
            <w:tr w:rsidR="00A0455E" w:rsidRPr="00DF6062" w14:paraId="04802606" w14:textId="49137F7F" w:rsidTr="004B4D17">
              <w:trPr>
                <w:trHeight w:val="397"/>
              </w:trPr>
              <w:tc>
                <w:tcPr>
                  <w:tcW w:w="2882" w:type="dxa"/>
                  <w:tcBorders>
                    <w:top w:val="nil"/>
                    <w:left w:val="single" w:sz="4" w:space="0" w:color="auto"/>
                    <w:bottom w:val="single" w:sz="4" w:space="0" w:color="auto"/>
                    <w:right w:val="nil"/>
                  </w:tcBorders>
                  <w:vAlign w:val="center"/>
                  <w:hideMark/>
                </w:tcPr>
                <w:p w14:paraId="582F5BA0"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8.1.1 </w:t>
                  </w:r>
                  <w:proofErr w:type="spellStart"/>
                  <w:r w:rsidRPr="00045F3D">
                    <w:rPr>
                      <w:rFonts w:ascii="Times New Roman"/>
                      <w:sz w:val="18"/>
                      <w:szCs w:val="18"/>
                    </w:rPr>
                    <w:t>Ordonanţe</w:t>
                  </w:r>
                  <w:proofErr w:type="spellEnd"/>
                  <w:r w:rsidRPr="00045F3D">
                    <w:rPr>
                      <w:rFonts w:ascii="Times New Roman"/>
                      <w:sz w:val="18"/>
                      <w:szCs w:val="18"/>
                    </w:rPr>
                    <w:t xml:space="preserve"> de </w:t>
                  </w:r>
                  <w:proofErr w:type="spellStart"/>
                  <w:r w:rsidRPr="00045F3D">
                    <w:rPr>
                      <w:rFonts w:ascii="Times New Roman"/>
                      <w:sz w:val="18"/>
                      <w:szCs w:val="18"/>
                    </w:rPr>
                    <w:t>protecție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BDAEAF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875819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EF85E1C"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393F281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6F2FFD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734D6EA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7C9B32E4"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68FC4B7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0C0EFD90" w14:textId="77777777" w:rsidR="00243184" w:rsidRPr="00045F3D" w:rsidRDefault="00243184" w:rsidP="00625C00">
                  <w:pPr>
                    <w:spacing w:after="0" w:line="240" w:lineRule="auto"/>
                    <w:jc w:val="center"/>
                    <w:rPr>
                      <w:rFonts w:ascii="Times New Roman"/>
                      <w:sz w:val="18"/>
                      <w:szCs w:val="18"/>
                    </w:rPr>
                  </w:pPr>
                </w:p>
              </w:tc>
            </w:tr>
            <w:tr w:rsidR="00A0455E" w:rsidRPr="00DF6062" w14:paraId="34BF72CF" w14:textId="3622294C"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433F74B1"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8.2 </w:t>
                  </w:r>
                  <w:proofErr w:type="spellStart"/>
                  <w:r w:rsidRPr="00045F3D">
                    <w:rPr>
                      <w:rFonts w:ascii="Times New Roman"/>
                      <w:sz w:val="18"/>
                      <w:szCs w:val="18"/>
                    </w:rPr>
                    <w:t>Ordonanţe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46C933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457F0C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CBC053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421C8E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F262F2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6EB92B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668E62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15328C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579713FC" w14:textId="77777777" w:rsidR="00243184" w:rsidRPr="00045F3D" w:rsidRDefault="00243184" w:rsidP="00625C00">
                  <w:pPr>
                    <w:spacing w:after="0" w:line="240" w:lineRule="auto"/>
                    <w:jc w:val="center"/>
                    <w:rPr>
                      <w:rFonts w:ascii="Times New Roman"/>
                      <w:sz w:val="18"/>
                      <w:szCs w:val="18"/>
                    </w:rPr>
                  </w:pPr>
                </w:p>
              </w:tc>
            </w:tr>
            <w:tr w:rsidR="00A0455E" w:rsidRPr="00DF6062" w14:paraId="29F407A2" w14:textId="59E6A068"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2FA45182"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8.3 </w:t>
                  </w:r>
                  <w:proofErr w:type="spellStart"/>
                  <w:r w:rsidRPr="00045F3D">
                    <w:rPr>
                      <w:rFonts w:ascii="Times New Roman"/>
                      <w:sz w:val="18"/>
                      <w:szCs w:val="18"/>
                    </w:rPr>
                    <w:t>Materiale</w:t>
                  </w:r>
                  <w:proofErr w:type="spellEnd"/>
                  <w:r w:rsidRPr="00045F3D">
                    <w:rPr>
                      <w:rFonts w:ascii="Times New Roman"/>
                      <w:sz w:val="18"/>
                      <w:szCs w:val="18"/>
                    </w:rPr>
                    <w:t xml:space="preserve"> p/d </w:t>
                  </w:r>
                  <w:proofErr w:type="spellStart"/>
                  <w:r w:rsidRPr="00045F3D">
                    <w:rPr>
                      <w:rFonts w:ascii="Times New Roman"/>
                      <w:sz w:val="18"/>
                      <w:szCs w:val="18"/>
                    </w:rPr>
                    <w:t>executarea</w:t>
                  </w:r>
                  <w:proofErr w:type="spellEnd"/>
                  <w:r w:rsidRPr="00045F3D">
                    <w:rPr>
                      <w:rFonts w:ascii="Times New Roman"/>
                      <w:sz w:val="18"/>
                      <w:szCs w:val="18"/>
                    </w:rPr>
                    <w:t xml:space="preserve"> </w:t>
                  </w:r>
                  <w:proofErr w:type="spellStart"/>
                  <w:r w:rsidRPr="00045F3D">
                    <w:rPr>
                      <w:rFonts w:ascii="Times New Roman"/>
                      <w:sz w:val="18"/>
                      <w:szCs w:val="18"/>
                    </w:rPr>
                    <w:t>hotărîrilor</w:t>
                  </w:r>
                  <w:proofErr w:type="spellEnd"/>
                  <w:r w:rsidRPr="00045F3D">
                    <w:rPr>
                      <w:rFonts w:ascii="Times New Roman"/>
                      <w:sz w:val="18"/>
                      <w:szCs w:val="18"/>
                    </w:rPr>
                    <w:t xml:space="preserve"> </w:t>
                  </w:r>
                  <w:proofErr w:type="spellStart"/>
                  <w:r w:rsidRPr="00045F3D">
                    <w:rPr>
                      <w:rFonts w:ascii="Times New Roman"/>
                      <w:sz w:val="18"/>
                      <w:szCs w:val="18"/>
                    </w:rPr>
                    <w:t>judecătorești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DD7A7B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FFEA84"/>
                  <w:vAlign w:val="center"/>
                  <w:hideMark/>
                </w:tcPr>
                <w:p w14:paraId="6549055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2,37%</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D5FDFB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216068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20673B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C911BA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5DF958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5D7892DE"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7FA4AB44" w14:textId="77777777" w:rsidR="00243184" w:rsidRPr="00045F3D" w:rsidRDefault="00243184" w:rsidP="00625C00">
                  <w:pPr>
                    <w:spacing w:after="0" w:line="240" w:lineRule="auto"/>
                    <w:jc w:val="center"/>
                    <w:rPr>
                      <w:rFonts w:ascii="Times New Roman"/>
                      <w:sz w:val="18"/>
                      <w:szCs w:val="18"/>
                    </w:rPr>
                  </w:pPr>
                </w:p>
              </w:tc>
            </w:tr>
            <w:tr w:rsidR="00A0455E" w:rsidRPr="00DF6062" w14:paraId="3385F926" w14:textId="6B4B48B6"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11D5A4CD"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8.4 </w:t>
                  </w:r>
                  <w:proofErr w:type="spellStart"/>
                  <w:r w:rsidRPr="00045F3D">
                    <w:rPr>
                      <w:rFonts w:ascii="Times New Roman"/>
                      <w:sz w:val="18"/>
                      <w:szCs w:val="18"/>
                    </w:rPr>
                    <w:t>Recuzări</w:t>
                  </w:r>
                  <w:proofErr w:type="spellEnd"/>
                  <w:r w:rsidRPr="00045F3D">
                    <w:rPr>
                      <w:rFonts w:ascii="Times New Roman"/>
                      <w:sz w:val="18"/>
                      <w:szCs w:val="18"/>
                    </w:rPr>
                    <w:t xml:space="preserve">, </w:t>
                  </w:r>
                  <w:proofErr w:type="spellStart"/>
                  <w:r w:rsidRPr="00045F3D">
                    <w:rPr>
                      <w:rFonts w:ascii="Times New Roman"/>
                      <w:sz w:val="18"/>
                      <w:szCs w:val="18"/>
                    </w:rPr>
                    <w:t>abţineri</w:t>
                  </w:r>
                  <w:proofErr w:type="spellEnd"/>
                  <w:r w:rsidRPr="00045F3D">
                    <w:rPr>
                      <w:rFonts w:ascii="Times New Roman"/>
                      <w:sz w:val="18"/>
                      <w:szCs w:val="18"/>
                    </w:rPr>
                    <w:t xml:space="preserve">, </w:t>
                  </w:r>
                  <w:proofErr w:type="spellStart"/>
                  <w:r w:rsidRPr="00045F3D">
                    <w:rPr>
                      <w:rFonts w:ascii="Times New Roman"/>
                      <w:sz w:val="18"/>
                      <w:szCs w:val="18"/>
                    </w:rPr>
                    <w:t>strămutări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C2002D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031AF9E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3CF20B6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2CAC4B4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8CFEF7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0C23069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6C1B96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40F3AF9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42315572" w14:textId="77777777" w:rsidR="00243184" w:rsidRPr="00045F3D" w:rsidRDefault="00243184" w:rsidP="00625C00">
                  <w:pPr>
                    <w:spacing w:after="0" w:line="240" w:lineRule="auto"/>
                    <w:jc w:val="center"/>
                    <w:rPr>
                      <w:rFonts w:ascii="Times New Roman"/>
                      <w:sz w:val="18"/>
                      <w:szCs w:val="18"/>
                    </w:rPr>
                  </w:pPr>
                </w:p>
              </w:tc>
            </w:tr>
            <w:tr w:rsidR="00A0455E" w:rsidRPr="00DF6062" w14:paraId="7B9274B6" w14:textId="79A7BC78"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35B3ED2A"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8.4 </w:t>
                  </w:r>
                  <w:proofErr w:type="spellStart"/>
                  <w:r w:rsidRPr="00045F3D">
                    <w:rPr>
                      <w:rFonts w:ascii="Times New Roman"/>
                      <w:sz w:val="18"/>
                      <w:szCs w:val="18"/>
                    </w:rPr>
                    <w:t>Altele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529E2D3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93A53D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DAFB21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8507C7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2C3C62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7B95E01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FC1EFD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0E1A510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32F6416E" w14:textId="77777777" w:rsidR="00243184" w:rsidRPr="00045F3D" w:rsidRDefault="00243184" w:rsidP="00625C00">
                  <w:pPr>
                    <w:spacing w:after="0" w:line="240" w:lineRule="auto"/>
                    <w:jc w:val="center"/>
                    <w:rPr>
                      <w:rFonts w:ascii="Times New Roman"/>
                      <w:sz w:val="18"/>
                      <w:szCs w:val="18"/>
                    </w:rPr>
                  </w:pPr>
                </w:p>
              </w:tc>
            </w:tr>
            <w:tr w:rsidR="00A0455E" w:rsidRPr="00DF6062" w14:paraId="54057F8D" w14:textId="2C38D9ED"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3C945411" w14:textId="77777777" w:rsidR="00243184" w:rsidRPr="00045F3D" w:rsidRDefault="00243184" w:rsidP="00625C00">
                  <w:pPr>
                    <w:spacing w:after="0" w:line="240" w:lineRule="auto"/>
                    <w:rPr>
                      <w:rFonts w:ascii="Times New Roman"/>
                      <w:b/>
                      <w:bCs/>
                      <w:sz w:val="18"/>
                      <w:szCs w:val="18"/>
                    </w:rPr>
                  </w:pPr>
                  <w:proofErr w:type="gramStart"/>
                  <w:r w:rsidRPr="00045F3D">
                    <w:rPr>
                      <w:rFonts w:ascii="Times New Roman"/>
                      <w:b/>
                      <w:bCs/>
                      <w:sz w:val="18"/>
                      <w:szCs w:val="18"/>
                    </w:rPr>
                    <w:t>9.0  Total</w:t>
                  </w:r>
                  <w:proofErr w:type="gramEnd"/>
                  <w:r w:rsidRPr="00045F3D">
                    <w:rPr>
                      <w:rFonts w:ascii="Times New Roman"/>
                      <w:b/>
                      <w:bCs/>
                      <w:sz w:val="18"/>
                      <w:szCs w:val="18"/>
                    </w:rPr>
                    <w:t xml:space="preserve"> </w:t>
                  </w:r>
                  <w:proofErr w:type="spellStart"/>
                  <w:r w:rsidRPr="00045F3D">
                    <w:rPr>
                      <w:rFonts w:ascii="Times New Roman"/>
                      <w:b/>
                      <w:bCs/>
                      <w:sz w:val="18"/>
                      <w:szCs w:val="18"/>
                    </w:rPr>
                    <w:t>Cereri</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2169E406"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765D777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ABD26C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4584DD8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15338A64"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7550EBF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3C78D06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01DEB989"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1C0D1F15" w14:textId="77777777" w:rsidR="00243184" w:rsidRPr="00045F3D" w:rsidRDefault="00243184" w:rsidP="00625C00">
                  <w:pPr>
                    <w:spacing w:after="0" w:line="240" w:lineRule="auto"/>
                    <w:jc w:val="center"/>
                    <w:rPr>
                      <w:rFonts w:ascii="Times New Roman"/>
                      <w:sz w:val="18"/>
                      <w:szCs w:val="18"/>
                    </w:rPr>
                  </w:pPr>
                </w:p>
              </w:tc>
            </w:tr>
            <w:tr w:rsidR="00A0455E" w:rsidRPr="00DF6062" w14:paraId="4FEFB556" w14:textId="3E6E3522"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71FB1644" w14:textId="68F16A90"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9.1 </w:t>
                  </w:r>
                  <w:proofErr w:type="spellStart"/>
                  <w:proofErr w:type="gramStart"/>
                  <w:r w:rsidRPr="00045F3D">
                    <w:rPr>
                      <w:rFonts w:ascii="Times New Roman"/>
                      <w:sz w:val="18"/>
                      <w:szCs w:val="18"/>
                    </w:rPr>
                    <w:t>Cereri</w:t>
                  </w:r>
                  <w:proofErr w:type="spellEnd"/>
                  <w:r w:rsidRPr="00045F3D">
                    <w:rPr>
                      <w:rFonts w:ascii="Times New Roman"/>
                      <w:sz w:val="18"/>
                      <w:szCs w:val="18"/>
                    </w:rPr>
                    <w:t xml:space="preserve">  cu</w:t>
                  </w:r>
                  <w:proofErr w:type="gramEnd"/>
                  <w:r w:rsidRPr="00045F3D">
                    <w:rPr>
                      <w:rFonts w:ascii="Times New Roman"/>
                      <w:sz w:val="18"/>
                      <w:szCs w:val="18"/>
                    </w:rPr>
                    <w:t xml:space="preserve"> </w:t>
                  </w:r>
                  <w:proofErr w:type="spellStart"/>
                  <w:r w:rsidRPr="00045F3D">
                    <w:rPr>
                      <w:rFonts w:ascii="Times New Roman"/>
                      <w:sz w:val="18"/>
                      <w:szCs w:val="18"/>
                    </w:rPr>
                    <w:t>statul</w:t>
                  </w:r>
                  <w:proofErr w:type="spellEnd"/>
                  <w:r w:rsidRPr="00045F3D">
                    <w:rPr>
                      <w:rFonts w:ascii="Times New Roman"/>
                      <w:sz w:val="18"/>
                      <w:szCs w:val="18"/>
                    </w:rPr>
                    <w:t xml:space="preserve"> ”</w:t>
                  </w:r>
                  <w:proofErr w:type="spellStart"/>
                  <w:r w:rsidRPr="00045F3D">
                    <w:rPr>
                      <w:rFonts w:ascii="Times New Roman"/>
                      <w:sz w:val="18"/>
                      <w:szCs w:val="18"/>
                    </w:rPr>
                    <w:t>repartizate</w:t>
                  </w:r>
                  <w:proofErr w:type="spellEnd"/>
                  <w:r w:rsidRPr="00045F3D">
                    <w:rPr>
                      <w:rFonts w:ascii="Times New Roman"/>
                      <w:sz w:val="18"/>
                      <w:szCs w:val="18"/>
                    </w:rPr>
                    <w:t>”</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48922AE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A85F2F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FC67C90"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2CA59F2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68D7FC07"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40EC765A"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4A85446B"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59EA20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24F91E4A" w14:textId="77777777" w:rsidR="00243184" w:rsidRPr="00045F3D" w:rsidRDefault="00243184" w:rsidP="00625C00">
                  <w:pPr>
                    <w:spacing w:after="0" w:line="240" w:lineRule="auto"/>
                    <w:jc w:val="center"/>
                    <w:rPr>
                      <w:rFonts w:ascii="Times New Roman"/>
                      <w:sz w:val="18"/>
                      <w:szCs w:val="18"/>
                    </w:rPr>
                  </w:pPr>
                </w:p>
              </w:tc>
            </w:tr>
            <w:tr w:rsidR="00A0455E" w:rsidRPr="00DF6062" w14:paraId="7D1083DE" w14:textId="040BB48F" w:rsidTr="004B4D17">
              <w:trPr>
                <w:trHeight w:val="397"/>
              </w:trPr>
              <w:tc>
                <w:tcPr>
                  <w:tcW w:w="2882" w:type="dxa"/>
                  <w:tcBorders>
                    <w:top w:val="nil"/>
                    <w:left w:val="single" w:sz="4" w:space="0" w:color="auto"/>
                    <w:bottom w:val="single" w:sz="4" w:space="0" w:color="auto"/>
                    <w:right w:val="single" w:sz="4" w:space="0" w:color="auto"/>
                  </w:tcBorders>
                  <w:vAlign w:val="center"/>
                  <w:hideMark/>
                </w:tcPr>
                <w:p w14:paraId="3A0C8BA5" w14:textId="77777777" w:rsidR="00243184" w:rsidRPr="00045F3D" w:rsidRDefault="00243184" w:rsidP="00625C00">
                  <w:pPr>
                    <w:spacing w:after="0" w:line="240" w:lineRule="auto"/>
                    <w:rPr>
                      <w:rFonts w:ascii="Times New Roman"/>
                      <w:sz w:val="18"/>
                      <w:szCs w:val="18"/>
                    </w:rPr>
                  </w:pPr>
                  <w:r w:rsidRPr="00045F3D">
                    <w:rPr>
                      <w:rFonts w:ascii="Times New Roman"/>
                      <w:sz w:val="18"/>
                      <w:szCs w:val="18"/>
                    </w:rPr>
                    <w:t xml:space="preserve">9.2 </w:t>
                  </w:r>
                  <w:proofErr w:type="spellStart"/>
                  <w:r w:rsidRPr="00045F3D">
                    <w:rPr>
                      <w:rFonts w:ascii="Times New Roman"/>
                      <w:sz w:val="18"/>
                      <w:szCs w:val="18"/>
                    </w:rPr>
                    <w:t>Cereri</w:t>
                  </w:r>
                  <w:proofErr w:type="spellEnd"/>
                  <w:r w:rsidRPr="00045F3D">
                    <w:rPr>
                      <w:rFonts w:ascii="Times New Roman"/>
                      <w:sz w:val="18"/>
                      <w:szCs w:val="18"/>
                    </w:rPr>
                    <w:t xml:space="preserve"> la care nu s-a </w:t>
                  </w:r>
                  <w:proofErr w:type="spellStart"/>
                  <w:r w:rsidRPr="00045F3D">
                    <w:rPr>
                      <w:rFonts w:ascii="Times New Roman"/>
                      <w:sz w:val="18"/>
                      <w:szCs w:val="18"/>
                    </w:rPr>
                    <w:t>dat</w:t>
                  </w:r>
                  <w:proofErr w:type="spellEnd"/>
                  <w:r w:rsidRPr="00045F3D">
                    <w:rPr>
                      <w:rFonts w:ascii="Times New Roman"/>
                      <w:sz w:val="18"/>
                      <w:szCs w:val="18"/>
                    </w:rPr>
                    <w:t xml:space="preserve"> curs, </w:t>
                  </w:r>
                  <w:proofErr w:type="spellStart"/>
                  <w:r w:rsidRPr="00045F3D">
                    <w:rPr>
                      <w:rFonts w:ascii="Times New Roman"/>
                      <w:sz w:val="18"/>
                      <w:szCs w:val="18"/>
                    </w:rPr>
                    <w:t>refuzate</w:t>
                  </w:r>
                  <w:proofErr w:type="spellEnd"/>
                  <w:r w:rsidRPr="00045F3D">
                    <w:rPr>
                      <w:rFonts w:ascii="Times New Roman"/>
                      <w:sz w:val="18"/>
                      <w:szCs w:val="18"/>
                    </w:rPr>
                    <w:t xml:space="preserve"> </w:t>
                  </w:r>
                  <w:proofErr w:type="spellStart"/>
                  <w:r w:rsidRPr="00045F3D">
                    <w:rPr>
                      <w:rFonts w:ascii="Times New Roman"/>
                      <w:sz w:val="18"/>
                      <w:szCs w:val="18"/>
                    </w:rPr>
                    <w:t>și</w:t>
                  </w:r>
                  <w:proofErr w:type="spellEnd"/>
                  <w:r w:rsidRPr="00045F3D">
                    <w:rPr>
                      <w:rFonts w:ascii="Times New Roman"/>
                      <w:sz w:val="18"/>
                      <w:szCs w:val="18"/>
                    </w:rPr>
                    <w:t xml:space="preserve"> </w:t>
                  </w:r>
                  <w:proofErr w:type="spellStart"/>
                  <w:r w:rsidRPr="00045F3D">
                    <w:rPr>
                      <w:rFonts w:ascii="Times New Roman"/>
                      <w:sz w:val="18"/>
                      <w:szCs w:val="18"/>
                    </w:rPr>
                    <w:t>restituite</w:t>
                  </w:r>
                  <w:proofErr w:type="spellEnd"/>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0E5605E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814"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152CEA9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72FCEB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0019F6A3"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815" w:type="dxa"/>
                  <w:tcBorders>
                    <w:top w:val="nil"/>
                    <w:left w:val="single" w:sz="4" w:space="0" w:color="auto"/>
                    <w:bottom w:val="single" w:sz="4" w:space="0" w:color="auto"/>
                    <w:right w:val="single" w:sz="4" w:space="0" w:color="auto"/>
                  </w:tcBorders>
                  <w:shd w:val="clear" w:color="auto" w:fill="FDE9D9"/>
                  <w:vAlign w:val="center"/>
                  <w:hideMark/>
                </w:tcPr>
                <w:p w14:paraId="7F17688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63BE7B"/>
                  <w:vAlign w:val="center"/>
                  <w:hideMark/>
                </w:tcPr>
                <w:p w14:paraId="40114441"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678" w:type="dxa"/>
                  <w:tcBorders>
                    <w:top w:val="nil"/>
                    <w:left w:val="single" w:sz="4" w:space="0" w:color="auto"/>
                    <w:bottom w:val="single" w:sz="4" w:space="0" w:color="auto"/>
                    <w:right w:val="single" w:sz="4" w:space="0" w:color="auto"/>
                  </w:tcBorders>
                  <w:shd w:val="clear" w:color="auto" w:fill="FDE9D9"/>
                  <w:vAlign w:val="center"/>
                  <w:hideMark/>
                </w:tcPr>
                <w:p w14:paraId="717450F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1654293F"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right w:val="single" w:sz="4" w:space="0" w:color="000000"/>
                  </w:tcBorders>
                  <w:shd w:val="clear" w:color="auto" w:fill="F8696B"/>
                  <w:vAlign w:val="center"/>
                </w:tcPr>
                <w:p w14:paraId="501A83DA" w14:textId="77777777" w:rsidR="00243184" w:rsidRPr="00045F3D" w:rsidRDefault="00243184" w:rsidP="00625C00">
                  <w:pPr>
                    <w:spacing w:after="0" w:line="240" w:lineRule="auto"/>
                    <w:jc w:val="center"/>
                    <w:rPr>
                      <w:rFonts w:ascii="Times New Roman"/>
                      <w:sz w:val="18"/>
                      <w:szCs w:val="18"/>
                    </w:rPr>
                  </w:pPr>
                </w:p>
              </w:tc>
            </w:tr>
            <w:tr w:rsidR="00A0455E" w:rsidRPr="00DF6062" w14:paraId="3CA54514" w14:textId="24411AFD" w:rsidTr="004B4D17">
              <w:trPr>
                <w:trHeight w:val="397"/>
              </w:trPr>
              <w:tc>
                <w:tcPr>
                  <w:tcW w:w="2882" w:type="dxa"/>
                  <w:tcBorders>
                    <w:top w:val="single" w:sz="4" w:space="0" w:color="auto"/>
                    <w:left w:val="single" w:sz="4" w:space="0" w:color="auto"/>
                    <w:bottom w:val="single" w:sz="4" w:space="0" w:color="auto"/>
                    <w:right w:val="single" w:sz="4" w:space="0" w:color="auto"/>
                  </w:tcBorders>
                  <w:vAlign w:val="center"/>
                  <w:hideMark/>
                </w:tcPr>
                <w:p w14:paraId="7D9FD5B4" w14:textId="22F5FA49" w:rsidR="00243184" w:rsidRPr="00045F3D" w:rsidRDefault="00243184" w:rsidP="00625C00">
                  <w:pPr>
                    <w:spacing w:after="0" w:line="240" w:lineRule="auto"/>
                    <w:rPr>
                      <w:rFonts w:ascii="Times New Roman"/>
                      <w:b/>
                      <w:bCs/>
                      <w:sz w:val="18"/>
                      <w:szCs w:val="18"/>
                    </w:rPr>
                  </w:pPr>
                  <w:proofErr w:type="spellStart"/>
                  <w:r w:rsidRPr="00045F3D">
                    <w:rPr>
                      <w:rFonts w:ascii="Times New Roman"/>
                      <w:b/>
                      <w:bCs/>
                      <w:sz w:val="18"/>
                      <w:szCs w:val="18"/>
                    </w:rPr>
                    <w:t>Totalul</w:t>
                  </w:r>
                  <w:proofErr w:type="spellEnd"/>
                  <w:r w:rsidRPr="00045F3D">
                    <w:rPr>
                      <w:rFonts w:ascii="Times New Roman"/>
                      <w:b/>
                      <w:bCs/>
                      <w:sz w:val="18"/>
                      <w:szCs w:val="18"/>
                    </w:rPr>
                    <w:t xml:space="preserve"> </w:t>
                  </w:r>
                  <w:proofErr w:type="spellStart"/>
                  <w:r w:rsidRPr="00045F3D">
                    <w:rPr>
                      <w:rFonts w:ascii="Times New Roman"/>
                      <w:b/>
                      <w:bCs/>
                      <w:sz w:val="18"/>
                      <w:szCs w:val="18"/>
                    </w:rPr>
                    <w:t>calculat</w:t>
                  </w:r>
                  <w:proofErr w:type="spellEnd"/>
                  <w:r w:rsidRPr="00045F3D">
                    <w:rPr>
                      <w:rFonts w:ascii="Times New Roman"/>
                      <w:b/>
                      <w:bCs/>
                      <w:sz w:val="18"/>
                      <w:szCs w:val="18"/>
                    </w:rPr>
                    <w:t xml:space="preserve"> de </w:t>
                  </w:r>
                  <w:proofErr w:type="spellStart"/>
                  <w:r w:rsidR="00861E88">
                    <w:rPr>
                      <w:rFonts w:ascii="Times New Roman"/>
                      <w:b/>
                      <w:bCs/>
                      <w:sz w:val="18"/>
                      <w:szCs w:val="18"/>
                    </w:rPr>
                    <w:t>cauz</w:t>
                  </w:r>
                  <w:r w:rsidR="001D3A58">
                    <w:rPr>
                      <w:rFonts w:ascii="Times New Roman"/>
                      <w:b/>
                      <w:bCs/>
                      <w:sz w:val="18"/>
                      <w:szCs w:val="18"/>
                    </w:rPr>
                    <w:t>e</w:t>
                  </w:r>
                  <w:proofErr w:type="spellEnd"/>
                </w:p>
              </w:tc>
              <w:tc>
                <w:tcPr>
                  <w:tcW w:w="815" w:type="dxa"/>
                  <w:tcBorders>
                    <w:top w:val="nil"/>
                    <w:left w:val="nil"/>
                    <w:bottom w:val="single" w:sz="4" w:space="0" w:color="auto"/>
                    <w:right w:val="single" w:sz="4" w:space="0" w:color="auto"/>
                  </w:tcBorders>
                  <w:vAlign w:val="center"/>
                  <w:hideMark/>
                </w:tcPr>
                <w:p w14:paraId="77D6568B" w14:textId="24CD321D" w:rsidR="00243184" w:rsidRPr="00045F3D" w:rsidRDefault="00F92DB9" w:rsidP="00625C00">
                  <w:pPr>
                    <w:spacing w:after="0" w:line="240" w:lineRule="auto"/>
                    <w:jc w:val="center"/>
                    <w:rPr>
                      <w:rFonts w:ascii="Times New Roman"/>
                      <w:b/>
                      <w:bCs/>
                      <w:sz w:val="18"/>
                      <w:szCs w:val="18"/>
                    </w:rPr>
                  </w:pPr>
                  <w:r>
                    <w:rPr>
                      <w:rFonts w:ascii="Times New Roman"/>
                      <w:b/>
                      <w:bCs/>
                      <w:sz w:val="18"/>
                      <w:szCs w:val="18"/>
                    </w:rPr>
                    <w:t>324</w:t>
                  </w:r>
                </w:p>
              </w:tc>
              <w:tc>
                <w:tcPr>
                  <w:tcW w:w="81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4C311F2"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95,86%</w:t>
                  </w:r>
                </w:p>
              </w:tc>
              <w:tc>
                <w:tcPr>
                  <w:tcW w:w="815" w:type="dxa"/>
                  <w:tcBorders>
                    <w:top w:val="nil"/>
                    <w:left w:val="single" w:sz="4" w:space="0" w:color="auto"/>
                    <w:bottom w:val="single" w:sz="4" w:space="0" w:color="auto"/>
                    <w:right w:val="single" w:sz="4" w:space="0" w:color="auto"/>
                  </w:tcBorders>
                  <w:vAlign w:val="center"/>
                  <w:hideMark/>
                </w:tcPr>
                <w:p w14:paraId="7A947010" w14:textId="50DA7BA6" w:rsidR="00243184" w:rsidRPr="00045F3D" w:rsidRDefault="00F92DB9" w:rsidP="00625C00">
                  <w:pPr>
                    <w:spacing w:after="0" w:line="240" w:lineRule="auto"/>
                    <w:jc w:val="center"/>
                    <w:rPr>
                      <w:rFonts w:ascii="Times New Roman"/>
                      <w:b/>
                      <w:bCs/>
                      <w:sz w:val="18"/>
                      <w:szCs w:val="18"/>
                    </w:rPr>
                  </w:pPr>
                  <w:r>
                    <w:rPr>
                      <w:rFonts w:ascii="Times New Roman"/>
                      <w:b/>
                      <w:bCs/>
                      <w:sz w:val="18"/>
                      <w:szCs w:val="18"/>
                    </w:rPr>
                    <w:t>11</w:t>
                  </w:r>
                </w:p>
              </w:tc>
              <w:tc>
                <w:tcPr>
                  <w:tcW w:w="949"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2B9C1F75"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2,96%</w:t>
                  </w:r>
                </w:p>
              </w:tc>
              <w:tc>
                <w:tcPr>
                  <w:tcW w:w="815" w:type="dxa"/>
                  <w:tcBorders>
                    <w:top w:val="nil"/>
                    <w:left w:val="single" w:sz="4" w:space="0" w:color="auto"/>
                    <w:bottom w:val="single" w:sz="4" w:space="0" w:color="auto"/>
                    <w:right w:val="single" w:sz="4" w:space="0" w:color="auto"/>
                  </w:tcBorders>
                  <w:vAlign w:val="center"/>
                  <w:hideMark/>
                </w:tcPr>
                <w:p w14:paraId="1F6F98E8"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4</w:t>
                  </w:r>
                </w:p>
              </w:tc>
              <w:tc>
                <w:tcPr>
                  <w:tcW w:w="949"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1749C81D"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1,18%</w:t>
                  </w:r>
                </w:p>
              </w:tc>
              <w:tc>
                <w:tcPr>
                  <w:tcW w:w="678" w:type="dxa"/>
                  <w:tcBorders>
                    <w:top w:val="nil"/>
                    <w:left w:val="single" w:sz="4" w:space="0" w:color="auto"/>
                    <w:bottom w:val="single" w:sz="4" w:space="0" w:color="auto"/>
                    <w:right w:val="single" w:sz="4" w:space="0" w:color="auto"/>
                  </w:tcBorders>
                  <w:vAlign w:val="center"/>
                  <w:hideMark/>
                </w:tcPr>
                <w:p w14:paraId="048EAD1F" w14:textId="77777777" w:rsidR="00243184" w:rsidRPr="00045F3D" w:rsidRDefault="00243184" w:rsidP="00625C00">
                  <w:pPr>
                    <w:spacing w:after="0" w:line="240" w:lineRule="auto"/>
                    <w:jc w:val="center"/>
                    <w:rPr>
                      <w:rFonts w:ascii="Times New Roman"/>
                      <w:b/>
                      <w:bCs/>
                      <w:sz w:val="18"/>
                      <w:szCs w:val="18"/>
                    </w:rPr>
                  </w:pPr>
                  <w:r w:rsidRPr="00045F3D">
                    <w:rPr>
                      <w:rFonts w:ascii="Times New Roman"/>
                      <w:b/>
                      <w:bCs/>
                      <w:sz w:val="18"/>
                      <w:szCs w:val="18"/>
                    </w:rPr>
                    <w:t>0</w:t>
                  </w:r>
                </w:p>
              </w:tc>
              <w:tc>
                <w:tcPr>
                  <w:tcW w:w="954" w:type="dxa"/>
                  <w:tcBorders>
                    <w:top w:val="single" w:sz="4" w:space="0" w:color="auto"/>
                    <w:left w:val="single" w:sz="4" w:space="0" w:color="auto"/>
                    <w:bottom w:val="single" w:sz="4" w:space="0" w:color="auto"/>
                    <w:right w:val="single" w:sz="4" w:space="0" w:color="auto"/>
                  </w:tcBorders>
                  <w:shd w:val="clear" w:color="auto" w:fill="F8696B"/>
                  <w:vAlign w:val="center"/>
                  <w:hideMark/>
                </w:tcPr>
                <w:p w14:paraId="709434A8" w14:textId="77777777" w:rsidR="00243184" w:rsidRPr="00045F3D" w:rsidRDefault="00243184" w:rsidP="00625C00">
                  <w:pPr>
                    <w:spacing w:after="0" w:line="240" w:lineRule="auto"/>
                    <w:jc w:val="center"/>
                    <w:rPr>
                      <w:rFonts w:ascii="Times New Roman"/>
                      <w:sz w:val="18"/>
                      <w:szCs w:val="18"/>
                    </w:rPr>
                  </w:pPr>
                  <w:r w:rsidRPr="00045F3D">
                    <w:rPr>
                      <w:rFonts w:ascii="Times New Roman"/>
                      <w:sz w:val="18"/>
                      <w:szCs w:val="18"/>
                    </w:rPr>
                    <w:t>0,00%</w:t>
                  </w:r>
                </w:p>
              </w:tc>
              <w:tc>
                <w:tcPr>
                  <w:tcW w:w="460" w:type="dxa"/>
                  <w:vMerge/>
                  <w:tcBorders>
                    <w:left w:val="single" w:sz="4" w:space="0" w:color="auto"/>
                    <w:bottom w:val="single" w:sz="4" w:space="0" w:color="auto"/>
                    <w:right w:val="single" w:sz="4" w:space="0" w:color="000000"/>
                  </w:tcBorders>
                  <w:shd w:val="clear" w:color="auto" w:fill="F8696B"/>
                  <w:vAlign w:val="center"/>
                </w:tcPr>
                <w:p w14:paraId="70B518C0" w14:textId="77777777" w:rsidR="00243184" w:rsidRPr="00045F3D" w:rsidRDefault="00243184" w:rsidP="00625C00">
                  <w:pPr>
                    <w:spacing w:after="0" w:line="240" w:lineRule="auto"/>
                    <w:jc w:val="center"/>
                    <w:rPr>
                      <w:rFonts w:ascii="Times New Roman"/>
                      <w:sz w:val="18"/>
                      <w:szCs w:val="18"/>
                    </w:rPr>
                  </w:pPr>
                </w:p>
              </w:tc>
            </w:tr>
          </w:tbl>
          <w:p w14:paraId="556F0470" w14:textId="64466776" w:rsidR="00FA4A57" w:rsidRPr="008500AB" w:rsidRDefault="00FA4A57" w:rsidP="00947E69">
            <w:pPr>
              <w:pStyle w:val="1"/>
              <w:shd w:val="clear" w:color="auto" w:fill="FFFFFF" w:themeFill="background1"/>
              <w:spacing w:after="0" w:line="276" w:lineRule="auto"/>
              <w:ind w:firstLine="580"/>
              <w:jc w:val="both"/>
              <w:rPr>
                <w:color w:val="FF0000"/>
                <w:lang w:val="ro-MD"/>
              </w:rPr>
            </w:pPr>
          </w:p>
        </w:tc>
        <w:tc>
          <w:tcPr>
            <w:tcW w:w="284" w:type="dxa"/>
            <w:vAlign w:val="center"/>
            <w:hideMark/>
          </w:tcPr>
          <w:p w14:paraId="79B13861" w14:textId="77777777" w:rsidR="005D0DAF" w:rsidRDefault="00B67744" w:rsidP="00F7373E">
            <w:pPr>
              <w:shd w:val="clear" w:color="auto" w:fill="FFFFFF" w:themeFill="background1"/>
              <w:spacing w:after="0" w:line="240" w:lineRule="auto"/>
              <w:rPr>
                <w:rFonts w:ascii="Times New Roman"/>
                <w:sz w:val="20"/>
                <w:szCs w:val="20"/>
                <w:lang w:val="ro-RO" w:eastAsia="ro-RO"/>
              </w:rPr>
            </w:pPr>
            <w:r w:rsidRPr="00600D01">
              <w:rPr>
                <w:rFonts w:ascii="Times New Roman"/>
                <w:sz w:val="20"/>
                <w:szCs w:val="20"/>
                <w:lang w:val="ro-RO" w:eastAsia="ro-RO"/>
              </w:rPr>
              <w:lastRenderedPageBreak/>
              <w:t xml:space="preserve"> </w:t>
            </w:r>
          </w:p>
          <w:p w14:paraId="1F0A175A" w14:textId="0B6696BB" w:rsidR="00DE3D68" w:rsidRPr="00600D01" w:rsidRDefault="00DE3D68" w:rsidP="00F7373E">
            <w:pPr>
              <w:shd w:val="clear" w:color="auto" w:fill="FFFFFF" w:themeFill="background1"/>
              <w:spacing w:after="0" w:line="240" w:lineRule="auto"/>
              <w:rPr>
                <w:rFonts w:ascii="Times New Roman"/>
                <w:sz w:val="20"/>
                <w:szCs w:val="20"/>
                <w:lang w:val="ro-RO" w:eastAsia="ro-RO"/>
              </w:rPr>
            </w:pPr>
          </w:p>
        </w:tc>
      </w:tr>
    </w:tbl>
    <w:p w14:paraId="223D9E7B" w14:textId="77777777" w:rsidR="00B45F3E" w:rsidRDefault="00346B01" w:rsidP="0016523E">
      <w:pPr>
        <w:shd w:val="clear" w:color="auto" w:fill="FFFFFF" w:themeFill="background1"/>
        <w:spacing w:after="0" w:line="240" w:lineRule="auto"/>
        <w:ind w:left="-142"/>
        <w:jc w:val="both"/>
        <w:rPr>
          <w:rFonts w:ascii="Times New Roman"/>
          <w:sz w:val="26"/>
          <w:szCs w:val="26"/>
          <w:lang w:val="ro-MD"/>
        </w:rPr>
      </w:pPr>
      <w:r>
        <w:rPr>
          <w:rFonts w:ascii="Times New Roman"/>
          <w:sz w:val="26"/>
          <w:szCs w:val="26"/>
          <w:lang w:val="ro-MD"/>
        </w:rPr>
        <w:t xml:space="preserve">       </w:t>
      </w:r>
      <w:r w:rsidR="007868D8" w:rsidRPr="00861E88">
        <w:rPr>
          <w:rFonts w:ascii="Times New Roman"/>
          <w:sz w:val="26"/>
          <w:szCs w:val="26"/>
          <w:lang w:val="ro-MD"/>
        </w:rPr>
        <w:t>Cu privire la numărul de cauze neexaminate</w:t>
      </w:r>
      <w:r w:rsidR="009B2248" w:rsidRPr="00861E88">
        <w:rPr>
          <w:rFonts w:ascii="Times New Roman"/>
          <w:sz w:val="26"/>
          <w:szCs w:val="26"/>
          <w:lang w:val="ro-MD"/>
        </w:rPr>
        <w:t xml:space="preserve"> în termen</w:t>
      </w:r>
      <w:r w:rsidR="00C57A29" w:rsidRPr="00861E88">
        <w:rPr>
          <w:rFonts w:ascii="Times New Roman"/>
          <w:sz w:val="26"/>
          <w:szCs w:val="26"/>
          <w:lang w:val="ro-MD"/>
        </w:rPr>
        <w:t xml:space="preserve"> </w:t>
      </w:r>
      <w:r w:rsidR="009B2248" w:rsidRPr="00861E88">
        <w:rPr>
          <w:rFonts w:ascii="Times New Roman"/>
          <w:sz w:val="26"/>
          <w:szCs w:val="26"/>
          <w:lang w:val="ro-MD"/>
        </w:rPr>
        <w:t>mai mult de 12</w:t>
      </w:r>
      <w:r w:rsidR="007C4DCD" w:rsidRPr="00861E88">
        <w:rPr>
          <w:rFonts w:ascii="Times New Roman"/>
          <w:sz w:val="26"/>
          <w:szCs w:val="26"/>
          <w:lang w:val="ro-MD"/>
        </w:rPr>
        <w:t xml:space="preserve"> </w:t>
      </w:r>
      <w:r w:rsidR="009B2248" w:rsidRPr="00861E88">
        <w:rPr>
          <w:rFonts w:ascii="Times New Roman"/>
          <w:sz w:val="26"/>
          <w:szCs w:val="26"/>
          <w:lang w:val="ro-MD"/>
        </w:rPr>
        <w:t>luni e nec</w:t>
      </w:r>
      <w:r w:rsidR="002A0D2F" w:rsidRPr="00861E88">
        <w:rPr>
          <w:rFonts w:ascii="Times New Roman"/>
          <w:sz w:val="26"/>
          <w:szCs w:val="26"/>
          <w:lang w:val="ro-MD"/>
        </w:rPr>
        <w:t xml:space="preserve">esar de menționat următoarele. </w:t>
      </w:r>
    </w:p>
    <w:p w14:paraId="7C132AC5" w14:textId="24CD31D0" w:rsidR="00346B01" w:rsidRPr="00346B01" w:rsidRDefault="00B45F3E" w:rsidP="00B45F3E">
      <w:pPr>
        <w:shd w:val="clear" w:color="auto" w:fill="FFFFFF" w:themeFill="background1"/>
        <w:spacing w:after="0" w:line="240" w:lineRule="auto"/>
        <w:ind w:left="-142" w:firstLine="142"/>
        <w:jc w:val="both"/>
        <w:rPr>
          <w:rFonts w:ascii="Times New Roman"/>
          <w:b/>
          <w:i/>
          <w:sz w:val="26"/>
          <w:szCs w:val="26"/>
          <w:lang w:val="ro-MD"/>
        </w:rPr>
      </w:pPr>
      <w:r>
        <w:rPr>
          <w:rFonts w:ascii="Times New Roman"/>
          <w:sz w:val="26"/>
          <w:szCs w:val="26"/>
          <w:lang w:val="ro-MD"/>
        </w:rPr>
        <w:t xml:space="preserve">     </w:t>
      </w:r>
      <w:r w:rsidR="002A0D2F" w:rsidRPr="00861E88">
        <w:rPr>
          <w:rFonts w:ascii="Times New Roman"/>
          <w:sz w:val="26"/>
          <w:szCs w:val="26"/>
          <w:lang w:val="ro-MD"/>
        </w:rPr>
        <w:t xml:space="preserve">Din numărul total de cauze </w:t>
      </w:r>
      <w:r w:rsidR="00B8202E" w:rsidRPr="00861E88">
        <w:rPr>
          <w:rFonts w:ascii="Times New Roman"/>
          <w:sz w:val="26"/>
          <w:szCs w:val="26"/>
          <w:lang w:val="ro-MD"/>
        </w:rPr>
        <w:t>pendinte la 31.12.2021</w:t>
      </w:r>
      <w:r w:rsidR="00157F42" w:rsidRPr="00861E88">
        <w:rPr>
          <w:rFonts w:ascii="Times New Roman"/>
          <w:sz w:val="26"/>
          <w:szCs w:val="26"/>
          <w:lang w:val="ro-MD"/>
        </w:rPr>
        <w:t xml:space="preserve">, </w:t>
      </w:r>
      <w:r w:rsidR="00157F42" w:rsidRPr="00861E88">
        <w:rPr>
          <w:rFonts w:ascii="Times New Roman"/>
          <w:b/>
          <w:i/>
          <w:sz w:val="26"/>
          <w:szCs w:val="26"/>
          <w:lang w:val="ro-MD"/>
        </w:rPr>
        <w:t>î</w:t>
      </w:r>
      <w:r w:rsidR="00542C68" w:rsidRPr="00861E88">
        <w:rPr>
          <w:rFonts w:ascii="Times New Roman"/>
          <w:b/>
          <w:i/>
          <w:sz w:val="26"/>
          <w:szCs w:val="26"/>
          <w:lang w:val="ro-MD"/>
        </w:rPr>
        <w:t>n</w:t>
      </w:r>
      <w:r w:rsidR="00872CEB">
        <w:rPr>
          <w:rFonts w:ascii="Times New Roman"/>
          <w:b/>
          <w:i/>
          <w:sz w:val="26"/>
          <w:szCs w:val="26"/>
          <w:lang w:val="ro-MD"/>
        </w:rPr>
        <w:t xml:space="preserve"> termen</w:t>
      </w:r>
      <w:r w:rsidR="00C57A29" w:rsidRPr="00861E88">
        <w:rPr>
          <w:rFonts w:ascii="Times New Roman"/>
          <w:b/>
          <w:i/>
          <w:sz w:val="26"/>
          <w:szCs w:val="26"/>
          <w:lang w:val="ro-MD"/>
        </w:rPr>
        <w:t xml:space="preserve"> </w:t>
      </w:r>
      <w:r w:rsidR="00872CEB">
        <w:rPr>
          <w:rFonts w:ascii="Times New Roman"/>
          <w:b/>
          <w:i/>
          <w:sz w:val="26"/>
          <w:szCs w:val="26"/>
          <w:lang w:val="ro-MD"/>
        </w:rPr>
        <w:t xml:space="preserve">mai </w:t>
      </w:r>
      <w:r w:rsidR="00E5686B" w:rsidRPr="00861E88">
        <w:rPr>
          <w:rFonts w:ascii="Times New Roman"/>
          <w:b/>
          <w:i/>
          <w:sz w:val="26"/>
          <w:szCs w:val="26"/>
          <w:lang w:val="ro-MD"/>
        </w:rPr>
        <w:t>puțin de 12 luni de-</w:t>
      </w:r>
      <w:r w:rsidR="00542C68" w:rsidRPr="00861E88">
        <w:rPr>
          <w:rFonts w:ascii="Times New Roman"/>
          <w:b/>
          <w:i/>
          <w:sz w:val="26"/>
          <w:szCs w:val="26"/>
          <w:lang w:val="ro-MD"/>
        </w:rPr>
        <w:t>facto se află</w:t>
      </w:r>
      <w:r w:rsidR="00872CEB">
        <w:rPr>
          <w:rFonts w:ascii="Times New Roman"/>
          <w:b/>
          <w:i/>
          <w:sz w:val="26"/>
          <w:szCs w:val="26"/>
          <w:lang w:val="ro-MD"/>
        </w:rPr>
        <w:t xml:space="preserve"> 2 cauze</w:t>
      </w:r>
      <w:r w:rsidR="0016523E">
        <w:rPr>
          <w:rFonts w:ascii="Times New Roman"/>
          <w:b/>
          <w:i/>
          <w:sz w:val="26"/>
          <w:szCs w:val="26"/>
          <w:lang w:val="ro-MD"/>
        </w:rPr>
        <w:t>,</w:t>
      </w:r>
      <w:r w:rsidR="00A66DE3">
        <w:rPr>
          <w:rFonts w:ascii="Times New Roman"/>
          <w:b/>
          <w:i/>
          <w:sz w:val="26"/>
          <w:szCs w:val="26"/>
          <w:lang w:val="ro-MD"/>
        </w:rPr>
        <w:t xml:space="preserve"> care în tabel</w:t>
      </w:r>
      <w:r w:rsidR="0016523E">
        <w:rPr>
          <w:rFonts w:ascii="Times New Roman"/>
          <w:b/>
          <w:i/>
          <w:sz w:val="26"/>
          <w:szCs w:val="26"/>
          <w:lang w:val="ro-MD"/>
        </w:rPr>
        <w:t>ul „Numărul de cauze înregistrate”</w:t>
      </w:r>
      <w:r w:rsidR="00A66DE3">
        <w:rPr>
          <w:rFonts w:ascii="Times New Roman"/>
          <w:b/>
          <w:i/>
          <w:sz w:val="26"/>
          <w:szCs w:val="26"/>
          <w:lang w:val="ro-MD"/>
        </w:rPr>
        <w:t xml:space="preserve"> se găsesc în coloana</w:t>
      </w:r>
      <w:r w:rsidR="0016523E">
        <w:rPr>
          <w:rFonts w:ascii="Times New Roman"/>
          <w:b/>
          <w:i/>
          <w:sz w:val="26"/>
          <w:szCs w:val="26"/>
          <w:lang w:val="ro-MD"/>
        </w:rPr>
        <w:t xml:space="preserve">, </w:t>
      </w:r>
      <w:r w:rsidR="00A66DE3">
        <w:rPr>
          <w:rFonts w:ascii="Times New Roman"/>
          <w:b/>
          <w:i/>
          <w:sz w:val="26"/>
          <w:szCs w:val="26"/>
          <w:lang w:val="ro-MD"/>
        </w:rPr>
        <w:t>î</w:t>
      </w:r>
      <w:r w:rsidR="00346B01" w:rsidRPr="00861E88">
        <w:rPr>
          <w:rFonts w:ascii="Times New Roman"/>
          <w:b/>
          <w:i/>
          <w:sz w:val="26"/>
          <w:szCs w:val="26"/>
          <w:lang w:val="ro-MD"/>
        </w:rPr>
        <w:t xml:space="preserve">n termen </w:t>
      </w:r>
      <w:r w:rsidR="00346B01">
        <w:rPr>
          <w:rFonts w:ascii="Times New Roman"/>
          <w:b/>
          <w:i/>
          <w:sz w:val="26"/>
          <w:szCs w:val="26"/>
          <w:u w:val="single"/>
          <w:lang w:val="ro-MD"/>
        </w:rPr>
        <w:t xml:space="preserve">între </w:t>
      </w:r>
      <w:r w:rsidR="00346B01" w:rsidRPr="00346B01">
        <w:rPr>
          <w:rFonts w:ascii="Times New Roman"/>
          <w:b/>
          <w:i/>
          <w:sz w:val="26"/>
          <w:szCs w:val="26"/>
          <w:u w:val="single"/>
          <w:lang w:val="ro-MD"/>
        </w:rPr>
        <w:t>2 și 5 ani</w:t>
      </w:r>
      <w:r>
        <w:rPr>
          <w:rFonts w:ascii="Times New Roman"/>
          <w:b/>
          <w:i/>
          <w:sz w:val="26"/>
          <w:szCs w:val="26"/>
          <w:u w:val="single"/>
          <w:lang w:val="ro-MD"/>
        </w:rPr>
        <w:t xml:space="preserve">, </w:t>
      </w:r>
      <w:proofErr w:type="spellStart"/>
      <w:r>
        <w:rPr>
          <w:rFonts w:ascii="Times New Roman"/>
          <w:b/>
          <w:i/>
          <w:sz w:val="26"/>
          <w:szCs w:val="26"/>
          <w:u w:val="single"/>
          <w:lang w:val="ro-MD"/>
        </w:rPr>
        <w:t>şi</w:t>
      </w:r>
      <w:proofErr w:type="spellEnd"/>
      <w:r>
        <w:rPr>
          <w:rFonts w:ascii="Times New Roman"/>
          <w:b/>
          <w:i/>
          <w:sz w:val="26"/>
          <w:szCs w:val="26"/>
          <w:u w:val="single"/>
          <w:lang w:val="ro-MD"/>
        </w:rPr>
        <w:t xml:space="preserve"> anume</w:t>
      </w:r>
      <w:r w:rsidR="00346B01" w:rsidRPr="00861E88">
        <w:rPr>
          <w:rFonts w:ascii="Times New Roman"/>
          <w:b/>
          <w:i/>
          <w:sz w:val="26"/>
          <w:szCs w:val="26"/>
          <w:lang w:val="ro-MD"/>
        </w:rPr>
        <w:t>:</w:t>
      </w:r>
    </w:p>
    <w:p w14:paraId="09795D99" w14:textId="26D58C89" w:rsidR="00BB2A20" w:rsidRPr="006461ED" w:rsidRDefault="003655A0" w:rsidP="00F8481F">
      <w:pPr>
        <w:shd w:val="clear" w:color="auto" w:fill="FFFFFF" w:themeFill="background1"/>
        <w:spacing w:after="0" w:line="240" w:lineRule="auto"/>
        <w:ind w:left="-142"/>
        <w:jc w:val="both"/>
        <w:rPr>
          <w:rFonts w:ascii="Times New Roman"/>
          <w:sz w:val="26"/>
          <w:szCs w:val="26"/>
          <w:lang w:val="ro-MD"/>
        </w:rPr>
      </w:pPr>
      <w:r w:rsidRPr="006461ED">
        <w:rPr>
          <w:rFonts w:ascii="Times New Roman"/>
          <w:sz w:val="26"/>
          <w:szCs w:val="26"/>
          <w:lang w:val="ro-MD"/>
        </w:rPr>
        <w:t xml:space="preserve">- </w:t>
      </w:r>
      <w:r w:rsidR="00BB457D" w:rsidRPr="006461ED">
        <w:rPr>
          <w:rFonts w:ascii="Times New Roman"/>
          <w:sz w:val="26"/>
          <w:szCs w:val="26"/>
          <w:lang w:val="ro-MD"/>
        </w:rPr>
        <w:t>1</w:t>
      </w:r>
      <w:r w:rsidRPr="006461ED">
        <w:rPr>
          <w:rFonts w:ascii="Times New Roman"/>
          <w:sz w:val="26"/>
          <w:szCs w:val="26"/>
          <w:lang w:val="ro-MD"/>
        </w:rPr>
        <w:t xml:space="preserve"> </w:t>
      </w:r>
      <w:r w:rsidR="00BB457D" w:rsidRPr="006461ED">
        <w:rPr>
          <w:rFonts w:ascii="Times New Roman"/>
          <w:sz w:val="26"/>
          <w:szCs w:val="26"/>
          <w:lang w:val="ro-MD"/>
        </w:rPr>
        <w:t>cauză</w:t>
      </w:r>
      <w:r w:rsidRPr="006461ED">
        <w:rPr>
          <w:rFonts w:ascii="Times New Roman"/>
          <w:sz w:val="26"/>
          <w:szCs w:val="26"/>
          <w:lang w:val="ro-MD"/>
        </w:rPr>
        <w:t xml:space="preserve"> de</w:t>
      </w:r>
      <w:r w:rsidR="00F05411" w:rsidRPr="006461ED">
        <w:rPr>
          <w:rFonts w:ascii="Times New Roman"/>
          <w:bCs/>
          <w:sz w:val="26"/>
          <w:szCs w:val="26"/>
          <w:lang w:val="ro-RO" w:eastAsia="ru-MD"/>
        </w:rPr>
        <w:t xml:space="preserve">  contencios administrativ</w:t>
      </w:r>
      <w:r w:rsidR="00BB457D" w:rsidRPr="006461ED">
        <w:rPr>
          <w:rFonts w:ascii="Times New Roman"/>
          <w:bCs/>
          <w:sz w:val="26"/>
          <w:szCs w:val="26"/>
          <w:lang w:val="ro-RO" w:eastAsia="ru-MD"/>
        </w:rPr>
        <w:t xml:space="preserve"> </w:t>
      </w:r>
      <w:r w:rsidR="00ED043F" w:rsidRPr="006461ED">
        <w:rPr>
          <w:rFonts w:ascii="Times New Roman"/>
          <w:bCs/>
          <w:sz w:val="26"/>
          <w:szCs w:val="26"/>
          <w:lang w:val="ro-RO" w:eastAsia="ru-MD"/>
        </w:rPr>
        <w:t xml:space="preserve">cu </w:t>
      </w:r>
      <w:r w:rsidR="00ED043F" w:rsidRPr="006461ED">
        <w:rPr>
          <w:rFonts w:ascii="Times New Roman"/>
          <w:sz w:val="26"/>
          <w:szCs w:val="26"/>
          <w:lang w:val="ro-MD"/>
        </w:rPr>
        <w:t>statutul „</w:t>
      </w:r>
      <w:r w:rsidR="00ED043F" w:rsidRPr="006461ED">
        <w:rPr>
          <w:rFonts w:ascii="Times New Roman"/>
          <w:b/>
          <w:i/>
          <w:sz w:val="26"/>
          <w:szCs w:val="26"/>
          <w:lang w:val="ro-MD"/>
        </w:rPr>
        <w:t>Suspendat”</w:t>
      </w:r>
      <w:r w:rsidR="00FD21E3" w:rsidRPr="006461ED">
        <w:rPr>
          <w:rFonts w:ascii="Times New Roman"/>
          <w:sz w:val="26"/>
          <w:szCs w:val="26"/>
          <w:lang w:val="ro-MD"/>
        </w:rPr>
        <w:t>;</w:t>
      </w:r>
    </w:p>
    <w:p w14:paraId="30F5DD2F" w14:textId="7EF93DB6" w:rsidR="00346B01" w:rsidRPr="006461ED" w:rsidRDefault="000B2AC1" w:rsidP="00F8481F">
      <w:pPr>
        <w:shd w:val="clear" w:color="auto" w:fill="FFFFFF" w:themeFill="background1"/>
        <w:spacing w:after="0" w:line="240" w:lineRule="auto"/>
        <w:ind w:left="-142"/>
        <w:jc w:val="both"/>
        <w:rPr>
          <w:rFonts w:ascii="Times New Roman"/>
          <w:sz w:val="26"/>
          <w:szCs w:val="26"/>
          <w:lang w:val="ro-MD"/>
        </w:rPr>
      </w:pPr>
      <w:r>
        <w:rPr>
          <w:rFonts w:ascii="Times New Roman"/>
          <w:sz w:val="26"/>
          <w:szCs w:val="26"/>
          <w:lang w:val="ro-MD"/>
        </w:rPr>
        <w:t xml:space="preserve">- </w:t>
      </w:r>
      <w:r w:rsidR="00EF3805" w:rsidRPr="006461ED">
        <w:rPr>
          <w:rFonts w:ascii="Times New Roman"/>
          <w:sz w:val="26"/>
          <w:szCs w:val="26"/>
          <w:lang w:val="ro-MD"/>
        </w:rPr>
        <w:t>1 cauză</w:t>
      </w:r>
      <w:r w:rsidR="00BB2A20" w:rsidRPr="006461ED">
        <w:rPr>
          <w:rFonts w:ascii="Times New Roman"/>
          <w:sz w:val="26"/>
          <w:szCs w:val="26"/>
          <w:lang w:val="ro-MD"/>
        </w:rPr>
        <w:t xml:space="preserve"> </w:t>
      </w:r>
      <w:r w:rsidR="00EF3805" w:rsidRPr="006461ED">
        <w:rPr>
          <w:rFonts w:ascii="Times New Roman"/>
          <w:sz w:val="26"/>
          <w:szCs w:val="26"/>
          <w:lang w:val="ro-MD"/>
        </w:rPr>
        <w:t>civilă</w:t>
      </w:r>
      <w:r w:rsidR="00A27CEB" w:rsidRPr="006461ED">
        <w:rPr>
          <w:rFonts w:ascii="Times New Roman"/>
          <w:sz w:val="26"/>
          <w:szCs w:val="26"/>
          <w:lang w:val="ro-MD"/>
        </w:rPr>
        <w:t xml:space="preserve"> </w:t>
      </w:r>
      <w:r w:rsidR="00D57654" w:rsidRPr="006461ED">
        <w:rPr>
          <w:rFonts w:ascii="Times New Roman"/>
          <w:sz w:val="26"/>
          <w:szCs w:val="26"/>
          <w:lang w:val="ro-MD"/>
        </w:rPr>
        <w:t>cu statutul „</w:t>
      </w:r>
      <w:r w:rsidR="00D57654" w:rsidRPr="006461ED">
        <w:rPr>
          <w:rFonts w:ascii="Times New Roman"/>
          <w:b/>
          <w:i/>
          <w:sz w:val="26"/>
          <w:szCs w:val="26"/>
          <w:lang w:val="ro-MD"/>
        </w:rPr>
        <w:t>Suspendat”</w:t>
      </w:r>
      <w:r w:rsidR="00A562B1" w:rsidRPr="006461ED">
        <w:rPr>
          <w:rFonts w:ascii="Times New Roman"/>
          <w:sz w:val="26"/>
          <w:szCs w:val="26"/>
          <w:lang w:val="ro-MD"/>
        </w:rPr>
        <w:t>.</w:t>
      </w:r>
    </w:p>
    <w:p w14:paraId="3203BA8D" w14:textId="3C9FFA49" w:rsidR="00D811B7" w:rsidRPr="006461ED" w:rsidRDefault="002B66C8" w:rsidP="002B66C8">
      <w:pPr>
        <w:shd w:val="clear" w:color="auto" w:fill="FFFFFF" w:themeFill="background1"/>
        <w:spacing w:after="0" w:line="240" w:lineRule="auto"/>
        <w:ind w:left="-142" w:firstLine="142"/>
        <w:jc w:val="both"/>
        <w:rPr>
          <w:rFonts w:ascii="Times New Roman"/>
          <w:b/>
          <w:i/>
          <w:sz w:val="26"/>
          <w:szCs w:val="26"/>
          <w:lang w:val="ro-MD"/>
        </w:rPr>
      </w:pPr>
      <w:r>
        <w:rPr>
          <w:rFonts w:ascii="Times New Roman"/>
          <w:b/>
          <w:i/>
          <w:sz w:val="26"/>
          <w:szCs w:val="26"/>
          <w:lang w:val="ro-MD"/>
        </w:rPr>
        <w:t xml:space="preserve">    </w:t>
      </w:r>
      <w:r w:rsidR="00EA7842" w:rsidRPr="006540D1">
        <w:rPr>
          <w:rFonts w:ascii="Times New Roman"/>
          <w:b/>
          <w:i/>
          <w:sz w:val="26"/>
          <w:szCs w:val="26"/>
          <w:lang w:val="ro-MD"/>
        </w:rPr>
        <w:t>2 cauze</w:t>
      </w:r>
      <w:r w:rsidR="00EA7842">
        <w:rPr>
          <w:rFonts w:ascii="Times New Roman"/>
          <w:b/>
          <w:i/>
          <w:sz w:val="26"/>
          <w:szCs w:val="26"/>
          <w:lang w:val="ro-MD"/>
        </w:rPr>
        <w:t xml:space="preserve">, care se </w:t>
      </w:r>
      <w:r w:rsidR="00FE66F2">
        <w:rPr>
          <w:rFonts w:ascii="Times New Roman"/>
          <w:b/>
          <w:i/>
          <w:sz w:val="26"/>
          <w:szCs w:val="26"/>
          <w:lang w:val="ro-MD"/>
        </w:rPr>
        <w:t>re</w:t>
      </w:r>
      <w:r w:rsidR="00EA7842">
        <w:rPr>
          <w:rFonts w:ascii="Times New Roman"/>
          <w:b/>
          <w:i/>
          <w:sz w:val="26"/>
          <w:szCs w:val="26"/>
          <w:lang w:val="ro-MD"/>
        </w:rPr>
        <w:t xml:space="preserve">găsesc </w:t>
      </w:r>
      <w:r w:rsidR="00B73D07">
        <w:rPr>
          <w:rFonts w:ascii="Times New Roman"/>
          <w:b/>
          <w:i/>
          <w:sz w:val="26"/>
          <w:szCs w:val="26"/>
          <w:lang w:val="ro-RO"/>
        </w:rPr>
        <w:t xml:space="preserve">în </w:t>
      </w:r>
      <w:r w:rsidR="00CB5DDF">
        <w:rPr>
          <w:rFonts w:ascii="Times New Roman"/>
          <w:b/>
          <w:i/>
          <w:sz w:val="26"/>
          <w:szCs w:val="26"/>
          <w:lang w:val="ro-MD"/>
        </w:rPr>
        <w:t>coloana</w:t>
      </w:r>
      <w:r w:rsidR="00D811B7" w:rsidRPr="006461ED">
        <w:rPr>
          <w:rFonts w:ascii="Times New Roman"/>
          <w:b/>
          <w:i/>
          <w:sz w:val="26"/>
          <w:szCs w:val="26"/>
          <w:lang w:val="ro-MD"/>
        </w:rPr>
        <w:t xml:space="preserve"> </w:t>
      </w:r>
      <w:r w:rsidR="00CB5DDF">
        <w:rPr>
          <w:rFonts w:ascii="Times New Roman"/>
          <w:b/>
          <w:i/>
          <w:sz w:val="26"/>
          <w:szCs w:val="26"/>
          <w:lang w:val="ro-MD"/>
        </w:rPr>
        <w:t>„</w:t>
      </w:r>
      <w:r w:rsidR="00346B01" w:rsidRPr="006461ED">
        <w:rPr>
          <w:rFonts w:ascii="Times New Roman"/>
          <w:b/>
          <w:i/>
          <w:sz w:val="26"/>
          <w:szCs w:val="26"/>
          <w:u w:val="single"/>
          <w:lang w:val="ro-MD"/>
        </w:rPr>
        <w:t>între</w:t>
      </w:r>
      <w:r w:rsidR="00D811B7" w:rsidRPr="006461ED">
        <w:rPr>
          <w:rFonts w:ascii="Times New Roman"/>
          <w:b/>
          <w:i/>
          <w:sz w:val="26"/>
          <w:szCs w:val="26"/>
          <w:u w:val="single"/>
          <w:lang w:val="ro-MD"/>
        </w:rPr>
        <w:t xml:space="preserve"> </w:t>
      </w:r>
      <w:r w:rsidR="00346B01" w:rsidRPr="006461ED">
        <w:rPr>
          <w:rFonts w:ascii="Times New Roman"/>
          <w:b/>
          <w:i/>
          <w:sz w:val="26"/>
          <w:szCs w:val="26"/>
          <w:u w:val="single"/>
          <w:lang w:val="ro-MD"/>
        </w:rPr>
        <w:t>2 și 5 ani</w:t>
      </w:r>
      <w:r w:rsidR="00CB5DDF">
        <w:rPr>
          <w:rFonts w:ascii="Times New Roman"/>
          <w:b/>
          <w:i/>
          <w:sz w:val="26"/>
          <w:szCs w:val="26"/>
          <w:u w:val="single"/>
          <w:lang w:val="ro-MD"/>
        </w:rPr>
        <w:t>”</w:t>
      </w:r>
      <w:r w:rsidR="005F2BA4" w:rsidRPr="006461ED">
        <w:rPr>
          <w:rFonts w:ascii="Times New Roman"/>
          <w:b/>
          <w:i/>
          <w:sz w:val="26"/>
          <w:szCs w:val="26"/>
          <w:u w:val="single"/>
          <w:lang w:val="ro-MD"/>
        </w:rPr>
        <w:t>,</w:t>
      </w:r>
      <w:r w:rsidR="00D811B7" w:rsidRPr="006461ED">
        <w:rPr>
          <w:rFonts w:ascii="Times New Roman"/>
          <w:b/>
          <w:i/>
          <w:sz w:val="26"/>
          <w:szCs w:val="26"/>
          <w:lang w:val="ro-MD"/>
        </w:rPr>
        <w:t xml:space="preserve"> </w:t>
      </w:r>
      <w:r w:rsidR="00E5686B" w:rsidRPr="006461ED">
        <w:rPr>
          <w:rFonts w:ascii="Times New Roman"/>
          <w:b/>
          <w:i/>
          <w:sz w:val="26"/>
          <w:szCs w:val="26"/>
          <w:lang w:val="ro-MD"/>
        </w:rPr>
        <w:t>de-</w:t>
      </w:r>
      <w:r w:rsidR="00D811B7" w:rsidRPr="006461ED">
        <w:rPr>
          <w:rFonts w:ascii="Times New Roman"/>
          <w:b/>
          <w:i/>
          <w:sz w:val="26"/>
          <w:szCs w:val="26"/>
          <w:lang w:val="ro-MD"/>
        </w:rPr>
        <w:t xml:space="preserve">facto </w:t>
      </w:r>
      <w:r w:rsidR="00CB5DDF">
        <w:rPr>
          <w:rFonts w:ascii="Times New Roman"/>
          <w:b/>
          <w:i/>
          <w:sz w:val="26"/>
          <w:szCs w:val="26"/>
          <w:lang w:val="ro-MD"/>
        </w:rPr>
        <w:t xml:space="preserve">se </w:t>
      </w:r>
      <w:r w:rsidR="00F25FF5">
        <w:rPr>
          <w:rFonts w:ascii="Times New Roman"/>
          <w:b/>
          <w:i/>
          <w:sz w:val="26"/>
          <w:szCs w:val="26"/>
          <w:lang w:val="ro-MD"/>
        </w:rPr>
        <w:t xml:space="preserve">includ </w:t>
      </w:r>
      <w:r w:rsidR="00FE66F2">
        <w:rPr>
          <w:rFonts w:ascii="Times New Roman"/>
          <w:b/>
          <w:i/>
          <w:sz w:val="26"/>
          <w:szCs w:val="26"/>
          <w:lang w:val="ro-MD"/>
        </w:rPr>
        <w:t xml:space="preserve">în </w:t>
      </w:r>
      <w:r w:rsidR="00E635EE">
        <w:rPr>
          <w:rFonts w:ascii="Times New Roman"/>
          <w:b/>
          <w:i/>
          <w:sz w:val="26"/>
          <w:szCs w:val="26"/>
          <w:lang w:val="ro-MD"/>
        </w:rPr>
        <w:t>termen</w:t>
      </w:r>
      <w:r w:rsidR="00F25FF5">
        <w:rPr>
          <w:rFonts w:ascii="Times New Roman"/>
          <w:b/>
          <w:i/>
          <w:sz w:val="26"/>
          <w:szCs w:val="26"/>
          <w:lang w:val="ro-MD"/>
        </w:rPr>
        <w:t>ul</w:t>
      </w:r>
      <w:r w:rsidR="00E635EE">
        <w:rPr>
          <w:rFonts w:ascii="Times New Roman"/>
          <w:b/>
          <w:i/>
          <w:sz w:val="26"/>
          <w:szCs w:val="26"/>
          <w:lang w:val="ro-MD"/>
        </w:rPr>
        <w:t xml:space="preserve"> î</w:t>
      </w:r>
      <w:r w:rsidR="00E635EE" w:rsidRPr="00E635EE">
        <w:rPr>
          <w:rFonts w:ascii="Times New Roman"/>
          <w:b/>
          <w:i/>
          <w:sz w:val="26"/>
          <w:szCs w:val="26"/>
          <w:lang w:val="ro-MD"/>
        </w:rPr>
        <w:t>ntre 1 și 2 ani</w:t>
      </w:r>
      <w:r w:rsidR="00FE66F2">
        <w:rPr>
          <w:rFonts w:ascii="Times New Roman"/>
          <w:b/>
          <w:i/>
          <w:sz w:val="26"/>
          <w:szCs w:val="26"/>
          <w:lang w:val="ro-MD"/>
        </w:rPr>
        <w:t>,</w:t>
      </w:r>
      <w:r w:rsidR="00F25FF5" w:rsidRPr="00F25FF5">
        <w:rPr>
          <w:rFonts w:ascii="Times New Roman"/>
          <w:b/>
          <w:i/>
          <w:sz w:val="26"/>
          <w:szCs w:val="26"/>
          <w:lang w:val="ro-MD"/>
        </w:rPr>
        <w:t xml:space="preserve"> </w:t>
      </w:r>
      <w:proofErr w:type="spellStart"/>
      <w:r w:rsidR="00F25FF5" w:rsidRPr="00F25FF5">
        <w:rPr>
          <w:rFonts w:ascii="Times New Roman"/>
          <w:b/>
          <w:i/>
          <w:sz w:val="26"/>
          <w:szCs w:val="26"/>
          <w:lang w:val="ro-MD"/>
        </w:rPr>
        <w:t>şi</w:t>
      </w:r>
      <w:proofErr w:type="spellEnd"/>
      <w:r w:rsidR="00F25FF5" w:rsidRPr="00F25FF5">
        <w:rPr>
          <w:rFonts w:ascii="Times New Roman"/>
          <w:b/>
          <w:i/>
          <w:sz w:val="26"/>
          <w:szCs w:val="26"/>
          <w:lang w:val="ro-MD"/>
        </w:rPr>
        <w:t xml:space="preserve"> anume:</w:t>
      </w:r>
    </w:p>
    <w:p w14:paraId="54187D07" w14:textId="633E1AA0" w:rsidR="00D811B7" w:rsidRPr="006461ED" w:rsidRDefault="002C073F" w:rsidP="00F8481F">
      <w:pPr>
        <w:shd w:val="clear" w:color="auto" w:fill="FFFFFF" w:themeFill="background1"/>
        <w:spacing w:after="0" w:line="240" w:lineRule="auto"/>
        <w:ind w:left="-142"/>
        <w:jc w:val="both"/>
        <w:rPr>
          <w:rFonts w:ascii="Times New Roman"/>
          <w:sz w:val="26"/>
          <w:szCs w:val="26"/>
          <w:lang w:val="ro-MD"/>
        </w:rPr>
      </w:pPr>
      <w:r w:rsidRPr="006461ED">
        <w:rPr>
          <w:rFonts w:ascii="Times New Roman"/>
          <w:sz w:val="26"/>
          <w:szCs w:val="26"/>
          <w:lang w:val="ro-MD"/>
        </w:rPr>
        <w:t xml:space="preserve">- </w:t>
      </w:r>
      <w:r w:rsidR="003A430B" w:rsidRPr="006461ED">
        <w:rPr>
          <w:rFonts w:ascii="Times New Roman"/>
          <w:sz w:val="26"/>
          <w:szCs w:val="26"/>
          <w:lang w:val="ro-MD"/>
        </w:rPr>
        <w:t>1 cauză</w:t>
      </w:r>
      <w:r w:rsidR="00D811B7" w:rsidRPr="006461ED">
        <w:rPr>
          <w:rFonts w:ascii="Times New Roman"/>
          <w:sz w:val="26"/>
          <w:szCs w:val="26"/>
          <w:lang w:val="ro-MD"/>
        </w:rPr>
        <w:t xml:space="preserve"> comercială</w:t>
      </w:r>
      <w:r w:rsidR="00A27CEB" w:rsidRPr="006461ED">
        <w:rPr>
          <w:rFonts w:ascii="Times New Roman"/>
          <w:sz w:val="26"/>
          <w:szCs w:val="26"/>
          <w:lang w:val="ro-MD"/>
        </w:rPr>
        <w:t xml:space="preserve"> </w:t>
      </w:r>
      <w:r w:rsidR="00A27CEB" w:rsidRPr="006461ED">
        <w:rPr>
          <w:rFonts w:ascii="Times New Roman"/>
          <w:bCs/>
          <w:sz w:val="26"/>
          <w:szCs w:val="26"/>
          <w:lang w:val="ro-RO" w:eastAsia="ru-MD"/>
        </w:rPr>
        <w:t xml:space="preserve">cu </w:t>
      </w:r>
      <w:r w:rsidR="00A27CEB" w:rsidRPr="006461ED">
        <w:rPr>
          <w:rFonts w:ascii="Times New Roman"/>
          <w:sz w:val="26"/>
          <w:szCs w:val="26"/>
          <w:lang w:val="ro-MD"/>
        </w:rPr>
        <w:t>statutul „</w:t>
      </w:r>
      <w:r w:rsidR="00A27CEB" w:rsidRPr="006461ED">
        <w:rPr>
          <w:rFonts w:ascii="Times New Roman"/>
          <w:b/>
          <w:i/>
          <w:sz w:val="26"/>
          <w:szCs w:val="26"/>
          <w:lang w:val="ro-MD"/>
        </w:rPr>
        <w:t>Suspendat”</w:t>
      </w:r>
      <w:r w:rsidR="00A27CEB" w:rsidRPr="006461ED">
        <w:rPr>
          <w:rFonts w:ascii="Times New Roman"/>
          <w:sz w:val="26"/>
          <w:szCs w:val="26"/>
          <w:lang w:val="ro-MD"/>
        </w:rPr>
        <w:t>;</w:t>
      </w:r>
    </w:p>
    <w:p w14:paraId="5117F815" w14:textId="52951126" w:rsidR="0030644E" w:rsidRPr="00245C6A" w:rsidRDefault="003A430B" w:rsidP="00F8481F">
      <w:pPr>
        <w:shd w:val="clear" w:color="auto" w:fill="FFFFFF" w:themeFill="background1"/>
        <w:spacing w:after="0" w:line="240" w:lineRule="auto"/>
        <w:ind w:left="-142"/>
        <w:jc w:val="both"/>
        <w:rPr>
          <w:rFonts w:ascii="Times New Roman"/>
          <w:sz w:val="26"/>
          <w:szCs w:val="26"/>
          <w:lang w:val="ro-MD"/>
        </w:rPr>
      </w:pPr>
      <w:r w:rsidRPr="006461ED">
        <w:rPr>
          <w:rFonts w:ascii="Times New Roman"/>
          <w:sz w:val="26"/>
          <w:szCs w:val="26"/>
          <w:lang w:val="ro-MD"/>
        </w:rPr>
        <w:t>- 1 cauză civilă</w:t>
      </w:r>
      <w:r w:rsidR="003F0D33" w:rsidRPr="006461ED">
        <w:rPr>
          <w:rFonts w:ascii="Times New Roman"/>
          <w:bCs/>
          <w:sz w:val="26"/>
          <w:szCs w:val="26"/>
          <w:lang w:val="ro-RO" w:eastAsia="ru-MD"/>
        </w:rPr>
        <w:t xml:space="preserve"> cu </w:t>
      </w:r>
      <w:r w:rsidR="003F0D33" w:rsidRPr="006461ED">
        <w:rPr>
          <w:rFonts w:ascii="Times New Roman"/>
          <w:sz w:val="26"/>
          <w:szCs w:val="26"/>
          <w:lang w:val="ro-MD"/>
        </w:rPr>
        <w:t>statutul „</w:t>
      </w:r>
      <w:r w:rsidR="003F0D33" w:rsidRPr="006461ED">
        <w:rPr>
          <w:rFonts w:ascii="Times New Roman"/>
          <w:b/>
          <w:i/>
          <w:sz w:val="26"/>
          <w:szCs w:val="26"/>
          <w:lang w:val="ro-MD"/>
        </w:rPr>
        <w:t>Suspendat”</w:t>
      </w:r>
      <w:r w:rsidRPr="006461ED">
        <w:rPr>
          <w:rFonts w:ascii="Times New Roman"/>
          <w:sz w:val="26"/>
          <w:szCs w:val="26"/>
          <w:lang w:val="ro-MD"/>
        </w:rPr>
        <w:t>.</w:t>
      </w:r>
    </w:p>
    <w:p w14:paraId="336B3955" w14:textId="77777777" w:rsidR="002B66C8" w:rsidRDefault="005E498B" w:rsidP="00F8481F">
      <w:pPr>
        <w:shd w:val="clear" w:color="auto" w:fill="FFFFFF" w:themeFill="background1"/>
        <w:spacing w:after="0" w:line="240" w:lineRule="auto"/>
        <w:jc w:val="both"/>
        <w:rPr>
          <w:rFonts w:ascii="Times New Roman"/>
          <w:sz w:val="26"/>
          <w:szCs w:val="26"/>
          <w:lang w:val="ro-MD"/>
        </w:rPr>
      </w:pPr>
      <w:r w:rsidRPr="00BB457D">
        <w:rPr>
          <w:rFonts w:ascii="Times New Roman"/>
          <w:sz w:val="26"/>
          <w:szCs w:val="26"/>
          <w:lang w:val="ro-MD"/>
        </w:rPr>
        <w:lastRenderedPageBreak/>
        <w:t xml:space="preserve">    </w:t>
      </w:r>
    </w:p>
    <w:p w14:paraId="3ADA6F3F" w14:textId="6DAC5385" w:rsidR="002B6AFD" w:rsidRPr="005E6986" w:rsidRDefault="005E498B" w:rsidP="005E6986">
      <w:pPr>
        <w:shd w:val="clear" w:color="auto" w:fill="FFFFFF" w:themeFill="background1"/>
        <w:spacing w:after="0" w:line="240" w:lineRule="auto"/>
        <w:jc w:val="both"/>
        <w:rPr>
          <w:rFonts w:ascii="Times New Roman"/>
          <w:sz w:val="26"/>
          <w:szCs w:val="26"/>
          <w:lang w:val="ro-MD"/>
        </w:rPr>
      </w:pPr>
      <w:r w:rsidRPr="00BB457D">
        <w:rPr>
          <w:rFonts w:ascii="Times New Roman"/>
          <w:sz w:val="26"/>
          <w:szCs w:val="26"/>
          <w:lang w:val="ro-MD"/>
        </w:rPr>
        <w:t xml:space="preserve"> </w:t>
      </w:r>
      <w:r w:rsidR="0054202B" w:rsidRPr="00BB457D">
        <w:rPr>
          <w:rFonts w:ascii="Times New Roman"/>
          <w:sz w:val="26"/>
          <w:szCs w:val="26"/>
          <w:lang w:val="ro-MD"/>
        </w:rPr>
        <w:t>Pentru</w:t>
      </w:r>
      <w:r w:rsidR="00C57A29" w:rsidRPr="002B66C8">
        <w:rPr>
          <w:rFonts w:ascii="Times New Roman"/>
          <w:sz w:val="26"/>
          <w:szCs w:val="26"/>
          <w:lang w:val="ro-MD"/>
        </w:rPr>
        <w:t xml:space="preserve"> compararea</w:t>
      </w:r>
      <w:r w:rsidR="00C57A29" w:rsidRPr="00BB457D">
        <w:rPr>
          <w:rFonts w:ascii="Times New Roman"/>
          <w:sz w:val="26"/>
          <w:szCs w:val="26"/>
        </w:rPr>
        <w:t xml:space="preserve"> </w:t>
      </w:r>
      <w:r w:rsidR="0054202B" w:rsidRPr="00BB457D">
        <w:rPr>
          <w:rFonts w:ascii="Times New Roman"/>
          <w:sz w:val="26"/>
          <w:szCs w:val="26"/>
          <w:lang w:val="ro-MD"/>
        </w:rPr>
        <w:t>numărului</w:t>
      </w:r>
      <w:r w:rsidR="004321A9" w:rsidRPr="00BB457D">
        <w:rPr>
          <w:rFonts w:ascii="Times New Roman"/>
          <w:sz w:val="26"/>
          <w:szCs w:val="26"/>
          <w:lang w:val="ro-MD"/>
        </w:rPr>
        <w:t xml:space="preserve"> total de cauze pendin</w:t>
      </w:r>
      <w:r w:rsidR="0054202B" w:rsidRPr="00BB457D">
        <w:rPr>
          <w:rFonts w:ascii="Times New Roman"/>
          <w:sz w:val="26"/>
          <w:szCs w:val="26"/>
          <w:lang w:val="ro-MD"/>
        </w:rPr>
        <w:t xml:space="preserve">te se prezintă tabelul pentru </w:t>
      </w:r>
      <w:r w:rsidR="00B6172A" w:rsidRPr="00BB457D">
        <w:rPr>
          <w:rFonts w:ascii="Times New Roman"/>
          <w:sz w:val="26"/>
          <w:szCs w:val="26"/>
          <w:lang w:val="ro-MD"/>
        </w:rPr>
        <w:t>trei ani</w:t>
      </w:r>
      <w:r w:rsidR="007B517C" w:rsidRPr="00BB457D">
        <w:rPr>
          <w:rFonts w:ascii="Times New Roman"/>
          <w:sz w:val="26"/>
          <w:szCs w:val="26"/>
          <w:lang w:val="ro-MD"/>
        </w:rPr>
        <w:t xml:space="preserve">. </w:t>
      </w:r>
    </w:p>
    <w:p w14:paraId="6B417185" w14:textId="14122EB7" w:rsidR="0054202B" w:rsidRPr="00BB457D" w:rsidRDefault="007C4DCD" w:rsidP="005E6986">
      <w:pPr>
        <w:pStyle w:val="1"/>
        <w:shd w:val="clear" w:color="auto" w:fill="FFFFFF" w:themeFill="background1"/>
        <w:spacing w:after="0" w:line="276" w:lineRule="auto"/>
        <w:ind w:left="-709" w:firstLine="0"/>
        <w:jc w:val="center"/>
        <w:rPr>
          <w:lang w:val="ro-MD"/>
        </w:rPr>
      </w:pPr>
      <w:r w:rsidRPr="00BB457D">
        <w:rPr>
          <w:b/>
          <w:bCs/>
          <w:i/>
          <w:iCs/>
          <w:lang w:eastAsia="ro-RO"/>
        </w:rPr>
        <w:t xml:space="preserve">Cauzele pendinte la </w:t>
      </w:r>
      <w:r w:rsidR="00600D01" w:rsidRPr="00BB457D">
        <w:rPr>
          <w:b/>
          <w:bCs/>
          <w:i/>
          <w:iCs/>
          <w:lang w:eastAsia="ro-RO"/>
        </w:rPr>
        <w:t xml:space="preserve">situația din </w:t>
      </w:r>
      <w:r w:rsidR="00FE1873" w:rsidRPr="00BB457D">
        <w:rPr>
          <w:b/>
          <w:bCs/>
          <w:i/>
          <w:iCs/>
          <w:lang w:eastAsia="ro-RO"/>
        </w:rPr>
        <w:t>31.12</w:t>
      </w:r>
      <w:r w:rsidR="003C1EDC" w:rsidRPr="00BB457D">
        <w:rPr>
          <w:b/>
          <w:bCs/>
          <w:i/>
          <w:iCs/>
          <w:lang w:eastAsia="ro-RO"/>
        </w:rPr>
        <w:t>.</w:t>
      </w:r>
      <w:r w:rsidR="00B8202E" w:rsidRPr="00BB457D">
        <w:rPr>
          <w:b/>
          <w:bCs/>
          <w:i/>
          <w:iCs/>
          <w:lang w:val="en-US" w:eastAsia="ro-RO"/>
        </w:rPr>
        <w:t>2019</w:t>
      </w:r>
      <w:r w:rsidR="00FE1873" w:rsidRPr="00BB457D">
        <w:rPr>
          <w:b/>
          <w:bCs/>
          <w:i/>
          <w:iCs/>
          <w:lang w:eastAsia="ro-RO"/>
        </w:rPr>
        <w:t>, 31.</w:t>
      </w:r>
      <w:r w:rsidR="003C1EDC" w:rsidRPr="00BB457D">
        <w:rPr>
          <w:b/>
          <w:bCs/>
          <w:i/>
          <w:iCs/>
          <w:lang w:eastAsia="ro-RO"/>
        </w:rPr>
        <w:t>1</w:t>
      </w:r>
      <w:r w:rsidR="00FE1873" w:rsidRPr="00BB457D">
        <w:rPr>
          <w:b/>
          <w:bCs/>
          <w:i/>
          <w:iCs/>
          <w:lang w:eastAsia="ro-RO"/>
        </w:rPr>
        <w:t>2</w:t>
      </w:r>
      <w:r w:rsidR="003C1EDC" w:rsidRPr="00BB457D">
        <w:rPr>
          <w:b/>
          <w:bCs/>
          <w:i/>
          <w:iCs/>
          <w:lang w:eastAsia="ro-RO"/>
        </w:rPr>
        <w:t>.</w:t>
      </w:r>
      <w:r w:rsidR="00B8202E" w:rsidRPr="00BB457D">
        <w:rPr>
          <w:b/>
          <w:bCs/>
          <w:i/>
          <w:iCs/>
          <w:lang w:val="en-US" w:eastAsia="ro-RO"/>
        </w:rPr>
        <w:t>2020</w:t>
      </w:r>
      <w:r w:rsidR="00D04B45" w:rsidRPr="00BB457D">
        <w:rPr>
          <w:b/>
          <w:bCs/>
          <w:i/>
          <w:iCs/>
          <w:lang w:val="en-US" w:eastAsia="ro-RO"/>
        </w:rPr>
        <w:t xml:space="preserve"> </w:t>
      </w:r>
      <w:proofErr w:type="spellStart"/>
      <w:r w:rsidR="00D04B45" w:rsidRPr="00BB457D">
        <w:rPr>
          <w:b/>
          <w:bCs/>
          <w:i/>
          <w:iCs/>
          <w:lang w:val="en-US" w:eastAsia="ro-RO"/>
        </w:rPr>
        <w:t>și</w:t>
      </w:r>
      <w:proofErr w:type="spellEnd"/>
      <w:r w:rsidR="00D04B45" w:rsidRPr="00BB457D">
        <w:rPr>
          <w:b/>
          <w:bCs/>
          <w:i/>
          <w:iCs/>
          <w:lang w:val="en-US" w:eastAsia="ro-RO"/>
        </w:rPr>
        <w:t xml:space="preserve"> </w:t>
      </w:r>
      <w:r w:rsidR="00FE1873" w:rsidRPr="00BB457D">
        <w:rPr>
          <w:b/>
          <w:bCs/>
          <w:i/>
          <w:iCs/>
          <w:lang w:eastAsia="ro-RO"/>
        </w:rPr>
        <w:t>31.</w:t>
      </w:r>
      <w:r w:rsidR="003C1EDC" w:rsidRPr="00BB457D">
        <w:rPr>
          <w:b/>
          <w:bCs/>
          <w:i/>
          <w:iCs/>
          <w:lang w:eastAsia="ro-RO"/>
        </w:rPr>
        <w:t>1</w:t>
      </w:r>
      <w:r w:rsidR="00FE1873" w:rsidRPr="00BB457D">
        <w:rPr>
          <w:b/>
          <w:bCs/>
          <w:i/>
          <w:iCs/>
          <w:lang w:eastAsia="ro-RO"/>
        </w:rPr>
        <w:t>2</w:t>
      </w:r>
      <w:r w:rsidRPr="00BB457D">
        <w:rPr>
          <w:b/>
          <w:bCs/>
          <w:i/>
          <w:iCs/>
          <w:lang w:eastAsia="ro-RO"/>
        </w:rPr>
        <w:t>.</w:t>
      </w:r>
      <w:r w:rsidR="00C60996" w:rsidRPr="00BB457D">
        <w:rPr>
          <w:b/>
          <w:bCs/>
          <w:i/>
          <w:iCs/>
          <w:lang w:val="en-US" w:eastAsia="ro-RO"/>
        </w:rPr>
        <w:t>2021</w:t>
      </w:r>
      <w:r w:rsidR="0054202B" w:rsidRPr="00BB457D">
        <w:rPr>
          <w:b/>
          <w:bCs/>
          <w:i/>
          <w:iCs/>
          <w:lang w:val="en-US" w:eastAsia="ro-RO"/>
        </w:rPr>
        <w:t xml:space="preserve"> </w:t>
      </w:r>
      <w:r w:rsidR="0054202B" w:rsidRPr="00BB457D">
        <w:rPr>
          <w:b/>
          <w:bCs/>
          <w:i/>
          <w:iCs/>
          <w:lang w:eastAsia="ro-RO"/>
        </w:rPr>
        <w:t>(număr absolut)</w:t>
      </w:r>
    </w:p>
    <w:p w14:paraId="48ACDFCC" w14:textId="77777777" w:rsidR="0054202B" w:rsidRPr="00600D01" w:rsidRDefault="0054202B" w:rsidP="00F7373E">
      <w:pPr>
        <w:shd w:val="clear" w:color="auto" w:fill="FFFFFF" w:themeFill="background1"/>
        <w:spacing w:after="0" w:line="240" w:lineRule="auto"/>
        <w:ind w:left="-108" w:right="-109"/>
        <w:jc w:val="center"/>
        <w:rPr>
          <w:rFonts w:ascii="Times New Roman"/>
          <w:b/>
          <w:bCs/>
          <w:i/>
          <w:iCs/>
          <w:sz w:val="14"/>
          <w:szCs w:val="28"/>
          <w:lang w:val="ro-RO" w:eastAsia="ru-RU"/>
        </w:rPr>
      </w:pPr>
    </w:p>
    <w:tbl>
      <w:tblPr>
        <w:tblW w:w="10774" w:type="dxa"/>
        <w:tblInd w:w="-289" w:type="dxa"/>
        <w:tblLayout w:type="fixed"/>
        <w:tblLook w:val="04A0" w:firstRow="1" w:lastRow="0" w:firstColumn="1" w:lastColumn="0" w:noHBand="0" w:noVBand="1"/>
      </w:tblPr>
      <w:tblGrid>
        <w:gridCol w:w="426"/>
        <w:gridCol w:w="4394"/>
        <w:gridCol w:w="284"/>
        <w:gridCol w:w="1134"/>
        <w:gridCol w:w="992"/>
        <w:gridCol w:w="709"/>
        <w:gridCol w:w="993"/>
        <w:gridCol w:w="992"/>
        <w:gridCol w:w="850"/>
      </w:tblGrid>
      <w:tr w:rsidR="00B6172A" w:rsidRPr="00600D01" w14:paraId="4A737EFD" w14:textId="77777777" w:rsidTr="00F709A2">
        <w:trPr>
          <w:trHeight w:val="285"/>
        </w:trPr>
        <w:tc>
          <w:tcPr>
            <w:tcW w:w="4820" w:type="dxa"/>
            <w:gridSpan w:val="2"/>
            <w:vMerge w:val="restart"/>
            <w:tcBorders>
              <w:top w:val="single" w:sz="4" w:space="0" w:color="auto"/>
              <w:left w:val="single" w:sz="4" w:space="0" w:color="auto"/>
              <w:right w:val="single" w:sz="4" w:space="0" w:color="auto"/>
            </w:tcBorders>
            <w:vAlign w:val="center"/>
          </w:tcPr>
          <w:p w14:paraId="2B125EEA" w14:textId="77777777" w:rsidR="00B6172A" w:rsidRPr="00600D01" w:rsidRDefault="00B6172A" w:rsidP="00F7373E">
            <w:pPr>
              <w:shd w:val="clear" w:color="auto" w:fill="FFFFFF" w:themeFill="background1"/>
              <w:spacing w:after="0" w:line="240" w:lineRule="auto"/>
              <w:rPr>
                <w:rFonts w:ascii="Times New Roman"/>
                <w:b/>
                <w:bCs/>
                <w:sz w:val="24"/>
                <w:szCs w:val="24"/>
                <w:lang w:val="ru-RU" w:eastAsia="ru-RU"/>
              </w:rPr>
            </w:pPr>
            <w:r w:rsidRPr="00600D01">
              <w:rPr>
                <w:rFonts w:ascii="Times New Roman"/>
                <w:b/>
                <w:bCs/>
                <w:sz w:val="24"/>
                <w:szCs w:val="24"/>
                <w:lang w:val="ro-RO" w:eastAsia="ru-RU"/>
              </w:rPr>
              <w:t>Tipul de cauze</w:t>
            </w:r>
          </w:p>
        </w:tc>
        <w:tc>
          <w:tcPr>
            <w:tcW w:w="284" w:type="dxa"/>
            <w:tcBorders>
              <w:top w:val="single" w:sz="4" w:space="0" w:color="auto"/>
              <w:left w:val="nil"/>
              <w:bottom w:val="single" w:sz="4" w:space="0" w:color="auto"/>
              <w:right w:val="nil"/>
            </w:tcBorders>
          </w:tcPr>
          <w:p w14:paraId="3D9B0E5D" w14:textId="77777777" w:rsidR="00B6172A" w:rsidRPr="00600D01" w:rsidRDefault="00B6172A" w:rsidP="00F7373E">
            <w:pPr>
              <w:shd w:val="clear" w:color="auto" w:fill="FFFFFF" w:themeFill="background1"/>
              <w:spacing w:after="0" w:line="240" w:lineRule="auto"/>
              <w:jc w:val="center"/>
              <w:rPr>
                <w:rFonts w:ascii="Times New Roman"/>
                <w:b/>
                <w:bCs/>
                <w:i/>
                <w:iCs/>
                <w:lang w:eastAsia="ro-RO"/>
              </w:rPr>
            </w:pPr>
          </w:p>
        </w:tc>
        <w:tc>
          <w:tcPr>
            <w:tcW w:w="2126" w:type="dxa"/>
            <w:gridSpan w:val="2"/>
            <w:tcBorders>
              <w:top w:val="single" w:sz="4" w:space="0" w:color="auto"/>
              <w:left w:val="nil"/>
              <w:bottom w:val="single" w:sz="8" w:space="0" w:color="auto"/>
              <w:right w:val="single" w:sz="4" w:space="0" w:color="auto"/>
            </w:tcBorders>
          </w:tcPr>
          <w:p w14:paraId="7AD00D9F" w14:textId="76FBBAAF" w:rsidR="00B6172A" w:rsidRPr="00600D01" w:rsidRDefault="00AF0C28" w:rsidP="00F7373E">
            <w:pPr>
              <w:shd w:val="clear" w:color="auto" w:fill="FFFFFF" w:themeFill="background1"/>
              <w:spacing w:after="0" w:line="240" w:lineRule="auto"/>
              <w:jc w:val="center"/>
              <w:rPr>
                <w:rFonts w:ascii="Times New Roman"/>
                <w:b/>
                <w:bCs/>
                <w:lang w:eastAsia="ru-RU"/>
              </w:rPr>
            </w:pPr>
            <w:r w:rsidRPr="00600D01">
              <w:rPr>
                <w:rFonts w:ascii="Times New Roman"/>
                <w:b/>
                <w:bCs/>
                <w:i/>
                <w:iCs/>
                <w:lang w:eastAsia="ro-RO"/>
              </w:rPr>
              <w:t>31.12.</w:t>
            </w:r>
            <w:r w:rsidRPr="00600D01">
              <w:rPr>
                <w:rFonts w:ascii="Times New Roman"/>
                <w:b/>
                <w:bCs/>
                <w:i/>
                <w:iCs/>
                <w:lang w:val="ru-RU" w:eastAsia="ro-RO"/>
              </w:rPr>
              <w:t>2019</w:t>
            </w:r>
          </w:p>
        </w:tc>
        <w:tc>
          <w:tcPr>
            <w:tcW w:w="1702" w:type="dxa"/>
            <w:gridSpan w:val="2"/>
            <w:tcBorders>
              <w:top w:val="single" w:sz="4" w:space="0" w:color="auto"/>
              <w:left w:val="nil"/>
              <w:bottom w:val="single" w:sz="8" w:space="0" w:color="auto"/>
              <w:right w:val="single" w:sz="4" w:space="0" w:color="auto"/>
            </w:tcBorders>
          </w:tcPr>
          <w:p w14:paraId="1AA78C11" w14:textId="0F22420C" w:rsidR="00B6172A" w:rsidRPr="00600D01" w:rsidRDefault="00200493" w:rsidP="00F7373E">
            <w:pPr>
              <w:shd w:val="clear" w:color="auto" w:fill="FFFFFF" w:themeFill="background1"/>
              <w:spacing w:after="0" w:line="240" w:lineRule="auto"/>
              <w:jc w:val="center"/>
              <w:rPr>
                <w:rFonts w:ascii="Times New Roman"/>
                <w:b/>
                <w:bCs/>
                <w:iCs/>
                <w:lang w:eastAsia="ru-RU"/>
              </w:rPr>
            </w:pPr>
            <w:r w:rsidRPr="00600D01">
              <w:rPr>
                <w:rFonts w:ascii="Times New Roman"/>
                <w:b/>
                <w:bCs/>
                <w:i/>
                <w:iCs/>
                <w:lang w:eastAsia="ro-RO"/>
              </w:rPr>
              <w:t>31.12.</w:t>
            </w:r>
            <w:r w:rsidRPr="00600D01">
              <w:rPr>
                <w:rFonts w:ascii="Times New Roman"/>
                <w:b/>
                <w:bCs/>
                <w:i/>
                <w:iCs/>
                <w:lang w:val="ru-RU" w:eastAsia="ro-RO"/>
              </w:rPr>
              <w:t>2020</w:t>
            </w:r>
          </w:p>
        </w:tc>
        <w:tc>
          <w:tcPr>
            <w:tcW w:w="1842" w:type="dxa"/>
            <w:gridSpan w:val="2"/>
            <w:tcBorders>
              <w:top w:val="single" w:sz="4" w:space="0" w:color="auto"/>
              <w:left w:val="nil"/>
              <w:bottom w:val="single" w:sz="8" w:space="0" w:color="auto"/>
              <w:right w:val="single" w:sz="4" w:space="0" w:color="auto"/>
            </w:tcBorders>
          </w:tcPr>
          <w:p w14:paraId="28B53308" w14:textId="7FBAAE27" w:rsidR="00B6172A" w:rsidRPr="00600D01" w:rsidRDefault="00200493" w:rsidP="00F7373E">
            <w:pPr>
              <w:shd w:val="clear" w:color="auto" w:fill="FFFFFF" w:themeFill="background1"/>
              <w:spacing w:after="0" w:line="240" w:lineRule="auto"/>
              <w:jc w:val="center"/>
              <w:rPr>
                <w:rFonts w:ascii="Times New Roman"/>
                <w:b/>
                <w:bCs/>
                <w:iCs/>
                <w:lang w:val="ru-RU" w:eastAsia="ru-RU"/>
              </w:rPr>
            </w:pPr>
            <w:r w:rsidRPr="00600D01">
              <w:rPr>
                <w:rFonts w:ascii="Times New Roman"/>
                <w:b/>
                <w:bCs/>
                <w:i/>
                <w:iCs/>
                <w:lang w:eastAsia="ro-RO"/>
              </w:rPr>
              <w:t>31.12.</w:t>
            </w:r>
            <w:r>
              <w:rPr>
                <w:rFonts w:ascii="Times New Roman"/>
                <w:b/>
                <w:bCs/>
                <w:i/>
                <w:iCs/>
                <w:lang w:val="ru-RU" w:eastAsia="ro-RO"/>
              </w:rPr>
              <w:t>2021</w:t>
            </w:r>
          </w:p>
        </w:tc>
      </w:tr>
      <w:tr w:rsidR="006D2039" w:rsidRPr="00600D01" w14:paraId="558C9B70" w14:textId="77777777" w:rsidTr="003821B9">
        <w:trPr>
          <w:trHeight w:val="285"/>
        </w:trPr>
        <w:tc>
          <w:tcPr>
            <w:tcW w:w="4820" w:type="dxa"/>
            <w:gridSpan w:val="2"/>
            <w:vMerge/>
            <w:tcBorders>
              <w:left w:val="single" w:sz="4" w:space="0" w:color="auto"/>
              <w:bottom w:val="single" w:sz="4" w:space="0" w:color="auto"/>
              <w:right w:val="single" w:sz="4" w:space="0" w:color="auto"/>
            </w:tcBorders>
            <w:vAlign w:val="center"/>
          </w:tcPr>
          <w:p w14:paraId="4BDB9BE2" w14:textId="77777777" w:rsidR="006D2039" w:rsidRPr="00600D01" w:rsidRDefault="006D2039" w:rsidP="006D2039">
            <w:pPr>
              <w:shd w:val="clear" w:color="auto" w:fill="FFFFFF" w:themeFill="background1"/>
              <w:spacing w:after="0" w:line="240" w:lineRule="auto"/>
              <w:rPr>
                <w:rFonts w:ascii="Times New Roman"/>
                <w:b/>
                <w:bCs/>
                <w:sz w:val="24"/>
                <w:szCs w:val="24"/>
                <w:lang w:val="ru-RU" w:eastAsia="ru-RU"/>
              </w:rPr>
            </w:pPr>
          </w:p>
        </w:tc>
        <w:tc>
          <w:tcPr>
            <w:tcW w:w="284" w:type="dxa"/>
            <w:tcBorders>
              <w:top w:val="single" w:sz="4" w:space="0" w:color="auto"/>
              <w:left w:val="nil"/>
              <w:bottom w:val="single" w:sz="8" w:space="0" w:color="auto"/>
              <w:right w:val="nil"/>
            </w:tcBorders>
          </w:tcPr>
          <w:p w14:paraId="349693A8" w14:textId="77777777" w:rsidR="006D2039" w:rsidRPr="00600D01" w:rsidRDefault="006D2039" w:rsidP="006D2039">
            <w:pPr>
              <w:shd w:val="clear" w:color="auto" w:fill="FFFFFF" w:themeFill="background1"/>
              <w:spacing w:after="0" w:line="240" w:lineRule="auto"/>
              <w:jc w:val="center"/>
              <w:rPr>
                <w:rFonts w:ascii="Times New Roman"/>
                <w:b/>
                <w:bCs/>
                <w:sz w:val="20"/>
                <w:szCs w:val="20"/>
                <w:lang w:val="ro-RO" w:eastAsia="ru-RU"/>
              </w:rPr>
            </w:pPr>
          </w:p>
        </w:tc>
        <w:tc>
          <w:tcPr>
            <w:tcW w:w="1134" w:type="dxa"/>
            <w:tcBorders>
              <w:top w:val="single" w:sz="4" w:space="0" w:color="auto"/>
              <w:left w:val="nil"/>
              <w:bottom w:val="single" w:sz="8" w:space="0" w:color="auto"/>
              <w:right w:val="single" w:sz="4" w:space="0" w:color="auto"/>
            </w:tcBorders>
          </w:tcPr>
          <w:p w14:paraId="42F7FD20" w14:textId="55187FDE" w:rsidR="006D2039" w:rsidRPr="00600D01" w:rsidRDefault="006D2039" w:rsidP="006D2039">
            <w:pPr>
              <w:shd w:val="clear" w:color="auto" w:fill="FFFFFF" w:themeFill="background1"/>
              <w:spacing w:after="0" w:line="240" w:lineRule="auto"/>
              <w:ind w:hanging="284"/>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992" w:type="dxa"/>
            <w:tcBorders>
              <w:top w:val="single" w:sz="4" w:space="0" w:color="808080"/>
              <w:left w:val="nil"/>
              <w:bottom w:val="single" w:sz="8" w:space="0" w:color="auto"/>
              <w:right w:val="single" w:sz="4" w:space="0" w:color="auto"/>
            </w:tcBorders>
          </w:tcPr>
          <w:p w14:paraId="3EB68E2A" w14:textId="27EE52DF" w:rsidR="006D2039" w:rsidRPr="00600D01" w:rsidRDefault="006D2039" w:rsidP="006D2039">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c>
          <w:tcPr>
            <w:tcW w:w="709" w:type="dxa"/>
            <w:tcBorders>
              <w:top w:val="single" w:sz="4" w:space="0" w:color="808080"/>
              <w:left w:val="nil"/>
              <w:bottom w:val="single" w:sz="8" w:space="0" w:color="auto"/>
              <w:right w:val="single" w:sz="4" w:space="0" w:color="auto"/>
            </w:tcBorders>
          </w:tcPr>
          <w:p w14:paraId="7C78BD6B" w14:textId="667E91AC" w:rsidR="006D2039" w:rsidRPr="00BF75FD" w:rsidRDefault="006D2039" w:rsidP="006D2039">
            <w:pPr>
              <w:shd w:val="clear" w:color="auto" w:fill="FFFFFF" w:themeFill="background1"/>
              <w:spacing w:after="0" w:line="240" w:lineRule="auto"/>
              <w:jc w:val="center"/>
              <w:rPr>
                <w:rFonts w:ascii="Times New Roman"/>
                <w:b/>
                <w:bCs/>
                <w:sz w:val="20"/>
                <w:szCs w:val="20"/>
                <w:lang w:val="ro-RO" w:eastAsia="ru-RU"/>
              </w:rPr>
            </w:pPr>
            <w:r>
              <w:rPr>
                <w:rFonts w:ascii="Times New Roman"/>
                <w:b/>
                <w:bCs/>
                <w:sz w:val="20"/>
                <w:szCs w:val="20"/>
                <w:lang w:val="ro-RO" w:eastAsia="ru-RU"/>
              </w:rPr>
              <w:t>nr.</w:t>
            </w:r>
          </w:p>
        </w:tc>
        <w:tc>
          <w:tcPr>
            <w:tcW w:w="993" w:type="dxa"/>
            <w:tcBorders>
              <w:top w:val="single" w:sz="4" w:space="0" w:color="808080"/>
              <w:left w:val="nil"/>
              <w:bottom w:val="single" w:sz="8" w:space="0" w:color="auto"/>
              <w:right w:val="single" w:sz="4" w:space="0" w:color="auto"/>
            </w:tcBorders>
          </w:tcPr>
          <w:p w14:paraId="3F079BBF" w14:textId="35FC2950" w:rsidR="006D2039" w:rsidRPr="00600D01" w:rsidRDefault="006D2039" w:rsidP="006D2039">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c>
          <w:tcPr>
            <w:tcW w:w="992" w:type="dxa"/>
            <w:tcBorders>
              <w:top w:val="single" w:sz="4" w:space="0" w:color="808080"/>
              <w:left w:val="nil"/>
              <w:bottom w:val="single" w:sz="8" w:space="0" w:color="auto"/>
              <w:right w:val="single" w:sz="4" w:space="0" w:color="auto"/>
            </w:tcBorders>
          </w:tcPr>
          <w:p w14:paraId="21EEBB31" w14:textId="65BB2F8F" w:rsidR="006D2039" w:rsidRPr="00600D01" w:rsidRDefault="006D2039" w:rsidP="006D2039">
            <w:pPr>
              <w:shd w:val="clear" w:color="auto" w:fill="FFFFFF" w:themeFill="background1"/>
              <w:spacing w:after="0" w:line="240" w:lineRule="auto"/>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850" w:type="dxa"/>
            <w:tcBorders>
              <w:top w:val="single" w:sz="4" w:space="0" w:color="808080"/>
              <w:left w:val="nil"/>
              <w:bottom w:val="single" w:sz="8" w:space="0" w:color="auto"/>
              <w:right w:val="single" w:sz="4" w:space="0" w:color="auto"/>
            </w:tcBorders>
          </w:tcPr>
          <w:p w14:paraId="5E90013E" w14:textId="591C62E1" w:rsidR="006D2039" w:rsidRPr="00600D01" w:rsidRDefault="006D2039" w:rsidP="006D2039">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r>
      <w:tr w:rsidR="003821B9" w:rsidRPr="00600D01" w14:paraId="6911AC87" w14:textId="77777777" w:rsidTr="003821B9">
        <w:trPr>
          <w:trHeight w:val="110"/>
        </w:trPr>
        <w:tc>
          <w:tcPr>
            <w:tcW w:w="426" w:type="dxa"/>
            <w:tcBorders>
              <w:top w:val="nil"/>
              <w:left w:val="single" w:sz="4" w:space="0" w:color="auto"/>
              <w:bottom w:val="single" w:sz="4" w:space="0" w:color="auto"/>
              <w:right w:val="single" w:sz="4" w:space="0" w:color="auto"/>
            </w:tcBorders>
            <w:vAlign w:val="center"/>
          </w:tcPr>
          <w:p w14:paraId="0E33F174"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1.</w:t>
            </w:r>
          </w:p>
        </w:tc>
        <w:tc>
          <w:tcPr>
            <w:tcW w:w="4394" w:type="dxa"/>
            <w:tcBorders>
              <w:top w:val="nil"/>
              <w:left w:val="single" w:sz="4" w:space="0" w:color="auto"/>
              <w:bottom w:val="single" w:sz="4" w:space="0" w:color="auto"/>
              <w:right w:val="single" w:sz="4" w:space="0" w:color="auto"/>
            </w:tcBorders>
            <w:vAlign w:val="center"/>
          </w:tcPr>
          <w:p w14:paraId="79C2B9D7"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civile</w:t>
            </w:r>
          </w:p>
        </w:tc>
        <w:tc>
          <w:tcPr>
            <w:tcW w:w="284" w:type="dxa"/>
            <w:tcBorders>
              <w:top w:val="single" w:sz="4" w:space="0" w:color="auto"/>
              <w:left w:val="nil"/>
              <w:bottom w:val="single" w:sz="4" w:space="0" w:color="auto"/>
              <w:right w:val="nil"/>
            </w:tcBorders>
            <w:shd w:val="clear" w:color="auto" w:fill="FFFFFF"/>
          </w:tcPr>
          <w:p w14:paraId="3C5B5B70"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6070FB" w14:textId="4545419E"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75</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4DB1B09" w14:textId="56C3947D"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38</w:t>
            </w:r>
            <w:r w:rsidR="003821B9" w:rsidRPr="00600D01">
              <w:rPr>
                <w:rFonts w:ascii="Times New Roman"/>
                <w:sz w:val="24"/>
                <w:szCs w:val="24"/>
                <w:lang w:val="ru-RU"/>
              </w:rPr>
              <w:t>%</w:t>
            </w:r>
          </w:p>
        </w:tc>
        <w:tc>
          <w:tcPr>
            <w:tcW w:w="709" w:type="dxa"/>
            <w:tcBorders>
              <w:top w:val="single" w:sz="4" w:space="0" w:color="auto"/>
              <w:left w:val="nil"/>
              <w:bottom w:val="single" w:sz="4" w:space="0" w:color="auto"/>
              <w:right w:val="single" w:sz="4" w:space="0" w:color="auto"/>
            </w:tcBorders>
            <w:shd w:val="clear" w:color="auto" w:fill="FFFFFF"/>
            <w:vAlign w:val="center"/>
          </w:tcPr>
          <w:p w14:paraId="34A8F78B" w14:textId="16A65C8D" w:rsidR="003821B9" w:rsidRPr="00600D01" w:rsidRDefault="003D6948"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89</w:t>
            </w:r>
          </w:p>
        </w:tc>
        <w:tc>
          <w:tcPr>
            <w:tcW w:w="993" w:type="dxa"/>
            <w:tcBorders>
              <w:top w:val="single" w:sz="4" w:space="0" w:color="auto"/>
              <w:left w:val="nil"/>
              <w:bottom w:val="single" w:sz="4" w:space="0" w:color="auto"/>
              <w:right w:val="single" w:sz="4" w:space="0" w:color="auto"/>
            </w:tcBorders>
            <w:shd w:val="clear" w:color="auto" w:fill="FFFFFF"/>
            <w:vAlign w:val="center"/>
          </w:tcPr>
          <w:p w14:paraId="512D7014" w14:textId="2E43B3A0" w:rsidR="003821B9" w:rsidRPr="00600D01" w:rsidRDefault="003D6948"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33</w:t>
            </w:r>
            <w:r w:rsidR="003821B9" w:rsidRPr="00600D01">
              <w:rPr>
                <w:rFonts w:asci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7318E46" w14:textId="6D3CF140" w:rsidR="003821B9" w:rsidRPr="00600D01" w:rsidRDefault="00F405AD" w:rsidP="003821B9">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106</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2BF98F" w14:textId="2A750B30" w:rsidR="003821B9" w:rsidRPr="00600D01" w:rsidRDefault="00CA394A" w:rsidP="003821B9">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31%</w:t>
            </w:r>
          </w:p>
        </w:tc>
      </w:tr>
      <w:tr w:rsidR="003821B9" w:rsidRPr="00600D01" w14:paraId="4CBD2025" w14:textId="77777777" w:rsidTr="003821B9">
        <w:trPr>
          <w:trHeight w:val="312"/>
        </w:trPr>
        <w:tc>
          <w:tcPr>
            <w:tcW w:w="426" w:type="dxa"/>
            <w:tcBorders>
              <w:top w:val="nil"/>
              <w:left w:val="single" w:sz="4" w:space="0" w:color="auto"/>
              <w:bottom w:val="single" w:sz="4" w:space="0" w:color="auto"/>
              <w:right w:val="single" w:sz="4" w:space="0" w:color="auto"/>
            </w:tcBorders>
            <w:shd w:val="clear" w:color="auto" w:fill="FFFFFF"/>
            <w:vAlign w:val="center"/>
          </w:tcPr>
          <w:p w14:paraId="66149F1E"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2.</w:t>
            </w:r>
          </w:p>
        </w:tc>
        <w:tc>
          <w:tcPr>
            <w:tcW w:w="4394" w:type="dxa"/>
            <w:tcBorders>
              <w:top w:val="nil"/>
              <w:left w:val="single" w:sz="4" w:space="0" w:color="auto"/>
              <w:bottom w:val="single" w:sz="4" w:space="0" w:color="auto"/>
              <w:right w:val="single" w:sz="4" w:space="0" w:color="auto"/>
            </w:tcBorders>
            <w:shd w:val="clear" w:color="auto" w:fill="FFFFFF"/>
            <w:vAlign w:val="center"/>
          </w:tcPr>
          <w:p w14:paraId="40292734"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comerciale</w:t>
            </w:r>
          </w:p>
        </w:tc>
        <w:tc>
          <w:tcPr>
            <w:tcW w:w="284" w:type="dxa"/>
            <w:tcBorders>
              <w:top w:val="nil"/>
              <w:left w:val="nil"/>
              <w:bottom w:val="single" w:sz="4" w:space="0" w:color="auto"/>
              <w:right w:val="nil"/>
            </w:tcBorders>
            <w:shd w:val="clear" w:color="auto" w:fill="FFFFFF"/>
          </w:tcPr>
          <w:p w14:paraId="16DE7DFA"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nil"/>
              <w:left w:val="nil"/>
              <w:bottom w:val="single" w:sz="4" w:space="0" w:color="auto"/>
              <w:right w:val="single" w:sz="4" w:space="0" w:color="auto"/>
            </w:tcBorders>
            <w:shd w:val="clear" w:color="auto" w:fill="FFFFFF"/>
            <w:vAlign w:val="center"/>
          </w:tcPr>
          <w:p w14:paraId="05D1BF8D" w14:textId="65B6B5DB"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16</w:t>
            </w:r>
          </w:p>
        </w:tc>
        <w:tc>
          <w:tcPr>
            <w:tcW w:w="992" w:type="dxa"/>
            <w:tcBorders>
              <w:top w:val="nil"/>
              <w:left w:val="nil"/>
              <w:bottom w:val="single" w:sz="4" w:space="0" w:color="auto"/>
              <w:right w:val="single" w:sz="4" w:space="0" w:color="auto"/>
            </w:tcBorders>
            <w:shd w:val="clear" w:color="auto" w:fill="FFFFFF"/>
            <w:vAlign w:val="center"/>
          </w:tcPr>
          <w:p w14:paraId="5AAE268A" w14:textId="59B27A10"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8</w:t>
            </w:r>
            <w:r w:rsidR="003821B9" w:rsidRPr="00600D01">
              <w:rPr>
                <w:rFonts w:ascii="Times New Roman"/>
                <w:sz w:val="24"/>
                <w:szCs w:val="24"/>
                <w:lang w:val="ru-RU"/>
              </w:rPr>
              <w:t>%</w:t>
            </w:r>
          </w:p>
        </w:tc>
        <w:tc>
          <w:tcPr>
            <w:tcW w:w="709" w:type="dxa"/>
            <w:tcBorders>
              <w:top w:val="nil"/>
              <w:left w:val="nil"/>
              <w:bottom w:val="single" w:sz="4" w:space="0" w:color="auto"/>
              <w:right w:val="single" w:sz="4" w:space="0" w:color="auto"/>
            </w:tcBorders>
            <w:shd w:val="clear" w:color="auto" w:fill="FFFFFF"/>
            <w:vAlign w:val="center"/>
          </w:tcPr>
          <w:p w14:paraId="66095D50" w14:textId="4E07C0B9"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13</w:t>
            </w:r>
          </w:p>
        </w:tc>
        <w:tc>
          <w:tcPr>
            <w:tcW w:w="993" w:type="dxa"/>
            <w:tcBorders>
              <w:top w:val="nil"/>
              <w:left w:val="nil"/>
              <w:bottom w:val="single" w:sz="4" w:space="0" w:color="auto"/>
              <w:right w:val="single" w:sz="4" w:space="0" w:color="auto"/>
            </w:tcBorders>
            <w:shd w:val="clear" w:color="auto" w:fill="FFFFFF"/>
            <w:vAlign w:val="center"/>
          </w:tcPr>
          <w:p w14:paraId="104DB675" w14:textId="1379255E"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5%</w:t>
            </w:r>
          </w:p>
        </w:tc>
        <w:tc>
          <w:tcPr>
            <w:tcW w:w="992" w:type="dxa"/>
            <w:tcBorders>
              <w:top w:val="nil"/>
              <w:left w:val="nil"/>
              <w:bottom w:val="single" w:sz="4" w:space="0" w:color="auto"/>
              <w:right w:val="single" w:sz="4" w:space="0" w:color="auto"/>
            </w:tcBorders>
            <w:shd w:val="clear" w:color="auto" w:fill="FFFFFF"/>
            <w:vAlign w:val="center"/>
          </w:tcPr>
          <w:p w14:paraId="105D6BAA" w14:textId="79D91990"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14</w:t>
            </w:r>
          </w:p>
        </w:tc>
        <w:tc>
          <w:tcPr>
            <w:tcW w:w="850" w:type="dxa"/>
            <w:tcBorders>
              <w:top w:val="nil"/>
              <w:left w:val="nil"/>
              <w:bottom w:val="single" w:sz="4" w:space="0" w:color="auto"/>
              <w:right w:val="single" w:sz="4" w:space="0" w:color="auto"/>
            </w:tcBorders>
            <w:shd w:val="clear" w:color="auto" w:fill="FFFFFF"/>
            <w:vAlign w:val="center"/>
          </w:tcPr>
          <w:p w14:paraId="6AF82555" w14:textId="236DF9C1" w:rsidR="003821B9" w:rsidRPr="00600D01" w:rsidRDefault="00CA394A" w:rsidP="003821B9">
            <w:pPr>
              <w:shd w:val="clear" w:color="auto" w:fill="FFFFFF" w:themeFill="background1"/>
              <w:spacing w:after="0" w:line="240" w:lineRule="auto"/>
              <w:jc w:val="center"/>
              <w:rPr>
                <w:rFonts w:ascii="Times New Roman"/>
                <w:sz w:val="24"/>
                <w:szCs w:val="24"/>
              </w:rPr>
            </w:pPr>
            <w:r>
              <w:rPr>
                <w:rFonts w:ascii="Times New Roman"/>
                <w:sz w:val="24"/>
                <w:szCs w:val="24"/>
              </w:rPr>
              <w:t>4%</w:t>
            </w:r>
          </w:p>
        </w:tc>
      </w:tr>
      <w:tr w:rsidR="003821B9" w:rsidRPr="00600D01" w14:paraId="0491E536" w14:textId="77777777" w:rsidTr="003821B9">
        <w:trPr>
          <w:trHeight w:val="232"/>
        </w:trPr>
        <w:tc>
          <w:tcPr>
            <w:tcW w:w="426" w:type="dxa"/>
            <w:tcBorders>
              <w:top w:val="nil"/>
              <w:left w:val="single" w:sz="4" w:space="0" w:color="auto"/>
              <w:bottom w:val="single" w:sz="4" w:space="0" w:color="auto"/>
              <w:right w:val="single" w:sz="4" w:space="0" w:color="auto"/>
            </w:tcBorders>
            <w:vAlign w:val="center"/>
          </w:tcPr>
          <w:p w14:paraId="0E87056F"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3.</w:t>
            </w:r>
          </w:p>
        </w:tc>
        <w:tc>
          <w:tcPr>
            <w:tcW w:w="4394" w:type="dxa"/>
            <w:tcBorders>
              <w:top w:val="nil"/>
              <w:left w:val="single" w:sz="4" w:space="0" w:color="auto"/>
              <w:bottom w:val="single" w:sz="4" w:space="0" w:color="auto"/>
              <w:right w:val="single" w:sz="4" w:space="0" w:color="auto"/>
            </w:tcBorders>
            <w:vAlign w:val="center"/>
          </w:tcPr>
          <w:p w14:paraId="6CE82C91"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insolvabilitate</w:t>
            </w:r>
          </w:p>
        </w:tc>
        <w:tc>
          <w:tcPr>
            <w:tcW w:w="284" w:type="dxa"/>
            <w:tcBorders>
              <w:top w:val="nil"/>
              <w:left w:val="nil"/>
              <w:bottom w:val="single" w:sz="4" w:space="0" w:color="auto"/>
              <w:right w:val="nil"/>
            </w:tcBorders>
            <w:shd w:val="clear" w:color="auto" w:fill="FFFFFF"/>
          </w:tcPr>
          <w:p w14:paraId="698950A4"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nil"/>
              <w:left w:val="nil"/>
              <w:bottom w:val="single" w:sz="4" w:space="0" w:color="auto"/>
              <w:right w:val="single" w:sz="4" w:space="0" w:color="auto"/>
            </w:tcBorders>
            <w:shd w:val="clear" w:color="auto" w:fill="FFFFFF"/>
            <w:vAlign w:val="center"/>
          </w:tcPr>
          <w:p w14:paraId="2202AE30" w14:textId="12CA75F0"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1</w:t>
            </w:r>
          </w:p>
        </w:tc>
        <w:tc>
          <w:tcPr>
            <w:tcW w:w="992" w:type="dxa"/>
            <w:tcBorders>
              <w:top w:val="nil"/>
              <w:left w:val="nil"/>
              <w:bottom w:val="single" w:sz="4" w:space="0" w:color="auto"/>
              <w:right w:val="single" w:sz="4" w:space="0" w:color="auto"/>
            </w:tcBorders>
            <w:shd w:val="clear" w:color="auto" w:fill="FFFFFF"/>
            <w:vAlign w:val="center"/>
          </w:tcPr>
          <w:p w14:paraId="5BE1367C" w14:textId="5C4292E4"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1</w:t>
            </w:r>
            <w:r w:rsidR="003821B9" w:rsidRPr="00600D01">
              <w:rPr>
                <w:rFonts w:ascii="Times New Roman"/>
                <w:sz w:val="24"/>
                <w:szCs w:val="24"/>
                <w:lang w:val="ru-RU"/>
              </w:rPr>
              <w:t>%</w:t>
            </w:r>
          </w:p>
        </w:tc>
        <w:tc>
          <w:tcPr>
            <w:tcW w:w="709" w:type="dxa"/>
            <w:tcBorders>
              <w:top w:val="nil"/>
              <w:left w:val="nil"/>
              <w:bottom w:val="single" w:sz="4" w:space="0" w:color="auto"/>
              <w:right w:val="single" w:sz="4" w:space="0" w:color="auto"/>
            </w:tcBorders>
            <w:shd w:val="clear" w:color="auto" w:fill="FFFFFF"/>
            <w:vAlign w:val="center"/>
          </w:tcPr>
          <w:p w14:paraId="69F42516" w14:textId="1A795FA3"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0</w:t>
            </w:r>
          </w:p>
        </w:tc>
        <w:tc>
          <w:tcPr>
            <w:tcW w:w="993" w:type="dxa"/>
            <w:tcBorders>
              <w:top w:val="nil"/>
              <w:left w:val="nil"/>
              <w:bottom w:val="single" w:sz="4" w:space="0" w:color="auto"/>
              <w:right w:val="single" w:sz="4" w:space="0" w:color="auto"/>
            </w:tcBorders>
            <w:shd w:val="clear" w:color="auto" w:fill="FFFFFF"/>
            <w:vAlign w:val="center"/>
          </w:tcPr>
          <w:p w14:paraId="563FA85D" w14:textId="299B3DB3"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0%</w:t>
            </w:r>
          </w:p>
        </w:tc>
        <w:tc>
          <w:tcPr>
            <w:tcW w:w="992" w:type="dxa"/>
            <w:tcBorders>
              <w:top w:val="nil"/>
              <w:left w:val="nil"/>
              <w:bottom w:val="single" w:sz="4" w:space="0" w:color="auto"/>
              <w:right w:val="single" w:sz="4" w:space="0" w:color="auto"/>
            </w:tcBorders>
            <w:shd w:val="clear" w:color="auto" w:fill="FFFFFF"/>
            <w:vAlign w:val="center"/>
          </w:tcPr>
          <w:p w14:paraId="632ADCC9" w14:textId="21B2B105"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2</w:t>
            </w:r>
          </w:p>
        </w:tc>
        <w:tc>
          <w:tcPr>
            <w:tcW w:w="850" w:type="dxa"/>
            <w:tcBorders>
              <w:top w:val="nil"/>
              <w:left w:val="nil"/>
              <w:bottom w:val="single" w:sz="4" w:space="0" w:color="auto"/>
              <w:right w:val="single" w:sz="4" w:space="0" w:color="auto"/>
            </w:tcBorders>
            <w:shd w:val="clear" w:color="auto" w:fill="FFFFFF"/>
            <w:vAlign w:val="center"/>
          </w:tcPr>
          <w:p w14:paraId="7E650586" w14:textId="6F616818" w:rsidR="003821B9" w:rsidRPr="00600D01" w:rsidRDefault="00C420BF" w:rsidP="003821B9">
            <w:pPr>
              <w:shd w:val="clear" w:color="auto" w:fill="FFFFFF" w:themeFill="background1"/>
              <w:spacing w:after="0" w:line="240" w:lineRule="auto"/>
              <w:jc w:val="center"/>
              <w:rPr>
                <w:rFonts w:ascii="Times New Roman"/>
                <w:sz w:val="24"/>
                <w:szCs w:val="24"/>
              </w:rPr>
            </w:pPr>
            <w:r>
              <w:rPr>
                <w:rFonts w:ascii="Times New Roman"/>
                <w:sz w:val="24"/>
                <w:szCs w:val="24"/>
              </w:rPr>
              <w:t>1</w:t>
            </w:r>
            <w:r w:rsidR="00CA394A">
              <w:rPr>
                <w:rFonts w:ascii="Times New Roman"/>
                <w:sz w:val="24"/>
                <w:szCs w:val="24"/>
              </w:rPr>
              <w:t>%</w:t>
            </w:r>
          </w:p>
        </w:tc>
      </w:tr>
      <w:tr w:rsidR="003821B9" w:rsidRPr="00600D01" w14:paraId="0A3BBF87" w14:textId="77777777" w:rsidTr="003821B9">
        <w:trPr>
          <w:trHeight w:val="235"/>
        </w:trPr>
        <w:tc>
          <w:tcPr>
            <w:tcW w:w="426" w:type="dxa"/>
            <w:tcBorders>
              <w:top w:val="nil"/>
              <w:left w:val="single" w:sz="4" w:space="0" w:color="auto"/>
              <w:bottom w:val="single" w:sz="4" w:space="0" w:color="auto"/>
              <w:right w:val="single" w:sz="4" w:space="0" w:color="auto"/>
            </w:tcBorders>
            <w:vAlign w:val="center"/>
          </w:tcPr>
          <w:p w14:paraId="6C130216"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4.</w:t>
            </w:r>
          </w:p>
        </w:tc>
        <w:tc>
          <w:tcPr>
            <w:tcW w:w="4394" w:type="dxa"/>
            <w:tcBorders>
              <w:top w:val="nil"/>
              <w:left w:val="single" w:sz="4" w:space="0" w:color="auto"/>
              <w:bottom w:val="single" w:sz="4" w:space="0" w:color="auto"/>
              <w:right w:val="single" w:sz="4" w:space="0" w:color="auto"/>
            </w:tcBorders>
            <w:vAlign w:val="center"/>
          </w:tcPr>
          <w:p w14:paraId="3043EC0C"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de contencios administrativ</w:t>
            </w:r>
          </w:p>
        </w:tc>
        <w:tc>
          <w:tcPr>
            <w:tcW w:w="284" w:type="dxa"/>
            <w:tcBorders>
              <w:top w:val="nil"/>
              <w:left w:val="nil"/>
              <w:bottom w:val="single" w:sz="4" w:space="0" w:color="auto"/>
              <w:right w:val="nil"/>
            </w:tcBorders>
            <w:shd w:val="clear" w:color="auto" w:fill="FFFFFF"/>
          </w:tcPr>
          <w:p w14:paraId="749AAE55" w14:textId="77777777" w:rsidR="003821B9" w:rsidRPr="00DA79AF" w:rsidRDefault="003821B9" w:rsidP="003821B9">
            <w:pPr>
              <w:shd w:val="clear" w:color="auto" w:fill="FFFFFF" w:themeFill="background1"/>
              <w:spacing w:after="0" w:line="240" w:lineRule="auto"/>
              <w:contextualSpacing/>
              <w:jc w:val="center"/>
              <w:rPr>
                <w:rFonts w:ascii="Times New Roman"/>
                <w:sz w:val="24"/>
                <w:szCs w:val="24"/>
              </w:rPr>
            </w:pPr>
          </w:p>
        </w:tc>
        <w:tc>
          <w:tcPr>
            <w:tcW w:w="1134" w:type="dxa"/>
            <w:tcBorders>
              <w:top w:val="nil"/>
              <w:left w:val="nil"/>
              <w:bottom w:val="single" w:sz="4" w:space="0" w:color="auto"/>
              <w:right w:val="single" w:sz="4" w:space="0" w:color="auto"/>
            </w:tcBorders>
            <w:shd w:val="clear" w:color="auto" w:fill="FFFFFF"/>
            <w:vAlign w:val="center"/>
          </w:tcPr>
          <w:p w14:paraId="38C34B1F" w14:textId="3A60FF2E"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22</w:t>
            </w:r>
          </w:p>
        </w:tc>
        <w:tc>
          <w:tcPr>
            <w:tcW w:w="992" w:type="dxa"/>
            <w:tcBorders>
              <w:top w:val="nil"/>
              <w:left w:val="nil"/>
              <w:bottom w:val="single" w:sz="4" w:space="0" w:color="auto"/>
              <w:right w:val="single" w:sz="4" w:space="0" w:color="auto"/>
            </w:tcBorders>
            <w:shd w:val="clear" w:color="auto" w:fill="FFFFFF"/>
            <w:vAlign w:val="center"/>
          </w:tcPr>
          <w:p w14:paraId="3725B808" w14:textId="44036F86"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11</w:t>
            </w:r>
            <w:r w:rsidR="003821B9" w:rsidRPr="00600D01">
              <w:rPr>
                <w:rFonts w:ascii="Times New Roman"/>
                <w:sz w:val="24"/>
                <w:szCs w:val="24"/>
                <w:lang w:val="ru-RU"/>
              </w:rPr>
              <w:t>%</w:t>
            </w:r>
          </w:p>
        </w:tc>
        <w:tc>
          <w:tcPr>
            <w:tcW w:w="709" w:type="dxa"/>
            <w:tcBorders>
              <w:top w:val="nil"/>
              <w:left w:val="nil"/>
              <w:bottom w:val="single" w:sz="4" w:space="0" w:color="auto"/>
              <w:right w:val="single" w:sz="4" w:space="0" w:color="auto"/>
            </w:tcBorders>
            <w:shd w:val="clear" w:color="auto" w:fill="FFFFFF"/>
            <w:vAlign w:val="center"/>
          </w:tcPr>
          <w:p w14:paraId="3D11E798" w14:textId="446A1352" w:rsidR="003821B9" w:rsidRPr="00600D01" w:rsidRDefault="005E4ED2"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19</w:t>
            </w:r>
          </w:p>
        </w:tc>
        <w:tc>
          <w:tcPr>
            <w:tcW w:w="993" w:type="dxa"/>
            <w:tcBorders>
              <w:top w:val="nil"/>
              <w:left w:val="nil"/>
              <w:bottom w:val="single" w:sz="4" w:space="0" w:color="auto"/>
              <w:right w:val="single" w:sz="4" w:space="0" w:color="auto"/>
            </w:tcBorders>
            <w:shd w:val="clear" w:color="auto" w:fill="FFFFFF"/>
            <w:vAlign w:val="center"/>
          </w:tcPr>
          <w:p w14:paraId="72EE8024" w14:textId="6E1423DA"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7%</w:t>
            </w:r>
          </w:p>
        </w:tc>
        <w:tc>
          <w:tcPr>
            <w:tcW w:w="992" w:type="dxa"/>
            <w:tcBorders>
              <w:top w:val="nil"/>
              <w:left w:val="nil"/>
              <w:bottom w:val="single" w:sz="4" w:space="0" w:color="auto"/>
              <w:right w:val="single" w:sz="4" w:space="0" w:color="auto"/>
            </w:tcBorders>
            <w:shd w:val="clear" w:color="auto" w:fill="FFFFFF"/>
            <w:vAlign w:val="center"/>
          </w:tcPr>
          <w:p w14:paraId="42B6E1AF" w14:textId="164EB192"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28</w:t>
            </w:r>
          </w:p>
        </w:tc>
        <w:tc>
          <w:tcPr>
            <w:tcW w:w="850" w:type="dxa"/>
            <w:tcBorders>
              <w:top w:val="nil"/>
              <w:left w:val="nil"/>
              <w:bottom w:val="single" w:sz="4" w:space="0" w:color="auto"/>
              <w:right w:val="single" w:sz="4" w:space="0" w:color="auto"/>
            </w:tcBorders>
            <w:shd w:val="clear" w:color="auto" w:fill="FFFFFF"/>
            <w:vAlign w:val="center"/>
          </w:tcPr>
          <w:p w14:paraId="7CFCD31B" w14:textId="70C33E59" w:rsidR="003821B9" w:rsidRPr="00600D01" w:rsidRDefault="00CA394A" w:rsidP="003821B9">
            <w:pPr>
              <w:shd w:val="clear" w:color="auto" w:fill="FFFFFF" w:themeFill="background1"/>
              <w:spacing w:after="0" w:line="240" w:lineRule="auto"/>
              <w:jc w:val="center"/>
              <w:rPr>
                <w:rFonts w:ascii="Times New Roman"/>
                <w:sz w:val="24"/>
                <w:szCs w:val="24"/>
              </w:rPr>
            </w:pPr>
            <w:r>
              <w:rPr>
                <w:rFonts w:ascii="Times New Roman"/>
                <w:sz w:val="24"/>
                <w:szCs w:val="24"/>
              </w:rPr>
              <w:t>8%</w:t>
            </w:r>
          </w:p>
        </w:tc>
      </w:tr>
      <w:tr w:rsidR="003821B9" w:rsidRPr="00600D01" w14:paraId="0967B13C" w14:textId="77777777" w:rsidTr="003821B9">
        <w:trPr>
          <w:trHeight w:val="304"/>
        </w:trPr>
        <w:tc>
          <w:tcPr>
            <w:tcW w:w="426" w:type="dxa"/>
            <w:tcBorders>
              <w:top w:val="nil"/>
              <w:left w:val="single" w:sz="4" w:space="0" w:color="auto"/>
              <w:bottom w:val="single" w:sz="4" w:space="0" w:color="auto"/>
              <w:right w:val="single" w:sz="4" w:space="0" w:color="auto"/>
            </w:tcBorders>
            <w:vAlign w:val="center"/>
          </w:tcPr>
          <w:p w14:paraId="312F5651"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5.</w:t>
            </w:r>
          </w:p>
        </w:tc>
        <w:tc>
          <w:tcPr>
            <w:tcW w:w="4394" w:type="dxa"/>
            <w:tcBorders>
              <w:top w:val="nil"/>
              <w:left w:val="single" w:sz="4" w:space="0" w:color="auto"/>
              <w:bottom w:val="single" w:sz="4" w:space="0" w:color="auto"/>
              <w:right w:val="single" w:sz="4" w:space="0" w:color="auto"/>
            </w:tcBorders>
            <w:vAlign w:val="center"/>
          </w:tcPr>
          <w:p w14:paraId="000F24B7"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penale</w:t>
            </w:r>
          </w:p>
        </w:tc>
        <w:tc>
          <w:tcPr>
            <w:tcW w:w="284" w:type="dxa"/>
            <w:tcBorders>
              <w:top w:val="nil"/>
              <w:left w:val="nil"/>
              <w:bottom w:val="single" w:sz="4" w:space="0" w:color="auto"/>
              <w:right w:val="nil"/>
            </w:tcBorders>
            <w:shd w:val="clear" w:color="auto" w:fill="FFFFFF"/>
          </w:tcPr>
          <w:p w14:paraId="53C2A805"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nil"/>
              <w:left w:val="nil"/>
              <w:bottom w:val="single" w:sz="4" w:space="0" w:color="auto"/>
              <w:right w:val="single" w:sz="4" w:space="0" w:color="auto"/>
            </w:tcBorders>
            <w:shd w:val="clear" w:color="auto" w:fill="FFFFFF"/>
            <w:vAlign w:val="center"/>
          </w:tcPr>
          <w:p w14:paraId="6000384D" w14:textId="10E2076F"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57</w:t>
            </w:r>
          </w:p>
        </w:tc>
        <w:tc>
          <w:tcPr>
            <w:tcW w:w="992" w:type="dxa"/>
            <w:tcBorders>
              <w:top w:val="nil"/>
              <w:left w:val="nil"/>
              <w:bottom w:val="single" w:sz="4" w:space="0" w:color="auto"/>
              <w:right w:val="single" w:sz="4" w:space="0" w:color="auto"/>
            </w:tcBorders>
            <w:shd w:val="clear" w:color="auto" w:fill="FFFFFF"/>
            <w:vAlign w:val="center"/>
          </w:tcPr>
          <w:p w14:paraId="037CC82E" w14:textId="1E2A55C9"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29</w:t>
            </w:r>
            <w:r w:rsidR="003821B9" w:rsidRPr="00600D01">
              <w:rPr>
                <w:rFonts w:ascii="Times New Roman"/>
                <w:sz w:val="24"/>
                <w:szCs w:val="24"/>
                <w:lang w:val="ru-RU"/>
              </w:rPr>
              <w:t>%</w:t>
            </w:r>
          </w:p>
        </w:tc>
        <w:tc>
          <w:tcPr>
            <w:tcW w:w="709" w:type="dxa"/>
            <w:tcBorders>
              <w:top w:val="nil"/>
              <w:left w:val="nil"/>
              <w:bottom w:val="single" w:sz="4" w:space="0" w:color="auto"/>
              <w:right w:val="single" w:sz="4" w:space="0" w:color="auto"/>
            </w:tcBorders>
            <w:shd w:val="clear" w:color="auto" w:fill="FFFFFF"/>
            <w:vAlign w:val="center"/>
          </w:tcPr>
          <w:p w14:paraId="65184488" w14:textId="41901AED"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82</w:t>
            </w:r>
          </w:p>
        </w:tc>
        <w:tc>
          <w:tcPr>
            <w:tcW w:w="993" w:type="dxa"/>
            <w:tcBorders>
              <w:top w:val="nil"/>
              <w:left w:val="nil"/>
              <w:bottom w:val="single" w:sz="4" w:space="0" w:color="auto"/>
              <w:right w:val="single" w:sz="4" w:space="0" w:color="auto"/>
            </w:tcBorders>
            <w:shd w:val="clear" w:color="auto" w:fill="FFFFFF"/>
            <w:vAlign w:val="center"/>
          </w:tcPr>
          <w:p w14:paraId="6F09FB9B" w14:textId="21A4AA05"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r w:rsidRPr="00600D01">
              <w:rPr>
                <w:rFonts w:ascii="Times New Roman"/>
                <w:sz w:val="24"/>
                <w:szCs w:val="24"/>
              </w:rPr>
              <w:t>31%</w:t>
            </w:r>
          </w:p>
        </w:tc>
        <w:tc>
          <w:tcPr>
            <w:tcW w:w="992" w:type="dxa"/>
            <w:tcBorders>
              <w:top w:val="nil"/>
              <w:left w:val="nil"/>
              <w:bottom w:val="single" w:sz="4" w:space="0" w:color="auto"/>
              <w:right w:val="single" w:sz="4" w:space="0" w:color="auto"/>
            </w:tcBorders>
            <w:shd w:val="clear" w:color="auto" w:fill="FFFFFF"/>
            <w:vAlign w:val="center"/>
          </w:tcPr>
          <w:p w14:paraId="6D066038" w14:textId="4A8CF852"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110</w:t>
            </w:r>
          </w:p>
        </w:tc>
        <w:tc>
          <w:tcPr>
            <w:tcW w:w="850" w:type="dxa"/>
            <w:tcBorders>
              <w:top w:val="nil"/>
              <w:left w:val="nil"/>
              <w:bottom w:val="single" w:sz="4" w:space="0" w:color="auto"/>
              <w:right w:val="single" w:sz="4" w:space="0" w:color="auto"/>
            </w:tcBorders>
            <w:shd w:val="clear" w:color="auto" w:fill="FFFFFF"/>
            <w:vAlign w:val="center"/>
          </w:tcPr>
          <w:p w14:paraId="28A62860" w14:textId="0A2DA199" w:rsidR="003821B9" w:rsidRPr="00600D01" w:rsidRDefault="00CA394A" w:rsidP="003821B9">
            <w:pPr>
              <w:shd w:val="clear" w:color="auto" w:fill="FFFFFF" w:themeFill="background1"/>
              <w:spacing w:after="0" w:line="240" w:lineRule="auto"/>
              <w:jc w:val="center"/>
              <w:rPr>
                <w:rFonts w:ascii="Times New Roman"/>
                <w:sz w:val="24"/>
                <w:szCs w:val="24"/>
              </w:rPr>
            </w:pPr>
            <w:r>
              <w:rPr>
                <w:rFonts w:ascii="Times New Roman"/>
                <w:sz w:val="24"/>
                <w:szCs w:val="24"/>
              </w:rPr>
              <w:t>32%</w:t>
            </w:r>
          </w:p>
        </w:tc>
      </w:tr>
      <w:tr w:rsidR="003821B9" w:rsidRPr="00600D01" w14:paraId="3D6A45BE" w14:textId="77777777" w:rsidTr="003821B9">
        <w:trPr>
          <w:trHeight w:val="304"/>
        </w:trPr>
        <w:tc>
          <w:tcPr>
            <w:tcW w:w="426" w:type="dxa"/>
            <w:tcBorders>
              <w:top w:val="nil"/>
              <w:left w:val="single" w:sz="4" w:space="0" w:color="auto"/>
              <w:bottom w:val="single" w:sz="4" w:space="0" w:color="auto"/>
              <w:right w:val="single" w:sz="4" w:space="0" w:color="auto"/>
            </w:tcBorders>
            <w:vAlign w:val="center"/>
          </w:tcPr>
          <w:p w14:paraId="6A0713C6"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6.</w:t>
            </w:r>
          </w:p>
        </w:tc>
        <w:tc>
          <w:tcPr>
            <w:tcW w:w="4394" w:type="dxa"/>
            <w:tcBorders>
              <w:top w:val="nil"/>
              <w:left w:val="single" w:sz="4" w:space="0" w:color="auto"/>
              <w:bottom w:val="single" w:sz="4" w:space="0" w:color="auto"/>
              <w:right w:val="single" w:sz="4" w:space="0" w:color="auto"/>
            </w:tcBorders>
            <w:vAlign w:val="center"/>
          </w:tcPr>
          <w:p w14:paraId="2C8E8FFD"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Materiale penale</w:t>
            </w:r>
          </w:p>
        </w:tc>
        <w:tc>
          <w:tcPr>
            <w:tcW w:w="284" w:type="dxa"/>
            <w:tcBorders>
              <w:top w:val="nil"/>
              <w:left w:val="nil"/>
              <w:bottom w:val="single" w:sz="4" w:space="0" w:color="auto"/>
              <w:right w:val="nil"/>
            </w:tcBorders>
            <w:shd w:val="clear" w:color="auto" w:fill="FFFFFF"/>
          </w:tcPr>
          <w:p w14:paraId="444BCB7B"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nil"/>
              <w:left w:val="nil"/>
              <w:bottom w:val="single" w:sz="4" w:space="0" w:color="auto"/>
              <w:right w:val="single" w:sz="4" w:space="0" w:color="auto"/>
            </w:tcBorders>
            <w:shd w:val="clear" w:color="auto" w:fill="FFFFFF"/>
            <w:vAlign w:val="center"/>
          </w:tcPr>
          <w:p w14:paraId="74369674" w14:textId="2C2D4674"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16</w:t>
            </w:r>
          </w:p>
        </w:tc>
        <w:tc>
          <w:tcPr>
            <w:tcW w:w="992" w:type="dxa"/>
            <w:tcBorders>
              <w:top w:val="nil"/>
              <w:left w:val="nil"/>
              <w:bottom w:val="single" w:sz="4" w:space="0" w:color="auto"/>
              <w:right w:val="single" w:sz="4" w:space="0" w:color="auto"/>
            </w:tcBorders>
            <w:shd w:val="clear" w:color="auto" w:fill="FFFFFF"/>
            <w:vAlign w:val="center"/>
          </w:tcPr>
          <w:p w14:paraId="6D36CD29" w14:textId="1DF3939E"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8</w:t>
            </w:r>
            <w:r w:rsidR="003821B9" w:rsidRPr="00600D01">
              <w:rPr>
                <w:rFonts w:ascii="Times New Roman"/>
                <w:sz w:val="24"/>
                <w:szCs w:val="24"/>
                <w:lang w:val="ru-RU"/>
              </w:rPr>
              <w:t>%</w:t>
            </w:r>
          </w:p>
        </w:tc>
        <w:tc>
          <w:tcPr>
            <w:tcW w:w="709" w:type="dxa"/>
            <w:tcBorders>
              <w:top w:val="nil"/>
              <w:left w:val="nil"/>
              <w:bottom w:val="single" w:sz="4" w:space="0" w:color="auto"/>
              <w:right w:val="single" w:sz="4" w:space="0" w:color="auto"/>
            </w:tcBorders>
            <w:shd w:val="clear" w:color="auto" w:fill="FFFFFF"/>
            <w:vAlign w:val="center"/>
          </w:tcPr>
          <w:p w14:paraId="6A6982D2" w14:textId="41DE461B" w:rsidR="003821B9" w:rsidRPr="00600D01" w:rsidRDefault="008E1A02"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38</w:t>
            </w:r>
          </w:p>
        </w:tc>
        <w:tc>
          <w:tcPr>
            <w:tcW w:w="993" w:type="dxa"/>
            <w:tcBorders>
              <w:top w:val="nil"/>
              <w:left w:val="nil"/>
              <w:bottom w:val="single" w:sz="4" w:space="0" w:color="auto"/>
              <w:right w:val="single" w:sz="4" w:space="0" w:color="auto"/>
            </w:tcBorders>
            <w:shd w:val="clear" w:color="auto" w:fill="FFFFFF"/>
            <w:vAlign w:val="center"/>
          </w:tcPr>
          <w:p w14:paraId="6CCCA5E7" w14:textId="32C1CB88" w:rsidR="003821B9" w:rsidRPr="00600D01" w:rsidRDefault="00302467"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14</w:t>
            </w:r>
            <w:r w:rsidR="003821B9" w:rsidRPr="00600D01">
              <w:rPr>
                <w:rFonts w:ascii="Times New Roman"/>
                <w:sz w:val="24"/>
                <w:szCs w:val="24"/>
              </w:rPr>
              <w:t>%</w:t>
            </w:r>
          </w:p>
        </w:tc>
        <w:tc>
          <w:tcPr>
            <w:tcW w:w="992" w:type="dxa"/>
            <w:tcBorders>
              <w:top w:val="nil"/>
              <w:left w:val="nil"/>
              <w:bottom w:val="single" w:sz="4" w:space="0" w:color="auto"/>
              <w:right w:val="single" w:sz="4" w:space="0" w:color="auto"/>
            </w:tcBorders>
            <w:shd w:val="clear" w:color="auto" w:fill="FFFFFF"/>
            <w:vAlign w:val="center"/>
          </w:tcPr>
          <w:p w14:paraId="0205732D" w14:textId="3EFB7F9B"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36</w:t>
            </w:r>
          </w:p>
        </w:tc>
        <w:tc>
          <w:tcPr>
            <w:tcW w:w="850" w:type="dxa"/>
            <w:tcBorders>
              <w:top w:val="nil"/>
              <w:left w:val="nil"/>
              <w:bottom w:val="single" w:sz="4" w:space="0" w:color="auto"/>
              <w:right w:val="single" w:sz="4" w:space="0" w:color="auto"/>
            </w:tcBorders>
            <w:shd w:val="clear" w:color="auto" w:fill="FFFFFF"/>
            <w:vAlign w:val="center"/>
          </w:tcPr>
          <w:p w14:paraId="26203A53" w14:textId="40CB7299" w:rsidR="003821B9" w:rsidRPr="00600D01" w:rsidRDefault="00CA394A" w:rsidP="003821B9">
            <w:pPr>
              <w:shd w:val="clear" w:color="auto" w:fill="FFFFFF" w:themeFill="background1"/>
              <w:spacing w:after="0" w:line="240" w:lineRule="auto"/>
              <w:jc w:val="center"/>
              <w:rPr>
                <w:rFonts w:ascii="Times New Roman"/>
                <w:sz w:val="24"/>
                <w:szCs w:val="24"/>
              </w:rPr>
            </w:pPr>
            <w:r>
              <w:rPr>
                <w:rFonts w:ascii="Times New Roman"/>
                <w:sz w:val="24"/>
                <w:szCs w:val="24"/>
              </w:rPr>
              <w:t>11%</w:t>
            </w:r>
          </w:p>
        </w:tc>
      </w:tr>
      <w:tr w:rsidR="003821B9" w:rsidRPr="00600D01" w14:paraId="6F7D6A6F" w14:textId="77777777" w:rsidTr="003821B9">
        <w:trPr>
          <w:trHeight w:val="240"/>
        </w:trPr>
        <w:tc>
          <w:tcPr>
            <w:tcW w:w="426" w:type="dxa"/>
            <w:tcBorders>
              <w:top w:val="nil"/>
              <w:left w:val="single" w:sz="4" w:space="0" w:color="auto"/>
              <w:bottom w:val="single" w:sz="4" w:space="0" w:color="auto"/>
              <w:right w:val="single" w:sz="4" w:space="0" w:color="auto"/>
            </w:tcBorders>
            <w:vAlign w:val="center"/>
          </w:tcPr>
          <w:p w14:paraId="31024E5C"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7.</w:t>
            </w:r>
          </w:p>
        </w:tc>
        <w:tc>
          <w:tcPr>
            <w:tcW w:w="4394" w:type="dxa"/>
            <w:tcBorders>
              <w:top w:val="nil"/>
              <w:left w:val="single" w:sz="4" w:space="0" w:color="auto"/>
              <w:bottom w:val="single" w:sz="4" w:space="0" w:color="auto"/>
              <w:right w:val="single" w:sz="4" w:space="0" w:color="auto"/>
            </w:tcBorders>
            <w:vAlign w:val="center"/>
          </w:tcPr>
          <w:p w14:paraId="4084EC13" w14:textId="77777777" w:rsidR="003821B9" w:rsidRPr="00600D01" w:rsidRDefault="003821B9" w:rsidP="003821B9">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contravenționale</w:t>
            </w:r>
          </w:p>
        </w:tc>
        <w:tc>
          <w:tcPr>
            <w:tcW w:w="284" w:type="dxa"/>
            <w:tcBorders>
              <w:top w:val="nil"/>
              <w:left w:val="nil"/>
              <w:bottom w:val="single" w:sz="4" w:space="0" w:color="auto"/>
              <w:right w:val="nil"/>
            </w:tcBorders>
            <w:shd w:val="clear" w:color="auto" w:fill="FFFFFF"/>
          </w:tcPr>
          <w:p w14:paraId="24196B25"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nil"/>
              <w:left w:val="nil"/>
              <w:bottom w:val="single" w:sz="4" w:space="0" w:color="auto"/>
              <w:right w:val="single" w:sz="4" w:space="0" w:color="auto"/>
            </w:tcBorders>
            <w:shd w:val="clear" w:color="auto" w:fill="FFFFFF"/>
            <w:vAlign w:val="center"/>
          </w:tcPr>
          <w:p w14:paraId="466167C6" w14:textId="445E3F91"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10</w:t>
            </w:r>
          </w:p>
        </w:tc>
        <w:tc>
          <w:tcPr>
            <w:tcW w:w="992" w:type="dxa"/>
            <w:tcBorders>
              <w:top w:val="nil"/>
              <w:left w:val="nil"/>
              <w:bottom w:val="single" w:sz="4" w:space="0" w:color="auto"/>
              <w:right w:val="single" w:sz="4" w:space="0" w:color="auto"/>
            </w:tcBorders>
            <w:shd w:val="clear" w:color="auto" w:fill="FFFFFF"/>
            <w:vAlign w:val="center"/>
          </w:tcPr>
          <w:p w14:paraId="21D6ECBA" w14:textId="7CD03122" w:rsidR="003821B9" w:rsidRPr="00600D01" w:rsidRDefault="002B6AFD" w:rsidP="003821B9">
            <w:pPr>
              <w:shd w:val="clear" w:color="auto" w:fill="FFFFFF" w:themeFill="background1"/>
              <w:spacing w:after="0" w:line="240" w:lineRule="auto"/>
              <w:contextualSpacing/>
              <w:rPr>
                <w:rFonts w:ascii="Times New Roman"/>
                <w:sz w:val="24"/>
                <w:szCs w:val="24"/>
                <w:lang w:val="ru-RU"/>
              </w:rPr>
            </w:pPr>
            <w:r>
              <w:rPr>
                <w:rFonts w:ascii="Times New Roman"/>
                <w:sz w:val="24"/>
                <w:szCs w:val="24"/>
                <w:lang w:val="ru-RU"/>
              </w:rPr>
              <w:t>5</w:t>
            </w:r>
            <w:r w:rsidR="003821B9" w:rsidRPr="00600D01">
              <w:rPr>
                <w:rFonts w:ascii="Times New Roman"/>
                <w:sz w:val="24"/>
                <w:szCs w:val="24"/>
                <w:lang w:val="ru-RU"/>
              </w:rPr>
              <w:t>%</w:t>
            </w:r>
          </w:p>
        </w:tc>
        <w:tc>
          <w:tcPr>
            <w:tcW w:w="709" w:type="dxa"/>
            <w:tcBorders>
              <w:top w:val="nil"/>
              <w:left w:val="nil"/>
              <w:bottom w:val="single" w:sz="4" w:space="0" w:color="auto"/>
              <w:right w:val="single" w:sz="4" w:space="0" w:color="auto"/>
            </w:tcBorders>
            <w:shd w:val="clear" w:color="auto" w:fill="FFFFFF"/>
            <w:vAlign w:val="center"/>
          </w:tcPr>
          <w:p w14:paraId="4D444E39" w14:textId="67259D67" w:rsidR="003821B9" w:rsidRPr="00600D01" w:rsidRDefault="008E1A02"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17</w:t>
            </w:r>
          </w:p>
        </w:tc>
        <w:tc>
          <w:tcPr>
            <w:tcW w:w="993" w:type="dxa"/>
            <w:tcBorders>
              <w:top w:val="nil"/>
              <w:left w:val="nil"/>
              <w:bottom w:val="single" w:sz="4" w:space="0" w:color="auto"/>
              <w:right w:val="single" w:sz="4" w:space="0" w:color="auto"/>
            </w:tcBorders>
            <w:shd w:val="clear" w:color="auto" w:fill="FFFFFF"/>
            <w:vAlign w:val="center"/>
          </w:tcPr>
          <w:p w14:paraId="5079B274" w14:textId="4F4102DE" w:rsidR="003821B9" w:rsidRPr="00600D01" w:rsidRDefault="00302467"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6</w:t>
            </w:r>
            <w:r w:rsidR="003821B9" w:rsidRPr="00600D01">
              <w:rPr>
                <w:rFonts w:ascii="Times New Roman"/>
                <w:sz w:val="24"/>
                <w:szCs w:val="24"/>
              </w:rPr>
              <w:t>%</w:t>
            </w:r>
          </w:p>
        </w:tc>
        <w:tc>
          <w:tcPr>
            <w:tcW w:w="992" w:type="dxa"/>
            <w:tcBorders>
              <w:top w:val="nil"/>
              <w:left w:val="nil"/>
              <w:bottom w:val="single" w:sz="4" w:space="0" w:color="auto"/>
              <w:right w:val="single" w:sz="4" w:space="0" w:color="auto"/>
            </w:tcBorders>
            <w:shd w:val="clear" w:color="auto" w:fill="FFFFFF"/>
            <w:vAlign w:val="center"/>
          </w:tcPr>
          <w:p w14:paraId="67BFEC7F" w14:textId="018E7AD0"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34</w:t>
            </w:r>
          </w:p>
        </w:tc>
        <w:tc>
          <w:tcPr>
            <w:tcW w:w="850" w:type="dxa"/>
            <w:tcBorders>
              <w:top w:val="nil"/>
              <w:left w:val="nil"/>
              <w:bottom w:val="single" w:sz="4" w:space="0" w:color="auto"/>
              <w:right w:val="single" w:sz="4" w:space="0" w:color="auto"/>
            </w:tcBorders>
            <w:shd w:val="clear" w:color="auto" w:fill="FFFFFF"/>
            <w:vAlign w:val="center"/>
          </w:tcPr>
          <w:p w14:paraId="48E0B49B" w14:textId="529F0D25" w:rsidR="003821B9" w:rsidRPr="00600D01" w:rsidRDefault="00CA394A" w:rsidP="003821B9">
            <w:pPr>
              <w:shd w:val="clear" w:color="auto" w:fill="FFFFFF" w:themeFill="background1"/>
              <w:spacing w:after="0" w:line="240" w:lineRule="auto"/>
              <w:jc w:val="center"/>
              <w:rPr>
                <w:rFonts w:ascii="Times New Roman"/>
                <w:sz w:val="24"/>
                <w:szCs w:val="24"/>
              </w:rPr>
            </w:pPr>
            <w:r>
              <w:rPr>
                <w:rFonts w:ascii="Times New Roman"/>
                <w:sz w:val="24"/>
                <w:szCs w:val="24"/>
              </w:rPr>
              <w:t>10%</w:t>
            </w:r>
          </w:p>
        </w:tc>
      </w:tr>
      <w:tr w:rsidR="003821B9" w:rsidRPr="00600D01" w14:paraId="0CB838CE" w14:textId="77777777" w:rsidTr="003821B9">
        <w:trPr>
          <w:trHeight w:val="176"/>
        </w:trPr>
        <w:tc>
          <w:tcPr>
            <w:tcW w:w="426" w:type="dxa"/>
            <w:tcBorders>
              <w:top w:val="nil"/>
              <w:left w:val="single" w:sz="4" w:space="0" w:color="auto"/>
              <w:bottom w:val="single" w:sz="4" w:space="0" w:color="auto"/>
              <w:right w:val="single" w:sz="4" w:space="0" w:color="auto"/>
            </w:tcBorders>
            <w:vAlign w:val="center"/>
          </w:tcPr>
          <w:p w14:paraId="39691325" w14:textId="77777777" w:rsidR="003821B9" w:rsidRPr="00600D01" w:rsidRDefault="003821B9" w:rsidP="003821B9">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8.</w:t>
            </w:r>
          </w:p>
        </w:tc>
        <w:tc>
          <w:tcPr>
            <w:tcW w:w="4394" w:type="dxa"/>
            <w:tcBorders>
              <w:top w:val="nil"/>
              <w:left w:val="single" w:sz="4" w:space="0" w:color="auto"/>
              <w:bottom w:val="single" w:sz="4" w:space="0" w:color="auto"/>
              <w:right w:val="single" w:sz="4" w:space="0" w:color="auto"/>
            </w:tcBorders>
            <w:vAlign w:val="center"/>
          </w:tcPr>
          <w:p w14:paraId="0F103ECC" w14:textId="77777777" w:rsidR="003821B9" w:rsidRPr="00600D01" w:rsidRDefault="003821B9" w:rsidP="003821B9">
            <w:pPr>
              <w:shd w:val="clear" w:color="auto" w:fill="FFFFFF" w:themeFill="background1"/>
              <w:spacing w:after="0" w:line="240" w:lineRule="auto"/>
              <w:rPr>
                <w:rFonts w:ascii="Times New Roman"/>
                <w:b/>
                <w:bCs/>
                <w:sz w:val="24"/>
                <w:szCs w:val="24"/>
                <w:lang w:val="ro-RO" w:eastAsia="ru-RU"/>
              </w:rPr>
            </w:pPr>
            <w:r w:rsidRPr="00600D01">
              <w:rPr>
                <w:rFonts w:ascii="Times New Roman"/>
                <w:b/>
                <w:bCs/>
                <w:sz w:val="24"/>
                <w:szCs w:val="24"/>
                <w:lang w:val="ro-RO" w:eastAsia="ru-RU"/>
              </w:rPr>
              <w:t>Total  alte categorii</w:t>
            </w:r>
          </w:p>
        </w:tc>
        <w:tc>
          <w:tcPr>
            <w:tcW w:w="284" w:type="dxa"/>
            <w:tcBorders>
              <w:top w:val="nil"/>
              <w:left w:val="nil"/>
              <w:bottom w:val="single" w:sz="4" w:space="0" w:color="auto"/>
              <w:right w:val="nil"/>
            </w:tcBorders>
            <w:shd w:val="clear" w:color="auto" w:fill="FFFFFF"/>
          </w:tcPr>
          <w:p w14:paraId="1BC11AF4" w14:textId="77777777" w:rsidR="003821B9" w:rsidRPr="00600D01" w:rsidRDefault="003821B9" w:rsidP="003821B9">
            <w:pPr>
              <w:shd w:val="clear" w:color="auto" w:fill="FFFFFF" w:themeFill="background1"/>
              <w:spacing w:after="0" w:line="240" w:lineRule="auto"/>
              <w:contextualSpacing/>
              <w:jc w:val="center"/>
              <w:rPr>
                <w:rFonts w:ascii="Times New Roman"/>
                <w:sz w:val="24"/>
                <w:szCs w:val="24"/>
                <w:lang w:val="ru-RU"/>
              </w:rPr>
            </w:pPr>
          </w:p>
        </w:tc>
        <w:tc>
          <w:tcPr>
            <w:tcW w:w="1134" w:type="dxa"/>
            <w:tcBorders>
              <w:top w:val="nil"/>
              <w:left w:val="nil"/>
              <w:bottom w:val="single" w:sz="4" w:space="0" w:color="auto"/>
              <w:right w:val="single" w:sz="4" w:space="0" w:color="auto"/>
            </w:tcBorders>
            <w:shd w:val="clear" w:color="auto" w:fill="FFFFFF"/>
            <w:vAlign w:val="center"/>
          </w:tcPr>
          <w:p w14:paraId="7D45CF1A" w14:textId="5DDFC0F7"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0</w:t>
            </w:r>
          </w:p>
        </w:tc>
        <w:tc>
          <w:tcPr>
            <w:tcW w:w="992" w:type="dxa"/>
            <w:tcBorders>
              <w:top w:val="nil"/>
              <w:left w:val="nil"/>
              <w:bottom w:val="single" w:sz="4" w:space="0" w:color="auto"/>
              <w:right w:val="single" w:sz="4" w:space="0" w:color="auto"/>
            </w:tcBorders>
            <w:shd w:val="clear" w:color="auto" w:fill="FFFFFF"/>
            <w:vAlign w:val="center"/>
          </w:tcPr>
          <w:p w14:paraId="7A272515" w14:textId="6BFAB70B" w:rsidR="003821B9" w:rsidRPr="00600D01" w:rsidRDefault="003821B9" w:rsidP="003821B9">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lang w:val="ru-RU"/>
              </w:rPr>
              <w:t>0</w:t>
            </w:r>
          </w:p>
        </w:tc>
        <w:tc>
          <w:tcPr>
            <w:tcW w:w="709" w:type="dxa"/>
            <w:tcBorders>
              <w:top w:val="nil"/>
              <w:left w:val="nil"/>
              <w:bottom w:val="single" w:sz="4" w:space="0" w:color="auto"/>
              <w:right w:val="single" w:sz="4" w:space="0" w:color="auto"/>
            </w:tcBorders>
            <w:shd w:val="clear" w:color="auto" w:fill="FFFFFF"/>
            <w:vAlign w:val="center"/>
          </w:tcPr>
          <w:p w14:paraId="4AC69495" w14:textId="7237D9C3" w:rsidR="003821B9" w:rsidRPr="00600D01" w:rsidRDefault="008E1A02"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10</w:t>
            </w:r>
          </w:p>
        </w:tc>
        <w:tc>
          <w:tcPr>
            <w:tcW w:w="993" w:type="dxa"/>
            <w:tcBorders>
              <w:top w:val="nil"/>
              <w:left w:val="nil"/>
              <w:bottom w:val="single" w:sz="4" w:space="0" w:color="auto"/>
              <w:right w:val="single" w:sz="4" w:space="0" w:color="auto"/>
            </w:tcBorders>
            <w:shd w:val="clear" w:color="auto" w:fill="FFFFFF"/>
            <w:vAlign w:val="center"/>
          </w:tcPr>
          <w:p w14:paraId="3F3EFF01" w14:textId="186507D9" w:rsidR="003821B9" w:rsidRPr="00600D01" w:rsidRDefault="00302467" w:rsidP="003821B9">
            <w:pPr>
              <w:shd w:val="clear" w:color="auto" w:fill="FFFFFF" w:themeFill="background1"/>
              <w:spacing w:after="0" w:line="240" w:lineRule="auto"/>
              <w:contextualSpacing/>
              <w:jc w:val="center"/>
              <w:rPr>
                <w:rFonts w:ascii="Times New Roman"/>
                <w:sz w:val="24"/>
                <w:szCs w:val="24"/>
                <w:lang w:val="ru-RU"/>
              </w:rPr>
            </w:pPr>
            <w:r>
              <w:rPr>
                <w:rFonts w:ascii="Times New Roman"/>
                <w:sz w:val="24"/>
                <w:szCs w:val="24"/>
              </w:rPr>
              <w:t>4</w:t>
            </w:r>
            <w:r w:rsidR="003821B9" w:rsidRPr="00600D01">
              <w:rPr>
                <w:rFonts w:ascii="Times New Roman"/>
                <w:sz w:val="24"/>
                <w:szCs w:val="24"/>
              </w:rPr>
              <w:t>%</w:t>
            </w:r>
          </w:p>
        </w:tc>
        <w:tc>
          <w:tcPr>
            <w:tcW w:w="992" w:type="dxa"/>
            <w:tcBorders>
              <w:top w:val="nil"/>
              <w:left w:val="nil"/>
              <w:bottom w:val="single" w:sz="4" w:space="0" w:color="auto"/>
              <w:right w:val="single" w:sz="4" w:space="0" w:color="auto"/>
            </w:tcBorders>
            <w:shd w:val="clear" w:color="auto" w:fill="FFFFFF"/>
            <w:vAlign w:val="center"/>
          </w:tcPr>
          <w:p w14:paraId="6EC9B243" w14:textId="33076427" w:rsidR="003821B9" w:rsidRPr="00600D01" w:rsidRDefault="00F405AD" w:rsidP="003821B9">
            <w:pPr>
              <w:shd w:val="clear" w:color="auto" w:fill="FFFFFF" w:themeFill="background1"/>
              <w:spacing w:after="0" w:line="240" w:lineRule="auto"/>
              <w:jc w:val="center"/>
              <w:rPr>
                <w:rFonts w:ascii="Times New Roman"/>
                <w:sz w:val="24"/>
                <w:szCs w:val="24"/>
              </w:rPr>
            </w:pPr>
            <w:r>
              <w:rPr>
                <w:rFonts w:ascii="Times New Roman"/>
                <w:sz w:val="24"/>
                <w:szCs w:val="24"/>
              </w:rPr>
              <w:t>9</w:t>
            </w:r>
          </w:p>
        </w:tc>
        <w:tc>
          <w:tcPr>
            <w:tcW w:w="850" w:type="dxa"/>
            <w:tcBorders>
              <w:top w:val="nil"/>
              <w:left w:val="nil"/>
              <w:bottom w:val="single" w:sz="4" w:space="0" w:color="auto"/>
              <w:right w:val="single" w:sz="4" w:space="0" w:color="auto"/>
            </w:tcBorders>
            <w:shd w:val="clear" w:color="auto" w:fill="FFFFFF"/>
            <w:vAlign w:val="center"/>
          </w:tcPr>
          <w:p w14:paraId="4AC89991" w14:textId="5FFA229D" w:rsidR="003821B9" w:rsidRPr="00600D01" w:rsidRDefault="00CA394A" w:rsidP="003821B9">
            <w:pPr>
              <w:shd w:val="clear" w:color="auto" w:fill="FFFFFF" w:themeFill="background1"/>
              <w:spacing w:after="0" w:line="240" w:lineRule="auto"/>
              <w:jc w:val="center"/>
              <w:rPr>
                <w:rFonts w:ascii="Times New Roman"/>
                <w:sz w:val="24"/>
                <w:szCs w:val="24"/>
              </w:rPr>
            </w:pPr>
            <w:r>
              <w:rPr>
                <w:rFonts w:ascii="Times New Roman"/>
                <w:sz w:val="24"/>
                <w:szCs w:val="24"/>
              </w:rPr>
              <w:t>3%</w:t>
            </w:r>
          </w:p>
        </w:tc>
      </w:tr>
      <w:tr w:rsidR="003821B9" w:rsidRPr="00600D01" w14:paraId="291BAF67" w14:textId="77777777" w:rsidTr="003821B9">
        <w:trPr>
          <w:trHeight w:val="70"/>
        </w:trPr>
        <w:tc>
          <w:tcPr>
            <w:tcW w:w="4820" w:type="dxa"/>
            <w:gridSpan w:val="2"/>
            <w:tcBorders>
              <w:top w:val="nil"/>
              <w:left w:val="single" w:sz="4" w:space="0" w:color="auto"/>
              <w:bottom w:val="single" w:sz="4" w:space="0" w:color="auto"/>
              <w:right w:val="single" w:sz="4" w:space="0" w:color="auto"/>
            </w:tcBorders>
            <w:vAlign w:val="center"/>
          </w:tcPr>
          <w:p w14:paraId="1267E43F" w14:textId="77777777" w:rsidR="003821B9" w:rsidRPr="00600D01" w:rsidRDefault="003821B9" w:rsidP="003821B9">
            <w:pPr>
              <w:shd w:val="clear" w:color="auto" w:fill="FFFFFF" w:themeFill="background1"/>
              <w:spacing w:after="0" w:line="240" w:lineRule="auto"/>
              <w:contextualSpacing/>
              <w:rPr>
                <w:rFonts w:ascii="Times New Roman"/>
                <w:b/>
                <w:bCs/>
                <w:sz w:val="24"/>
                <w:szCs w:val="24"/>
                <w:lang w:val="ru-RU" w:eastAsia="ru-RU"/>
              </w:rPr>
            </w:pPr>
            <w:r w:rsidRPr="00600D01">
              <w:rPr>
                <w:rFonts w:ascii="Times New Roman"/>
                <w:b/>
                <w:bCs/>
                <w:sz w:val="24"/>
                <w:szCs w:val="24"/>
                <w:lang w:val="ro-RO" w:eastAsia="ru-RU"/>
              </w:rPr>
              <w:t>Total:</w:t>
            </w:r>
          </w:p>
        </w:tc>
        <w:tc>
          <w:tcPr>
            <w:tcW w:w="284" w:type="dxa"/>
            <w:tcBorders>
              <w:top w:val="nil"/>
              <w:left w:val="nil"/>
              <w:bottom w:val="single" w:sz="4" w:space="0" w:color="auto"/>
              <w:right w:val="nil"/>
            </w:tcBorders>
          </w:tcPr>
          <w:p w14:paraId="0E2BDF92" w14:textId="77777777" w:rsidR="003821B9" w:rsidRPr="00600D01" w:rsidRDefault="003821B9" w:rsidP="003821B9">
            <w:pPr>
              <w:shd w:val="clear" w:color="auto" w:fill="FFFFFF" w:themeFill="background1"/>
              <w:spacing w:after="0" w:line="240" w:lineRule="auto"/>
              <w:contextualSpacing/>
              <w:jc w:val="center"/>
              <w:rPr>
                <w:rFonts w:ascii="Times New Roman"/>
                <w:b/>
                <w:bCs/>
                <w:sz w:val="24"/>
                <w:szCs w:val="24"/>
                <w:lang w:val="ru-RU"/>
              </w:rPr>
            </w:pPr>
          </w:p>
        </w:tc>
        <w:tc>
          <w:tcPr>
            <w:tcW w:w="1134" w:type="dxa"/>
            <w:tcBorders>
              <w:top w:val="nil"/>
              <w:left w:val="nil"/>
              <w:bottom w:val="single" w:sz="4" w:space="0" w:color="auto"/>
              <w:right w:val="single" w:sz="4" w:space="0" w:color="auto"/>
            </w:tcBorders>
            <w:vAlign w:val="center"/>
          </w:tcPr>
          <w:p w14:paraId="36ABFB36" w14:textId="194AC0A8" w:rsidR="003821B9" w:rsidRPr="00600D01" w:rsidRDefault="003821B9" w:rsidP="003821B9">
            <w:pPr>
              <w:shd w:val="clear" w:color="auto" w:fill="FFFFFF" w:themeFill="background1"/>
              <w:spacing w:after="0" w:line="240" w:lineRule="auto"/>
              <w:contextualSpacing/>
              <w:rPr>
                <w:rFonts w:ascii="Times New Roman"/>
                <w:b/>
                <w:bCs/>
                <w:sz w:val="24"/>
                <w:szCs w:val="24"/>
                <w:lang w:val="ru-RU"/>
              </w:rPr>
            </w:pPr>
            <w:r w:rsidRPr="00600D01">
              <w:rPr>
                <w:rFonts w:ascii="Times New Roman"/>
                <w:b/>
                <w:bCs/>
                <w:sz w:val="24"/>
                <w:szCs w:val="24"/>
                <w:lang w:val="ru-RU"/>
              </w:rPr>
              <w:t>197</w:t>
            </w:r>
          </w:p>
        </w:tc>
        <w:tc>
          <w:tcPr>
            <w:tcW w:w="992" w:type="dxa"/>
            <w:tcBorders>
              <w:top w:val="nil"/>
              <w:left w:val="nil"/>
              <w:bottom w:val="single" w:sz="4" w:space="0" w:color="auto"/>
              <w:right w:val="single" w:sz="4" w:space="0" w:color="auto"/>
            </w:tcBorders>
            <w:vAlign w:val="center"/>
          </w:tcPr>
          <w:p w14:paraId="7ED1148A" w14:textId="63CDB6AF" w:rsidR="003821B9" w:rsidRPr="00600D01" w:rsidRDefault="003821B9" w:rsidP="003821B9">
            <w:pPr>
              <w:shd w:val="clear" w:color="auto" w:fill="FFFFFF" w:themeFill="background1"/>
              <w:spacing w:after="0" w:line="240" w:lineRule="auto"/>
              <w:contextualSpacing/>
              <w:rPr>
                <w:rFonts w:ascii="Times New Roman"/>
                <w:b/>
                <w:bCs/>
                <w:sz w:val="24"/>
                <w:szCs w:val="24"/>
                <w:lang w:val="ru-RU"/>
              </w:rPr>
            </w:pPr>
            <w:r w:rsidRPr="00600D01">
              <w:rPr>
                <w:rFonts w:ascii="Times New Roman"/>
                <w:b/>
                <w:bCs/>
                <w:sz w:val="24"/>
                <w:szCs w:val="24"/>
                <w:lang w:val="ru-RU"/>
              </w:rPr>
              <w:t>100%</w:t>
            </w:r>
          </w:p>
        </w:tc>
        <w:tc>
          <w:tcPr>
            <w:tcW w:w="709" w:type="dxa"/>
            <w:tcBorders>
              <w:top w:val="nil"/>
              <w:left w:val="nil"/>
              <w:bottom w:val="single" w:sz="4" w:space="0" w:color="auto"/>
              <w:right w:val="single" w:sz="4" w:space="0" w:color="auto"/>
            </w:tcBorders>
            <w:vAlign w:val="center"/>
          </w:tcPr>
          <w:p w14:paraId="360DEEBD" w14:textId="332095BE" w:rsidR="003821B9" w:rsidRPr="00600D01" w:rsidRDefault="003821B9" w:rsidP="003821B9">
            <w:pPr>
              <w:shd w:val="clear" w:color="auto" w:fill="FFFFFF" w:themeFill="background1"/>
              <w:spacing w:after="0" w:line="240" w:lineRule="auto"/>
              <w:contextualSpacing/>
              <w:jc w:val="center"/>
              <w:rPr>
                <w:rFonts w:ascii="Times New Roman"/>
                <w:b/>
                <w:bCs/>
                <w:sz w:val="24"/>
                <w:szCs w:val="24"/>
                <w:lang w:val="ru-RU"/>
              </w:rPr>
            </w:pPr>
            <w:r w:rsidRPr="00600D01">
              <w:rPr>
                <w:rFonts w:ascii="Times New Roman"/>
                <w:b/>
                <w:bCs/>
                <w:sz w:val="24"/>
                <w:szCs w:val="24"/>
              </w:rPr>
              <w:t>268</w:t>
            </w:r>
          </w:p>
        </w:tc>
        <w:tc>
          <w:tcPr>
            <w:tcW w:w="993" w:type="dxa"/>
            <w:tcBorders>
              <w:top w:val="nil"/>
              <w:left w:val="nil"/>
              <w:bottom w:val="single" w:sz="4" w:space="0" w:color="auto"/>
              <w:right w:val="single" w:sz="4" w:space="0" w:color="auto"/>
            </w:tcBorders>
            <w:vAlign w:val="center"/>
          </w:tcPr>
          <w:p w14:paraId="4F8CA532" w14:textId="7FC66F3E" w:rsidR="003821B9" w:rsidRPr="00600D01" w:rsidRDefault="003821B9" w:rsidP="003821B9">
            <w:pPr>
              <w:shd w:val="clear" w:color="auto" w:fill="FFFFFF" w:themeFill="background1"/>
              <w:spacing w:after="0" w:line="240" w:lineRule="auto"/>
              <w:contextualSpacing/>
              <w:jc w:val="center"/>
              <w:rPr>
                <w:rFonts w:ascii="Times New Roman"/>
                <w:b/>
                <w:bCs/>
                <w:sz w:val="24"/>
                <w:szCs w:val="24"/>
                <w:lang w:val="ru-RU"/>
              </w:rPr>
            </w:pPr>
            <w:r w:rsidRPr="00600D01">
              <w:rPr>
                <w:rFonts w:ascii="Times New Roman"/>
                <w:b/>
                <w:bCs/>
                <w:sz w:val="24"/>
                <w:szCs w:val="24"/>
                <w:lang w:val="ru-RU"/>
              </w:rPr>
              <w:t>100%</w:t>
            </w:r>
          </w:p>
        </w:tc>
        <w:tc>
          <w:tcPr>
            <w:tcW w:w="992" w:type="dxa"/>
            <w:tcBorders>
              <w:top w:val="nil"/>
              <w:left w:val="nil"/>
              <w:bottom w:val="single" w:sz="4" w:space="0" w:color="auto"/>
              <w:right w:val="single" w:sz="4" w:space="0" w:color="auto"/>
            </w:tcBorders>
            <w:vAlign w:val="center"/>
          </w:tcPr>
          <w:p w14:paraId="61AA5584" w14:textId="42BB635F" w:rsidR="003821B9" w:rsidRPr="00600D01" w:rsidRDefault="00F405AD" w:rsidP="003821B9">
            <w:pPr>
              <w:shd w:val="clear" w:color="auto" w:fill="FFFFFF" w:themeFill="background1"/>
              <w:spacing w:after="0" w:line="240" w:lineRule="auto"/>
              <w:jc w:val="center"/>
              <w:rPr>
                <w:rFonts w:ascii="Times New Roman"/>
                <w:b/>
                <w:bCs/>
                <w:sz w:val="24"/>
                <w:szCs w:val="24"/>
                <w:lang w:val="ro-RO" w:eastAsia="ro-RO"/>
              </w:rPr>
            </w:pPr>
            <w:r>
              <w:rPr>
                <w:rFonts w:ascii="Times New Roman"/>
                <w:b/>
                <w:bCs/>
                <w:sz w:val="24"/>
                <w:szCs w:val="24"/>
                <w:lang w:val="ro-RO" w:eastAsia="ro-RO"/>
              </w:rPr>
              <w:t>339</w:t>
            </w:r>
          </w:p>
        </w:tc>
        <w:tc>
          <w:tcPr>
            <w:tcW w:w="850" w:type="dxa"/>
            <w:tcBorders>
              <w:top w:val="nil"/>
              <w:left w:val="nil"/>
              <w:bottom w:val="single" w:sz="4" w:space="0" w:color="auto"/>
              <w:right w:val="single" w:sz="4" w:space="0" w:color="auto"/>
            </w:tcBorders>
            <w:vAlign w:val="center"/>
          </w:tcPr>
          <w:p w14:paraId="5E9F8770" w14:textId="20093AA7" w:rsidR="003821B9" w:rsidRPr="00C1061D" w:rsidRDefault="00C60996" w:rsidP="003821B9">
            <w:pPr>
              <w:shd w:val="clear" w:color="auto" w:fill="FFFFFF" w:themeFill="background1"/>
              <w:spacing w:after="0" w:line="240" w:lineRule="auto"/>
              <w:jc w:val="center"/>
              <w:rPr>
                <w:rFonts w:ascii="Times New Roman"/>
                <w:b/>
                <w:bCs/>
                <w:sz w:val="24"/>
                <w:szCs w:val="24"/>
              </w:rPr>
            </w:pPr>
            <w:r w:rsidRPr="00C1061D">
              <w:rPr>
                <w:rFonts w:ascii="Times New Roman"/>
                <w:b/>
                <w:bCs/>
                <w:sz w:val="24"/>
                <w:szCs w:val="24"/>
                <w:lang w:val="ru-RU"/>
              </w:rPr>
              <w:t>100</w:t>
            </w:r>
            <w:r w:rsidR="00F405AD" w:rsidRPr="00C1061D">
              <w:rPr>
                <w:rFonts w:ascii="Times New Roman"/>
                <w:b/>
                <w:bCs/>
                <w:sz w:val="24"/>
                <w:szCs w:val="24"/>
              </w:rPr>
              <w:t>%</w:t>
            </w:r>
          </w:p>
        </w:tc>
      </w:tr>
    </w:tbl>
    <w:p w14:paraId="4E7C56CC" w14:textId="743F91D8" w:rsidR="001B295B" w:rsidRDefault="001B295B" w:rsidP="00F7373E">
      <w:pPr>
        <w:shd w:val="clear" w:color="auto" w:fill="FFFFFF" w:themeFill="background1"/>
        <w:spacing w:after="0"/>
        <w:ind w:left="426" w:right="-590" w:hanging="426"/>
        <w:jc w:val="both"/>
        <w:rPr>
          <w:rFonts w:ascii="Times New Roman"/>
          <w:sz w:val="26"/>
          <w:szCs w:val="26"/>
          <w:lang w:val="ro-MD"/>
        </w:rPr>
      </w:pPr>
    </w:p>
    <w:p w14:paraId="623878C5" w14:textId="75A4181A" w:rsidR="007E4FC7" w:rsidRDefault="0065784E" w:rsidP="00F12D4F">
      <w:pPr>
        <w:shd w:val="clear" w:color="auto" w:fill="FFFFFF" w:themeFill="background1"/>
        <w:spacing w:after="0"/>
        <w:ind w:left="426" w:right="-590"/>
        <w:jc w:val="both"/>
        <w:rPr>
          <w:rFonts w:ascii="Times New Roman"/>
          <w:sz w:val="26"/>
          <w:szCs w:val="26"/>
          <w:lang w:val="ro-MD"/>
        </w:rPr>
      </w:pPr>
      <w:r>
        <w:rPr>
          <w:rFonts w:ascii="Times New Roman"/>
          <w:sz w:val="26"/>
          <w:szCs w:val="26"/>
          <w:lang w:val="ro-MD"/>
        </w:rPr>
        <w:t xml:space="preserve">La sfârșitul </w:t>
      </w:r>
      <w:r w:rsidR="001B295B">
        <w:rPr>
          <w:rFonts w:ascii="Times New Roman"/>
          <w:sz w:val="26"/>
          <w:szCs w:val="26"/>
          <w:lang w:val="ro-MD"/>
        </w:rPr>
        <w:t>anul</w:t>
      </w:r>
      <w:r>
        <w:rPr>
          <w:rFonts w:ascii="Times New Roman"/>
          <w:sz w:val="26"/>
          <w:szCs w:val="26"/>
          <w:lang w:val="ro-MD"/>
        </w:rPr>
        <w:t>ui</w:t>
      </w:r>
      <w:r w:rsidR="001B295B">
        <w:rPr>
          <w:rFonts w:ascii="Times New Roman"/>
          <w:sz w:val="26"/>
          <w:szCs w:val="26"/>
          <w:lang w:val="ro-MD"/>
        </w:rPr>
        <w:t xml:space="preserve"> 2021 semnificativ a crescut numărul de cauze pendinte</w:t>
      </w:r>
      <w:r w:rsidR="00F12D4F">
        <w:rPr>
          <w:rFonts w:ascii="Times New Roman"/>
          <w:sz w:val="26"/>
          <w:szCs w:val="26"/>
          <w:lang w:val="ro-MD"/>
        </w:rPr>
        <w:t>. Acest fapt</w:t>
      </w:r>
    </w:p>
    <w:p w14:paraId="45CB059A" w14:textId="0434E28F" w:rsidR="001B295B" w:rsidRDefault="008E5843" w:rsidP="007E4FC7">
      <w:pPr>
        <w:shd w:val="clear" w:color="auto" w:fill="FFFFFF" w:themeFill="background1"/>
        <w:spacing w:after="0"/>
        <w:ind w:right="-590"/>
        <w:jc w:val="both"/>
        <w:rPr>
          <w:rFonts w:ascii="Times New Roman"/>
          <w:sz w:val="26"/>
          <w:szCs w:val="26"/>
          <w:lang w:val="ro-MD"/>
        </w:rPr>
      </w:pPr>
      <w:r>
        <w:rPr>
          <w:rFonts w:ascii="Times New Roman"/>
          <w:sz w:val="26"/>
          <w:szCs w:val="26"/>
          <w:lang w:val="ro-MD"/>
        </w:rPr>
        <w:t>r</w:t>
      </w:r>
      <w:r w:rsidR="00F12D4F">
        <w:rPr>
          <w:rFonts w:ascii="Times New Roman"/>
          <w:sz w:val="26"/>
          <w:szCs w:val="26"/>
          <w:lang w:val="ro-MD"/>
        </w:rPr>
        <w:t>ezultă</w:t>
      </w:r>
      <w:r w:rsidR="007E4FC7">
        <w:rPr>
          <w:rFonts w:ascii="Times New Roman"/>
          <w:sz w:val="26"/>
          <w:szCs w:val="26"/>
          <w:lang w:val="ro-MD"/>
        </w:rPr>
        <w:t xml:space="preserve"> </w:t>
      </w:r>
      <w:proofErr w:type="spellStart"/>
      <w:r w:rsidR="007E4FC7">
        <w:rPr>
          <w:rFonts w:ascii="Times New Roman"/>
          <w:sz w:val="26"/>
          <w:szCs w:val="26"/>
          <w:lang w:val="ro-MD"/>
        </w:rPr>
        <w:t>şi</w:t>
      </w:r>
      <w:proofErr w:type="spellEnd"/>
      <w:r w:rsidR="00F12D4F">
        <w:rPr>
          <w:rFonts w:ascii="Times New Roman"/>
          <w:sz w:val="26"/>
          <w:szCs w:val="26"/>
          <w:lang w:val="ro-MD"/>
        </w:rPr>
        <w:t xml:space="preserve"> din numărul </w:t>
      </w:r>
      <w:r w:rsidR="007E4FC7">
        <w:rPr>
          <w:rFonts w:ascii="Times New Roman"/>
          <w:sz w:val="26"/>
          <w:szCs w:val="26"/>
          <w:lang w:val="ro-MD"/>
        </w:rPr>
        <w:t>cauz</w:t>
      </w:r>
      <w:r w:rsidR="00F12D4F">
        <w:rPr>
          <w:rFonts w:ascii="Times New Roman"/>
          <w:sz w:val="26"/>
          <w:szCs w:val="26"/>
          <w:lang w:val="ro-MD"/>
        </w:rPr>
        <w:t xml:space="preserve">elor </w:t>
      </w:r>
      <w:proofErr w:type="spellStart"/>
      <w:r w:rsidR="00F12D4F">
        <w:rPr>
          <w:rFonts w:ascii="Times New Roman"/>
          <w:sz w:val="26"/>
          <w:szCs w:val="26"/>
          <w:lang w:val="ro-MD"/>
        </w:rPr>
        <w:t>şi</w:t>
      </w:r>
      <w:proofErr w:type="spellEnd"/>
      <w:r w:rsidR="00F12D4F">
        <w:rPr>
          <w:rFonts w:ascii="Times New Roman"/>
          <w:sz w:val="26"/>
          <w:szCs w:val="26"/>
          <w:lang w:val="ro-MD"/>
        </w:rPr>
        <w:t xml:space="preserve"> materialelor noi, înregistrate în anul 2021.</w:t>
      </w:r>
    </w:p>
    <w:p w14:paraId="6B45CE22" w14:textId="35117C52" w:rsidR="004A1BDA" w:rsidRPr="00600D01" w:rsidRDefault="0055389D" w:rsidP="002C3217">
      <w:pPr>
        <w:shd w:val="clear" w:color="auto" w:fill="FFFFFF" w:themeFill="background1"/>
        <w:spacing w:after="0"/>
        <w:ind w:left="426" w:right="-590"/>
        <w:jc w:val="both"/>
        <w:rPr>
          <w:rFonts w:ascii="Times New Roman"/>
          <w:sz w:val="26"/>
          <w:szCs w:val="26"/>
        </w:rPr>
      </w:pPr>
      <w:r w:rsidRPr="00600D01">
        <w:rPr>
          <w:rFonts w:ascii="Times New Roman"/>
          <w:sz w:val="26"/>
          <w:szCs w:val="26"/>
          <w:lang w:val="ro-MD"/>
        </w:rPr>
        <w:t>Prin urmare, s</w:t>
      </w:r>
      <w:r w:rsidR="007F60D0">
        <w:rPr>
          <w:rFonts w:ascii="Times New Roman"/>
          <w:sz w:val="26"/>
          <w:szCs w:val="26"/>
          <w:lang w:val="ro-MD"/>
        </w:rPr>
        <w:t>e</w:t>
      </w:r>
      <w:r w:rsidRPr="00600D01">
        <w:rPr>
          <w:rFonts w:ascii="Times New Roman"/>
          <w:sz w:val="26"/>
          <w:szCs w:val="26"/>
          <w:lang w:val="ro-MD"/>
        </w:rPr>
        <w:t xml:space="preserve"> prezintă</w:t>
      </w:r>
      <w:r w:rsidRPr="00600D01">
        <w:rPr>
          <w:rFonts w:ascii="Times New Roman"/>
          <w:sz w:val="26"/>
          <w:szCs w:val="26"/>
        </w:rPr>
        <w:t xml:space="preserve"> </w:t>
      </w:r>
      <w:r w:rsidRPr="00600D01">
        <w:rPr>
          <w:rFonts w:ascii="Times New Roman"/>
          <w:sz w:val="26"/>
          <w:szCs w:val="26"/>
          <w:lang w:val="ro-MD"/>
        </w:rPr>
        <w:t>graficul suplimentar</w:t>
      </w:r>
      <w:r w:rsidR="002C3217">
        <w:rPr>
          <w:rFonts w:ascii="Times New Roman"/>
          <w:sz w:val="26"/>
          <w:szCs w:val="26"/>
          <w:lang w:val="ro-MD"/>
        </w:rPr>
        <w:t>:</w:t>
      </w:r>
    </w:p>
    <w:p w14:paraId="7001EC4E" w14:textId="530B8979" w:rsidR="0055389D" w:rsidRPr="00600D01" w:rsidRDefault="00C66E5E" w:rsidP="00C66E5E">
      <w:pPr>
        <w:shd w:val="clear" w:color="auto" w:fill="FFFFFF" w:themeFill="background1"/>
        <w:spacing w:after="0"/>
        <w:ind w:left="426" w:right="-590" w:hanging="426"/>
        <w:rPr>
          <w:rFonts w:ascii="Times New Roman"/>
          <w:b/>
          <w:i/>
          <w:sz w:val="26"/>
          <w:szCs w:val="26"/>
          <w:lang w:val="ro-MD"/>
        </w:rPr>
      </w:pPr>
      <w:r>
        <w:rPr>
          <w:rFonts w:ascii="Times New Roman"/>
          <w:b/>
          <w:i/>
          <w:sz w:val="26"/>
          <w:szCs w:val="26"/>
          <w:lang w:val="ro-MD"/>
        </w:rPr>
        <w:t xml:space="preserve">           </w:t>
      </w:r>
      <w:r w:rsidR="0055389D" w:rsidRPr="00600D01">
        <w:rPr>
          <w:rFonts w:ascii="Times New Roman"/>
          <w:b/>
          <w:i/>
          <w:sz w:val="26"/>
          <w:szCs w:val="26"/>
          <w:lang w:val="ro-MD"/>
        </w:rPr>
        <w:t>Evoluția cauzelor pendinte per categorii</w:t>
      </w:r>
      <w:r w:rsidR="00537B03">
        <w:rPr>
          <w:rFonts w:ascii="Times New Roman"/>
          <w:b/>
          <w:i/>
          <w:sz w:val="26"/>
          <w:szCs w:val="26"/>
          <w:lang w:val="ro-MD"/>
        </w:rPr>
        <w:t xml:space="preserve"> pentru anii 2019-2021</w:t>
      </w:r>
    </w:p>
    <w:p w14:paraId="14D35337" w14:textId="31D11868" w:rsidR="0098468F" w:rsidRPr="00600D01" w:rsidRDefault="00DA3C73" w:rsidP="00F7373E">
      <w:pPr>
        <w:shd w:val="clear" w:color="auto" w:fill="FFFFFF" w:themeFill="background1"/>
        <w:spacing w:after="0"/>
        <w:ind w:left="707" w:right="-590" w:hanging="281"/>
        <w:jc w:val="both"/>
        <w:rPr>
          <w:rFonts w:ascii="Times New Roman"/>
          <w:i/>
          <w:sz w:val="26"/>
          <w:szCs w:val="26"/>
          <w:lang w:val="ro-MD"/>
        </w:rPr>
      </w:pPr>
      <w:r>
        <w:rPr>
          <w:noProof/>
          <w:lang w:val="ro-RO" w:eastAsia="ro-RO"/>
        </w:rPr>
        <w:drawing>
          <wp:inline distT="0" distB="0" distL="0" distR="0" wp14:anchorId="3DA2291F" wp14:editId="55DDFB2D">
            <wp:extent cx="4478655" cy="3171190"/>
            <wp:effectExtent l="0" t="0" r="17145" b="10160"/>
            <wp:docPr id="30" name="Диаграмма 30">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2C2798" w14:textId="77777777" w:rsidR="00E249D5" w:rsidRPr="00600D01" w:rsidRDefault="00594E8D" w:rsidP="00F7373E">
      <w:pPr>
        <w:shd w:val="clear" w:color="auto" w:fill="FFFFFF" w:themeFill="background1"/>
        <w:spacing w:after="0" w:line="240" w:lineRule="auto"/>
        <w:rPr>
          <w:rFonts w:ascii="Times New Roman"/>
          <w:b/>
          <w:bCs/>
          <w:i/>
          <w:iCs/>
          <w:sz w:val="24"/>
          <w:szCs w:val="24"/>
          <w:lang w:val="ro-RO" w:eastAsia="ro-RO"/>
        </w:rPr>
      </w:pPr>
      <w:r w:rsidRPr="00600D01">
        <w:rPr>
          <w:rFonts w:ascii="Times New Roman"/>
          <w:b/>
          <w:bCs/>
          <w:i/>
          <w:iCs/>
          <w:sz w:val="24"/>
          <w:szCs w:val="24"/>
          <w:lang w:val="ro-RO" w:eastAsia="ro-RO"/>
        </w:rPr>
        <w:t xml:space="preserve">           </w:t>
      </w:r>
    </w:p>
    <w:p w14:paraId="5AF7B80D" w14:textId="24D2C7B2" w:rsidR="00C2197D" w:rsidRPr="00600D01" w:rsidRDefault="00C2197D" w:rsidP="00F7373E">
      <w:pPr>
        <w:pStyle w:val="ae"/>
        <w:shd w:val="clear" w:color="auto" w:fill="FFFFFF" w:themeFill="background1"/>
        <w:spacing w:line="276" w:lineRule="auto"/>
        <w:ind w:firstLine="708"/>
        <w:jc w:val="both"/>
        <w:rPr>
          <w:rFonts w:ascii="Times New Roman" w:hAnsi="Times New Roman"/>
          <w:sz w:val="26"/>
          <w:szCs w:val="26"/>
          <w:lang w:val="ro-MD"/>
        </w:rPr>
      </w:pPr>
      <w:r w:rsidRPr="00600D01">
        <w:rPr>
          <w:rFonts w:ascii="Times New Roman" w:hAnsi="Times New Roman"/>
          <w:sz w:val="26"/>
          <w:szCs w:val="26"/>
          <w:lang w:val="ro-RO"/>
        </w:rPr>
        <w:t xml:space="preserve">În urma analizei </w:t>
      </w:r>
      <w:r w:rsidR="00094B4B" w:rsidRPr="00600D01">
        <w:rPr>
          <w:rFonts w:ascii="Times New Roman" w:hAnsi="Times New Roman"/>
          <w:sz w:val="26"/>
          <w:szCs w:val="26"/>
          <w:lang w:val="ro-RO"/>
        </w:rPr>
        <w:t xml:space="preserve">datelor din </w:t>
      </w:r>
      <w:r w:rsidRPr="00600D01">
        <w:rPr>
          <w:rFonts w:ascii="Times New Roman" w:hAnsi="Times New Roman"/>
          <w:sz w:val="26"/>
          <w:szCs w:val="26"/>
          <w:lang w:val="ro-RO"/>
        </w:rPr>
        <w:t>grafic</w:t>
      </w:r>
      <w:r w:rsidR="006812FD" w:rsidRPr="00600D01">
        <w:rPr>
          <w:rFonts w:ascii="Times New Roman" w:hAnsi="Times New Roman"/>
          <w:sz w:val="26"/>
          <w:szCs w:val="26"/>
          <w:lang w:val="ro-RO"/>
        </w:rPr>
        <w:t xml:space="preserve">ul </w:t>
      </w:r>
      <w:r w:rsidR="00CB3442">
        <w:rPr>
          <w:rFonts w:ascii="Times New Roman" w:hAnsi="Times New Roman"/>
          <w:sz w:val="26"/>
          <w:szCs w:val="26"/>
          <w:lang w:val="ro-RO"/>
        </w:rPr>
        <w:t>pentru anul 2021</w:t>
      </w:r>
      <w:r w:rsidR="00660A06" w:rsidRPr="00600D01">
        <w:rPr>
          <w:rFonts w:ascii="Times New Roman" w:hAnsi="Times New Roman"/>
          <w:sz w:val="26"/>
          <w:szCs w:val="26"/>
          <w:lang w:val="ro-RO"/>
        </w:rPr>
        <w:t>,</w:t>
      </w:r>
      <w:r w:rsidRPr="00600D01">
        <w:rPr>
          <w:rFonts w:ascii="Times New Roman" w:hAnsi="Times New Roman"/>
          <w:sz w:val="26"/>
          <w:szCs w:val="26"/>
          <w:lang w:val="ro-RO"/>
        </w:rPr>
        <w:t xml:space="preserve"> se evidențiază creșterea</w:t>
      </w:r>
      <w:r w:rsidRPr="00600D01">
        <w:rPr>
          <w:rFonts w:ascii="Times New Roman"/>
          <w:sz w:val="26"/>
          <w:szCs w:val="26"/>
          <w:lang w:val="ro-RO"/>
        </w:rPr>
        <w:t xml:space="preserve"> num</w:t>
      </w:r>
      <w:r w:rsidRPr="00600D01">
        <w:rPr>
          <w:rFonts w:ascii="Times New Roman"/>
          <w:sz w:val="26"/>
          <w:szCs w:val="26"/>
          <w:lang w:val="ro-RO"/>
        </w:rPr>
        <w:t>ă</w:t>
      </w:r>
      <w:r w:rsidRPr="00600D01">
        <w:rPr>
          <w:rFonts w:ascii="Times New Roman"/>
          <w:sz w:val="26"/>
          <w:szCs w:val="26"/>
          <w:lang w:val="ro-RO"/>
        </w:rPr>
        <w:t xml:space="preserve">rului </w:t>
      </w:r>
      <w:r w:rsidR="00E05F9B" w:rsidRPr="00600D01">
        <w:rPr>
          <w:rFonts w:ascii="Times New Roman"/>
          <w:sz w:val="26"/>
          <w:szCs w:val="26"/>
          <w:lang w:val="ro-RO"/>
        </w:rPr>
        <w:t xml:space="preserve">de cauze pendinte </w:t>
      </w:r>
      <w:r w:rsidR="00E05F9B" w:rsidRPr="00600D01">
        <w:rPr>
          <w:rFonts w:ascii="Times New Roman" w:hAnsi="Times New Roman"/>
          <w:sz w:val="26"/>
          <w:szCs w:val="26"/>
          <w:lang w:val="ro-RO"/>
        </w:rPr>
        <w:t>la</w:t>
      </w:r>
      <w:r w:rsidR="00E05F9B" w:rsidRPr="00600D01">
        <w:rPr>
          <w:rFonts w:ascii="Times New Roman" w:hAnsi="Times New Roman"/>
          <w:sz w:val="26"/>
          <w:szCs w:val="26"/>
          <w:lang w:val="ro-MD"/>
        </w:rPr>
        <w:t xml:space="preserve"> </w:t>
      </w:r>
      <w:r w:rsidR="000E71CA" w:rsidRPr="00600D01">
        <w:rPr>
          <w:rFonts w:ascii="Times New Roman" w:hAnsi="Times New Roman"/>
          <w:sz w:val="26"/>
          <w:szCs w:val="26"/>
          <w:lang w:val="ro-MD"/>
        </w:rPr>
        <w:t>sfârșitul</w:t>
      </w:r>
      <w:r w:rsidR="000E71CA" w:rsidRPr="00600D01">
        <w:rPr>
          <w:rFonts w:ascii="Times New Roman"/>
          <w:sz w:val="26"/>
          <w:szCs w:val="26"/>
          <w:lang w:val="ro-RO"/>
        </w:rPr>
        <w:t xml:space="preserve"> anului de raportare - </w:t>
      </w:r>
      <w:r w:rsidR="00CB3442">
        <w:rPr>
          <w:rFonts w:ascii="Times New Roman"/>
          <w:sz w:val="26"/>
          <w:szCs w:val="26"/>
          <w:lang w:val="ro-RO"/>
        </w:rPr>
        <w:t>31.12.2021</w:t>
      </w:r>
      <w:r w:rsidR="00227CC5" w:rsidRPr="00600D01">
        <w:rPr>
          <w:rFonts w:ascii="Times New Roman"/>
          <w:sz w:val="26"/>
          <w:szCs w:val="26"/>
          <w:lang w:val="ro-RO"/>
        </w:rPr>
        <w:t xml:space="preserve"> </w:t>
      </w:r>
      <w:r w:rsidR="00E05F9B" w:rsidRPr="00600D01">
        <w:rPr>
          <w:rFonts w:ascii="Times New Roman"/>
          <w:sz w:val="26"/>
          <w:szCs w:val="26"/>
          <w:lang w:val="ro-RO"/>
        </w:rPr>
        <w:t>(</w:t>
      </w:r>
      <w:r w:rsidR="00E05F9B" w:rsidRPr="00600D01">
        <w:rPr>
          <w:rFonts w:ascii="Times New Roman" w:hAnsi="Times New Roman"/>
          <w:sz w:val="26"/>
          <w:szCs w:val="26"/>
          <w:lang w:val="ro-MD"/>
        </w:rPr>
        <w:t xml:space="preserve">adică cu 71 </w:t>
      </w:r>
      <w:r w:rsidR="00CB6437" w:rsidRPr="00600D01">
        <w:rPr>
          <w:rFonts w:ascii="Times New Roman" w:hAnsi="Times New Roman"/>
          <w:sz w:val="26"/>
          <w:szCs w:val="26"/>
          <w:lang w:val="ro-MD"/>
        </w:rPr>
        <w:t xml:space="preserve">de cauze și materiale </w:t>
      </w:r>
      <w:r w:rsidR="00E05F9B" w:rsidRPr="00600D01">
        <w:rPr>
          <w:rFonts w:ascii="Times New Roman" w:hAnsi="Times New Roman"/>
          <w:sz w:val="26"/>
          <w:szCs w:val="26"/>
          <w:lang w:val="ro-MD"/>
        </w:rPr>
        <w:t>mai</w:t>
      </w:r>
      <w:r w:rsidR="00660A06" w:rsidRPr="00600D01">
        <w:rPr>
          <w:rFonts w:ascii="Times New Roman" w:hAnsi="Times New Roman"/>
          <w:sz w:val="26"/>
          <w:szCs w:val="26"/>
          <w:lang w:val="ro-MD"/>
        </w:rPr>
        <w:t xml:space="preserve"> mult, decât la </w:t>
      </w:r>
      <w:r w:rsidR="00256696">
        <w:rPr>
          <w:rFonts w:ascii="Times New Roman" w:hAnsi="Times New Roman"/>
          <w:sz w:val="26"/>
          <w:szCs w:val="26"/>
          <w:lang w:val="ro-MD"/>
        </w:rPr>
        <w:t>31.12.2020</w:t>
      </w:r>
      <w:r w:rsidR="00E05F9B" w:rsidRPr="00600D01">
        <w:rPr>
          <w:rFonts w:ascii="Times New Roman" w:hAnsi="Times New Roman"/>
          <w:sz w:val="26"/>
          <w:szCs w:val="26"/>
          <w:lang w:val="ro-MD"/>
        </w:rPr>
        <w:t xml:space="preserve">, și cu </w:t>
      </w:r>
      <w:r w:rsidR="00256696">
        <w:rPr>
          <w:rFonts w:ascii="Times New Roman" w:hAnsi="Times New Roman"/>
          <w:sz w:val="26"/>
          <w:szCs w:val="26"/>
          <w:lang w:val="ro-MD"/>
        </w:rPr>
        <w:t>1</w:t>
      </w:r>
      <w:r w:rsidR="00CB6437" w:rsidRPr="00600D01">
        <w:rPr>
          <w:rFonts w:ascii="Times New Roman" w:hAnsi="Times New Roman"/>
          <w:sz w:val="26"/>
          <w:szCs w:val="26"/>
          <w:lang w:val="ro-MD"/>
        </w:rPr>
        <w:t>4</w:t>
      </w:r>
      <w:r w:rsidR="00256696">
        <w:rPr>
          <w:rFonts w:ascii="Times New Roman" w:hAnsi="Times New Roman"/>
          <w:sz w:val="26"/>
          <w:szCs w:val="26"/>
          <w:lang w:val="ro-MD"/>
        </w:rPr>
        <w:t>2</w:t>
      </w:r>
      <w:r w:rsidR="00E05F9B" w:rsidRPr="00600D01">
        <w:rPr>
          <w:rFonts w:ascii="Times New Roman" w:hAnsi="Times New Roman"/>
          <w:sz w:val="26"/>
          <w:szCs w:val="26"/>
          <w:lang w:val="ro-MD"/>
        </w:rPr>
        <w:t xml:space="preserve"> cauze </w:t>
      </w:r>
      <w:r w:rsidR="00CB6437" w:rsidRPr="00600D01">
        <w:rPr>
          <w:rFonts w:ascii="Times New Roman" w:hAnsi="Times New Roman"/>
          <w:sz w:val="26"/>
          <w:szCs w:val="26"/>
          <w:lang w:val="ro-MD"/>
        </w:rPr>
        <w:t xml:space="preserve">și materiale </w:t>
      </w:r>
      <w:r w:rsidR="00E05F9B" w:rsidRPr="00600D01">
        <w:rPr>
          <w:rFonts w:ascii="Times New Roman" w:hAnsi="Times New Roman"/>
          <w:sz w:val="26"/>
          <w:szCs w:val="26"/>
          <w:lang w:val="ro-MD"/>
        </w:rPr>
        <w:t xml:space="preserve">mai mult decât la </w:t>
      </w:r>
      <w:r w:rsidR="00256696">
        <w:rPr>
          <w:rFonts w:ascii="Times New Roman" w:hAnsi="Times New Roman"/>
          <w:sz w:val="26"/>
          <w:szCs w:val="26"/>
          <w:lang w:val="ro-MD"/>
        </w:rPr>
        <w:t>31.12.2019</w:t>
      </w:r>
      <w:r w:rsidR="00CB6437" w:rsidRPr="00600D01">
        <w:rPr>
          <w:rFonts w:ascii="Times New Roman" w:hAnsi="Times New Roman"/>
          <w:sz w:val="26"/>
          <w:szCs w:val="26"/>
          <w:lang w:val="ro-MD"/>
        </w:rPr>
        <w:t>).</w:t>
      </w:r>
    </w:p>
    <w:p w14:paraId="168A6AD8" w14:textId="77777777" w:rsidR="00AD28CA" w:rsidRPr="00600D01" w:rsidRDefault="00AD28CA" w:rsidP="00F7373E">
      <w:pPr>
        <w:shd w:val="clear" w:color="auto" w:fill="FFFFFF" w:themeFill="background1"/>
        <w:spacing w:after="0"/>
        <w:ind w:right="-591" w:firstLine="709"/>
        <w:jc w:val="both"/>
        <w:rPr>
          <w:rFonts w:ascii="Times New Roman"/>
          <w:b/>
          <w:sz w:val="26"/>
          <w:szCs w:val="26"/>
          <w:lang w:val="ro-MD"/>
        </w:rPr>
      </w:pPr>
    </w:p>
    <w:p w14:paraId="6C5CAFA6" w14:textId="77C8B9ED" w:rsidR="00E249D5" w:rsidRPr="00600D01" w:rsidRDefault="00E249D5" w:rsidP="00F7373E">
      <w:pPr>
        <w:shd w:val="clear" w:color="auto" w:fill="FFFFFF" w:themeFill="background1"/>
        <w:spacing w:after="0"/>
        <w:ind w:right="-591" w:firstLine="709"/>
        <w:jc w:val="both"/>
        <w:rPr>
          <w:rFonts w:ascii="Times New Roman"/>
          <w:b/>
          <w:sz w:val="26"/>
          <w:szCs w:val="26"/>
          <w:lang w:val="ro-RO"/>
        </w:rPr>
      </w:pPr>
      <w:r w:rsidRPr="00600D01">
        <w:rPr>
          <w:rFonts w:ascii="Times New Roman"/>
          <w:b/>
          <w:sz w:val="26"/>
          <w:szCs w:val="26"/>
          <w:lang w:val="ro-RO"/>
        </w:rPr>
        <w:t>1.1.2  Date detaliate per materie</w:t>
      </w:r>
      <w:r w:rsidR="00711212">
        <w:rPr>
          <w:rFonts w:ascii="Times New Roman"/>
          <w:b/>
          <w:sz w:val="26"/>
          <w:szCs w:val="26"/>
          <w:lang w:val="ro-RO"/>
        </w:rPr>
        <w:t>.</w:t>
      </w:r>
    </w:p>
    <w:p w14:paraId="59090700" w14:textId="19165138" w:rsidR="0043567D" w:rsidRDefault="00FC341E" w:rsidP="0043567D">
      <w:pPr>
        <w:shd w:val="clear" w:color="auto" w:fill="FFFFFF" w:themeFill="background1"/>
        <w:spacing w:after="0"/>
        <w:ind w:right="-2" w:firstLine="708"/>
        <w:jc w:val="both"/>
        <w:rPr>
          <w:rFonts w:ascii="Times New Roman"/>
          <w:sz w:val="26"/>
          <w:szCs w:val="26"/>
          <w:lang w:val="ro-RO" w:eastAsia="en-GB"/>
        </w:rPr>
      </w:pPr>
      <w:r>
        <w:rPr>
          <w:rFonts w:ascii="Times New Roman"/>
          <w:sz w:val="26"/>
          <w:szCs w:val="26"/>
          <w:lang w:val="ro-RO" w:eastAsia="en-GB"/>
        </w:rPr>
        <w:t xml:space="preserve">În </w:t>
      </w:r>
      <w:proofErr w:type="spellStart"/>
      <w:r>
        <w:rPr>
          <w:rFonts w:ascii="Times New Roman"/>
          <w:sz w:val="26"/>
          <w:szCs w:val="26"/>
          <w:lang w:val="ro-RO" w:eastAsia="en-GB"/>
        </w:rPr>
        <w:t>comparaţie</w:t>
      </w:r>
      <w:proofErr w:type="spellEnd"/>
      <w:r>
        <w:rPr>
          <w:rFonts w:ascii="Times New Roman"/>
          <w:sz w:val="26"/>
          <w:szCs w:val="26"/>
          <w:lang w:val="ro-RO" w:eastAsia="en-GB"/>
        </w:rPr>
        <w:t xml:space="preserve"> cu anul 2020, î</w:t>
      </w:r>
      <w:r w:rsidR="00497633">
        <w:rPr>
          <w:rFonts w:ascii="Times New Roman"/>
          <w:sz w:val="26"/>
          <w:szCs w:val="26"/>
          <w:lang w:val="ro-RO" w:eastAsia="en-GB"/>
        </w:rPr>
        <w:t xml:space="preserve">n anul 2021 semnificativ a crescut numărul de cauze penale </w:t>
      </w:r>
      <w:r w:rsidR="00497633" w:rsidRPr="00600D01">
        <w:rPr>
          <w:rFonts w:ascii="Times New Roman"/>
          <w:sz w:val="26"/>
          <w:szCs w:val="26"/>
          <w:lang w:val="ro-RO" w:eastAsia="en-GB"/>
        </w:rPr>
        <w:t>aflate pe rolul instanței de apel</w:t>
      </w:r>
      <w:r w:rsidR="0043567D">
        <w:rPr>
          <w:rFonts w:ascii="Times New Roman"/>
          <w:sz w:val="26"/>
          <w:szCs w:val="26"/>
          <w:lang w:val="ro-RO" w:eastAsia="en-GB"/>
        </w:rPr>
        <w:t xml:space="preserve">, </w:t>
      </w:r>
      <w:proofErr w:type="spellStart"/>
      <w:r>
        <w:rPr>
          <w:rFonts w:ascii="Times New Roman"/>
          <w:sz w:val="26"/>
          <w:szCs w:val="26"/>
          <w:lang w:val="ro-RO" w:eastAsia="en-GB"/>
        </w:rPr>
        <w:t>şi</w:t>
      </w:r>
      <w:proofErr w:type="spellEnd"/>
      <w:r>
        <w:rPr>
          <w:rFonts w:ascii="Times New Roman"/>
          <w:sz w:val="26"/>
          <w:szCs w:val="26"/>
          <w:lang w:val="ro-RO" w:eastAsia="en-GB"/>
        </w:rPr>
        <w:t xml:space="preserve"> anume </w:t>
      </w:r>
      <w:r w:rsidR="0043567D">
        <w:rPr>
          <w:rFonts w:ascii="Times New Roman"/>
          <w:sz w:val="26"/>
          <w:szCs w:val="26"/>
          <w:lang w:val="ro-RO" w:eastAsia="en-GB"/>
        </w:rPr>
        <w:t>cu 129 de cauze mai mult.</w:t>
      </w:r>
      <w:r w:rsidR="00497633" w:rsidRPr="00600D01">
        <w:rPr>
          <w:rFonts w:ascii="Times New Roman"/>
          <w:sz w:val="26"/>
          <w:szCs w:val="26"/>
          <w:lang w:val="ro-RO" w:eastAsia="en-GB"/>
        </w:rPr>
        <w:t xml:space="preserve"> </w:t>
      </w:r>
    </w:p>
    <w:p w14:paraId="33F68427" w14:textId="4CC81FA7" w:rsidR="0043567D" w:rsidRDefault="00C37815" w:rsidP="00592451">
      <w:pPr>
        <w:shd w:val="clear" w:color="auto" w:fill="FFFFFF" w:themeFill="background1"/>
        <w:spacing w:after="0"/>
        <w:ind w:right="-2" w:firstLine="708"/>
        <w:jc w:val="both"/>
        <w:rPr>
          <w:rFonts w:ascii="Times New Roman"/>
          <w:sz w:val="26"/>
          <w:szCs w:val="26"/>
          <w:lang w:val="ro-RO" w:eastAsia="en-GB"/>
        </w:rPr>
      </w:pPr>
      <w:r w:rsidRPr="00600D01">
        <w:rPr>
          <w:rFonts w:ascii="Times New Roman"/>
          <w:sz w:val="26"/>
          <w:szCs w:val="26"/>
          <w:lang w:val="ro-RO"/>
        </w:rPr>
        <w:t xml:space="preserve">La subiectul </w:t>
      </w:r>
      <w:r w:rsidRPr="00600D01">
        <w:rPr>
          <w:rFonts w:ascii="Times New Roman"/>
          <w:b/>
          <w:i/>
          <w:sz w:val="26"/>
          <w:szCs w:val="26"/>
          <w:lang w:val="ro-RO"/>
        </w:rPr>
        <w:t>date detaliate per materie</w:t>
      </w:r>
      <w:r w:rsidR="00A96FA7" w:rsidRPr="00600D01">
        <w:rPr>
          <w:rFonts w:ascii="Times New Roman"/>
          <w:b/>
          <w:i/>
          <w:sz w:val="26"/>
          <w:szCs w:val="26"/>
        </w:rPr>
        <w:t>,</w:t>
      </w:r>
      <w:r w:rsidRPr="00600D01">
        <w:rPr>
          <w:rFonts w:ascii="Times New Roman"/>
          <w:sz w:val="26"/>
          <w:szCs w:val="26"/>
          <w:lang w:val="ro-RO"/>
        </w:rPr>
        <w:t xml:space="preserve"> </w:t>
      </w:r>
      <w:r w:rsidR="0049572B" w:rsidRPr="00600D01">
        <w:rPr>
          <w:rFonts w:ascii="Times New Roman"/>
          <w:sz w:val="26"/>
          <w:szCs w:val="26"/>
          <w:lang w:val="ro-RO"/>
        </w:rPr>
        <w:t>preze</w:t>
      </w:r>
      <w:r w:rsidRPr="00600D01">
        <w:rPr>
          <w:rFonts w:ascii="Times New Roman"/>
          <w:sz w:val="26"/>
          <w:szCs w:val="26"/>
          <w:lang w:val="ro-RO"/>
        </w:rPr>
        <w:t>ntă</w:t>
      </w:r>
      <w:r w:rsidR="0087112E" w:rsidRPr="00600D01">
        <w:rPr>
          <w:rFonts w:ascii="Times New Roman"/>
          <w:sz w:val="26"/>
          <w:szCs w:val="26"/>
          <w:lang w:val="ro-RO"/>
        </w:rPr>
        <w:t>m</w:t>
      </w:r>
      <w:r w:rsidR="008A2E6F" w:rsidRPr="00600D01">
        <w:rPr>
          <w:rFonts w:ascii="Times New Roman"/>
          <w:sz w:val="26"/>
          <w:szCs w:val="26"/>
          <w:lang w:val="ro-RO"/>
        </w:rPr>
        <w:t xml:space="preserve"> graficul suplimentar</w:t>
      </w:r>
      <w:r w:rsidR="00E249D5" w:rsidRPr="00600D01">
        <w:rPr>
          <w:rFonts w:ascii="Times New Roman"/>
          <w:sz w:val="26"/>
          <w:szCs w:val="26"/>
          <w:lang w:val="ro-RO"/>
        </w:rPr>
        <w:t xml:space="preserve"> pentru </w:t>
      </w:r>
      <w:r w:rsidR="00C57A29" w:rsidRPr="00600D01">
        <w:rPr>
          <w:rFonts w:ascii="Times New Roman"/>
          <w:sz w:val="26"/>
          <w:szCs w:val="26"/>
          <w:lang w:val="ro-RO" w:eastAsia="en-GB"/>
        </w:rPr>
        <w:t>cele</w:t>
      </w:r>
      <w:r w:rsidR="00E249D5" w:rsidRPr="00600D01">
        <w:rPr>
          <w:rFonts w:ascii="Times New Roman"/>
          <w:sz w:val="26"/>
          <w:szCs w:val="26"/>
          <w:lang w:val="ro-RO" w:eastAsia="en-GB"/>
        </w:rPr>
        <w:t xml:space="preserve"> mai frecvente tipuri (subcategorii) de cauze </w:t>
      </w:r>
      <w:r w:rsidR="008A2E6F" w:rsidRPr="00600D01">
        <w:rPr>
          <w:rFonts w:ascii="Times New Roman"/>
          <w:sz w:val="26"/>
          <w:szCs w:val="26"/>
          <w:lang w:val="ro-RO" w:eastAsia="en-GB"/>
        </w:rPr>
        <w:t>penale</w:t>
      </w:r>
      <w:r w:rsidR="0043567D">
        <w:rPr>
          <w:rFonts w:ascii="Times New Roman"/>
          <w:sz w:val="26"/>
          <w:szCs w:val="26"/>
          <w:lang w:val="ro-RO" w:eastAsia="en-GB"/>
        </w:rPr>
        <w:t xml:space="preserve"> pentru anii 2020-2021</w:t>
      </w:r>
      <w:r w:rsidR="00E249D5" w:rsidRPr="00600D01">
        <w:rPr>
          <w:rFonts w:ascii="Times New Roman"/>
          <w:sz w:val="26"/>
          <w:szCs w:val="26"/>
          <w:lang w:val="ro-RO" w:eastAsia="en-GB"/>
        </w:rPr>
        <w:t>.</w:t>
      </w:r>
      <w:r w:rsidR="00632E84" w:rsidRPr="00600D01">
        <w:rPr>
          <w:rFonts w:ascii="Times New Roman"/>
          <w:sz w:val="26"/>
          <w:szCs w:val="26"/>
          <w:lang w:val="ro-RO" w:eastAsia="en-GB"/>
        </w:rPr>
        <w:t xml:space="preserve"> </w:t>
      </w:r>
    </w:p>
    <w:p w14:paraId="201F6246" w14:textId="77777777" w:rsidR="00592451" w:rsidRPr="00592451" w:rsidRDefault="00592451" w:rsidP="00592451">
      <w:pPr>
        <w:shd w:val="clear" w:color="auto" w:fill="FFFFFF" w:themeFill="background1"/>
        <w:spacing w:after="0"/>
        <w:ind w:right="-2" w:firstLine="708"/>
        <w:jc w:val="both"/>
        <w:rPr>
          <w:rFonts w:ascii="Times New Roman"/>
          <w:sz w:val="26"/>
          <w:szCs w:val="26"/>
          <w:lang w:val="ro-RO" w:eastAsia="en-GB"/>
        </w:rPr>
      </w:pPr>
    </w:p>
    <w:p w14:paraId="1F61102A" w14:textId="1C481E15" w:rsidR="00FE6DA4" w:rsidRPr="00600D01" w:rsidRDefault="00FE6DA4" w:rsidP="00F7373E">
      <w:pPr>
        <w:shd w:val="clear" w:color="auto" w:fill="FFFFFF" w:themeFill="background1"/>
        <w:ind w:firstLine="360"/>
        <w:rPr>
          <w:rFonts w:ascii="Times New Roman"/>
          <w:b/>
          <w:sz w:val="28"/>
          <w:szCs w:val="28"/>
          <w:lang w:val="ro-MD"/>
        </w:rPr>
      </w:pPr>
    </w:p>
    <w:tbl>
      <w:tblPr>
        <w:tblStyle w:val="af1"/>
        <w:tblW w:w="11057" w:type="dxa"/>
        <w:tblInd w:w="-714" w:type="dxa"/>
        <w:tblLook w:val="04A0" w:firstRow="1" w:lastRow="0" w:firstColumn="1" w:lastColumn="0" w:noHBand="0" w:noVBand="1"/>
      </w:tblPr>
      <w:tblGrid>
        <w:gridCol w:w="630"/>
        <w:gridCol w:w="4160"/>
        <w:gridCol w:w="2391"/>
        <w:gridCol w:w="1179"/>
        <w:gridCol w:w="776"/>
        <w:gridCol w:w="1145"/>
        <w:gridCol w:w="776"/>
      </w:tblGrid>
      <w:tr w:rsidR="00FA4AF3" w:rsidRPr="00110712" w14:paraId="1C7DCEB5" w14:textId="77777777" w:rsidTr="00711212">
        <w:trPr>
          <w:trHeight w:val="20"/>
        </w:trPr>
        <w:tc>
          <w:tcPr>
            <w:tcW w:w="7230" w:type="dxa"/>
            <w:gridSpan w:val="3"/>
            <w:tcBorders>
              <w:top w:val="single" w:sz="4" w:space="0" w:color="auto"/>
              <w:left w:val="single" w:sz="4" w:space="0" w:color="auto"/>
              <w:bottom w:val="single" w:sz="4" w:space="0" w:color="auto"/>
              <w:right w:val="single" w:sz="4" w:space="0" w:color="auto"/>
            </w:tcBorders>
          </w:tcPr>
          <w:p w14:paraId="27EC7C3D" w14:textId="00781326" w:rsidR="00FA4AF3" w:rsidRPr="009B4FAD" w:rsidRDefault="009B4FAD">
            <w:pPr>
              <w:rPr>
                <w:rFonts w:ascii="Times New Roman"/>
                <w:b/>
                <w:sz w:val="26"/>
                <w:szCs w:val="26"/>
              </w:rPr>
            </w:pPr>
            <w:r>
              <w:rPr>
                <w:rFonts w:ascii="Times New Roman"/>
                <w:b/>
                <w:sz w:val="26"/>
                <w:szCs w:val="26"/>
                <w:lang w:val="ro-MD"/>
              </w:rPr>
              <w:lastRenderedPageBreak/>
              <w:t>Cauze penale</w:t>
            </w:r>
          </w:p>
        </w:tc>
        <w:tc>
          <w:tcPr>
            <w:tcW w:w="1901" w:type="dxa"/>
            <w:gridSpan w:val="2"/>
            <w:tcBorders>
              <w:top w:val="single" w:sz="4" w:space="0" w:color="auto"/>
              <w:left w:val="single" w:sz="4" w:space="0" w:color="auto"/>
              <w:bottom w:val="single" w:sz="4" w:space="0" w:color="auto"/>
              <w:right w:val="single" w:sz="4" w:space="0" w:color="auto"/>
            </w:tcBorders>
          </w:tcPr>
          <w:p w14:paraId="3666E6EF" w14:textId="7D393D00" w:rsidR="00FA4AF3" w:rsidRPr="00110712" w:rsidRDefault="00FA4AF3">
            <w:pPr>
              <w:rPr>
                <w:rFonts w:ascii="Times New Roman"/>
                <w:b/>
                <w:sz w:val="24"/>
                <w:szCs w:val="24"/>
              </w:rPr>
            </w:pPr>
            <w:proofErr w:type="spellStart"/>
            <w:r>
              <w:rPr>
                <w:rFonts w:ascii="Times New Roman"/>
                <w:b/>
                <w:sz w:val="24"/>
                <w:szCs w:val="24"/>
              </w:rPr>
              <w:t>anul</w:t>
            </w:r>
            <w:proofErr w:type="spellEnd"/>
            <w:r>
              <w:rPr>
                <w:rFonts w:ascii="Times New Roman"/>
                <w:b/>
                <w:sz w:val="24"/>
                <w:szCs w:val="24"/>
              </w:rPr>
              <w:t xml:space="preserve"> </w:t>
            </w:r>
            <w:r w:rsidRPr="00110712">
              <w:rPr>
                <w:rFonts w:ascii="Times New Roman"/>
                <w:b/>
                <w:sz w:val="24"/>
                <w:szCs w:val="24"/>
              </w:rPr>
              <w:t>2020</w:t>
            </w:r>
          </w:p>
        </w:tc>
        <w:tc>
          <w:tcPr>
            <w:tcW w:w="1926" w:type="dxa"/>
            <w:gridSpan w:val="2"/>
            <w:tcBorders>
              <w:top w:val="single" w:sz="4" w:space="0" w:color="auto"/>
              <w:left w:val="single" w:sz="4" w:space="0" w:color="auto"/>
              <w:bottom w:val="single" w:sz="4" w:space="0" w:color="auto"/>
              <w:right w:val="single" w:sz="4" w:space="0" w:color="auto"/>
            </w:tcBorders>
          </w:tcPr>
          <w:p w14:paraId="7C63D20A" w14:textId="12DA90C2" w:rsidR="00FA4AF3" w:rsidRPr="00110712" w:rsidRDefault="00FA4AF3" w:rsidP="009C5E52">
            <w:pPr>
              <w:jc w:val="right"/>
              <w:rPr>
                <w:rFonts w:ascii="Times New Roman"/>
                <w:b/>
                <w:sz w:val="24"/>
                <w:szCs w:val="24"/>
              </w:rPr>
            </w:pPr>
            <w:proofErr w:type="spellStart"/>
            <w:r>
              <w:rPr>
                <w:rFonts w:ascii="Times New Roman"/>
                <w:b/>
                <w:sz w:val="24"/>
                <w:szCs w:val="24"/>
              </w:rPr>
              <w:t>anul</w:t>
            </w:r>
            <w:proofErr w:type="spellEnd"/>
            <w:r>
              <w:rPr>
                <w:rFonts w:ascii="Times New Roman"/>
                <w:b/>
                <w:sz w:val="24"/>
                <w:szCs w:val="24"/>
              </w:rPr>
              <w:t xml:space="preserve"> </w:t>
            </w:r>
            <w:r w:rsidRPr="00110712">
              <w:rPr>
                <w:rFonts w:ascii="Times New Roman"/>
                <w:b/>
                <w:sz w:val="24"/>
                <w:szCs w:val="24"/>
              </w:rPr>
              <w:t>2021</w:t>
            </w:r>
          </w:p>
        </w:tc>
      </w:tr>
      <w:tr w:rsidR="00FA4AF3" w:rsidRPr="00110712" w14:paraId="3A7B0E22"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hideMark/>
          </w:tcPr>
          <w:p w14:paraId="2CBE7B48" w14:textId="77777777" w:rsidR="00EE5B18" w:rsidRPr="00110712" w:rsidRDefault="00EE5B18" w:rsidP="008A00E6">
            <w:pPr>
              <w:ind w:left="164"/>
              <w:jc w:val="both"/>
              <w:rPr>
                <w:rFonts w:ascii="Times New Roman"/>
                <w:b/>
                <w:sz w:val="24"/>
                <w:szCs w:val="24"/>
                <w:lang w:val="ro-MD"/>
              </w:rPr>
            </w:pPr>
            <w:r w:rsidRPr="00110712">
              <w:rPr>
                <w:rFonts w:ascii="Times New Roman"/>
                <w:b/>
                <w:sz w:val="24"/>
                <w:szCs w:val="24"/>
                <w:lang w:val="ro-MD"/>
              </w:rPr>
              <w:t>№</w:t>
            </w:r>
          </w:p>
        </w:tc>
        <w:tc>
          <w:tcPr>
            <w:tcW w:w="4190" w:type="dxa"/>
            <w:tcBorders>
              <w:top w:val="single" w:sz="4" w:space="0" w:color="auto"/>
              <w:left w:val="single" w:sz="4" w:space="0" w:color="auto"/>
              <w:bottom w:val="single" w:sz="4" w:space="0" w:color="auto"/>
              <w:right w:val="single" w:sz="4" w:space="0" w:color="auto"/>
            </w:tcBorders>
            <w:hideMark/>
          </w:tcPr>
          <w:p w14:paraId="228C322E" w14:textId="77777777" w:rsidR="00EE5B18" w:rsidRPr="00110712" w:rsidRDefault="00EE5B18" w:rsidP="00EE5B18">
            <w:pPr>
              <w:rPr>
                <w:rFonts w:ascii="Times New Roman"/>
                <w:b/>
                <w:sz w:val="24"/>
                <w:szCs w:val="24"/>
                <w:lang w:val="ro-MD"/>
              </w:rPr>
            </w:pPr>
            <w:r w:rsidRPr="00110712">
              <w:rPr>
                <w:rFonts w:ascii="Times New Roman"/>
                <w:b/>
                <w:sz w:val="24"/>
                <w:szCs w:val="24"/>
                <w:lang w:val="ro-MD"/>
              </w:rPr>
              <w:t>Subcategorii</w:t>
            </w:r>
          </w:p>
        </w:tc>
        <w:tc>
          <w:tcPr>
            <w:tcW w:w="2410" w:type="dxa"/>
            <w:tcBorders>
              <w:top w:val="single" w:sz="4" w:space="0" w:color="auto"/>
              <w:left w:val="single" w:sz="4" w:space="0" w:color="auto"/>
              <w:bottom w:val="single" w:sz="4" w:space="0" w:color="auto"/>
              <w:right w:val="single" w:sz="4" w:space="0" w:color="auto"/>
            </w:tcBorders>
            <w:hideMark/>
          </w:tcPr>
          <w:p w14:paraId="776DCAF3" w14:textId="77777777" w:rsidR="00EE5B18" w:rsidRPr="00110712" w:rsidRDefault="00EE5B18" w:rsidP="00EE5B18">
            <w:pPr>
              <w:rPr>
                <w:rFonts w:ascii="Times New Roman"/>
                <w:b/>
                <w:sz w:val="24"/>
                <w:szCs w:val="24"/>
              </w:rPr>
            </w:pPr>
            <w:r w:rsidRPr="00110712">
              <w:rPr>
                <w:rFonts w:ascii="Times New Roman"/>
                <w:b/>
                <w:sz w:val="24"/>
                <w:szCs w:val="24"/>
              </w:rPr>
              <w:t>art. CP RM</w:t>
            </w:r>
          </w:p>
        </w:tc>
        <w:tc>
          <w:tcPr>
            <w:tcW w:w="1185" w:type="dxa"/>
            <w:tcBorders>
              <w:top w:val="single" w:sz="4" w:space="0" w:color="auto"/>
              <w:left w:val="single" w:sz="4" w:space="0" w:color="auto"/>
              <w:bottom w:val="single" w:sz="4" w:space="0" w:color="auto"/>
              <w:right w:val="single" w:sz="4" w:space="0" w:color="auto"/>
            </w:tcBorders>
          </w:tcPr>
          <w:p w14:paraId="4810AE44" w14:textId="1350875E" w:rsidR="00EE5B18" w:rsidRPr="00110712" w:rsidRDefault="00EE5B18" w:rsidP="00AB3996">
            <w:pPr>
              <w:rPr>
                <w:rFonts w:ascii="Times New Roman"/>
                <w:b/>
                <w:sz w:val="24"/>
                <w:szCs w:val="24"/>
              </w:rPr>
            </w:pPr>
            <w:r w:rsidRPr="00110712">
              <w:rPr>
                <w:rFonts w:ascii="Times New Roman"/>
                <w:b/>
                <w:sz w:val="24"/>
                <w:szCs w:val="24"/>
              </w:rPr>
              <w:t>total</w:t>
            </w:r>
          </w:p>
        </w:tc>
        <w:tc>
          <w:tcPr>
            <w:tcW w:w="716" w:type="dxa"/>
            <w:tcBorders>
              <w:top w:val="single" w:sz="4" w:space="0" w:color="auto"/>
              <w:left w:val="single" w:sz="4" w:space="0" w:color="auto"/>
              <w:bottom w:val="single" w:sz="4" w:space="0" w:color="auto"/>
              <w:right w:val="single" w:sz="4" w:space="0" w:color="auto"/>
            </w:tcBorders>
          </w:tcPr>
          <w:p w14:paraId="6CAAFA9C" w14:textId="545C3BA7" w:rsidR="00EE5B18" w:rsidRPr="00110712" w:rsidRDefault="00EE5B18" w:rsidP="00EE5B18">
            <w:pPr>
              <w:rPr>
                <w:rFonts w:ascii="Times New Roman"/>
                <w:b/>
                <w:sz w:val="24"/>
                <w:szCs w:val="24"/>
              </w:rPr>
            </w:pPr>
            <w:r w:rsidRPr="00110712">
              <w:rPr>
                <w:rFonts w:ascii="Times New Roman"/>
                <w:b/>
                <w:sz w:val="24"/>
                <w:szCs w:val="24"/>
              </w:rPr>
              <w:t>%</w:t>
            </w:r>
          </w:p>
        </w:tc>
        <w:tc>
          <w:tcPr>
            <w:tcW w:w="1150" w:type="dxa"/>
            <w:tcBorders>
              <w:top w:val="single" w:sz="4" w:space="0" w:color="auto"/>
              <w:left w:val="single" w:sz="4" w:space="0" w:color="auto"/>
              <w:bottom w:val="single" w:sz="4" w:space="0" w:color="auto"/>
              <w:right w:val="single" w:sz="4" w:space="0" w:color="auto"/>
            </w:tcBorders>
            <w:hideMark/>
          </w:tcPr>
          <w:p w14:paraId="4A0FCDFA" w14:textId="3F5ECE0E" w:rsidR="00EE5B18" w:rsidRPr="00110712" w:rsidRDefault="00EE5B18" w:rsidP="00EE5B18">
            <w:pPr>
              <w:rPr>
                <w:rFonts w:ascii="Times New Roman"/>
                <w:b/>
                <w:sz w:val="24"/>
                <w:szCs w:val="24"/>
              </w:rPr>
            </w:pPr>
            <w:r w:rsidRPr="00110712">
              <w:rPr>
                <w:rFonts w:ascii="Times New Roman"/>
                <w:b/>
                <w:sz w:val="24"/>
                <w:szCs w:val="24"/>
              </w:rPr>
              <w:t>total</w:t>
            </w:r>
          </w:p>
        </w:tc>
        <w:tc>
          <w:tcPr>
            <w:tcW w:w="776" w:type="dxa"/>
            <w:tcBorders>
              <w:top w:val="single" w:sz="4" w:space="0" w:color="auto"/>
              <w:left w:val="single" w:sz="4" w:space="0" w:color="auto"/>
              <w:bottom w:val="single" w:sz="4" w:space="0" w:color="auto"/>
              <w:right w:val="single" w:sz="4" w:space="0" w:color="auto"/>
            </w:tcBorders>
            <w:hideMark/>
          </w:tcPr>
          <w:p w14:paraId="5B5DD9D8" w14:textId="77777777" w:rsidR="00EE5B18" w:rsidRPr="00110712" w:rsidRDefault="00EE5B18" w:rsidP="00EE5B18">
            <w:pPr>
              <w:jc w:val="right"/>
              <w:rPr>
                <w:rFonts w:ascii="Times New Roman"/>
                <w:b/>
                <w:sz w:val="24"/>
                <w:szCs w:val="24"/>
              </w:rPr>
            </w:pPr>
            <w:r w:rsidRPr="00110712">
              <w:rPr>
                <w:rFonts w:ascii="Times New Roman"/>
                <w:b/>
                <w:sz w:val="24"/>
                <w:szCs w:val="24"/>
              </w:rPr>
              <w:t>%</w:t>
            </w:r>
          </w:p>
        </w:tc>
      </w:tr>
      <w:tr w:rsidR="00FA4AF3" w:rsidRPr="00110712" w14:paraId="049C8668"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1DD9FFF3"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4F3CDFB3" w14:textId="77777777" w:rsidR="00110712" w:rsidRPr="00110712" w:rsidRDefault="00110712" w:rsidP="00110712">
            <w:pPr>
              <w:rPr>
                <w:rFonts w:ascii="Times New Roman"/>
                <w:sz w:val="24"/>
                <w:szCs w:val="24"/>
                <w:lang w:val="ro-MD"/>
              </w:rPr>
            </w:pPr>
            <w:r w:rsidRPr="00110712">
              <w:rPr>
                <w:rFonts w:ascii="Times New Roman"/>
                <w:sz w:val="24"/>
                <w:szCs w:val="24"/>
                <w:lang w:val="ro-MD"/>
              </w:rPr>
              <w:t>Huliganismul</w:t>
            </w:r>
          </w:p>
        </w:tc>
        <w:tc>
          <w:tcPr>
            <w:tcW w:w="2410" w:type="dxa"/>
            <w:tcBorders>
              <w:top w:val="single" w:sz="4" w:space="0" w:color="auto"/>
              <w:left w:val="single" w:sz="4" w:space="0" w:color="auto"/>
              <w:bottom w:val="single" w:sz="4" w:space="0" w:color="auto"/>
              <w:right w:val="single" w:sz="4" w:space="0" w:color="auto"/>
            </w:tcBorders>
            <w:hideMark/>
          </w:tcPr>
          <w:p w14:paraId="6D5EA85F" w14:textId="77777777" w:rsidR="00110712" w:rsidRPr="00110712" w:rsidRDefault="00110712" w:rsidP="00110712">
            <w:pPr>
              <w:rPr>
                <w:rFonts w:ascii="Times New Roman"/>
                <w:b/>
                <w:sz w:val="24"/>
                <w:szCs w:val="24"/>
              </w:rPr>
            </w:pPr>
            <w:r w:rsidRPr="00110712">
              <w:rPr>
                <w:rFonts w:ascii="Times New Roman"/>
                <w:b/>
                <w:sz w:val="24"/>
                <w:szCs w:val="24"/>
              </w:rPr>
              <w:t>art. 287</w:t>
            </w:r>
          </w:p>
        </w:tc>
        <w:tc>
          <w:tcPr>
            <w:tcW w:w="1185" w:type="dxa"/>
            <w:tcBorders>
              <w:top w:val="single" w:sz="4" w:space="0" w:color="auto"/>
              <w:left w:val="single" w:sz="4" w:space="0" w:color="auto"/>
              <w:bottom w:val="single" w:sz="4" w:space="0" w:color="auto"/>
              <w:right w:val="single" w:sz="4" w:space="0" w:color="auto"/>
            </w:tcBorders>
          </w:tcPr>
          <w:p w14:paraId="1493B14B" w14:textId="7AFAC936" w:rsidR="00110712" w:rsidRPr="00110712" w:rsidRDefault="00110712" w:rsidP="003852A4">
            <w:pPr>
              <w:jc w:val="right"/>
              <w:rPr>
                <w:rFonts w:ascii="Times New Roman"/>
                <w:b/>
                <w:sz w:val="24"/>
                <w:szCs w:val="24"/>
              </w:rPr>
            </w:pPr>
            <w:r w:rsidRPr="00110712">
              <w:rPr>
                <w:rFonts w:ascii="Times New Roman"/>
                <w:b/>
                <w:sz w:val="24"/>
                <w:szCs w:val="24"/>
                <w:lang w:val="ro-MD" w:eastAsia="en-GB"/>
              </w:rPr>
              <w:t>20</w:t>
            </w:r>
          </w:p>
        </w:tc>
        <w:tc>
          <w:tcPr>
            <w:tcW w:w="716" w:type="dxa"/>
            <w:tcBorders>
              <w:top w:val="single" w:sz="4" w:space="0" w:color="auto"/>
              <w:left w:val="single" w:sz="4" w:space="0" w:color="auto"/>
              <w:bottom w:val="single" w:sz="4" w:space="0" w:color="auto"/>
              <w:right w:val="single" w:sz="4" w:space="0" w:color="auto"/>
            </w:tcBorders>
          </w:tcPr>
          <w:p w14:paraId="6FBAB59A" w14:textId="0206096B" w:rsidR="00110712" w:rsidRPr="00110712" w:rsidRDefault="00110712" w:rsidP="003852A4">
            <w:pPr>
              <w:jc w:val="right"/>
              <w:rPr>
                <w:rFonts w:ascii="Times New Roman"/>
                <w:b/>
                <w:sz w:val="24"/>
                <w:szCs w:val="24"/>
              </w:rPr>
            </w:pPr>
            <w:r w:rsidRPr="00110712">
              <w:rPr>
                <w:rFonts w:ascii="Times New Roman"/>
                <w:sz w:val="24"/>
                <w:szCs w:val="24"/>
                <w:lang w:val="ru-RU" w:eastAsia="en-GB"/>
              </w:rPr>
              <w:t>8%</w:t>
            </w:r>
          </w:p>
        </w:tc>
        <w:tc>
          <w:tcPr>
            <w:tcW w:w="1150" w:type="dxa"/>
            <w:tcBorders>
              <w:top w:val="single" w:sz="4" w:space="0" w:color="auto"/>
              <w:left w:val="single" w:sz="4" w:space="0" w:color="auto"/>
              <w:bottom w:val="single" w:sz="4" w:space="0" w:color="auto"/>
              <w:right w:val="single" w:sz="4" w:space="0" w:color="auto"/>
            </w:tcBorders>
            <w:hideMark/>
          </w:tcPr>
          <w:p w14:paraId="636E3640" w14:textId="765D2E00" w:rsidR="00110712" w:rsidRPr="00110712" w:rsidRDefault="00110712" w:rsidP="003852A4">
            <w:pPr>
              <w:jc w:val="right"/>
              <w:rPr>
                <w:rFonts w:ascii="Times New Roman"/>
                <w:b/>
                <w:sz w:val="24"/>
                <w:szCs w:val="24"/>
              </w:rPr>
            </w:pPr>
            <w:r w:rsidRPr="00110712">
              <w:rPr>
                <w:rFonts w:ascii="Times New Roman"/>
                <w:b/>
                <w:sz w:val="24"/>
                <w:szCs w:val="24"/>
              </w:rPr>
              <w:t>41</w:t>
            </w:r>
          </w:p>
        </w:tc>
        <w:tc>
          <w:tcPr>
            <w:tcW w:w="776" w:type="dxa"/>
            <w:tcBorders>
              <w:top w:val="nil"/>
              <w:left w:val="nil"/>
              <w:bottom w:val="single" w:sz="8" w:space="0" w:color="auto"/>
              <w:right w:val="single" w:sz="8" w:space="0" w:color="auto"/>
            </w:tcBorders>
            <w:vAlign w:val="center"/>
            <w:hideMark/>
          </w:tcPr>
          <w:p w14:paraId="16242B44"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12%</w:t>
            </w:r>
          </w:p>
        </w:tc>
      </w:tr>
      <w:tr w:rsidR="00FA4AF3" w:rsidRPr="00110712" w14:paraId="45137E61"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03DCE7D3"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4CB64B4A" w14:textId="77777777" w:rsidR="00110712" w:rsidRPr="00110712" w:rsidRDefault="00110712" w:rsidP="00110712">
            <w:pPr>
              <w:rPr>
                <w:rFonts w:ascii="Times New Roman"/>
                <w:sz w:val="24"/>
                <w:szCs w:val="24"/>
                <w:lang w:val="ro-MD"/>
              </w:rPr>
            </w:pPr>
            <w:r w:rsidRPr="00110712">
              <w:rPr>
                <w:rFonts w:ascii="Times New Roman"/>
                <w:sz w:val="24"/>
                <w:szCs w:val="24"/>
                <w:lang w:val="ro-MD"/>
              </w:rPr>
              <w:t>Violența în familie</w:t>
            </w:r>
          </w:p>
        </w:tc>
        <w:tc>
          <w:tcPr>
            <w:tcW w:w="2410" w:type="dxa"/>
            <w:tcBorders>
              <w:top w:val="single" w:sz="4" w:space="0" w:color="auto"/>
              <w:left w:val="single" w:sz="4" w:space="0" w:color="auto"/>
              <w:bottom w:val="single" w:sz="4" w:space="0" w:color="auto"/>
              <w:right w:val="single" w:sz="4" w:space="0" w:color="auto"/>
            </w:tcBorders>
            <w:hideMark/>
          </w:tcPr>
          <w:p w14:paraId="08733439" w14:textId="77777777" w:rsidR="00110712" w:rsidRPr="00110712" w:rsidRDefault="00110712" w:rsidP="00110712">
            <w:pPr>
              <w:rPr>
                <w:rFonts w:ascii="Times New Roman"/>
                <w:b/>
                <w:sz w:val="24"/>
                <w:szCs w:val="24"/>
              </w:rPr>
            </w:pPr>
            <w:r w:rsidRPr="00110712">
              <w:rPr>
                <w:rFonts w:ascii="Times New Roman"/>
                <w:b/>
                <w:sz w:val="24"/>
                <w:szCs w:val="24"/>
              </w:rPr>
              <w:t>art. 201</w:t>
            </w:r>
            <w:r w:rsidRPr="00110712">
              <w:rPr>
                <w:rFonts w:ascii="Times New Roman"/>
                <w:b/>
                <w:sz w:val="24"/>
                <w:szCs w:val="24"/>
                <w:vertAlign w:val="superscript"/>
              </w:rPr>
              <w:t>1</w:t>
            </w:r>
          </w:p>
        </w:tc>
        <w:tc>
          <w:tcPr>
            <w:tcW w:w="1185" w:type="dxa"/>
            <w:tcBorders>
              <w:top w:val="single" w:sz="4" w:space="0" w:color="auto"/>
              <w:left w:val="single" w:sz="4" w:space="0" w:color="auto"/>
              <w:bottom w:val="single" w:sz="4" w:space="0" w:color="auto"/>
              <w:right w:val="single" w:sz="4" w:space="0" w:color="auto"/>
            </w:tcBorders>
          </w:tcPr>
          <w:p w14:paraId="426B24E1" w14:textId="3CA3F775"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16</w:t>
            </w:r>
          </w:p>
        </w:tc>
        <w:tc>
          <w:tcPr>
            <w:tcW w:w="716" w:type="dxa"/>
            <w:tcBorders>
              <w:top w:val="single" w:sz="4" w:space="0" w:color="auto"/>
              <w:left w:val="single" w:sz="4" w:space="0" w:color="auto"/>
              <w:bottom w:val="single" w:sz="4" w:space="0" w:color="auto"/>
              <w:right w:val="single" w:sz="4" w:space="0" w:color="auto"/>
            </w:tcBorders>
          </w:tcPr>
          <w:p w14:paraId="6A8D9085" w14:textId="79591613" w:rsidR="00110712" w:rsidRPr="00110712" w:rsidRDefault="00110712" w:rsidP="003852A4">
            <w:pPr>
              <w:jc w:val="right"/>
              <w:rPr>
                <w:rFonts w:ascii="Times New Roman"/>
                <w:b/>
                <w:sz w:val="24"/>
                <w:szCs w:val="24"/>
              </w:rPr>
            </w:pPr>
            <w:r w:rsidRPr="00110712">
              <w:rPr>
                <w:rFonts w:ascii="Times New Roman"/>
                <w:sz w:val="24"/>
                <w:szCs w:val="24"/>
                <w:lang w:val="ru-RU" w:eastAsia="en-GB"/>
              </w:rPr>
              <w:t>6%</w:t>
            </w:r>
          </w:p>
        </w:tc>
        <w:tc>
          <w:tcPr>
            <w:tcW w:w="1150" w:type="dxa"/>
            <w:tcBorders>
              <w:top w:val="single" w:sz="4" w:space="0" w:color="auto"/>
              <w:left w:val="single" w:sz="4" w:space="0" w:color="auto"/>
              <w:bottom w:val="single" w:sz="4" w:space="0" w:color="auto"/>
              <w:right w:val="single" w:sz="4" w:space="0" w:color="auto"/>
            </w:tcBorders>
            <w:hideMark/>
          </w:tcPr>
          <w:p w14:paraId="46A7161F" w14:textId="68D5BBAB" w:rsidR="00110712" w:rsidRPr="00110712" w:rsidRDefault="00110712" w:rsidP="003852A4">
            <w:pPr>
              <w:jc w:val="right"/>
              <w:rPr>
                <w:rFonts w:ascii="Times New Roman"/>
                <w:b/>
                <w:sz w:val="24"/>
                <w:szCs w:val="24"/>
              </w:rPr>
            </w:pPr>
            <w:r w:rsidRPr="00110712">
              <w:rPr>
                <w:rFonts w:ascii="Times New Roman"/>
                <w:b/>
                <w:sz w:val="24"/>
                <w:szCs w:val="24"/>
              </w:rPr>
              <w:t>15</w:t>
            </w:r>
          </w:p>
        </w:tc>
        <w:tc>
          <w:tcPr>
            <w:tcW w:w="776" w:type="dxa"/>
            <w:tcBorders>
              <w:top w:val="nil"/>
              <w:left w:val="nil"/>
              <w:bottom w:val="single" w:sz="8" w:space="0" w:color="auto"/>
              <w:right w:val="single" w:sz="8" w:space="0" w:color="auto"/>
            </w:tcBorders>
            <w:vAlign w:val="center"/>
            <w:hideMark/>
          </w:tcPr>
          <w:p w14:paraId="13086B92"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4%</w:t>
            </w:r>
          </w:p>
        </w:tc>
      </w:tr>
      <w:tr w:rsidR="00FA4AF3" w:rsidRPr="00110712" w14:paraId="22E96689"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17E42DE0"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27C0ADAA" w14:textId="77777777" w:rsidR="00110712" w:rsidRPr="00110712" w:rsidRDefault="00110712" w:rsidP="00110712">
            <w:pPr>
              <w:rPr>
                <w:rFonts w:ascii="Times New Roman"/>
                <w:sz w:val="24"/>
                <w:szCs w:val="24"/>
                <w:lang w:val="ro-MD"/>
              </w:rPr>
            </w:pPr>
            <w:r w:rsidRPr="00110712">
              <w:rPr>
                <w:rFonts w:ascii="Times New Roman"/>
                <w:sz w:val="24"/>
                <w:szCs w:val="24"/>
                <w:lang w:val="ro-MD"/>
              </w:rPr>
              <w:t>Omor intenționat</w:t>
            </w:r>
          </w:p>
        </w:tc>
        <w:tc>
          <w:tcPr>
            <w:tcW w:w="2410" w:type="dxa"/>
            <w:tcBorders>
              <w:top w:val="single" w:sz="4" w:space="0" w:color="auto"/>
              <w:left w:val="single" w:sz="4" w:space="0" w:color="auto"/>
              <w:bottom w:val="single" w:sz="4" w:space="0" w:color="auto"/>
              <w:right w:val="single" w:sz="4" w:space="0" w:color="auto"/>
            </w:tcBorders>
            <w:hideMark/>
          </w:tcPr>
          <w:p w14:paraId="25D30A95" w14:textId="77777777" w:rsidR="00110712" w:rsidRPr="00110712" w:rsidRDefault="00110712" w:rsidP="00110712">
            <w:pPr>
              <w:rPr>
                <w:rFonts w:ascii="Times New Roman"/>
                <w:b/>
                <w:sz w:val="24"/>
                <w:szCs w:val="24"/>
              </w:rPr>
            </w:pPr>
            <w:r w:rsidRPr="00110712">
              <w:rPr>
                <w:rFonts w:ascii="Times New Roman"/>
                <w:b/>
                <w:sz w:val="24"/>
                <w:szCs w:val="24"/>
              </w:rPr>
              <w:t>art. 145</w:t>
            </w:r>
          </w:p>
        </w:tc>
        <w:tc>
          <w:tcPr>
            <w:tcW w:w="1185" w:type="dxa"/>
            <w:tcBorders>
              <w:top w:val="single" w:sz="4" w:space="0" w:color="auto"/>
              <w:left w:val="single" w:sz="4" w:space="0" w:color="auto"/>
              <w:bottom w:val="single" w:sz="4" w:space="0" w:color="auto"/>
              <w:right w:val="single" w:sz="4" w:space="0" w:color="auto"/>
            </w:tcBorders>
          </w:tcPr>
          <w:p w14:paraId="7D8F5B32" w14:textId="69B0CE30"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11</w:t>
            </w:r>
          </w:p>
        </w:tc>
        <w:tc>
          <w:tcPr>
            <w:tcW w:w="716" w:type="dxa"/>
            <w:tcBorders>
              <w:top w:val="single" w:sz="4" w:space="0" w:color="auto"/>
              <w:left w:val="single" w:sz="4" w:space="0" w:color="auto"/>
              <w:bottom w:val="single" w:sz="4" w:space="0" w:color="auto"/>
              <w:right w:val="single" w:sz="4" w:space="0" w:color="auto"/>
            </w:tcBorders>
          </w:tcPr>
          <w:p w14:paraId="741DFA4A" w14:textId="3EE2E7DF" w:rsidR="00110712" w:rsidRPr="00110712" w:rsidRDefault="00110712" w:rsidP="003852A4">
            <w:pPr>
              <w:jc w:val="right"/>
              <w:rPr>
                <w:rFonts w:ascii="Times New Roman"/>
                <w:b/>
                <w:sz w:val="24"/>
                <w:szCs w:val="24"/>
              </w:rPr>
            </w:pPr>
            <w:r w:rsidRPr="00110712">
              <w:rPr>
                <w:rFonts w:ascii="Times New Roman"/>
                <w:sz w:val="24"/>
                <w:szCs w:val="24"/>
                <w:lang w:val="ru-RU" w:eastAsia="en-GB"/>
              </w:rPr>
              <w:t>4%</w:t>
            </w:r>
          </w:p>
        </w:tc>
        <w:tc>
          <w:tcPr>
            <w:tcW w:w="1150" w:type="dxa"/>
            <w:tcBorders>
              <w:top w:val="single" w:sz="4" w:space="0" w:color="auto"/>
              <w:left w:val="single" w:sz="4" w:space="0" w:color="auto"/>
              <w:bottom w:val="single" w:sz="4" w:space="0" w:color="auto"/>
              <w:right w:val="single" w:sz="4" w:space="0" w:color="auto"/>
            </w:tcBorders>
            <w:hideMark/>
          </w:tcPr>
          <w:p w14:paraId="2C49B5F8" w14:textId="53EE32C1" w:rsidR="00110712" w:rsidRPr="00110712" w:rsidRDefault="00110712" w:rsidP="003852A4">
            <w:pPr>
              <w:jc w:val="right"/>
              <w:rPr>
                <w:rFonts w:ascii="Times New Roman"/>
                <w:b/>
                <w:sz w:val="24"/>
                <w:szCs w:val="24"/>
              </w:rPr>
            </w:pPr>
            <w:r w:rsidRPr="00110712">
              <w:rPr>
                <w:rFonts w:ascii="Times New Roman"/>
                <w:b/>
                <w:sz w:val="24"/>
                <w:szCs w:val="24"/>
              </w:rPr>
              <w:t>42</w:t>
            </w:r>
          </w:p>
        </w:tc>
        <w:tc>
          <w:tcPr>
            <w:tcW w:w="776" w:type="dxa"/>
            <w:tcBorders>
              <w:top w:val="nil"/>
              <w:left w:val="nil"/>
              <w:bottom w:val="single" w:sz="8" w:space="0" w:color="auto"/>
              <w:right w:val="single" w:sz="8" w:space="0" w:color="auto"/>
            </w:tcBorders>
            <w:vAlign w:val="center"/>
            <w:hideMark/>
          </w:tcPr>
          <w:p w14:paraId="22D6BBA5"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12%</w:t>
            </w:r>
          </w:p>
        </w:tc>
      </w:tr>
      <w:tr w:rsidR="00FA4AF3" w:rsidRPr="00110712" w14:paraId="5F3C538B"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6F0F5515"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3A3FF320" w14:textId="77777777" w:rsidR="00110712" w:rsidRPr="00110712" w:rsidRDefault="00110712" w:rsidP="00110712">
            <w:pPr>
              <w:rPr>
                <w:rFonts w:ascii="Times New Roman"/>
                <w:sz w:val="24"/>
                <w:szCs w:val="24"/>
                <w:lang w:val="ro-MD"/>
              </w:rPr>
            </w:pPr>
            <w:r w:rsidRPr="00110712">
              <w:rPr>
                <w:rFonts w:ascii="Times New Roman"/>
                <w:sz w:val="24"/>
                <w:szCs w:val="24"/>
                <w:lang w:val="ro-MD"/>
              </w:rPr>
              <w:t xml:space="preserve">Excrocherie </w:t>
            </w:r>
          </w:p>
        </w:tc>
        <w:tc>
          <w:tcPr>
            <w:tcW w:w="2410" w:type="dxa"/>
            <w:tcBorders>
              <w:top w:val="single" w:sz="4" w:space="0" w:color="auto"/>
              <w:left w:val="single" w:sz="4" w:space="0" w:color="auto"/>
              <w:bottom w:val="single" w:sz="4" w:space="0" w:color="auto"/>
              <w:right w:val="single" w:sz="4" w:space="0" w:color="auto"/>
            </w:tcBorders>
            <w:hideMark/>
          </w:tcPr>
          <w:p w14:paraId="425EED10" w14:textId="77777777" w:rsidR="00110712" w:rsidRPr="00110712" w:rsidRDefault="00110712" w:rsidP="00110712">
            <w:pPr>
              <w:rPr>
                <w:rFonts w:ascii="Times New Roman"/>
                <w:b/>
                <w:sz w:val="24"/>
                <w:szCs w:val="24"/>
              </w:rPr>
            </w:pPr>
            <w:r w:rsidRPr="00110712">
              <w:rPr>
                <w:rFonts w:ascii="Times New Roman"/>
                <w:b/>
                <w:sz w:val="24"/>
                <w:szCs w:val="24"/>
              </w:rPr>
              <w:t>art. 190</w:t>
            </w:r>
          </w:p>
        </w:tc>
        <w:tc>
          <w:tcPr>
            <w:tcW w:w="1185" w:type="dxa"/>
            <w:tcBorders>
              <w:top w:val="single" w:sz="4" w:space="0" w:color="auto"/>
              <w:left w:val="single" w:sz="4" w:space="0" w:color="auto"/>
              <w:bottom w:val="single" w:sz="4" w:space="0" w:color="auto"/>
              <w:right w:val="single" w:sz="4" w:space="0" w:color="auto"/>
            </w:tcBorders>
          </w:tcPr>
          <w:p w14:paraId="4BB38FB1" w14:textId="21E62716"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14</w:t>
            </w:r>
          </w:p>
        </w:tc>
        <w:tc>
          <w:tcPr>
            <w:tcW w:w="716" w:type="dxa"/>
            <w:tcBorders>
              <w:top w:val="single" w:sz="4" w:space="0" w:color="auto"/>
              <w:left w:val="single" w:sz="4" w:space="0" w:color="auto"/>
              <w:bottom w:val="single" w:sz="4" w:space="0" w:color="auto"/>
              <w:right w:val="single" w:sz="4" w:space="0" w:color="auto"/>
            </w:tcBorders>
          </w:tcPr>
          <w:p w14:paraId="587E2C5D" w14:textId="15763F00" w:rsidR="00110712" w:rsidRPr="00110712" w:rsidRDefault="00110712" w:rsidP="003852A4">
            <w:pPr>
              <w:jc w:val="right"/>
              <w:rPr>
                <w:rFonts w:ascii="Times New Roman"/>
                <w:b/>
                <w:sz w:val="24"/>
                <w:szCs w:val="24"/>
              </w:rPr>
            </w:pPr>
            <w:r w:rsidRPr="00110712">
              <w:rPr>
                <w:rFonts w:ascii="Times New Roman"/>
                <w:sz w:val="24"/>
                <w:szCs w:val="24"/>
                <w:lang w:val="ru-RU" w:eastAsia="en-GB"/>
              </w:rPr>
              <w:t>5%</w:t>
            </w:r>
          </w:p>
        </w:tc>
        <w:tc>
          <w:tcPr>
            <w:tcW w:w="1150" w:type="dxa"/>
            <w:tcBorders>
              <w:top w:val="single" w:sz="4" w:space="0" w:color="auto"/>
              <w:left w:val="single" w:sz="4" w:space="0" w:color="auto"/>
              <w:bottom w:val="single" w:sz="4" w:space="0" w:color="auto"/>
              <w:right w:val="single" w:sz="4" w:space="0" w:color="auto"/>
            </w:tcBorders>
            <w:hideMark/>
          </w:tcPr>
          <w:p w14:paraId="4EB961DE" w14:textId="3D17E377" w:rsidR="00110712" w:rsidRPr="00110712" w:rsidRDefault="00110712" w:rsidP="003852A4">
            <w:pPr>
              <w:jc w:val="right"/>
              <w:rPr>
                <w:rFonts w:ascii="Times New Roman"/>
                <w:b/>
                <w:sz w:val="24"/>
                <w:szCs w:val="24"/>
              </w:rPr>
            </w:pPr>
            <w:r w:rsidRPr="00110712">
              <w:rPr>
                <w:rFonts w:ascii="Times New Roman"/>
                <w:b/>
                <w:sz w:val="24"/>
                <w:szCs w:val="24"/>
              </w:rPr>
              <w:t>8</w:t>
            </w:r>
          </w:p>
        </w:tc>
        <w:tc>
          <w:tcPr>
            <w:tcW w:w="776" w:type="dxa"/>
            <w:tcBorders>
              <w:top w:val="nil"/>
              <w:left w:val="nil"/>
              <w:bottom w:val="single" w:sz="8" w:space="0" w:color="auto"/>
              <w:right w:val="single" w:sz="8" w:space="0" w:color="auto"/>
            </w:tcBorders>
            <w:vAlign w:val="center"/>
            <w:hideMark/>
          </w:tcPr>
          <w:p w14:paraId="38EC606F"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2%</w:t>
            </w:r>
          </w:p>
        </w:tc>
      </w:tr>
      <w:tr w:rsidR="00FA4AF3" w:rsidRPr="00110712" w14:paraId="1319D696"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285DF7CE"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37F85A6D" w14:textId="77777777" w:rsidR="00110712" w:rsidRPr="00110712" w:rsidRDefault="00110712" w:rsidP="00110712">
            <w:pPr>
              <w:rPr>
                <w:rFonts w:ascii="Times New Roman"/>
                <w:sz w:val="24"/>
                <w:szCs w:val="24"/>
                <w:lang w:val="ro-MD"/>
              </w:rPr>
            </w:pPr>
            <w:r w:rsidRPr="00110712">
              <w:rPr>
                <w:rFonts w:ascii="Times New Roman"/>
                <w:sz w:val="24"/>
                <w:szCs w:val="24"/>
                <w:lang w:val="ro-MD"/>
              </w:rPr>
              <w:t xml:space="preserve">Jaful </w:t>
            </w:r>
          </w:p>
        </w:tc>
        <w:tc>
          <w:tcPr>
            <w:tcW w:w="2410" w:type="dxa"/>
            <w:tcBorders>
              <w:top w:val="single" w:sz="4" w:space="0" w:color="auto"/>
              <w:left w:val="single" w:sz="4" w:space="0" w:color="auto"/>
              <w:bottom w:val="single" w:sz="4" w:space="0" w:color="auto"/>
              <w:right w:val="single" w:sz="4" w:space="0" w:color="auto"/>
            </w:tcBorders>
            <w:hideMark/>
          </w:tcPr>
          <w:p w14:paraId="4DB1D11A" w14:textId="77777777" w:rsidR="00110712" w:rsidRPr="00110712" w:rsidRDefault="00110712" w:rsidP="00110712">
            <w:pPr>
              <w:rPr>
                <w:rFonts w:ascii="Times New Roman"/>
                <w:b/>
                <w:sz w:val="24"/>
                <w:szCs w:val="24"/>
              </w:rPr>
            </w:pPr>
            <w:r w:rsidRPr="00110712">
              <w:rPr>
                <w:rFonts w:ascii="Times New Roman"/>
                <w:b/>
                <w:sz w:val="24"/>
                <w:szCs w:val="24"/>
              </w:rPr>
              <w:t>art. 187</w:t>
            </w:r>
          </w:p>
        </w:tc>
        <w:tc>
          <w:tcPr>
            <w:tcW w:w="1185" w:type="dxa"/>
            <w:tcBorders>
              <w:top w:val="single" w:sz="4" w:space="0" w:color="auto"/>
              <w:left w:val="single" w:sz="4" w:space="0" w:color="auto"/>
              <w:bottom w:val="single" w:sz="4" w:space="0" w:color="auto"/>
              <w:right w:val="single" w:sz="4" w:space="0" w:color="auto"/>
            </w:tcBorders>
          </w:tcPr>
          <w:p w14:paraId="042846FE" w14:textId="745BABD4"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11</w:t>
            </w:r>
          </w:p>
        </w:tc>
        <w:tc>
          <w:tcPr>
            <w:tcW w:w="716" w:type="dxa"/>
            <w:tcBorders>
              <w:top w:val="single" w:sz="4" w:space="0" w:color="auto"/>
              <w:left w:val="single" w:sz="4" w:space="0" w:color="auto"/>
              <w:bottom w:val="single" w:sz="4" w:space="0" w:color="auto"/>
              <w:right w:val="single" w:sz="4" w:space="0" w:color="auto"/>
            </w:tcBorders>
          </w:tcPr>
          <w:p w14:paraId="638479D2" w14:textId="7BDBD322" w:rsidR="00110712" w:rsidRPr="00110712" w:rsidRDefault="00110712" w:rsidP="003852A4">
            <w:pPr>
              <w:jc w:val="right"/>
              <w:rPr>
                <w:rFonts w:ascii="Times New Roman"/>
                <w:b/>
                <w:sz w:val="24"/>
                <w:szCs w:val="24"/>
              </w:rPr>
            </w:pPr>
            <w:r w:rsidRPr="00110712">
              <w:rPr>
                <w:rFonts w:ascii="Times New Roman"/>
                <w:sz w:val="24"/>
                <w:szCs w:val="24"/>
                <w:lang w:val="ru-RU" w:eastAsia="en-GB"/>
              </w:rPr>
              <w:t>4%</w:t>
            </w:r>
          </w:p>
        </w:tc>
        <w:tc>
          <w:tcPr>
            <w:tcW w:w="1150" w:type="dxa"/>
            <w:tcBorders>
              <w:top w:val="single" w:sz="4" w:space="0" w:color="auto"/>
              <w:left w:val="single" w:sz="4" w:space="0" w:color="auto"/>
              <w:bottom w:val="single" w:sz="4" w:space="0" w:color="auto"/>
              <w:right w:val="single" w:sz="4" w:space="0" w:color="auto"/>
            </w:tcBorders>
            <w:hideMark/>
          </w:tcPr>
          <w:p w14:paraId="39AFB38E" w14:textId="7B78C758" w:rsidR="00110712" w:rsidRPr="00110712" w:rsidRDefault="00110712" w:rsidP="003852A4">
            <w:pPr>
              <w:jc w:val="right"/>
              <w:rPr>
                <w:rFonts w:ascii="Times New Roman"/>
                <w:b/>
                <w:sz w:val="24"/>
                <w:szCs w:val="24"/>
              </w:rPr>
            </w:pPr>
            <w:r w:rsidRPr="00110712">
              <w:rPr>
                <w:rFonts w:ascii="Times New Roman"/>
                <w:b/>
                <w:sz w:val="24"/>
                <w:szCs w:val="24"/>
              </w:rPr>
              <w:t>14</w:t>
            </w:r>
          </w:p>
        </w:tc>
        <w:tc>
          <w:tcPr>
            <w:tcW w:w="776" w:type="dxa"/>
            <w:tcBorders>
              <w:top w:val="nil"/>
              <w:left w:val="nil"/>
              <w:bottom w:val="single" w:sz="8" w:space="0" w:color="auto"/>
              <w:right w:val="single" w:sz="8" w:space="0" w:color="auto"/>
            </w:tcBorders>
            <w:vAlign w:val="center"/>
            <w:hideMark/>
          </w:tcPr>
          <w:p w14:paraId="248811A6"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4%</w:t>
            </w:r>
          </w:p>
        </w:tc>
      </w:tr>
      <w:tr w:rsidR="00FA4AF3" w:rsidRPr="00110712" w14:paraId="54BE329D"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614A04B1"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6FA2F016" w14:textId="77777777" w:rsidR="00110712" w:rsidRPr="00110712" w:rsidRDefault="00110712" w:rsidP="00110712">
            <w:pPr>
              <w:rPr>
                <w:rFonts w:ascii="Times New Roman"/>
                <w:sz w:val="24"/>
                <w:szCs w:val="24"/>
                <w:lang w:val="ro-MD"/>
              </w:rPr>
            </w:pPr>
            <w:r w:rsidRPr="00110712">
              <w:rPr>
                <w:rFonts w:ascii="Times New Roman"/>
                <w:sz w:val="24"/>
                <w:szCs w:val="24"/>
                <w:lang w:val="ro-MD"/>
              </w:rPr>
              <w:t xml:space="preserve">Furtul </w:t>
            </w:r>
          </w:p>
        </w:tc>
        <w:tc>
          <w:tcPr>
            <w:tcW w:w="2410" w:type="dxa"/>
            <w:tcBorders>
              <w:top w:val="single" w:sz="4" w:space="0" w:color="auto"/>
              <w:left w:val="single" w:sz="4" w:space="0" w:color="auto"/>
              <w:bottom w:val="single" w:sz="4" w:space="0" w:color="auto"/>
              <w:right w:val="single" w:sz="4" w:space="0" w:color="auto"/>
            </w:tcBorders>
            <w:hideMark/>
          </w:tcPr>
          <w:p w14:paraId="58E16A83" w14:textId="77777777" w:rsidR="00110712" w:rsidRPr="00110712" w:rsidRDefault="00110712" w:rsidP="00110712">
            <w:pPr>
              <w:rPr>
                <w:rFonts w:ascii="Times New Roman"/>
                <w:b/>
                <w:sz w:val="24"/>
                <w:szCs w:val="24"/>
              </w:rPr>
            </w:pPr>
            <w:r w:rsidRPr="00110712">
              <w:rPr>
                <w:rFonts w:ascii="Times New Roman"/>
                <w:b/>
                <w:sz w:val="24"/>
                <w:szCs w:val="24"/>
              </w:rPr>
              <w:t>art. 186</w:t>
            </w:r>
          </w:p>
        </w:tc>
        <w:tc>
          <w:tcPr>
            <w:tcW w:w="1185" w:type="dxa"/>
            <w:tcBorders>
              <w:top w:val="single" w:sz="4" w:space="0" w:color="auto"/>
              <w:left w:val="single" w:sz="4" w:space="0" w:color="auto"/>
              <w:bottom w:val="single" w:sz="4" w:space="0" w:color="auto"/>
              <w:right w:val="single" w:sz="4" w:space="0" w:color="auto"/>
            </w:tcBorders>
          </w:tcPr>
          <w:p w14:paraId="3F521EFE" w14:textId="3B3FA794"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15</w:t>
            </w:r>
          </w:p>
        </w:tc>
        <w:tc>
          <w:tcPr>
            <w:tcW w:w="716" w:type="dxa"/>
            <w:tcBorders>
              <w:top w:val="single" w:sz="4" w:space="0" w:color="auto"/>
              <w:left w:val="single" w:sz="4" w:space="0" w:color="auto"/>
              <w:bottom w:val="single" w:sz="4" w:space="0" w:color="auto"/>
              <w:right w:val="single" w:sz="4" w:space="0" w:color="auto"/>
            </w:tcBorders>
          </w:tcPr>
          <w:p w14:paraId="48AC2C42" w14:textId="140CA5B8" w:rsidR="00110712" w:rsidRPr="00110712" w:rsidRDefault="00110712" w:rsidP="003852A4">
            <w:pPr>
              <w:jc w:val="right"/>
              <w:rPr>
                <w:rFonts w:ascii="Times New Roman"/>
                <w:b/>
                <w:sz w:val="24"/>
                <w:szCs w:val="24"/>
              </w:rPr>
            </w:pPr>
            <w:r w:rsidRPr="00110712">
              <w:rPr>
                <w:rFonts w:ascii="Times New Roman"/>
                <w:sz w:val="24"/>
                <w:szCs w:val="24"/>
                <w:lang w:val="ru-RU" w:eastAsia="en-GB"/>
              </w:rPr>
              <w:t>6%</w:t>
            </w:r>
          </w:p>
        </w:tc>
        <w:tc>
          <w:tcPr>
            <w:tcW w:w="1150" w:type="dxa"/>
            <w:tcBorders>
              <w:top w:val="single" w:sz="4" w:space="0" w:color="auto"/>
              <w:left w:val="single" w:sz="4" w:space="0" w:color="auto"/>
              <w:bottom w:val="single" w:sz="4" w:space="0" w:color="auto"/>
              <w:right w:val="single" w:sz="4" w:space="0" w:color="auto"/>
            </w:tcBorders>
            <w:hideMark/>
          </w:tcPr>
          <w:p w14:paraId="5ABFFA6E" w14:textId="6C425B0E" w:rsidR="00110712" w:rsidRPr="00110712" w:rsidRDefault="00110712" w:rsidP="003852A4">
            <w:pPr>
              <w:jc w:val="right"/>
              <w:rPr>
                <w:rFonts w:ascii="Times New Roman"/>
                <w:b/>
                <w:sz w:val="24"/>
                <w:szCs w:val="24"/>
              </w:rPr>
            </w:pPr>
            <w:r w:rsidRPr="00110712">
              <w:rPr>
                <w:rFonts w:ascii="Times New Roman"/>
                <w:b/>
                <w:sz w:val="24"/>
                <w:szCs w:val="24"/>
              </w:rPr>
              <w:t>38</w:t>
            </w:r>
          </w:p>
        </w:tc>
        <w:tc>
          <w:tcPr>
            <w:tcW w:w="776" w:type="dxa"/>
            <w:tcBorders>
              <w:top w:val="nil"/>
              <w:left w:val="nil"/>
              <w:bottom w:val="single" w:sz="8" w:space="0" w:color="auto"/>
              <w:right w:val="single" w:sz="8" w:space="0" w:color="auto"/>
            </w:tcBorders>
            <w:vAlign w:val="center"/>
            <w:hideMark/>
          </w:tcPr>
          <w:p w14:paraId="11F73BCF"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11%</w:t>
            </w:r>
          </w:p>
        </w:tc>
      </w:tr>
      <w:tr w:rsidR="00FA4AF3" w:rsidRPr="00110712" w14:paraId="1D580EB1"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1FA896A4"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21A7D0BF" w14:textId="77777777" w:rsidR="00110712" w:rsidRPr="00110712" w:rsidRDefault="00110712" w:rsidP="00110712">
            <w:pPr>
              <w:rPr>
                <w:rFonts w:ascii="Times New Roman"/>
                <w:sz w:val="24"/>
                <w:szCs w:val="24"/>
                <w:lang w:val="ro-MD"/>
              </w:rPr>
            </w:pPr>
            <w:r w:rsidRPr="00110712">
              <w:rPr>
                <w:rFonts w:ascii="Times New Roman"/>
                <w:sz w:val="24"/>
                <w:szCs w:val="24"/>
                <w:lang w:val="ro-MD"/>
              </w:rPr>
              <w:t xml:space="preserve">Violul </w:t>
            </w:r>
          </w:p>
        </w:tc>
        <w:tc>
          <w:tcPr>
            <w:tcW w:w="2410" w:type="dxa"/>
            <w:tcBorders>
              <w:top w:val="single" w:sz="4" w:space="0" w:color="auto"/>
              <w:left w:val="single" w:sz="4" w:space="0" w:color="auto"/>
              <w:bottom w:val="single" w:sz="4" w:space="0" w:color="auto"/>
              <w:right w:val="single" w:sz="4" w:space="0" w:color="auto"/>
            </w:tcBorders>
            <w:hideMark/>
          </w:tcPr>
          <w:p w14:paraId="3DFFE795" w14:textId="77777777" w:rsidR="00110712" w:rsidRPr="00110712" w:rsidRDefault="00110712" w:rsidP="00110712">
            <w:pPr>
              <w:rPr>
                <w:rFonts w:ascii="Times New Roman"/>
                <w:b/>
                <w:sz w:val="24"/>
                <w:szCs w:val="24"/>
              </w:rPr>
            </w:pPr>
            <w:r w:rsidRPr="00110712">
              <w:rPr>
                <w:rFonts w:ascii="Times New Roman"/>
                <w:b/>
                <w:sz w:val="24"/>
                <w:szCs w:val="24"/>
              </w:rPr>
              <w:t>art. 171</w:t>
            </w:r>
          </w:p>
        </w:tc>
        <w:tc>
          <w:tcPr>
            <w:tcW w:w="1185" w:type="dxa"/>
            <w:tcBorders>
              <w:top w:val="single" w:sz="4" w:space="0" w:color="auto"/>
              <w:left w:val="single" w:sz="4" w:space="0" w:color="auto"/>
              <w:bottom w:val="single" w:sz="4" w:space="0" w:color="auto"/>
              <w:right w:val="single" w:sz="4" w:space="0" w:color="auto"/>
            </w:tcBorders>
          </w:tcPr>
          <w:p w14:paraId="41E95CDE" w14:textId="443E4C39" w:rsidR="00110712" w:rsidRPr="00110712" w:rsidRDefault="00110712" w:rsidP="003852A4">
            <w:pPr>
              <w:jc w:val="right"/>
              <w:rPr>
                <w:rFonts w:ascii="Times New Roman"/>
                <w:b/>
                <w:sz w:val="24"/>
                <w:szCs w:val="24"/>
              </w:rPr>
            </w:pPr>
            <w:r w:rsidRPr="00110712">
              <w:rPr>
                <w:rFonts w:ascii="Times New Roman"/>
                <w:b/>
                <w:sz w:val="24"/>
                <w:szCs w:val="24"/>
                <w:lang w:val="ru-RU" w:eastAsia="en-GB"/>
              </w:rPr>
              <w:t>20</w:t>
            </w:r>
          </w:p>
        </w:tc>
        <w:tc>
          <w:tcPr>
            <w:tcW w:w="716" w:type="dxa"/>
            <w:tcBorders>
              <w:top w:val="single" w:sz="4" w:space="0" w:color="auto"/>
              <w:left w:val="single" w:sz="4" w:space="0" w:color="auto"/>
              <w:bottom w:val="single" w:sz="4" w:space="0" w:color="auto"/>
              <w:right w:val="single" w:sz="4" w:space="0" w:color="auto"/>
            </w:tcBorders>
          </w:tcPr>
          <w:p w14:paraId="5488BD2E" w14:textId="24FF1262" w:rsidR="00110712" w:rsidRPr="00110712" w:rsidRDefault="00110712" w:rsidP="003852A4">
            <w:pPr>
              <w:jc w:val="right"/>
              <w:rPr>
                <w:rFonts w:ascii="Times New Roman"/>
                <w:b/>
                <w:sz w:val="24"/>
                <w:szCs w:val="24"/>
              </w:rPr>
            </w:pPr>
            <w:r w:rsidRPr="00110712">
              <w:rPr>
                <w:rFonts w:ascii="Times New Roman"/>
                <w:sz w:val="24"/>
                <w:szCs w:val="24"/>
                <w:lang w:val="ru-RU" w:eastAsia="en-GB"/>
              </w:rPr>
              <w:t>8%</w:t>
            </w:r>
          </w:p>
        </w:tc>
        <w:tc>
          <w:tcPr>
            <w:tcW w:w="1150" w:type="dxa"/>
            <w:tcBorders>
              <w:top w:val="single" w:sz="4" w:space="0" w:color="auto"/>
              <w:left w:val="single" w:sz="4" w:space="0" w:color="auto"/>
              <w:bottom w:val="single" w:sz="4" w:space="0" w:color="auto"/>
              <w:right w:val="single" w:sz="4" w:space="0" w:color="auto"/>
            </w:tcBorders>
            <w:hideMark/>
          </w:tcPr>
          <w:p w14:paraId="1D6421D0" w14:textId="102AC9B4" w:rsidR="00110712" w:rsidRPr="00110712" w:rsidRDefault="00110712" w:rsidP="003852A4">
            <w:pPr>
              <w:jc w:val="right"/>
              <w:rPr>
                <w:rFonts w:ascii="Times New Roman"/>
                <w:b/>
                <w:sz w:val="24"/>
                <w:szCs w:val="24"/>
              </w:rPr>
            </w:pPr>
            <w:r w:rsidRPr="00110712">
              <w:rPr>
                <w:rFonts w:ascii="Times New Roman"/>
                <w:b/>
                <w:sz w:val="24"/>
                <w:szCs w:val="24"/>
              </w:rPr>
              <w:t>13</w:t>
            </w:r>
          </w:p>
        </w:tc>
        <w:tc>
          <w:tcPr>
            <w:tcW w:w="776" w:type="dxa"/>
            <w:tcBorders>
              <w:top w:val="nil"/>
              <w:left w:val="nil"/>
              <w:bottom w:val="single" w:sz="8" w:space="0" w:color="auto"/>
              <w:right w:val="single" w:sz="8" w:space="0" w:color="auto"/>
            </w:tcBorders>
            <w:vAlign w:val="center"/>
            <w:hideMark/>
          </w:tcPr>
          <w:p w14:paraId="2571E482"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4%</w:t>
            </w:r>
          </w:p>
        </w:tc>
      </w:tr>
      <w:tr w:rsidR="00FA4AF3" w:rsidRPr="00110712" w14:paraId="5019A489"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5638705F"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4E3BBEB5" w14:textId="77777777" w:rsidR="00110712" w:rsidRPr="00110712" w:rsidRDefault="00110712" w:rsidP="00110712">
            <w:pPr>
              <w:rPr>
                <w:rFonts w:ascii="Times New Roman"/>
                <w:sz w:val="24"/>
                <w:szCs w:val="24"/>
                <w:lang w:val="ro-MD"/>
              </w:rPr>
            </w:pPr>
            <w:r w:rsidRPr="00110712">
              <w:rPr>
                <w:rFonts w:ascii="Times New Roman"/>
                <w:sz w:val="24"/>
                <w:szCs w:val="24"/>
                <w:lang w:val="ro-MD"/>
              </w:rPr>
              <w:t>Infracțiuni din domeniul transporturilor</w:t>
            </w:r>
          </w:p>
        </w:tc>
        <w:tc>
          <w:tcPr>
            <w:tcW w:w="2410" w:type="dxa"/>
            <w:tcBorders>
              <w:top w:val="single" w:sz="4" w:space="0" w:color="auto"/>
              <w:left w:val="single" w:sz="4" w:space="0" w:color="auto"/>
              <w:bottom w:val="single" w:sz="4" w:space="0" w:color="auto"/>
              <w:right w:val="single" w:sz="4" w:space="0" w:color="auto"/>
            </w:tcBorders>
            <w:hideMark/>
          </w:tcPr>
          <w:p w14:paraId="6510098E" w14:textId="77777777" w:rsidR="00110712" w:rsidRPr="00110712" w:rsidRDefault="00110712" w:rsidP="00110712">
            <w:pPr>
              <w:rPr>
                <w:rFonts w:ascii="Times New Roman"/>
                <w:b/>
                <w:sz w:val="24"/>
                <w:szCs w:val="24"/>
              </w:rPr>
            </w:pPr>
            <w:r w:rsidRPr="00110712">
              <w:rPr>
                <w:rFonts w:ascii="Times New Roman"/>
                <w:b/>
                <w:sz w:val="24"/>
                <w:szCs w:val="24"/>
              </w:rPr>
              <w:t>art. 262-264</w:t>
            </w:r>
            <w:r w:rsidRPr="00110712">
              <w:rPr>
                <w:rFonts w:ascii="Times New Roman"/>
                <w:b/>
                <w:sz w:val="24"/>
                <w:szCs w:val="24"/>
                <w:vertAlign w:val="superscript"/>
              </w:rPr>
              <w:t>1</w:t>
            </w:r>
          </w:p>
        </w:tc>
        <w:tc>
          <w:tcPr>
            <w:tcW w:w="1185" w:type="dxa"/>
            <w:tcBorders>
              <w:top w:val="single" w:sz="4" w:space="0" w:color="auto"/>
              <w:left w:val="single" w:sz="4" w:space="0" w:color="auto"/>
              <w:bottom w:val="single" w:sz="4" w:space="0" w:color="auto"/>
              <w:right w:val="single" w:sz="4" w:space="0" w:color="auto"/>
            </w:tcBorders>
          </w:tcPr>
          <w:p w14:paraId="7F31FDD2" w14:textId="6870EDC0" w:rsidR="00110712" w:rsidRPr="00110712" w:rsidRDefault="00110712" w:rsidP="003852A4">
            <w:pPr>
              <w:jc w:val="right"/>
              <w:rPr>
                <w:rFonts w:ascii="Times New Roman"/>
                <w:b/>
                <w:sz w:val="24"/>
                <w:szCs w:val="24"/>
              </w:rPr>
            </w:pPr>
            <w:r w:rsidRPr="00110712">
              <w:rPr>
                <w:rFonts w:ascii="Times New Roman"/>
                <w:b/>
                <w:sz w:val="24"/>
                <w:szCs w:val="24"/>
                <w:lang w:val="ru-RU" w:eastAsia="en-GB"/>
              </w:rPr>
              <w:t>86</w:t>
            </w:r>
          </w:p>
        </w:tc>
        <w:tc>
          <w:tcPr>
            <w:tcW w:w="716" w:type="dxa"/>
            <w:tcBorders>
              <w:top w:val="single" w:sz="4" w:space="0" w:color="auto"/>
              <w:left w:val="single" w:sz="4" w:space="0" w:color="auto"/>
              <w:bottom w:val="single" w:sz="4" w:space="0" w:color="auto"/>
              <w:right w:val="single" w:sz="4" w:space="0" w:color="auto"/>
            </w:tcBorders>
          </w:tcPr>
          <w:p w14:paraId="36A38FAB" w14:textId="4F5DC8C6" w:rsidR="00110712" w:rsidRPr="00110712" w:rsidRDefault="00110712" w:rsidP="003852A4">
            <w:pPr>
              <w:jc w:val="right"/>
              <w:rPr>
                <w:rFonts w:ascii="Times New Roman"/>
                <w:b/>
                <w:sz w:val="24"/>
                <w:szCs w:val="24"/>
              </w:rPr>
            </w:pPr>
            <w:r w:rsidRPr="00110712">
              <w:rPr>
                <w:rFonts w:ascii="Times New Roman"/>
                <w:sz w:val="24"/>
                <w:szCs w:val="24"/>
                <w:lang w:val="ru-RU" w:eastAsia="en-GB"/>
              </w:rPr>
              <w:t>33%</w:t>
            </w:r>
          </w:p>
        </w:tc>
        <w:tc>
          <w:tcPr>
            <w:tcW w:w="1150" w:type="dxa"/>
            <w:tcBorders>
              <w:top w:val="single" w:sz="4" w:space="0" w:color="auto"/>
              <w:left w:val="single" w:sz="4" w:space="0" w:color="auto"/>
              <w:bottom w:val="single" w:sz="4" w:space="0" w:color="auto"/>
              <w:right w:val="single" w:sz="4" w:space="0" w:color="auto"/>
            </w:tcBorders>
            <w:hideMark/>
          </w:tcPr>
          <w:p w14:paraId="334B8AB1" w14:textId="1CCE6FCB" w:rsidR="00110712" w:rsidRPr="00110712" w:rsidRDefault="00110712" w:rsidP="003852A4">
            <w:pPr>
              <w:jc w:val="right"/>
              <w:rPr>
                <w:rFonts w:ascii="Times New Roman"/>
                <w:b/>
                <w:sz w:val="24"/>
                <w:szCs w:val="24"/>
              </w:rPr>
            </w:pPr>
            <w:r w:rsidRPr="00110712">
              <w:rPr>
                <w:rFonts w:ascii="Times New Roman"/>
                <w:b/>
                <w:sz w:val="24"/>
                <w:szCs w:val="24"/>
              </w:rPr>
              <w:t>138</w:t>
            </w:r>
          </w:p>
        </w:tc>
        <w:tc>
          <w:tcPr>
            <w:tcW w:w="776" w:type="dxa"/>
            <w:tcBorders>
              <w:top w:val="nil"/>
              <w:left w:val="nil"/>
              <w:bottom w:val="single" w:sz="8" w:space="0" w:color="auto"/>
              <w:right w:val="single" w:sz="8" w:space="0" w:color="auto"/>
            </w:tcBorders>
            <w:vAlign w:val="center"/>
            <w:hideMark/>
          </w:tcPr>
          <w:p w14:paraId="741476AC"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41%</w:t>
            </w:r>
          </w:p>
        </w:tc>
      </w:tr>
      <w:tr w:rsidR="00FA4AF3" w:rsidRPr="00110712" w14:paraId="3440DC77"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02CA05F2"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1B52D727" w14:textId="77777777" w:rsidR="00110712" w:rsidRPr="00110712" w:rsidRDefault="00110712" w:rsidP="00110712">
            <w:pPr>
              <w:rPr>
                <w:rFonts w:ascii="Times New Roman"/>
                <w:sz w:val="24"/>
                <w:szCs w:val="24"/>
                <w:lang w:val="ro-MD"/>
              </w:rPr>
            </w:pPr>
            <w:r w:rsidRPr="00110712">
              <w:rPr>
                <w:rFonts w:ascii="Times New Roman"/>
                <w:sz w:val="24"/>
                <w:szCs w:val="24"/>
                <w:lang w:val="ro-MD"/>
              </w:rPr>
              <w:t>Trafic de ființă umane/copii</w:t>
            </w:r>
          </w:p>
        </w:tc>
        <w:tc>
          <w:tcPr>
            <w:tcW w:w="2410" w:type="dxa"/>
            <w:tcBorders>
              <w:top w:val="single" w:sz="4" w:space="0" w:color="auto"/>
              <w:left w:val="single" w:sz="4" w:space="0" w:color="auto"/>
              <w:bottom w:val="single" w:sz="4" w:space="0" w:color="auto"/>
              <w:right w:val="single" w:sz="4" w:space="0" w:color="auto"/>
            </w:tcBorders>
            <w:hideMark/>
          </w:tcPr>
          <w:p w14:paraId="5414BC86" w14:textId="77777777" w:rsidR="00110712" w:rsidRPr="00110712" w:rsidRDefault="00110712" w:rsidP="00110712">
            <w:pPr>
              <w:rPr>
                <w:rFonts w:ascii="Times New Roman"/>
                <w:b/>
                <w:sz w:val="24"/>
                <w:szCs w:val="24"/>
              </w:rPr>
            </w:pPr>
            <w:r w:rsidRPr="00110712">
              <w:rPr>
                <w:rFonts w:ascii="Times New Roman"/>
                <w:b/>
                <w:sz w:val="24"/>
                <w:szCs w:val="24"/>
              </w:rPr>
              <w:t>art. 165-165</w:t>
            </w:r>
            <w:r w:rsidRPr="00110712">
              <w:rPr>
                <w:rFonts w:ascii="Times New Roman"/>
                <w:b/>
                <w:sz w:val="24"/>
                <w:szCs w:val="24"/>
                <w:vertAlign w:val="superscript"/>
              </w:rPr>
              <w:t>1</w:t>
            </w:r>
            <w:r w:rsidRPr="00110712">
              <w:rPr>
                <w:rFonts w:ascii="Times New Roman"/>
                <w:b/>
                <w:sz w:val="24"/>
                <w:szCs w:val="24"/>
              </w:rPr>
              <w:t>, 206</w:t>
            </w:r>
          </w:p>
        </w:tc>
        <w:tc>
          <w:tcPr>
            <w:tcW w:w="1185" w:type="dxa"/>
            <w:tcBorders>
              <w:top w:val="single" w:sz="4" w:space="0" w:color="auto"/>
              <w:left w:val="single" w:sz="4" w:space="0" w:color="auto"/>
              <w:bottom w:val="single" w:sz="4" w:space="0" w:color="auto"/>
              <w:right w:val="single" w:sz="4" w:space="0" w:color="auto"/>
            </w:tcBorders>
          </w:tcPr>
          <w:p w14:paraId="1E78E101" w14:textId="5BEC2E97"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w:t>
            </w:r>
          </w:p>
        </w:tc>
        <w:tc>
          <w:tcPr>
            <w:tcW w:w="716" w:type="dxa"/>
            <w:tcBorders>
              <w:top w:val="single" w:sz="4" w:space="0" w:color="auto"/>
              <w:left w:val="single" w:sz="4" w:space="0" w:color="auto"/>
              <w:bottom w:val="single" w:sz="4" w:space="0" w:color="auto"/>
              <w:right w:val="single" w:sz="4" w:space="0" w:color="auto"/>
            </w:tcBorders>
          </w:tcPr>
          <w:p w14:paraId="071CDFAA" w14:textId="0EC44ED2" w:rsidR="00110712" w:rsidRPr="00110712" w:rsidRDefault="00110712" w:rsidP="003852A4">
            <w:pPr>
              <w:jc w:val="right"/>
              <w:rPr>
                <w:rFonts w:ascii="Times New Roman"/>
                <w:b/>
                <w:sz w:val="24"/>
                <w:szCs w:val="24"/>
              </w:rPr>
            </w:pPr>
            <w:r w:rsidRPr="00110712">
              <w:rPr>
                <w:rFonts w:ascii="Times New Roman"/>
                <w:sz w:val="24"/>
                <w:szCs w:val="24"/>
                <w:lang w:val="ru-RU" w:eastAsia="en-GB"/>
              </w:rPr>
              <w:t>0,1%</w:t>
            </w:r>
          </w:p>
        </w:tc>
        <w:tc>
          <w:tcPr>
            <w:tcW w:w="1150" w:type="dxa"/>
            <w:tcBorders>
              <w:top w:val="single" w:sz="4" w:space="0" w:color="auto"/>
              <w:left w:val="single" w:sz="4" w:space="0" w:color="auto"/>
              <w:bottom w:val="single" w:sz="4" w:space="0" w:color="auto"/>
              <w:right w:val="single" w:sz="4" w:space="0" w:color="auto"/>
            </w:tcBorders>
            <w:hideMark/>
          </w:tcPr>
          <w:p w14:paraId="3A914ADB" w14:textId="3BCB738E" w:rsidR="00110712" w:rsidRPr="00110712" w:rsidRDefault="00110712" w:rsidP="003852A4">
            <w:pPr>
              <w:jc w:val="right"/>
              <w:rPr>
                <w:rFonts w:ascii="Times New Roman"/>
                <w:b/>
                <w:sz w:val="24"/>
                <w:szCs w:val="24"/>
              </w:rPr>
            </w:pPr>
            <w:r w:rsidRPr="00110712">
              <w:rPr>
                <w:rFonts w:ascii="Times New Roman"/>
                <w:b/>
                <w:sz w:val="24"/>
                <w:szCs w:val="24"/>
              </w:rPr>
              <w:t>2</w:t>
            </w:r>
          </w:p>
        </w:tc>
        <w:tc>
          <w:tcPr>
            <w:tcW w:w="776" w:type="dxa"/>
            <w:tcBorders>
              <w:top w:val="nil"/>
              <w:left w:val="nil"/>
              <w:bottom w:val="single" w:sz="8" w:space="0" w:color="auto"/>
              <w:right w:val="single" w:sz="8" w:space="0" w:color="auto"/>
            </w:tcBorders>
            <w:vAlign w:val="center"/>
            <w:hideMark/>
          </w:tcPr>
          <w:p w14:paraId="72F175CB"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1%</w:t>
            </w:r>
          </w:p>
        </w:tc>
      </w:tr>
      <w:tr w:rsidR="00FA4AF3" w:rsidRPr="00110712" w14:paraId="477FBCE7"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3756947A"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0F8ADE98" w14:textId="77777777" w:rsidR="00110712" w:rsidRPr="00110712" w:rsidRDefault="00110712" w:rsidP="00110712">
            <w:pPr>
              <w:rPr>
                <w:rFonts w:ascii="Times New Roman"/>
                <w:sz w:val="24"/>
                <w:szCs w:val="24"/>
                <w:lang w:val="ro-MD"/>
              </w:rPr>
            </w:pPr>
            <w:r w:rsidRPr="00110712">
              <w:rPr>
                <w:rFonts w:ascii="Times New Roman"/>
                <w:sz w:val="24"/>
                <w:szCs w:val="24"/>
                <w:lang w:val="ro-MD"/>
              </w:rPr>
              <w:t>Vătămare integrității corporale</w:t>
            </w:r>
          </w:p>
        </w:tc>
        <w:tc>
          <w:tcPr>
            <w:tcW w:w="2410" w:type="dxa"/>
            <w:tcBorders>
              <w:top w:val="single" w:sz="4" w:space="0" w:color="auto"/>
              <w:left w:val="single" w:sz="4" w:space="0" w:color="auto"/>
              <w:bottom w:val="single" w:sz="4" w:space="0" w:color="auto"/>
              <w:right w:val="single" w:sz="4" w:space="0" w:color="auto"/>
            </w:tcBorders>
            <w:hideMark/>
          </w:tcPr>
          <w:p w14:paraId="5D8A31A0" w14:textId="073C417E" w:rsidR="00110712" w:rsidRPr="00110712" w:rsidRDefault="00110712" w:rsidP="00110712">
            <w:pPr>
              <w:rPr>
                <w:rFonts w:ascii="Times New Roman"/>
                <w:b/>
                <w:sz w:val="24"/>
                <w:szCs w:val="24"/>
              </w:rPr>
            </w:pPr>
            <w:r w:rsidRPr="00110712">
              <w:rPr>
                <w:rFonts w:ascii="Times New Roman"/>
                <w:b/>
                <w:sz w:val="24"/>
                <w:szCs w:val="24"/>
              </w:rPr>
              <w:t>art. 151-153, 155-157</w:t>
            </w:r>
          </w:p>
        </w:tc>
        <w:tc>
          <w:tcPr>
            <w:tcW w:w="1185" w:type="dxa"/>
            <w:tcBorders>
              <w:top w:val="single" w:sz="4" w:space="0" w:color="auto"/>
              <w:left w:val="single" w:sz="4" w:space="0" w:color="auto"/>
              <w:bottom w:val="single" w:sz="4" w:space="0" w:color="auto"/>
              <w:right w:val="single" w:sz="4" w:space="0" w:color="auto"/>
            </w:tcBorders>
          </w:tcPr>
          <w:p w14:paraId="62AE9548" w14:textId="1C107A59" w:rsidR="00110712" w:rsidRPr="00110712" w:rsidRDefault="00110712" w:rsidP="003852A4">
            <w:pPr>
              <w:jc w:val="right"/>
              <w:rPr>
                <w:rFonts w:ascii="Times New Roman"/>
                <w:b/>
                <w:sz w:val="24"/>
                <w:szCs w:val="24"/>
              </w:rPr>
            </w:pPr>
            <w:r w:rsidRPr="00110712">
              <w:rPr>
                <w:rFonts w:ascii="Times New Roman"/>
                <w:b/>
                <w:sz w:val="24"/>
                <w:szCs w:val="24"/>
                <w:lang w:val="ru-RU" w:eastAsia="en-GB"/>
              </w:rPr>
              <w:t>15</w:t>
            </w:r>
          </w:p>
        </w:tc>
        <w:tc>
          <w:tcPr>
            <w:tcW w:w="716" w:type="dxa"/>
            <w:tcBorders>
              <w:top w:val="single" w:sz="4" w:space="0" w:color="auto"/>
              <w:left w:val="single" w:sz="4" w:space="0" w:color="auto"/>
              <w:bottom w:val="single" w:sz="4" w:space="0" w:color="auto"/>
              <w:right w:val="single" w:sz="4" w:space="0" w:color="auto"/>
            </w:tcBorders>
          </w:tcPr>
          <w:p w14:paraId="67441E3F" w14:textId="3F327AAE" w:rsidR="00110712" w:rsidRPr="00110712" w:rsidRDefault="00110712" w:rsidP="003852A4">
            <w:pPr>
              <w:jc w:val="right"/>
              <w:rPr>
                <w:rFonts w:ascii="Times New Roman"/>
                <w:b/>
                <w:sz w:val="24"/>
                <w:szCs w:val="24"/>
              </w:rPr>
            </w:pPr>
            <w:r w:rsidRPr="00110712">
              <w:rPr>
                <w:rFonts w:ascii="Times New Roman"/>
                <w:sz w:val="24"/>
                <w:szCs w:val="24"/>
                <w:lang w:val="ru-RU" w:eastAsia="en-GB"/>
              </w:rPr>
              <w:t>6%</w:t>
            </w:r>
          </w:p>
        </w:tc>
        <w:tc>
          <w:tcPr>
            <w:tcW w:w="1150" w:type="dxa"/>
            <w:tcBorders>
              <w:top w:val="single" w:sz="4" w:space="0" w:color="auto"/>
              <w:left w:val="single" w:sz="4" w:space="0" w:color="auto"/>
              <w:bottom w:val="single" w:sz="4" w:space="0" w:color="auto"/>
              <w:right w:val="single" w:sz="4" w:space="0" w:color="auto"/>
            </w:tcBorders>
            <w:hideMark/>
          </w:tcPr>
          <w:p w14:paraId="199EC11C" w14:textId="79BD1E66" w:rsidR="00110712" w:rsidRPr="00110712" w:rsidRDefault="00110712" w:rsidP="003852A4">
            <w:pPr>
              <w:jc w:val="right"/>
              <w:rPr>
                <w:rFonts w:ascii="Times New Roman"/>
                <w:b/>
                <w:sz w:val="24"/>
                <w:szCs w:val="24"/>
              </w:rPr>
            </w:pPr>
            <w:r w:rsidRPr="00110712">
              <w:rPr>
                <w:rFonts w:ascii="Times New Roman"/>
                <w:b/>
                <w:sz w:val="24"/>
                <w:szCs w:val="24"/>
              </w:rPr>
              <w:t>25</w:t>
            </w:r>
          </w:p>
        </w:tc>
        <w:tc>
          <w:tcPr>
            <w:tcW w:w="776" w:type="dxa"/>
            <w:tcBorders>
              <w:top w:val="nil"/>
              <w:left w:val="nil"/>
              <w:bottom w:val="single" w:sz="8" w:space="0" w:color="auto"/>
              <w:right w:val="single" w:sz="8" w:space="0" w:color="auto"/>
            </w:tcBorders>
            <w:vAlign w:val="center"/>
            <w:hideMark/>
          </w:tcPr>
          <w:p w14:paraId="7A631DEB"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7%</w:t>
            </w:r>
          </w:p>
        </w:tc>
      </w:tr>
      <w:tr w:rsidR="00FA4AF3" w:rsidRPr="00110712" w14:paraId="25F704D9"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0A7EBF91"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3B87C264" w14:textId="77777777" w:rsidR="00110712" w:rsidRPr="00110712" w:rsidRDefault="00110712" w:rsidP="00110712">
            <w:pPr>
              <w:rPr>
                <w:rFonts w:ascii="Times New Roman"/>
                <w:sz w:val="24"/>
                <w:szCs w:val="24"/>
                <w:lang w:val="ro-MD"/>
              </w:rPr>
            </w:pPr>
            <w:r w:rsidRPr="00110712">
              <w:rPr>
                <w:rFonts w:ascii="Times New Roman"/>
                <w:sz w:val="24"/>
                <w:szCs w:val="24"/>
                <w:lang w:val="ro-MD"/>
              </w:rPr>
              <w:t xml:space="preserve">Tâlhărie </w:t>
            </w:r>
          </w:p>
        </w:tc>
        <w:tc>
          <w:tcPr>
            <w:tcW w:w="2410" w:type="dxa"/>
            <w:tcBorders>
              <w:top w:val="single" w:sz="4" w:space="0" w:color="auto"/>
              <w:left w:val="single" w:sz="4" w:space="0" w:color="auto"/>
              <w:bottom w:val="single" w:sz="4" w:space="0" w:color="auto"/>
              <w:right w:val="single" w:sz="4" w:space="0" w:color="auto"/>
            </w:tcBorders>
            <w:hideMark/>
          </w:tcPr>
          <w:p w14:paraId="62395051" w14:textId="77777777" w:rsidR="00110712" w:rsidRPr="00110712" w:rsidRDefault="00110712" w:rsidP="00110712">
            <w:pPr>
              <w:rPr>
                <w:rFonts w:ascii="Times New Roman"/>
                <w:b/>
                <w:sz w:val="24"/>
                <w:szCs w:val="24"/>
              </w:rPr>
            </w:pPr>
            <w:r w:rsidRPr="00110712">
              <w:rPr>
                <w:rFonts w:ascii="Times New Roman"/>
                <w:b/>
                <w:sz w:val="24"/>
                <w:szCs w:val="24"/>
              </w:rPr>
              <w:t>art. 188</w:t>
            </w:r>
          </w:p>
        </w:tc>
        <w:tc>
          <w:tcPr>
            <w:tcW w:w="1185" w:type="dxa"/>
            <w:tcBorders>
              <w:top w:val="single" w:sz="4" w:space="0" w:color="auto"/>
              <w:left w:val="single" w:sz="4" w:space="0" w:color="auto"/>
              <w:bottom w:val="single" w:sz="4" w:space="0" w:color="auto"/>
              <w:right w:val="single" w:sz="4" w:space="0" w:color="auto"/>
            </w:tcBorders>
          </w:tcPr>
          <w:p w14:paraId="02A9F2CD" w14:textId="0E993098" w:rsidR="00110712" w:rsidRPr="00110712" w:rsidRDefault="00110712" w:rsidP="003852A4">
            <w:pPr>
              <w:jc w:val="right"/>
              <w:rPr>
                <w:rFonts w:ascii="Times New Roman"/>
                <w:b/>
                <w:sz w:val="24"/>
                <w:szCs w:val="24"/>
              </w:rPr>
            </w:pPr>
            <w:r w:rsidRPr="00110712">
              <w:rPr>
                <w:rFonts w:ascii="Times New Roman"/>
                <w:b/>
                <w:sz w:val="24"/>
                <w:szCs w:val="24"/>
                <w:lang w:val="ru-RU" w:eastAsia="en-GB"/>
              </w:rPr>
              <w:t>5</w:t>
            </w:r>
          </w:p>
        </w:tc>
        <w:tc>
          <w:tcPr>
            <w:tcW w:w="716" w:type="dxa"/>
            <w:tcBorders>
              <w:top w:val="single" w:sz="4" w:space="0" w:color="auto"/>
              <w:left w:val="single" w:sz="4" w:space="0" w:color="auto"/>
              <w:bottom w:val="single" w:sz="4" w:space="0" w:color="auto"/>
              <w:right w:val="single" w:sz="4" w:space="0" w:color="auto"/>
            </w:tcBorders>
          </w:tcPr>
          <w:p w14:paraId="050F7C84" w14:textId="25E9E05B" w:rsidR="00110712" w:rsidRPr="00110712" w:rsidRDefault="00110712" w:rsidP="003852A4">
            <w:pPr>
              <w:jc w:val="right"/>
              <w:rPr>
                <w:rFonts w:ascii="Times New Roman"/>
                <w:b/>
                <w:sz w:val="24"/>
                <w:szCs w:val="24"/>
              </w:rPr>
            </w:pPr>
            <w:r w:rsidRPr="00110712">
              <w:rPr>
                <w:rFonts w:ascii="Times New Roman"/>
                <w:sz w:val="24"/>
                <w:szCs w:val="24"/>
                <w:lang w:val="ru-RU" w:eastAsia="en-GB"/>
              </w:rPr>
              <w:t>2%</w:t>
            </w:r>
          </w:p>
        </w:tc>
        <w:tc>
          <w:tcPr>
            <w:tcW w:w="1150" w:type="dxa"/>
            <w:tcBorders>
              <w:top w:val="single" w:sz="4" w:space="0" w:color="auto"/>
              <w:left w:val="single" w:sz="4" w:space="0" w:color="auto"/>
              <w:bottom w:val="single" w:sz="4" w:space="0" w:color="auto"/>
              <w:right w:val="single" w:sz="4" w:space="0" w:color="auto"/>
            </w:tcBorders>
            <w:hideMark/>
          </w:tcPr>
          <w:p w14:paraId="4BCB1309" w14:textId="3B494602" w:rsidR="00110712" w:rsidRPr="00110712" w:rsidRDefault="00110712" w:rsidP="003852A4">
            <w:pPr>
              <w:jc w:val="right"/>
              <w:rPr>
                <w:rFonts w:ascii="Times New Roman"/>
                <w:b/>
                <w:sz w:val="24"/>
                <w:szCs w:val="24"/>
              </w:rPr>
            </w:pPr>
            <w:r w:rsidRPr="00110712">
              <w:rPr>
                <w:rFonts w:ascii="Times New Roman"/>
                <w:b/>
                <w:sz w:val="24"/>
                <w:szCs w:val="24"/>
              </w:rPr>
              <w:t>4</w:t>
            </w:r>
          </w:p>
        </w:tc>
        <w:tc>
          <w:tcPr>
            <w:tcW w:w="776" w:type="dxa"/>
            <w:tcBorders>
              <w:top w:val="nil"/>
              <w:left w:val="nil"/>
              <w:bottom w:val="single" w:sz="8" w:space="0" w:color="auto"/>
              <w:right w:val="single" w:sz="8" w:space="0" w:color="auto"/>
            </w:tcBorders>
            <w:vAlign w:val="center"/>
            <w:hideMark/>
          </w:tcPr>
          <w:p w14:paraId="48A6116B"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1%</w:t>
            </w:r>
          </w:p>
        </w:tc>
      </w:tr>
      <w:tr w:rsidR="00FA4AF3" w:rsidRPr="00110712" w14:paraId="18849AA0" w14:textId="77777777" w:rsidTr="00711212">
        <w:trPr>
          <w:trHeight w:val="20"/>
        </w:trPr>
        <w:tc>
          <w:tcPr>
            <w:tcW w:w="630" w:type="dxa"/>
            <w:tcBorders>
              <w:top w:val="single" w:sz="4" w:space="0" w:color="auto"/>
              <w:left w:val="single" w:sz="4" w:space="0" w:color="auto"/>
              <w:bottom w:val="single" w:sz="4" w:space="0" w:color="auto"/>
              <w:right w:val="single" w:sz="4" w:space="0" w:color="auto"/>
            </w:tcBorders>
          </w:tcPr>
          <w:p w14:paraId="1081BD8B" w14:textId="77777777" w:rsidR="00110712" w:rsidRPr="00110712" w:rsidRDefault="00110712" w:rsidP="008A00E6">
            <w:pPr>
              <w:pStyle w:val="af0"/>
              <w:numPr>
                <w:ilvl w:val="0"/>
                <w:numId w:val="15"/>
              </w:numPr>
              <w:jc w:val="both"/>
              <w:rPr>
                <w:rFonts w:ascii="Times New Roman"/>
                <w:sz w:val="24"/>
                <w:szCs w:val="24"/>
                <w:lang w:val="ro-MD"/>
              </w:rPr>
            </w:pPr>
          </w:p>
        </w:tc>
        <w:tc>
          <w:tcPr>
            <w:tcW w:w="4190" w:type="dxa"/>
            <w:tcBorders>
              <w:top w:val="single" w:sz="4" w:space="0" w:color="auto"/>
              <w:left w:val="single" w:sz="4" w:space="0" w:color="auto"/>
              <w:bottom w:val="single" w:sz="4" w:space="0" w:color="auto"/>
              <w:right w:val="single" w:sz="4" w:space="0" w:color="auto"/>
            </w:tcBorders>
            <w:hideMark/>
          </w:tcPr>
          <w:p w14:paraId="5C5146A0" w14:textId="77777777" w:rsidR="00110712" w:rsidRPr="00110712" w:rsidRDefault="00110712" w:rsidP="00110712">
            <w:pPr>
              <w:rPr>
                <w:rFonts w:ascii="Times New Roman"/>
                <w:sz w:val="24"/>
                <w:szCs w:val="24"/>
                <w:lang w:val="ro-MD"/>
              </w:rPr>
            </w:pPr>
            <w:r w:rsidRPr="00110712">
              <w:rPr>
                <w:rFonts w:ascii="Times New Roman"/>
                <w:sz w:val="24"/>
                <w:szCs w:val="24"/>
                <w:lang w:val="ro-MD"/>
              </w:rPr>
              <w:t xml:space="preserve">Alte categorii </w:t>
            </w:r>
          </w:p>
        </w:tc>
        <w:tc>
          <w:tcPr>
            <w:tcW w:w="2410" w:type="dxa"/>
            <w:tcBorders>
              <w:top w:val="single" w:sz="4" w:space="0" w:color="auto"/>
              <w:left w:val="single" w:sz="4" w:space="0" w:color="auto"/>
              <w:bottom w:val="single" w:sz="4" w:space="0" w:color="auto"/>
              <w:right w:val="single" w:sz="4" w:space="0" w:color="auto"/>
            </w:tcBorders>
          </w:tcPr>
          <w:p w14:paraId="350F4CC1" w14:textId="77777777" w:rsidR="00110712" w:rsidRPr="00110712" w:rsidRDefault="00110712" w:rsidP="00110712">
            <w:pPr>
              <w:rPr>
                <w:rFonts w:ascii="Times New Roman"/>
                <w:b/>
                <w:sz w:val="24"/>
                <w:szCs w:val="24"/>
              </w:rPr>
            </w:pPr>
          </w:p>
        </w:tc>
        <w:tc>
          <w:tcPr>
            <w:tcW w:w="1185" w:type="dxa"/>
            <w:tcBorders>
              <w:top w:val="single" w:sz="4" w:space="0" w:color="auto"/>
              <w:left w:val="single" w:sz="4" w:space="0" w:color="auto"/>
              <w:bottom w:val="single" w:sz="4" w:space="0" w:color="auto"/>
              <w:right w:val="single" w:sz="4" w:space="0" w:color="auto"/>
            </w:tcBorders>
          </w:tcPr>
          <w:p w14:paraId="061ADDAD" w14:textId="1850D230" w:rsidR="00110712" w:rsidRPr="00110712" w:rsidRDefault="00110712" w:rsidP="003852A4">
            <w:pPr>
              <w:jc w:val="right"/>
              <w:rPr>
                <w:rFonts w:ascii="Times New Roman"/>
                <w:b/>
                <w:sz w:val="24"/>
                <w:szCs w:val="24"/>
              </w:rPr>
            </w:pPr>
            <w:r w:rsidRPr="00110712">
              <w:rPr>
                <w:rFonts w:ascii="Times New Roman"/>
                <w:b/>
                <w:sz w:val="24"/>
                <w:szCs w:val="24"/>
                <w:lang w:val="ro-MD"/>
              </w:rPr>
              <w:t xml:space="preserve">49 </w:t>
            </w:r>
          </w:p>
        </w:tc>
        <w:tc>
          <w:tcPr>
            <w:tcW w:w="716" w:type="dxa"/>
            <w:tcBorders>
              <w:top w:val="single" w:sz="4" w:space="0" w:color="auto"/>
              <w:left w:val="single" w:sz="4" w:space="0" w:color="auto"/>
              <w:bottom w:val="single" w:sz="4" w:space="0" w:color="auto"/>
              <w:right w:val="single" w:sz="4" w:space="0" w:color="auto"/>
            </w:tcBorders>
          </w:tcPr>
          <w:p w14:paraId="36A378D2" w14:textId="6F9C27B8" w:rsidR="00110712" w:rsidRPr="00110712" w:rsidRDefault="00110712" w:rsidP="003852A4">
            <w:pPr>
              <w:jc w:val="right"/>
              <w:rPr>
                <w:rFonts w:ascii="Times New Roman"/>
                <w:b/>
                <w:sz w:val="24"/>
                <w:szCs w:val="24"/>
              </w:rPr>
            </w:pPr>
            <w:r w:rsidRPr="00110712">
              <w:rPr>
                <w:rFonts w:ascii="Times New Roman"/>
                <w:sz w:val="24"/>
                <w:szCs w:val="24"/>
                <w:lang w:val="ru-RU" w:eastAsia="en-GB"/>
              </w:rPr>
              <w:t>18%</w:t>
            </w:r>
          </w:p>
        </w:tc>
        <w:tc>
          <w:tcPr>
            <w:tcW w:w="1150" w:type="dxa"/>
            <w:tcBorders>
              <w:top w:val="single" w:sz="4" w:space="0" w:color="auto"/>
              <w:left w:val="single" w:sz="4" w:space="0" w:color="auto"/>
              <w:bottom w:val="single" w:sz="4" w:space="0" w:color="auto"/>
              <w:right w:val="single" w:sz="4" w:space="0" w:color="auto"/>
            </w:tcBorders>
            <w:hideMark/>
          </w:tcPr>
          <w:p w14:paraId="27005FC8" w14:textId="5C24EEDB" w:rsidR="00110712" w:rsidRPr="00110712" w:rsidRDefault="008F3AE6" w:rsidP="003852A4">
            <w:pPr>
              <w:jc w:val="right"/>
              <w:rPr>
                <w:rFonts w:ascii="Times New Roman"/>
                <w:b/>
                <w:sz w:val="24"/>
                <w:szCs w:val="24"/>
              </w:rPr>
            </w:pPr>
            <w:r>
              <w:rPr>
                <w:rFonts w:ascii="Times New Roman"/>
                <w:b/>
                <w:sz w:val="24"/>
                <w:szCs w:val="24"/>
              </w:rPr>
              <w:t>25</w:t>
            </w:r>
          </w:p>
        </w:tc>
        <w:tc>
          <w:tcPr>
            <w:tcW w:w="776" w:type="dxa"/>
            <w:tcBorders>
              <w:top w:val="nil"/>
              <w:left w:val="nil"/>
              <w:bottom w:val="single" w:sz="8" w:space="0" w:color="auto"/>
              <w:right w:val="single" w:sz="8" w:space="0" w:color="auto"/>
            </w:tcBorders>
            <w:vAlign w:val="center"/>
            <w:hideMark/>
          </w:tcPr>
          <w:p w14:paraId="54674310" w14:textId="77777777" w:rsidR="00110712" w:rsidRPr="00110712" w:rsidRDefault="00110712" w:rsidP="003852A4">
            <w:pPr>
              <w:jc w:val="right"/>
              <w:rPr>
                <w:rFonts w:ascii="Times New Roman"/>
                <w:color w:val="000000"/>
                <w:sz w:val="24"/>
                <w:szCs w:val="24"/>
              </w:rPr>
            </w:pPr>
            <w:r w:rsidRPr="00110712">
              <w:rPr>
                <w:rFonts w:ascii="Times New Roman"/>
                <w:color w:val="000000"/>
                <w:sz w:val="24"/>
                <w:szCs w:val="24"/>
              </w:rPr>
              <w:t>7%</w:t>
            </w:r>
          </w:p>
        </w:tc>
      </w:tr>
      <w:tr w:rsidR="00FA4AF3" w:rsidRPr="00110712" w14:paraId="2CDD14AC" w14:textId="77777777" w:rsidTr="00711212">
        <w:trPr>
          <w:trHeight w:val="20"/>
        </w:trPr>
        <w:tc>
          <w:tcPr>
            <w:tcW w:w="7230" w:type="dxa"/>
            <w:gridSpan w:val="3"/>
            <w:tcBorders>
              <w:top w:val="single" w:sz="4" w:space="0" w:color="auto"/>
              <w:left w:val="single" w:sz="4" w:space="0" w:color="auto"/>
              <w:bottom w:val="single" w:sz="4" w:space="0" w:color="auto"/>
              <w:right w:val="single" w:sz="4" w:space="0" w:color="auto"/>
            </w:tcBorders>
            <w:hideMark/>
          </w:tcPr>
          <w:p w14:paraId="322CAF7D" w14:textId="77777777" w:rsidR="00110712" w:rsidRPr="00110712" w:rsidRDefault="00110712" w:rsidP="00110712">
            <w:pPr>
              <w:rPr>
                <w:rFonts w:ascii="Times New Roman"/>
                <w:b/>
                <w:sz w:val="24"/>
                <w:szCs w:val="24"/>
              </w:rPr>
            </w:pPr>
            <w:r w:rsidRPr="00110712">
              <w:rPr>
                <w:rFonts w:ascii="Times New Roman"/>
                <w:sz w:val="24"/>
                <w:szCs w:val="24"/>
              </w:rPr>
              <w:t xml:space="preserve">       </w:t>
            </w:r>
            <w:r w:rsidRPr="00110712">
              <w:rPr>
                <w:rFonts w:ascii="Times New Roman"/>
                <w:b/>
                <w:sz w:val="24"/>
                <w:szCs w:val="24"/>
              </w:rPr>
              <w:t>Total:</w:t>
            </w:r>
          </w:p>
        </w:tc>
        <w:tc>
          <w:tcPr>
            <w:tcW w:w="1185" w:type="dxa"/>
            <w:tcBorders>
              <w:top w:val="single" w:sz="4" w:space="0" w:color="auto"/>
              <w:left w:val="single" w:sz="4" w:space="0" w:color="auto"/>
              <w:bottom w:val="single" w:sz="4" w:space="0" w:color="auto"/>
              <w:right w:val="single" w:sz="4" w:space="0" w:color="auto"/>
            </w:tcBorders>
          </w:tcPr>
          <w:p w14:paraId="35C8F658" w14:textId="76B6903D" w:rsidR="00110712" w:rsidRPr="00110712" w:rsidRDefault="00EC23F4" w:rsidP="003852A4">
            <w:pPr>
              <w:jc w:val="right"/>
              <w:rPr>
                <w:rFonts w:ascii="Times New Roman"/>
                <w:b/>
                <w:sz w:val="24"/>
                <w:szCs w:val="24"/>
              </w:rPr>
            </w:pPr>
            <w:r w:rsidRPr="00110712">
              <w:rPr>
                <w:rFonts w:ascii="Times New Roman"/>
                <w:b/>
                <w:sz w:val="24"/>
                <w:szCs w:val="24"/>
                <w:lang w:val="ru-RU"/>
              </w:rPr>
              <w:t>263</w:t>
            </w:r>
          </w:p>
        </w:tc>
        <w:tc>
          <w:tcPr>
            <w:tcW w:w="716" w:type="dxa"/>
            <w:tcBorders>
              <w:top w:val="single" w:sz="4" w:space="0" w:color="auto"/>
              <w:left w:val="single" w:sz="4" w:space="0" w:color="auto"/>
              <w:bottom w:val="single" w:sz="4" w:space="0" w:color="auto"/>
              <w:right w:val="single" w:sz="4" w:space="0" w:color="auto"/>
            </w:tcBorders>
          </w:tcPr>
          <w:p w14:paraId="29C4E2A1" w14:textId="224FFE38" w:rsidR="00110712" w:rsidRPr="00F709A2" w:rsidRDefault="00F709A2" w:rsidP="003852A4">
            <w:pPr>
              <w:jc w:val="right"/>
              <w:rPr>
                <w:rFonts w:ascii="Times New Roman"/>
                <w:sz w:val="24"/>
                <w:szCs w:val="24"/>
              </w:rPr>
            </w:pPr>
            <w:r w:rsidRPr="00F709A2">
              <w:rPr>
                <w:rFonts w:ascii="Times New Roman"/>
                <w:sz w:val="24"/>
                <w:szCs w:val="24"/>
              </w:rPr>
              <w:t>100%</w:t>
            </w:r>
          </w:p>
        </w:tc>
        <w:tc>
          <w:tcPr>
            <w:tcW w:w="1150" w:type="dxa"/>
            <w:tcBorders>
              <w:top w:val="single" w:sz="4" w:space="0" w:color="auto"/>
              <w:left w:val="single" w:sz="4" w:space="0" w:color="auto"/>
              <w:bottom w:val="single" w:sz="4" w:space="0" w:color="auto"/>
              <w:right w:val="single" w:sz="4" w:space="0" w:color="auto"/>
            </w:tcBorders>
            <w:hideMark/>
          </w:tcPr>
          <w:p w14:paraId="77550D32" w14:textId="00538E4F" w:rsidR="00110712" w:rsidRPr="00110712" w:rsidRDefault="008F3AE6" w:rsidP="003852A4">
            <w:pPr>
              <w:jc w:val="right"/>
              <w:rPr>
                <w:rFonts w:ascii="Times New Roman"/>
                <w:b/>
                <w:sz w:val="24"/>
                <w:szCs w:val="24"/>
              </w:rPr>
            </w:pPr>
            <w:r>
              <w:rPr>
                <w:rFonts w:ascii="Times New Roman"/>
                <w:b/>
                <w:sz w:val="24"/>
                <w:szCs w:val="24"/>
              </w:rPr>
              <w:t>365</w:t>
            </w:r>
          </w:p>
        </w:tc>
        <w:tc>
          <w:tcPr>
            <w:tcW w:w="776" w:type="dxa"/>
            <w:tcBorders>
              <w:top w:val="single" w:sz="4" w:space="0" w:color="auto"/>
              <w:left w:val="single" w:sz="4" w:space="0" w:color="auto"/>
              <w:bottom w:val="single" w:sz="4" w:space="0" w:color="auto"/>
              <w:right w:val="single" w:sz="4" w:space="0" w:color="auto"/>
            </w:tcBorders>
            <w:hideMark/>
          </w:tcPr>
          <w:p w14:paraId="14E83F9D" w14:textId="3832D23F" w:rsidR="00110712" w:rsidRPr="00110712" w:rsidRDefault="00110712" w:rsidP="003852A4">
            <w:pPr>
              <w:jc w:val="right"/>
              <w:rPr>
                <w:rFonts w:ascii="Times New Roman"/>
                <w:b/>
                <w:sz w:val="24"/>
                <w:szCs w:val="24"/>
              </w:rPr>
            </w:pPr>
            <w:r w:rsidRPr="00110712">
              <w:rPr>
                <w:rFonts w:ascii="Times New Roman"/>
                <w:sz w:val="24"/>
                <w:szCs w:val="24"/>
                <w:lang w:val="ru-RU" w:eastAsia="en-GB"/>
              </w:rPr>
              <w:t>100%</w:t>
            </w:r>
          </w:p>
        </w:tc>
      </w:tr>
    </w:tbl>
    <w:p w14:paraId="51A85CD2" w14:textId="68142999" w:rsidR="00757DF6" w:rsidRPr="00600D01" w:rsidRDefault="00830AE7" w:rsidP="009B4FAD">
      <w:pPr>
        <w:shd w:val="clear" w:color="auto" w:fill="FFFFFF" w:themeFill="background1"/>
        <w:spacing w:after="0"/>
        <w:ind w:left="-567" w:firstLine="282"/>
        <w:jc w:val="both"/>
        <w:rPr>
          <w:rFonts w:ascii="Times New Roman"/>
          <w:sz w:val="26"/>
          <w:szCs w:val="26"/>
          <w:lang w:val="ro-MD"/>
        </w:rPr>
      </w:pPr>
      <w:r w:rsidRPr="00600D01">
        <w:rPr>
          <w:rFonts w:ascii="Times New Roman"/>
          <w:sz w:val="26"/>
          <w:szCs w:val="26"/>
          <w:lang w:val="ro-MD"/>
        </w:rPr>
        <w:t>Din numărul tot</w:t>
      </w:r>
      <w:r w:rsidR="00B41EBC" w:rsidRPr="00600D01">
        <w:rPr>
          <w:rFonts w:ascii="Times New Roman"/>
          <w:sz w:val="26"/>
          <w:szCs w:val="26"/>
          <w:lang w:val="ro-MD"/>
        </w:rPr>
        <w:t>al de cauze penale</w:t>
      </w:r>
      <w:r w:rsidR="00BA0136" w:rsidRPr="00600D01">
        <w:rPr>
          <w:rFonts w:ascii="Times New Roman"/>
          <w:sz w:val="26"/>
          <w:szCs w:val="26"/>
          <w:lang w:val="ro-MD"/>
        </w:rPr>
        <w:t xml:space="preserve"> aflate pe rolul instanței de apel în an</w:t>
      </w:r>
      <w:r w:rsidR="00137D7A">
        <w:rPr>
          <w:rFonts w:ascii="Times New Roman"/>
          <w:sz w:val="26"/>
          <w:szCs w:val="26"/>
          <w:lang w:val="ro-MD"/>
        </w:rPr>
        <w:t>ul 2021</w:t>
      </w:r>
      <w:r w:rsidR="00B41EBC" w:rsidRPr="00600D01">
        <w:rPr>
          <w:rFonts w:ascii="Times New Roman"/>
          <w:sz w:val="26"/>
          <w:szCs w:val="26"/>
          <w:lang w:val="ro-MD"/>
        </w:rPr>
        <w:t xml:space="preserve">, </w:t>
      </w:r>
      <w:r w:rsidR="00C33AB7" w:rsidRPr="00600D01">
        <w:rPr>
          <w:rFonts w:ascii="Times New Roman"/>
          <w:sz w:val="26"/>
          <w:szCs w:val="26"/>
          <w:lang w:val="ro-MD"/>
        </w:rPr>
        <w:t>cel mai</w:t>
      </w:r>
      <w:r w:rsidR="00A50FDA" w:rsidRPr="00600D01">
        <w:rPr>
          <w:rFonts w:ascii="Times New Roman"/>
          <w:sz w:val="26"/>
          <w:szCs w:val="26"/>
          <w:lang w:val="ro-MD"/>
        </w:rPr>
        <w:t xml:space="preserve"> </w:t>
      </w:r>
      <w:r w:rsidR="00C33AB7" w:rsidRPr="00600D01">
        <w:rPr>
          <w:rFonts w:ascii="Times New Roman"/>
          <w:sz w:val="26"/>
          <w:szCs w:val="26"/>
          <w:lang w:val="ro-MD"/>
        </w:rPr>
        <w:t xml:space="preserve">mare număr de cauze se referă la </w:t>
      </w:r>
      <w:r w:rsidR="00B41EBC" w:rsidRPr="00600D01">
        <w:rPr>
          <w:rFonts w:ascii="Times New Roman"/>
          <w:sz w:val="26"/>
          <w:szCs w:val="26"/>
          <w:lang w:val="ro-MD"/>
        </w:rPr>
        <w:t xml:space="preserve">subcategoria </w:t>
      </w:r>
      <w:r w:rsidR="00BF1477" w:rsidRPr="00BF1477">
        <w:rPr>
          <w:rFonts w:ascii="Times New Roman"/>
          <w:i/>
          <w:sz w:val="26"/>
          <w:szCs w:val="26"/>
          <w:lang w:val="ro-MD"/>
        </w:rPr>
        <w:t>„</w:t>
      </w:r>
      <w:r w:rsidR="00BF1477" w:rsidRPr="00BF1477">
        <w:rPr>
          <w:rFonts w:ascii="Times New Roman"/>
          <w:i/>
          <w:sz w:val="24"/>
          <w:szCs w:val="24"/>
          <w:lang w:val="ro-MD"/>
        </w:rPr>
        <w:t>Huliganismul</w:t>
      </w:r>
      <w:r w:rsidR="002B6F20">
        <w:rPr>
          <w:rFonts w:ascii="Times New Roman"/>
          <w:i/>
          <w:sz w:val="26"/>
          <w:szCs w:val="26"/>
          <w:lang w:val="ro-MD"/>
        </w:rPr>
        <w:t>, o</w:t>
      </w:r>
      <w:r w:rsidR="002B6F20" w:rsidRPr="002B6F20">
        <w:rPr>
          <w:rFonts w:ascii="Times New Roman"/>
          <w:i/>
          <w:sz w:val="26"/>
          <w:szCs w:val="26"/>
          <w:lang w:val="ro-MD"/>
        </w:rPr>
        <w:t>mor intenționat</w:t>
      </w:r>
      <w:r w:rsidR="002B6F20">
        <w:rPr>
          <w:rFonts w:ascii="Times New Roman"/>
          <w:i/>
          <w:sz w:val="26"/>
          <w:szCs w:val="26"/>
          <w:lang w:val="ro-MD"/>
        </w:rPr>
        <w:t>, f</w:t>
      </w:r>
      <w:r w:rsidR="002B6F20" w:rsidRPr="002B6F20">
        <w:rPr>
          <w:rFonts w:ascii="Times New Roman"/>
          <w:i/>
          <w:sz w:val="26"/>
          <w:szCs w:val="26"/>
          <w:lang w:val="ro-MD"/>
        </w:rPr>
        <w:t>urtul</w:t>
      </w:r>
      <w:r w:rsidR="002B6F20">
        <w:rPr>
          <w:rFonts w:ascii="Times New Roman"/>
          <w:i/>
          <w:sz w:val="26"/>
          <w:szCs w:val="26"/>
          <w:lang w:val="ro-MD"/>
        </w:rPr>
        <w:t>, i</w:t>
      </w:r>
      <w:r w:rsidR="00B41EBC" w:rsidRPr="00600D01">
        <w:rPr>
          <w:rFonts w:ascii="Times New Roman"/>
          <w:i/>
          <w:sz w:val="26"/>
          <w:szCs w:val="26"/>
          <w:lang w:val="ro-MD"/>
        </w:rPr>
        <w:t>nfracțiuni din domeniul transporturilor</w:t>
      </w:r>
      <w:r w:rsidR="00223D33">
        <w:rPr>
          <w:rFonts w:ascii="Times New Roman"/>
          <w:i/>
          <w:sz w:val="26"/>
          <w:szCs w:val="26"/>
          <w:lang w:val="ro-MD"/>
        </w:rPr>
        <w:t>,</w:t>
      </w:r>
      <w:r w:rsidR="00223D33" w:rsidRPr="00223D33">
        <w:t xml:space="preserve"> </w:t>
      </w:r>
      <w:r w:rsidR="00223D33">
        <w:rPr>
          <w:rFonts w:ascii="Times New Roman"/>
          <w:i/>
          <w:sz w:val="26"/>
          <w:szCs w:val="26"/>
          <w:lang w:val="ro-MD"/>
        </w:rPr>
        <w:t>v</w:t>
      </w:r>
      <w:r w:rsidR="00223D33" w:rsidRPr="00223D33">
        <w:rPr>
          <w:rFonts w:ascii="Times New Roman"/>
          <w:i/>
          <w:sz w:val="26"/>
          <w:szCs w:val="26"/>
          <w:lang w:val="ro-MD"/>
        </w:rPr>
        <w:t>ătămare integrității corporale</w:t>
      </w:r>
      <w:r w:rsidR="00C33AB7" w:rsidRPr="00600D01">
        <w:rPr>
          <w:rFonts w:ascii="Times New Roman"/>
          <w:i/>
          <w:sz w:val="26"/>
          <w:szCs w:val="26"/>
          <w:lang w:val="ro-MD"/>
        </w:rPr>
        <w:t>”</w:t>
      </w:r>
      <w:r w:rsidR="00757DF6" w:rsidRPr="00600D01">
        <w:rPr>
          <w:rFonts w:ascii="Times New Roman"/>
          <w:i/>
          <w:sz w:val="26"/>
          <w:szCs w:val="26"/>
          <w:lang w:val="ro-MD"/>
        </w:rPr>
        <w:t>.</w:t>
      </w:r>
      <w:r w:rsidR="009B4FAD">
        <w:rPr>
          <w:rFonts w:ascii="Times New Roman"/>
          <w:sz w:val="26"/>
          <w:szCs w:val="26"/>
          <w:lang w:val="ro-MD"/>
        </w:rPr>
        <w:t xml:space="preserve"> </w:t>
      </w:r>
      <w:r w:rsidR="00FD30BF" w:rsidRPr="00600D01">
        <w:rPr>
          <w:rFonts w:ascii="Times New Roman"/>
          <w:i/>
          <w:sz w:val="26"/>
          <w:szCs w:val="26"/>
          <w:lang w:val="ro-MD"/>
        </w:rPr>
        <w:t>Pentru comparația</w:t>
      </w:r>
      <w:r w:rsidR="00757DF6" w:rsidRPr="00600D01">
        <w:rPr>
          <w:rFonts w:ascii="Times New Roman"/>
          <w:i/>
          <w:sz w:val="26"/>
          <w:szCs w:val="26"/>
          <w:lang w:val="ro-MD"/>
        </w:rPr>
        <w:t xml:space="preserve"> detaliată</w:t>
      </w:r>
      <w:r w:rsidR="0082495F" w:rsidRPr="00600D01">
        <w:rPr>
          <w:rFonts w:ascii="Times New Roman"/>
          <w:i/>
          <w:sz w:val="26"/>
          <w:szCs w:val="26"/>
          <w:lang w:val="ro-MD"/>
        </w:rPr>
        <w:t>,</w:t>
      </w:r>
      <w:r w:rsidR="00600D01" w:rsidRPr="00600D01">
        <w:rPr>
          <w:rFonts w:ascii="Times New Roman"/>
          <w:i/>
          <w:sz w:val="26"/>
          <w:szCs w:val="26"/>
          <w:lang w:val="ro-MD"/>
        </w:rPr>
        <w:t xml:space="preserve"> se prezintă diagrama</w:t>
      </w:r>
      <w:r w:rsidR="00600D01" w:rsidRPr="00600D01">
        <w:rPr>
          <w:rFonts w:ascii="Times New Roman"/>
          <w:i/>
          <w:sz w:val="26"/>
          <w:szCs w:val="26"/>
        </w:rPr>
        <w:t xml:space="preserve"> </w:t>
      </w:r>
      <w:r w:rsidR="00600D01" w:rsidRPr="00613017">
        <w:rPr>
          <w:rFonts w:ascii="Times New Roman"/>
          <w:i/>
          <w:sz w:val="26"/>
          <w:szCs w:val="26"/>
          <w:lang w:val="ro-MD"/>
        </w:rPr>
        <w:t>privind</w:t>
      </w:r>
      <w:r w:rsidR="00757DF6" w:rsidRPr="00600D01">
        <w:rPr>
          <w:rFonts w:ascii="Times New Roman"/>
          <w:i/>
          <w:sz w:val="26"/>
          <w:szCs w:val="26"/>
          <w:lang w:val="ro-MD"/>
        </w:rPr>
        <w:t xml:space="preserve"> </w:t>
      </w:r>
      <w:r w:rsidR="0082495F" w:rsidRPr="00600D01">
        <w:rPr>
          <w:rFonts w:ascii="Times New Roman"/>
          <w:i/>
          <w:sz w:val="26"/>
          <w:szCs w:val="26"/>
          <w:lang w:val="ro-MD"/>
        </w:rPr>
        <w:t>subcategorii cauze penale aflate</w:t>
      </w:r>
      <w:r w:rsidR="009B4FAD">
        <w:rPr>
          <w:rFonts w:ascii="Times New Roman"/>
          <w:i/>
          <w:sz w:val="26"/>
          <w:szCs w:val="26"/>
          <w:lang w:val="ro-MD"/>
        </w:rPr>
        <w:t xml:space="preserve"> </w:t>
      </w:r>
      <w:r w:rsidR="00137D7A">
        <w:rPr>
          <w:rFonts w:ascii="Times New Roman"/>
          <w:i/>
          <w:sz w:val="26"/>
          <w:szCs w:val="26"/>
          <w:lang w:val="ro-MD"/>
        </w:rPr>
        <w:t>pe rolul instanței în anul 2021.</w:t>
      </w:r>
    </w:p>
    <w:p w14:paraId="65E272FD" w14:textId="2429CCEB" w:rsidR="00DC1DBD" w:rsidRPr="00C05BD5" w:rsidRDefault="002B2FBD" w:rsidP="00C05BD5">
      <w:pPr>
        <w:shd w:val="clear" w:color="auto" w:fill="FFFFFF" w:themeFill="background1"/>
        <w:spacing w:after="0"/>
        <w:ind w:left="708" w:right="282" w:hanging="282"/>
        <w:jc w:val="both"/>
        <w:rPr>
          <w:rFonts w:ascii="Times New Roman"/>
          <w:color w:val="C00000"/>
          <w:sz w:val="26"/>
          <w:szCs w:val="26"/>
          <w:lang w:val="ro-MD"/>
        </w:rPr>
      </w:pPr>
      <w:r>
        <w:rPr>
          <w:noProof/>
          <w:lang w:val="ro-RO" w:eastAsia="ro-RO"/>
        </w:rPr>
        <w:drawing>
          <wp:inline distT="0" distB="0" distL="0" distR="0" wp14:anchorId="1B4D00A6" wp14:editId="61B94075">
            <wp:extent cx="6035040" cy="2055571"/>
            <wp:effectExtent l="0" t="0" r="3810" b="19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7FBEA2" w14:textId="258C8519" w:rsidR="00236827" w:rsidRDefault="00951276" w:rsidP="001C3450">
      <w:pPr>
        <w:shd w:val="clear" w:color="auto" w:fill="FFFFFF" w:themeFill="background1"/>
        <w:spacing w:after="0"/>
        <w:ind w:right="-591" w:firstLine="426"/>
        <w:rPr>
          <w:rFonts w:ascii="Times New Roman"/>
          <w:sz w:val="26"/>
          <w:szCs w:val="26"/>
          <w:lang w:val="ro-MD"/>
        </w:rPr>
      </w:pPr>
      <w:r w:rsidRPr="00951276">
        <w:rPr>
          <w:rFonts w:ascii="Times New Roman"/>
          <w:i/>
          <w:sz w:val="26"/>
          <w:szCs w:val="26"/>
          <w:lang w:val="ro-MD"/>
        </w:rPr>
        <w:t>Notă:</w:t>
      </w:r>
      <w:r>
        <w:rPr>
          <w:rFonts w:ascii="Times New Roman"/>
          <w:sz w:val="26"/>
          <w:szCs w:val="26"/>
          <w:lang w:val="ro-MD"/>
        </w:rPr>
        <w:t xml:space="preserve"> </w:t>
      </w:r>
      <w:r w:rsidR="00236827">
        <w:rPr>
          <w:rFonts w:ascii="Times New Roman"/>
          <w:sz w:val="26"/>
          <w:szCs w:val="26"/>
          <w:lang w:val="ro-MD"/>
        </w:rPr>
        <w:t>Din</w:t>
      </w:r>
      <w:r w:rsidR="00236827" w:rsidRPr="00236827">
        <w:rPr>
          <w:rFonts w:ascii="Times New Roman"/>
          <w:sz w:val="26"/>
          <w:szCs w:val="26"/>
          <w:lang w:val="ro-MD"/>
        </w:rPr>
        <w:t xml:space="preserve"> circumscripția Curții de Apel Comrat </w:t>
      </w:r>
      <w:r w:rsidR="00236827">
        <w:rPr>
          <w:rFonts w:ascii="Times New Roman"/>
          <w:sz w:val="26"/>
          <w:szCs w:val="26"/>
          <w:lang w:val="ro-MD"/>
        </w:rPr>
        <w:t xml:space="preserve">fac parte judecătoriile Comrat </w:t>
      </w:r>
      <w:proofErr w:type="spellStart"/>
      <w:r w:rsidR="00236827">
        <w:rPr>
          <w:rFonts w:ascii="Times New Roman"/>
          <w:sz w:val="26"/>
          <w:szCs w:val="26"/>
          <w:lang w:val="ro-MD"/>
        </w:rPr>
        <w:t>şi</w:t>
      </w:r>
      <w:proofErr w:type="spellEnd"/>
      <w:r w:rsidR="00236827">
        <w:rPr>
          <w:rFonts w:ascii="Times New Roman"/>
          <w:sz w:val="26"/>
          <w:szCs w:val="26"/>
          <w:lang w:val="ro-MD"/>
        </w:rPr>
        <w:t xml:space="preserve"> </w:t>
      </w:r>
      <w:proofErr w:type="spellStart"/>
      <w:r w:rsidR="00236827">
        <w:rPr>
          <w:rFonts w:ascii="Times New Roman"/>
          <w:sz w:val="26"/>
          <w:szCs w:val="26"/>
          <w:lang w:val="ro-MD"/>
        </w:rPr>
        <w:t>Cimişlia</w:t>
      </w:r>
      <w:proofErr w:type="spellEnd"/>
      <w:r w:rsidR="00236827">
        <w:rPr>
          <w:rFonts w:ascii="Times New Roman"/>
          <w:sz w:val="26"/>
          <w:szCs w:val="26"/>
          <w:lang w:val="ro-MD"/>
        </w:rPr>
        <w:t xml:space="preserve">, </w:t>
      </w:r>
    </w:p>
    <w:p w14:paraId="28E5FFCD" w14:textId="77777777" w:rsidR="008A5514" w:rsidRDefault="00236827" w:rsidP="00A74B2C">
      <w:pPr>
        <w:shd w:val="clear" w:color="auto" w:fill="FFFFFF" w:themeFill="background1"/>
        <w:spacing w:after="0"/>
        <w:ind w:right="-591"/>
        <w:rPr>
          <w:rFonts w:ascii="Times New Roman"/>
          <w:sz w:val="26"/>
          <w:szCs w:val="26"/>
          <w:lang w:val="ro-MD"/>
        </w:rPr>
      </w:pPr>
      <w:r>
        <w:rPr>
          <w:rFonts w:ascii="Times New Roman"/>
          <w:sz w:val="26"/>
          <w:szCs w:val="26"/>
          <w:lang w:val="ro-MD"/>
        </w:rPr>
        <w:t xml:space="preserve">respectiv </w:t>
      </w:r>
      <w:proofErr w:type="spellStart"/>
      <w:r>
        <w:rPr>
          <w:rFonts w:ascii="Times New Roman"/>
          <w:sz w:val="26"/>
          <w:szCs w:val="26"/>
          <w:lang w:val="ro-MD"/>
        </w:rPr>
        <w:t>şi</w:t>
      </w:r>
      <w:proofErr w:type="spellEnd"/>
      <w:r>
        <w:rPr>
          <w:rFonts w:ascii="Times New Roman"/>
          <w:sz w:val="26"/>
          <w:szCs w:val="26"/>
          <w:lang w:val="ro-MD"/>
        </w:rPr>
        <w:t xml:space="preserve"> sediile secundare.</w:t>
      </w:r>
      <w:r w:rsidR="009233C0">
        <w:rPr>
          <w:rFonts w:ascii="Times New Roman"/>
          <w:sz w:val="26"/>
          <w:szCs w:val="26"/>
          <w:lang w:val="ro-MD"/>
        </w:rPr>
        <w:t xml:space="preserve"> </w:t>
      </w:r>
      <w:r w:rsidR="00B21BAA">
        <w:rPr>
          <w:rFonts w:ascii="Times New Roman"/>
          <w:sz w:val="26"/>
          <w:szCs w:val="26"/>
          <w:lang w:val="ro-MD"/>
        </w:rPr>
        <w:t>Sentințele</w:t>
      </w:r>
      <w:r w:rsidR="009233C0">
        <w:rPr>
          <w:rFonts w:ascii="Times New Roman"/>
          <w:sz w:val="26"/>
          <w:szCs w:val="26"/>
          <w:lang w:val="ro-MD"/>
        </w:rPr>
        <w:t xml:space="preserve"> adoptate de judecătoriile din </w:t>
      </w:r>
      <w:r w:rsidR="00B21BAA">
        <w:rPr>
          <w:rFonts w:ascii="Times New Roman"/>
          <w:sz w:val="26"/>
          <w:szCs w:val="26"/>
          <w:lang w:val="ro-MD"/>
        </w:rPr>
        <w:t>circumscripție</w:t>
      </w:r>
      <w:r w:rsidR="009233C0">
        <w:rPr>
          <w:rFonts w:ascii="Times New Roman"/>
          <w:sz w:val="26"/>
          <w:szCs w:val="26"/>
          <w:lang w:val="ro-MD"/>
        </w:rPr>
        <w:t xml:space="preserve"> se </w:t>
      </w:r>
    </w:p>
    <w:p w14:paraId="7C211B21" w14:textId="7B3FB409" w:rsidR="008A5514" w:rsidRDefault="00AB5C7A" w:rsidP="00A74B2C">
      <w:pPr>
        <w:shd w:val="clear" w:color="auto" w:fill="FFFFFF" w:themeFill="background1"/>
        <w:spacing w:after="0"/>
        <w:ind w:right="-591"/>
        <w:rPr>
          <w:rFonts w:ascii="Times New Roman"/>
          <w:sz w:val="26"/>
          <w:szCs w:val="26"/>
          <w:lang w:val="ro-MD"/>
        </w:rPr>
      </w:pPr>
      <w:r>
        <w:rPr>
          <w:rFonts w:ascii="Times New Roman"/>
          <w:sz w:val="26"/>
          <w:szCs w:val="26"/>
          <w:lang w:val="ro-MD"/>
        </w:rPr>
        <w:t>atacă</w:t>
      </w:r>
      <w:r w:rsidR="009233C0">
        <w:rPr>
          <w:rFonts w:ascii="Times New Roman"/>
          <w:sz w:val="26"/>
          <w:szCs w:val="26"/>
          <w:lang w:val="ro-MD"/>
        </w:rPr>
        <w:t xml:space="preserve"> la Curtea de Apel Comrat.</w:t>
      </w:r>
      <w:r w:rsidR="00B21BAA">
        <w:rPr>
          <w:rFonts w:ascii="Times New Roman"/>
          <w:sz w:val="26"/>
          <w:szCs w:val="26"/>
          <w:lang w:val="ro-MD"/>
        </w:rPr>
        <w:t xml:space="preserve"> Totod</w:t>
      </w:r>
      <w:r w:rsidR="00A74B2C">
        <w:rPr>
          <w:rFonts w:ascii="Times New Roman"/>
          <w:sz w:val="26"/>
          <w:szCs w:val="26"/>
          <w:lang w:val="ro-MD"/>
        </w:rPr>
        <w:t>ată, un număr nesemnificativ din</w:t>
      </w:r>
      <w:r w:rsidR="00B21BAA">
        <w:rPr>
          <w:rFonts w:ascii="Times New Roman"/>
          <w:sz w:val="26"/>
          <w:szCs w:val="26"/>
          <w:lang w:val="ro-MD"/>
        </w:rPr>
        <w:t xml:space="preserve"> 365 de cauze </w:t>
      </w:r>
    </w:p>
    <w:p w14:paraId="2F7D1959" w14:textId="01DB706C" w:rsidR="000C7AE5" w:rsidRPr="00C05BD5" w:rsidRDefault="008A5514" w:rsidP="00A74B2C">
      <w:pPr>
        <w:shd w:val="clear" w:color="auto" w:fill="FFFFFF" w:themeFill="background1"/>
        <w:spacing w:after="0"/>
        <w:ind w:right="-591"/>
        <w:rPr>
          <w:rFonts w:ascii="Times New Roman"/>
          <w:sz w:val="26"/>
          <w:szCs w:val="26"/>
          <w:lang w:val="ro-MD"/>
        </w:rPr>
      </w:pPr>
      <w:r>
        <w:rPr>
          <w:rFonts w:ascii="Times New Roman"/>
          <w:sz w:val="26"/>
          <w:szCs w:val="26"/>
          <w:lang w:val="ro-MD"/>
        </w:rPr>
        <w:t xml:space="preserve">sunt cauzele penale transmise la rejudecare prin decizia </w:t>
      </w:r>
      <w:proofErr w:type="spellStart"/>
      <w:r>
        <w:rPr>
          <w:rFonts w:ascii="Times New Roman"/>
          <w:sz w:val="26"/>
          <w:szCs w:val="26"/>
          <w:lang w:val="ro-MD"/>
        </w:rPr>
        <w:t>Curţii</w:t>
      </w:r>
      <w:proofErr w:type="spellEnd"/>
      <w:r>
        <w:rPr>
          <w:rFonts w:ascii="Times New Roman"/>
          <w:sz w:val="26"/>
          <w:szCs w:val="26"/>
          <w:lang w:val="ro-MD"/>
        </w:rPr>
        <w:t xml:space="preserve"> Supreme de </w:t>
      </w:r>
      <w:proofErr w:type="spellStart"/>
      <w:r>
        <w:rPr>
          <w:rFonts w:ascii="Times New Roman"/>
          <w:sz w:val="26"/>
          <w:szCs w:val="26"/>
          <w:lang w:val="ro-MD"/>
        </w:rPr>
        <w:t>Justiţie</w:t>
      </w:r>
      <w:proofErr w:type="spellEnd"/>
      <w:r>
        <w:rPr>
          <w:rFonts w:ascii="Times New Roman"/>
          <w:sz w:val="26"/>
          <w:szCs w:val="26"/>
          <w:lang w:val="ro-MD"/>
        </w:rPr>
        <w:t>.</w:t>
      </w:r>
    </w:p>
    <w:p w14:paraId="6A79F452" w14:textId="77777777" w:rsidR="00F67D15" w:rsidRDefault="00F67D15" w:rsidP="00F813F8">
      <w:pPr>
        <w:shd w:val="clear" w:color="auto" w:fill="FFFFFF" w:themeFill="background1"/>
        <w:spacing w:after="0"/>
        <w:ind w:right="-591" w:firstLine="708"/>
        <w:jc w:val="both"/>
        <w:rPr>
          <w:rFonts w:ascii="Times New Roman"/>
          <w:b/>
          <w:sz w:val="26"/>
          <w:szCs w:val="26"/>
        </w:rPr>
      </w:pPr>
    </w:p>
    <w:p w14:paraId="53D0FB26" w14:textId="4226EDB4" w:rsidR="006766FD" w:rsidRPr="00F813F8" w:rsidRDefault="00F62673" w:rsidP="00F813F8">
      <w:pPr>
        <w:shd w:val="clear" w:color="auto" w:fill="FFFFFF" w:themeFill="background1"/>
        <w:spacing w:after="0"/>
        <w:ind w:right="-591" w:firstLine="708"/>
        <w:jc w:val="both"/>
        <w:rPr>
          <w:rFonts w:ascii="Times New Roman"/>
          <w:b/>
          <w:sz w:val="26"/>
          <w:szCs w:val="26"/>
        </w:rPr>
      </w:pPr>
      <w:r w:rsidRPr="00600D01">
        <w:rPr>
          <w:rFonts w:ascii="Times New Roman"/>
          <w:b/>
          <w:sz w:val="26"/>
          <w:szCs w:val="26"/>
        </w:rPr>
        <w:t xml:space="preserve">1.2 </w:t>
      </w:r>
      <w:r w:rsidRPr="00600D01">
        <w:rPr>
          <w:rFonts w:ascii="Times New Roman"/>
          <w:b/>
          <w:sz w:val="26"/>
          <w:szCs w:val="26"/>
          <w:lang w:val="ro-MD"/>
        </w:rPr>
        <w:t>Indicatorii calitativi</w:t>
      </w:r>
      <w:r w:rsidR="006766FD">
        <w:rPr>
          <w:rFonts w:ascii="Times New Roman"/>
          <w:b/>
          <w:sz w:val="26"/>
          <w:szCs w:val="26"/>
          <w:lang w:val="ro-MD"/>
        </w:rPr>
        <w:t>.</w:t>
      </w:r>
      <w:r w:rsidR="00F813F8">
        <w:rPr>
          <w:rFonts w:ascii="Times New Roman"/>
          <w:b/>
          <w:sz w:val="26"/>
          <w:szCs w:val="26"/>
        </w:rPr>
        <w:t xml:space="preserve"> </w:t>
      </w:r>
      <w:r w:rsidR="00F813F8">
        <w:rPr>
          <w:rFonts w:ascii="Times New Roman"/>
          <w:b/>
          <w:sz w:val="26"/>
          <w:szCs w:val="26"/>
        </w:rPr>
        <w:tab/>
      </w:r>
    </w:p>
    <w:p w14:paraId="4B4368D1" w14:textId="1C867529" w:rsidR="006766FD" w:rsidRPr="00C05BD5" w:rsidRDefault="00F62673" w:rsidP="00C05BD5">
      <w:pPr>
        <w:shd w:val="clear" w:color="auto" w:fill="FFFFFF" w:themeFill="background1"/>
        <w:tabs>
          <w:tab w:val="left" w:pos="567"/>
          <w:tab w:val="left" w:pos="1134"/>
        </w:tabs>
        <w:spacing w:after="0"/>
        <w:ind w:right="-142" w:firstLine="567"/>
        <w:jc w:val="both"/>
        <w:rPr>
          <w:rFonts w:ascii="Times New Roman" w:eastAsia="Calibri"/>
          <w:sz w:val="26"/>
          <w:szCs w:val="26"/>
          <w:lang w:val="ro-RO"/>
        </w:rPr>
      </w:pPr>
      <w:r w:rsidRPr="00600D01">
        <w:rPr>
          <w:rFonts w:ascii="Times New Roman"/>
          <w:sz w:val="26"/>
          <w:szCs w:val="26"/>
        </w:rPr>
        <w:t xml:space="preserve">La </w:t>
      </w:r>
      <w:r w:rsidRPr="00600D01">
        <w:rPr>
          <w:rFonts w:ascii="Times New Roman"/>
          <w:sz w:val="26"/>
          <w:szCs w:val="26"/>
          <w:lang w:val="ro-MD"/>
        </w:rPr>
        <w:t>acest compartiment</w:t>
      </w:r>
      <w:r w:rsidRPr="00600D01">
        <w:rPr>
          <w:rFonts w:ascii="Times New Roman"/>
          <w:sz w:val="26"/>
          <w:szCs w:val="26"/>
        </w:rPr>
        <w:t xml:space="preserve"> se </w:t>
      </w:r>
      <w:proofErr w:type="gramStart"/>
      <w:r w:rsidR="008A62DA" w:rsidRPr="006766FD">
        <w:rPr>
          <w:rFonts w:ascii="Times New Roman"/>
          <w:sz w:val="26"/>
          <w:szCs w:val="26"/>
          <w:lang w:val="ro-MD"/>
        </w:rPr>
        <w:t>reflect</w:t>
      </w:r>
      <w:r w:rsidR="00E92488" w:rsidRPr="006766FD">
        <w:rPr>
          <w:rFonts w:ascii="Times New Roman"/>
          <w:sz w:val="26"/>
          <w:szCs w:val="26"/>
          <w:lang w:val="ro-MD"/>
        </w:rPr>
        <w:t>ă</w:t>
      </w:r>
      <w:r w:rsidR="008A62DA" w:rsidRPr="006766FD">
        <w:rPr>
          <w:rFonts w:ascii="Times New Roman" w:eastAsia="Calibri"/>
          <w:sz w:val="26"/>
          <w:szCs w:val="26"/>
          <w:lang w:val="ro-MD"/>
        </w:rPr>
        <w:t xml:space="preserve"> </w:t>
      </w:r>
      <w:r w:rsidRPr="00600D01">
        <w:rPr>
          <w:rFonts w:ascii="Times New Roman" w:eastAsia="Calibri"/>
          <w:sz w:val="26"/>
          <w:szCs w:val="26"/>
          <w:lang w:val="ro-RO"/>
        </w:rPr>
        <w:t>”Deciziile</w:t>
      </w:r>
      <w:proofErr w:type="gramEnd"/>
      <w:r w:rsidRPr="00600D01">
        <w:rPr>
          <w:rFonts w:ascii="Times New Roman" w:eastAsia="Calibri"/>
          <w:sz w:val="26"/>
          <w:szCs w:val="26"/>
          <w:lang w:val="ro-RO"/>
        </w:rPr>
        <w:t>/</w:t>
      </w:r>
      <w:r w:rsidR="00055405" w:rsidRPr="00600D01">
        <w:rPr>
          <w:rFonts w:ascii="Times New Roman" w:eastAsia="Calibri"/>
          <w:sz w:val="26"/>
          <w:szCs w:val="26"/>
          <w:lang w:val="ro-RO"/>
        </w:rPr>
        <w:t>hotărârile</w:t>
      </w:r>
      <w:r w:rsidR="00B73340">
        <w:rPr>
          <w:rFonts w:ascii="Times New Roman" w:eastAsia="Calibri"/>
          <w:sz w:val="26"/>
          <w:szCs w:val="26"/>
          <w:lang w:val="ro-RO"/>
        </w:rPr>
        <w:t xml:space="preserve"> modificate sau casat</w:t>
      </w:r>
      <w:r w:rsidR="008400CA" w:rsidRPr="00600D01">
        <w:rPr>
          <w:rFonts w:ascii="Times New Roman" w:eastAsia="Calibri"/>
          <w:sz w:val="26"/>
          <w:szCs w:val="26"/>
          <w:lang w:val="ro-RO"/>
        </w:rPr>
        <w:t xml:space="preserve">e de instanța de </w:t>
      </w:r>
      <w:r w:rsidRPr="00600D01">
        <w:rPr>
          <w:rFonts w:ascii="Times New Roman" w:eastAsia="Calibri"/>
          <w:sz w:val="26"/>
          <w:szCs w:val="26"/>
          <w:lang w:val="ro-RO"/>
        </w:rPr>
        <w:t xml:space="preserve">recurs”, fiind extrase </w:t>
      </w:r>
      <w:r w:rsidR="008400CA" w:rsidRPr="00600D01">
        <w:rPr>
          <w:rFonts w:ascii="Times New Roman"/>
          <w:color w:val="000000"/>
          <w:sz w:val="26"/>
          <w:szCs w:val="26"/>
          <w:lang w:val="ro-RO"/>
        </w:rPr>
        <w:t xml:space="preserve">de </w:t>
      </w:r>
      <w:r w:rsidR="006766FD">
        <w:rPr>
          <w:rFonts w:ascii="Times New Roman"/>
          <w:sz w:val="26"/>
          <w:szCs w:val="26"/>
          <w:lang w:val="ro-RO"/>
        </w:rPr>
        <w:t xml:space="preserve">pe pagina-web a </w:t>
      </w:r>
      <w:proofErr w:type="spellStart"/>
      <w:r w:rsidR="006766FD">
        <w:rPr>
          <w:rFonts w:ascii="Times New Roman"/>
          <w:sz w:val="26"/>
          <w:szCs w:val="26"/>
          <w:lang w:val="ro-MD"/>
        </w:rPr>
        <w:t>Curţii</w:t>
      </w:r>
      <w:proofErr w:type="spellEnd"/>
      <w:r w:rsidR="006766FD">
        <w:rPr>
          <w:rFonts w:ascii="Times New Roman"/>
          <w:sz w:val="26"/>
          <w:szCs w:val="26"/>
          <w:lang w:val="ro-MD"/>
        </w:rPr>
        <w:t xml:space="preserve"> Supreme de </w:t>
      </w:r>
      <w:proofErr w:type="spellStart"/>
      <w:r w:rsidR="006766FD">
        <w:rPr>
          <w:rFonts w:ascii="Times New Roman"/>
          <w:sz w:val="26"/>
          <w:szCs w:val="26"/>
          <w:lang w:val="ro-MD"/>
        </w:rPr>
        <w:t>Justiţie</w:t>
      </w:r>
      <w:proofErr w:type="spellEnd"/>
      <w:r w:rsidR="006766FD" w:rsidRPr="00600D01">
        <w:rPr>
          <w:rFonts w:ascii="Times New Roman"/>
          <w:sz w:val="26"/>
          <w:szCs w:val="26"/>
          <w:lang w:val="ro-RO"/>
        </w:rPr>
        <w:t xml:space="preserve"> </w:t>
      </w:r>
      <w:r w:rsidR="00445B9D">
        <w:rPr>
          <w:rFonts w:ascii="Times New Roman"/>
          <w:sz w:val="26"/>
          <w:szCs w:val="26"/>
          <w:lang w:val="ro-RO"/>
        </w:rPr>
        <w:t>la situația din 31.12.2016-31.12.2021</w:t>
      </w:r>
      <w:r w:rsidR="0008113C" w:rsidRPr="00600D01">
        <w:rPr>
          <w:rFonts w:ascii="Times New Roman"/>
          <w:sz w:val="26"/>
          <w:szCs w:val="26"/>
          <w:lang w:val="ro-RO"/>
        </w:rPr>
        <w:t>)</w:t>
      </w:r>
      <w:r w:rsidRPr="00600D01">
        <w:rPr>
          <w:rFonts w:ascii="Times New Roman" w:eastAsia="Calibri"/>
          <w:sz w:val="26"/>
          <w:szCs w:val="26"/>
          <w:lang w:val="ro-RO"/>
        </w:rPr>
        <w:t>, c</w:t>
      </w:r>
      <w:r w:rsidR="006766FD">
        <w:rPr>
          <w:rFonts w:ascii="Times New Roman" w:eastAsia="Calibri"/>
          <w:sz w:val="26"/>
          <w:szCs w:val="26"/>
          <w:lang w:val="ro-RO"/>
        </w:rPr>
        <w:t>u prezentarea unei analize succin</w:t>
      </w:r>
      <w:r w:rsidR="008E5843">
        <w:rPr>
          <w:rFonts w:ascii="Times New Roman" w:eastAsia="Calibri"/>
          <w:sz w:val="26"/>
          <w:szCs w:val="26"/>
          <w:lang w:val="ro-RO"/>
        </w:rPr>
        <w:t>t</w:t>
      </w:r>
      <w:r w:rsidRPr="00600D01">
        <w:rPr>
          <w:rFonts w:ascii="Times New Roman" w:eastAsia="Calibri"/>
          <w:sz w:val="26"/>
          <w:szCs w:val="26"/>
          <w:lang w:val="ro-RO"/>
        </w:rPr>
        <w:t xml:space="preserve">e. </w:t>
      </w:r>
    </w:p>
    <w:p w14:paraId="1EF21A37" w14:textId="2C5642B6" w:rsidR="003F49F4" w:rsidRPr="00600D01" w:rsidRDefault="0000438B" w:rsidP="00F67D15">
      <w:pPr>
        <w:shd w:val="clear" w:color="auto" w:fill="FFFFFF" w:themeFill="background1"/>
        <w:tabs>
          <w:tab w:val="left" w:pos="567"/>
          <w:tab w:val="left" w:pos="1134"/>
        </w:tabs>
        <w:spacing w:after="0"/>
        <w:ind w:left="142" w:right="709" w:firstLine="425"/>
        <w:jc w:val="both"/>
        <w:rPr>
          <w:rFonts w:ascii="Times New Roman" w:eastAsia="Calibri"/>
          <w:sz w:val="26"/>
          <w:szCs w:val="26"/>
          <w:lang w:val="ro-MD"/>
        </w:rPr>
      </w:pPr>
      <w:r w:rsidRPr="00600D01">
        <w:rPr>
          <w:rFonts w:ascii="Times New Roman" w:eastAsia="Calibri"/>
          <w:sz w:val="26"/>
          <w:szCs w:val="26"/>
          <w:lang w:val="ro-MD"/>
        </w:rPr>
        <w:t>Pentru comparație</w:t>
      </w:r>
      <w:r w:rsidR="002D2B9F" w:rsidRPr="00600D01">
        <w:rPr>
          <w:rFonts w:ascii="Times New Roman" w:eastAsia="Calibri"/>
          <w:sz w:val="26"/>
          <w:szCs w:val="26"/>
          <w:lang w:val="ro-MD"/>
        </w:rPr>
        <w:t>,</w:t>
      </w:r>
      <w:r w:rsidRPr="00600D01">
        <w:rPr>
          <w:rFonts w:ascii="Times New Roman" w:eastAsia="Calibri"/>
          <w:sz w:val="26"/>
          <w:szCs w:val="26"/>
          <w:lang w:val="ro-MD"/>
        </w:rPr>
        <w:t xml:space="preserve"> </w:t>
      </w:r>
      <w:r w:rsidR="0008113C" w:rsidRPr="00600D01">
        <w:rPr>
          <w:rFonts w:ascii="Times New Roman" w:eastAsia="Calibri"/>
          <w:sz w:val="26"/>
          <w:szCs w:val="26"/>
          <w:lang w:val="ro-MD"/>
        </w:rPr>
        <w:t>instanța</w:t>
      </w:r>
      <w:r w:rsidR="00F62673" w:rsidRPr="00600D01">
        <w:rPr>
          <w:rFonts w:ascii="Times New Roman" w:eastAsia="Calibri"/>
          <w:sz w:val="26"/>
          <w:szCs w:val="26"/>
          <w:lang w:val="ro-MD"/>
        </w:rPr>
        <w:t xml:space="preserve"> </w:t>
      </w:r>
      <w:r w:rsidR="003113A0" w:rsidRPr="00600D01">
        <w:rPr>
          <w:rFonts w:ascii="Times New Roman" w:eastAsia="Calibri"/>
          <w:sz w:val="26"/>
          <w:szCs w:val="26"/>
          <w:lang w:val="ro-MD"/>
        </w:rPr>
        <w:t>de apel prezintă</w:t>
      </w:r>
      <w:r w:rsidR="00F62673" w:rsidRPr="00600D01">
        <w:rPr>
          <w:rFonts w:ascii="Times New Roman" w:eastAsia="Calibri"/>
          <w:sz w:val="26"/>
          <w:szCs w:val="26"/>
          <w:lang w:val="ro-MD"/>
        </w:rPr>
        <w:t xml:space="preserve"> </w:t>
      </w:r>
      <w:r w:rsidR="006A2CD1" w:rsidRPr="00600D01">
        <w:rPr>
          <w:rFonts w:ascii="Times New Roman" w:eastAsia="Calibri"/>
          <w:sz w:val="26"/>
          <w:szCs w:val="26"/>
          <w:lang w:val="ro-MD"/>
        </w:rPr>
        <w:t xml:space="preserve">tabelul cu numărul de decizii </w:t>
      </w:r>
      <w:r w:rsidR="00E0046F">
        <w:rPr>
          <w:rFonts w:ascii="Times New Roman" w:eastAsia="Calibri"/>
          <w:sz w:val="26"/>
          <w:szCs w:val="26"/>
          <w:lang w:val="ro-MD"/>
        </w:rPr>
        <w:t>atac</w:t>
      </w:r>
      <w:r w:rsidR="006A2CD1" w:rsidRPr="00600D01">
        <w:rPr>
          <w:rFonts w:ascii="Times New Roman" w:eastAsia="Calibri"/>
          <w:sz w:val="26"/>
          <w:szCs w:val="26"/>
          <w:lang w:val="ro-MD"/>
        </w:rPr>
        <w:t>ate, precum și casate/modificate pentru anii</w:t>
      </w:r>
      <w:r w:rsidR="004F4725">
        <w:rPr>
          <w:rFonts w:ascii="Times New Roman" w:eastAsia="Calibri"/>
          <w:sz w:val="26"/>
          <w:szCs w:val="26"/>
          <w:lang w:val="ro-MD"/>
        </w:rPr>
        <w:t xml:space="preserve"> 2016-2021</w:t>
      </w:r>
      <w:r w:rsidR="00F67D15">
        <w:rPr>
          <w:rFonts w:ascii="Times New Roman" w:eastAsia="Calibri"/>
          <w:sz w:val="26"/>
          <w:szCs w:val="26"/>
          <w:lang w:val="ro-MD"/>
        </w:rPr>
        <w: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gridCol w:w="851"/>
        <w:gridCol w:w="867"/>
        <w:gridCol w:w="836"/>
        <w:gridCol w:w="849"/>
        <w:gridCol w:w="850"/>
      </w:tblGrid>
      <w:tr w:rsidR="00224ED4" w:rsidRPr="00600D01" w14:paraId="5E6CA3EC" w14:textId="77777777" w:rsidTr="000D77BE">
        <w:trPr>
          <w:trHeight w:val="243"/>
        </w:trPr>
        <w:tc>
          <w:tcPr>
            <w:tcW w:w="5529" w:type="dxa"/>
            <w:vMerge w:val="restart"/>
            <w:shd w:val="clear" w:color="auto" w:fill="auto"/>
          </w:tcPr>
          <w:p w14:paraId="661220FA" w14:textId="77777777" w:rsidR="00224ED4" w:rsidRPr="00600D01" w:rsidRDefault="00224ED4" w:rsidP="00F7373E">
            <w:pPr>
              <w:shd w:val="clear" w:color="auto" w:fill="FFFFFF" w:themeFill="background1"/>
              <w:spacing w:after="0" w:line="240" w:lineRule="auto"/>
              <w:rPr>
                <w:rFonts w:ascii="Times New Roman"/>
                <w:b/>
                <w:sz w:val="24"/>
                <w:szCs w:val="24"/>
                <w:lang w:val="ro-MD"/>
              </w:rPr>
            </w:pPr>
            <w:r w:rsidRPr="00600D01">
              <w:rPr>
                <w:rFonts w:ascii="Times New Roman"/>
                <w:b/>
                <w:sz w:val="24"/>
                <w:szCs w:val="24"/>
                <w:lang w:val="ro-MD"/>
              </w:rPr>
              <w:t>Procedura</w:t>
            </w:r>
          </w:p>
        </w:tc>
        <w:tc>
          <w:tcPr>
            <w:tcW w:w="5245" w:type="dxa"/>
            <w:gridSpan w:val="6"/>
            <w:tcBorders>
              <w:bottom w:val="single" w:sz="4" w:space="0" w:color="000000"/>
            </w:tcBorders>
            <w:shd w:val="clear" w:color="auto" w:fill="auto"/>
            <w:vAlign w:val="center"/>
          </w:tcPr>
          <w:p w14:paraId="60880D21" w14:textId="77777777" w:rsidR="00224ED4" w:rsidRPr="00600D01" w:rsidRDefault="00224ED4" w:rsidP="00F7373E">
            <w:pPr>
              <w:shd w:val="clear" w:color="auto" w:fill="FFFFFF" w:themeFill="background1"/>
              <w:spacing w:after="0" w:line="240" w:lineRule="auto"/>
              <w:jc w:val="center"/>
              <w:rPr>
                <w:rFonts w:ascii="Times New Roman"/>
                <w:b/>
                <w:sz w:val="24"/>
                <w:szCs w:val="24"/>
              </w:rPr>
            </w:pPr>
            <w:r w:rsidRPr="00600D01">
              <w:rPr>
                <w:rFonts w:ascii="Times New Roman"/>
                <w:b/>
                <w:sz w:val="24"/>
                <w:szCs w:val="24"/>
                <w:lang w:val="ro-RO"/>
              </w:rPr>
              <w:t>Anii de raportare</w:t>
            </w:r>
          </w:p>
        </w:tc>
      </w:tr>
      <w:tr w:rsidR="00445B9D" w:rsidRPr="00600D01" w14:paraId="38A9B3DA" w14:textId="77777777" w:rsidTr="00034FA6">
        <w:trPr>
          <w:trHeight w:val="313"/>
        </w:trPr>
        <w:tc>
          <w:tcPr>
            <w:tcW w:w="5529" w:type="dxa"/>
            <w:vMerge/>
            <w:shd w:val="clear" w:color="auto" w:fill="auto"/>
          </w:tcPr>
          <w:p w14:paraId="08D97505" w14:textId="77777777" w:rsidR="00445B9D" w:rsidRPr="00600D01" w:rsidRDefault="00445B9D" w:rsidP="00445B9D">
            <w:pPr>
              <w:shd w:val="clear" w:color="auto" w:fill="FFFFFF" w:themeFill="background1"/>
              <w:spacing w:after="0" w:line="240" w:lineRule="auto"/>
              <w:rPr>
                <w:rFonts w:ascii="Times New Roman"/>
                <w:b/>
                <w:sz w:val="24"/>
                <w:szCs w:val="24"/>
                <w:lang w:val="ro-RO"/>
              </w:rPr>
            </w:pPr>
          </w:p>
        </w:tc>
        <w:tc>
          <w:tcPr>
            <w:tcW w:w="992" w:type="dxa"/>
            <w:tcBorders>
              <w:bottom w:val="single" w:sz="4" w:space="0" w:color="000000"/>
            </w:tcBorders>
            <w:shd w:val="clear" w:color="auto" w:fill="auto"/>
            <w:vAlign w:val="center"/>
          </w:tcPr>
          <w:p w14:paraId="196B03F4" w14:textId="2902FB74"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lang w:val="ro-RO"/>
              </w:rPr>
              <w:t>2016</w:t>
            </w:r>
          </w:p>
        </w:tc>
        <w:tc>
          <w:tcPr>
            <w:tcW w:w="851" w:type="dxa"/>
            <w:tcBorders>
              <w:bottom w:val="single" w:sz="4" w:space="0" w:color="000000"/>
            </w:tcBorders>
            <w:shd w:val="clear" w:color="auto" w:fill="auto"/>
            <w:vAlign w:val="center"/>
          </w:tcPr>
          <w:p w14:paraId="398377E4" w14:textId="727561FC" w:rsidR="00445B9D" w:rsidRPr="00600D01" w:rsidRDefault="00445B9D"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2017</w:t>
            </w:r>
          </w:p>
        </w:tc>
        <w:tc>
          <w:tcPr>
            <w:tcW w:w="867" w:type="dxa"/>
            <w:tcBorders>
              <w:bottom w:val="single" w:sz="4" w:space="0" w:color="000000"/>
            </w:tcBorders>
            <w:shd w:val="clear" w:color="auto" w:fill="auto"/>
            <w:vAlign w:val="center"/>
          </w:tcPr>
          <w:p w14:paraId="039B2DEA" w14:textId="1C3D0061" w:rsidR="00445B9D" w:rsidRPr="00600D01" w:rsidRDefault="00445B9D"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rPr>
              <w:t>2018</w:t>
            </w:r>
          </w:p>
        </w:tc>
        <w:tc>
          <w:tcPr>
            <w:tcW w:w="836" w:type="dxa"/>
            <w:tcBorders>
              <w:bottom w:val="single" w:sz="4" w:space="0" w:color="000000"/>
            </w:tcBorders>
            <w:shd w:val="clear" w:color="auto" w:fill="auto"/>
            <w:vAlign w:val="center"/>
          </w:tcPr>
          <w:p w14:paraId="733D1371" w14:textId="6B443837"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2019</w:t>
            </w:r>
          </w:p>
        </w:tc>
        <w:tc>
          <w:tcPr>
            <w:tcW w:w="849" w:type="dxa"/>
            <w:tcBorders>
              <w:bottom w:val="single" w:sz="4" w:space="0" w:color="000000"/>
            </w:tcBorders>
            <w:shd w:val="clear" w:color="auto" w:fill="auto"/>
            <w:vAlign w:val="center"/>
          </w:tcPr>
          <w:p w14:paraId="091FC10D" w14:textId="332D91EA"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2020</w:t>
            </w:r>
          </w:p>
        </w:tc>
        <w:tc>
          <w:tcPr>
            <w:tcW w:w="850" w:type="dxa"/>
            <w:tcBorders>
              <w:bottom w:val="single" w:sz="4" w:space="0" w:color="000000"/>
            </w:tcBorders>
            <w:shd w:val="clear" w:color="auto" w:fill="auto"/>
            <w:vAlign w:val="center"/>
          </w:tcPr>
          <w:p w14:paraId="223DD1E3" w14:textId="68DC2052" w:rsidR="00445B9D" w:rsidRPr="00600D01" w:rsidRDefault="00445B9D" w:rsidP="00034FA6">
            <w:pPr>
              <w:shd w:val="clear" w:color="auto" w:fill="FFFFFF" w:themeFill="background1"/>
              <w:spacing w:after="0" w:line="240" w:lineRule="auto"/>
              <w:jc w:val="center"/>
              <w:rPr>
                <w:rFonts w:ascii="Times New Roman"/>
                <w:b/>
                <w:sz w:val="24"/>
                <w:szCs w:val="24"/>
              </w:rPr>
            </w:pPr>
            <w:r>
              <w:rPr>
                <w:rFonts w:ascii="Times New Roman"/>
                <w:b/>
                <w:sz w:val="24"/>
                <w:szCs w:val="24"/>
              </w:rPr>
              <w:t>2021</w:t>
            </w:r>
          </w:p>
        </w:tc>
      </w:tr>
      <w:tr w:rsidR="00445B9D" w:rsidRPr="00600D01" w14:paraId="192FC399" w14:textId="77777777" w:rsidTr="00034FA6">
        <w:trPr>
          <w:trHeight w:val="279"/>
        </w:trPr>
        <w:tc>
          <w:tcPr>
            <w:tcW w:w="5529" w:type="dxa"/>
            <w:shd w:val="clear" w:color="auto" w:fill="auto"/>
          </w:tcPr>
          <w:p w14:paraId="6165897C" w14:textId="77777777" w:rsidR="00445B9D" w:rsidRPr="00600D01" w:rsidRDefault="00445B9D" w:rsidP="00445B9D">
            <w:pPr>
              <w:shd w:val="clear" w:color="auto" w:fill="FFFFFF" w:themeFill="background1"/>
              <w:spacing w:after="0" w:line="240" w:lineRule="auto"/>
              <w:rPr>
                <w:rFonts w:ascii="Times New Roman"/>
                <w:sz w:val="24"/>
                <w:szCs w:val="24"/>
                <w:lang w:val="ro-MD"/>
              </w:rPr>
            </w:pPr>
            <w:r w:rsidRPr="00600D01">
              <w:rPr>
                <w:rFonts w:ascii="Times New Roman"/>
                <w:sz w:val="24"/>
                <w:szCs w:val="24"/>
                <w:lang w:val="ro-MD"/>
              </w:rPr>
              <w:t>Total cauze soluționate</w:t>
            </w:r>
          </w:p>
        </w:tc>
        <w:tc>
          <w:tcPr>
            <w:tcW w:w="992" w:type="dxa"/>
            <w:tcBorders>
              <w:bottom w:val="single" w:sz="4" w:space="0" w:color="000000"/>
            </w:tcBorders>
            <w:vAlign w:val="center"/>
          </w:tcPr>
          <w:p w14:paraId="0F584B57" w14:textId="76438244" w:rsidR="00445B9D" w:rsidRPr="00600D01" w:rsidRDefault="00445B9D"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987</w:t>
            </w:r>
          </w:p>
        </w:tc>
        <w:tc>
          <w:tcPr>
            <w:tcW w:w="851" w:type="dxa"/>
            <w:tcBorders>
              <w:bottom w:val="single" w:sz="4" w:space="0" w:color="000000"/>
            </w:tcBorders>
            <w:vAlign w:val="center"/>
          </w:tcPr>
          <w:p w14:paraId="494F14A8" w14:textId="16E956C1" w:rsidR="00445B9D" w:rsidRPr="00600D01" w:rsidRDefault="00445B9D"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1183</w:t>
            </w:r>
          </w:p>
        </w:tc>
        <w:tc>
          <w:tcPr>
            <w:tcW w:w="867" w:type="dxa"/>
            <w:tcBorders>
              <w:bottom w:val="single" w:sz="4" w:space="0" w:color="000000"/>
            </w:tcBorders>
            <w:vAlign w:val="center"/>
          </w:tcPr>
          <w:p w14:paraId="79D858E1" w14:textId="10B1DAE5" w:rsidR="00445B9D" w:rsidRPr="00600D01" w:rsidRDefault="00445B9D"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1332</w:t>
            </w:r>
          </w:p>
        </w:tc>
        <w:tc>
          <w:tcPr>
            <w:tcW w:w="836" w:type="dxa"/>
            <w:tcBorders>
              <w:bottom w:val="single" w:sz="4" w:space="0" w:color="000000"/>
            </w:tcBorders>
            <w:shd w:val="clear" w:color="auto" w:fill="auto"/>
            <w:vAlign w:val="center"/>
          </w:tcPr>
          <w:p w14:paraId="7BD6A67F" w14:textId="12274030" w:rsidR="00445B9D" w:rsidRPr="00600D01" w:rsidRDefault="00445B9D"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1517</w:t>
            </w:r>
          </w:p>
        </w:tc>
        <w:tc>
          <w:tcPr>
            <w:tcW w:w="849" w:type="dxa"/>
            <w:tcBorders>
              <w:bottom w:val="single" w:sz="4" w:space="0" w:color="000000"/>
            </w:tcBorders>
            <w:vAlign w:val="center"/>
          </w:tcPr>
          <w:p w14:paraId="74BE5297" w14:textId="06D61F5F" w:rsidR="00445B9D" w:rsidRPr="00600D01" w:rsidRDefault="00445B9D"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1378</w:t>
            </w:r>
          </w:p>
        </w:tc>
        <w:tc>
          <w:tcPr>
            <w:tcW w:w="850" w:type="dxa"/>
            <w:tcBorders>
              <w:bottom w:val="single" w:sz="4" w:space="0" w:color="000000"/>
            </w:tcBorders>
            <w:vAlign w:val="center"/>
          </w:tcPr>
          <w:p w14:paraId="44735FD2" w14:textId="4D2E697F" w:rsidR="00445B9D" w:rsidRPr="00445B9D" w:rsidRDefault="00445B9D"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1896</w:t>
            </w:r>
          </w:p>
        </w:tc>
      </w:tr>
      <w:tr w:rsidR="00445B9D" w:rsidRPr="00600D01" w14:paraId="7382997C" w14:textId="77777777" w:rsidTr="00034FA6">
        <w:trPr>
          <w:trHeight w:val="255"/>
        </w:trPr>
        <w:tc>
          <w:tcPr>
            <w:tcW w:w="5529" w:type="dxa"/>
            <w:shd w:val="clear" w:color="auto" w:fill="auto"/>
          </w:tcPr>
          <w:p w14:paraId="586F82EC" w14:textId="58CDED42" w:rsidR="00445B9D" w:rsidRPr="00600D01" w:rsidRDefault="00445B9D" w:rsidP="0067047E">
            <w:pPr>
              <w:shd w:val="clear" w:color="auto" w:fill="FFFFFF" w:themeFill="background1"/>
              <w:spacing w:after="0" w:line="240" w:lineRule="auto"/>
              <w:rPr>
                <w:rFonts w:ascii="Times New Roman"/>
                <w:sz w:val="24"/>
                <w:szCs w:val="24"/>
                <w:lang w:val="ro-MD"/>
              </w:rPr>
            </w:pPr>
            <w:r w:rsidRPr="00600D01">
              <w:rPr>
                <w:rFonts w:ascii="Times New Roman"/>
                <w:sz w:val="24"/>
                <w:szCs w:val="24"/>
                <w:lang w:val="ro-MD"/>
              </w:rPr>
              <w:t xml:space="preserve">Numărul de hotărâri/decizii/încheieri ale Curții de Apel Comrat </w:t>
            </w:r>
            <w:r w:rsidR="0067047E">
              <w:rPr>
                <w:rFonts w:ascii="Times New Roman"/>
                <w:sz w:val="24"/>
                <w:szCs w:val="24"/>
                <w:lang w:val="ro-MD"/>
              </w:rPr>
              <w:t>atacate</w:t>
            </w:r>
            <w:r w:rsidRPr="00600D01">
              <w:rPr>
                <w:rFonts w:ascii="Times New Roman"/>
                <w:sz w:val="24"/>
                <w:szCs w:val="24"/>
                <w:lang w:val="ro-MD"/>
              </w:rPr>
              <w:t xml:space="preserve"> la Curtea Supremă de Justiție </w:t>
            </w:r>
          </w:p>
        </w:tc>
        <w:tc>
          <w:tcPr>
            <w:tcW w:w="992" w:type="dxa"/>
            <w:tcBorders>
              <w:bottom w:val="single" w:sz="4" w:space="0" w:color="000000"/>
            </w:tcBorders>
            <w:vAlign w:val="center"/>
          </w:tcPr>
          <w:p w14:paraId="48FE765E" w14:textId="5F7E4040" w:rsidR="00445B9D" w:rsidRPr="00600D01" w:rsidRDefault="00445B9D"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1</w:t>
            </w:r>
            <w:r w:rsidRPr="00600D01">
              <w:rPr>
                <w:rFonts w:ascii="Times New Roman"/>
                <w:b/>
                <w:sz w:val="24"/>
                <w:szCs w:val="24"/>
              </w:rPr>
              <w:t>83</w:t>
            </w:r>
          </w:p>
        </w:tc>
        <w:tc>
          <w:tcPr>
            <w:tcW w:w="851" w:type="dxa"/>
            <w:tcBorders>
              <w:bottom w:val="single" w:sz="4" w:space="0" w:color="000000"/>
            </w:tcBorders>
            <w:vAlign w:val="center"/>
          </w:tcPr>
          <w:p w14:paraId="650FDDCC" w14:textId="0973AEB2" w:rsidR="00445B9D" w:rsidRPr="00600D01" w:rsidRDefault="00445B9D"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1</w:t>
            </w:r>
            <w:r w:rsidRPr="00600D01">
              <w:rPr>
                <w:rFonts w:ascii="Times New Roman"/>
                <w:b/>
                <w:sz w:val="24"/>
                <w:szCs w:val="24"/>
              </w:rPr>
              <w:t>66</w:t>
            </w:r>
          </w:p>
        </w:tc>
        <w:tc>
          <w:tcPr>
            <w:tcW w:w="867" w:type="dxa"/>
            <w:tcBorders>
              <w:bottom w:val="single" w:sz="4" w:space="0" w:color="000000"/>
            </w:tcBorders>
            <w:vAlign w:val="center"/>
          </w:tcPr>
          <w:p w14:paraId="2CBCB94C" w14:textId="3601952B" w:rsidR="00445B9D" w:rsidRPr="00600D01" w:rsidRDefault="00445B9D"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rPr>
              <w:t>197</w:t>
            </w:r>
          </w:p>
        </w:tc>
        <w:tc>
          <w:tcPr>
            <w:tcW w:w="836" w:type="dxa"/>
            <w:tcBorders>
              <w:bottom w:val="single" w:sz="4" w:space="0" w:color="000000"/>
            </w:tcBorders>
            <w:shd w:val="clear" w:color="auto" w:fill="auto"/>
            <w:vAlign w:val="center"/>
          </w:tcPr>
          <w:p w14:paraId="5F1D5872" w14:textId="75C4566E"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210</w:t>
            </w:r>
          </w:p>
        </w:tc>
        <w:tc>
          <w:tcPr>
            <w:tcW w:w="849" w:type="dxa"/>
            <w:tcBorders>
              <w:bottom w:val="single" w:sz="4" w:space="0" w:color="000000"/>
            </w:tcBorders>
            <w:vAlign w:val="center"/>
          </w:tcPr>
          <w:p w14:paraId="03D70454" w14:textId="0834A291"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202</w:t>
            </w:r>
          </w:p>
        </w:tc>
        <w:tc>
          <w:tcPr>
            <w:tcW w:w="850" w:type="dxa"/>
            <w:tcBorders>
              <w:bottom w:val="single" w:sz="4" w:space="0" w:color="000000"/>
            </w:tcBorders>
            <w:vAlign w:val="center"/>
          </w:tcPr>
          <w:p w14:paraId="6ACDC81B" w14:textId="29BAF7D5" w:rsidR="00445B9D" w:rsidRPr="00600D01" w:rsidRDefault="00FC6D0A" w:rsidP="00034FA6">
            <w:pPr>
              <w:shd w:val="clear" w:color="auto" w:fill="FFFFFF" w:themeFill="background1"/>
              <w:spacing w:after="0" w:line="240" w:lineRule="auto"/>
              <w:jc w:val="center"/>
              <w:rPr>
                <w:rFonts w:ascii="Times New Roman"/>
                <w:b/>
                <w:sz w:val="24"/>
                <w:szCs w:val="24"/>
              </w:rPr>
            </w:pPr>
            <w:r>
              <w:rPr>
                <w:rFonts w:ascii="Times New Roman"/>
                <w:b/>
                <w:sz w:val="24"/>
                <w:szCs w:val="24"/>
              </w:rPr>
              <w:t>298</w:t>
            </w:r>
          </w:p>
        </w:tc>
      </w:tr>
      <w:tr w:rsidR="00445B9D" w:rsidRPr="00600D01" w14:paraId="2B406DDE" w14:textId="77777777" w:rsidTr="00034FA6">
        <w:trPr>
          <w:trHeight w:val="315"/>
        </w:trPr>
        <w:tc>
          <w:tcPr>
            <w:tcW w:w="5529" w:type="dxa"/>
            <w:shd w:val="clear" w:color="auto" w:fill="auto"/>
          </w:tcPr>
          <w:p w14:paraId="7447169D" w14:textId="77777777" w:rsidR="00445B9D" w:rsidRPr="00600D01" w:rsidRDefault="00445B9D" w:rsidP="00445B9D">
            <w:pPr>
              <w:shd w:val="clear" w:color="auto" w:fill="FFFFFF" w:themeFill="background1"/>
              <w:spacing w:after="0" w:line="240" w:lineRule="auto"/>
              <w:rPr>
                <w:rFonts w:ascii="Times New Roman"/>
                <w:sz w:val="24"/>
                <w:szCs w:val="24"/>
                <w:lang w:val="ro-MD"/>
              </w:rPr>
            </w:pPr>
            <w:r w:rsidRPr="00600D01">
              <w:rPr>
                <w:rFonts w:ascii="Times New Roman"/>
                <w:color w:val="000000"/>
                <w:sz w:val="24"/>
                <w:szCs w:val="24"/>
                <w:lang w:val="ro-RO"/>
              </w:rPr>
              <w:t>Indicatorul</w:t>
            </w:r>
            <w:r w:rsidRPr="00600D01">
              <w:rPr>
                <w:rFonts w:ascii="Times New Roman"/>
                <w:b/>
                <w:color w:val="000000"/>
                <w:sz w:val="24"/>
                <w:szCs w:val="24"/>
                <w:lang w:val="ro-RO"/>
              </w:rPr>
              <w:t xml:space="preserve"> </w:t>
            </w:r>
            <w:r w:rsidRPr="00600D01">
              <w:rPr>
                <w:rFonts w:ascii="Times New Roman"/>
                <w:b/>
                <w:i/>
                <w:color w:val="000000"/>
                <w:sz w:val="24"/>
                <w:szCs w:val="24"/>
                <w:lang w:val="ro-RO"/>
              </w:rPr>
              <w:t>„Rata deciziilor atacate cu recurs”</w:t>
            </w:r>
            <w:r w:rsidRPr="00600D01">
              <w:rPr>
                <w:rFonts w:ascii="Times New Roman"/>
                <w:b/>
                <w:color w:val="000000"/>
                <w:sz w:val="24"/>
                <w:szCs w:val="24"/>
                <w:lang w:val="ro-RO"/>
              </w:rPr>
              <w:t xml:space="preserve">  </w:t>
            </w:r>
          </w:p>
        </w:tc>
        <w:tc>
          <w:tcPr>
            <w:tcW w:w="992" w:type="dxa"/>
            <w:tcBorders>
              <w:bottom w:val="single" w:sz="4" w:space="0" w:color="000000"/>
            </w:tcBorders>
            <w:vAlign w:val="center"/>
          </w:tcPr>
          <w:p w14:paraId="663B8CE1" w14:textId="664D37AA" w:rsidR="00445B9D" w:rsidRPr="00600D01" w:rsidRDefault="00445B9D" w:rsidP="00034FA6">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18,5%</w:t>
            </w:r>
          </w:p>
        </w:tc>
        <w:tc>
          <w:tcPr>
            <w:tcW w:w="851" w:type="dxa"/>
            <w:tcBorders>
              <w:bottom w:val="single" w:sz="4" w:space="0" w:color="000000"/>
            </w:tcBorders>
            <w:vAlign w:val="center"/>
          </w:tcPr>
          <w:p w14:paraId="159879B8" w14:textId="3B5D6E4B" w:rsidR="00445B9D" w:rsidRPr="00600D01" w:rsidRDefault="00445B9D" w:rsidP="00034FA6">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14%</w:t>
            </w:r>
          </w:p>
        </w:tc>
        <w:tc>
          <w:tcPr>
            <w:tcW w:w="867" w:type="dxa"/>
            <w:tcBorders>
              <w:bottom w:val="single" w:sz="4" w:space="0" w:color="000000"/>
            </w:tcBorders>
            <w:vAlign w:val="center"/>
          </w:tcPr>
          <w:p w14:paraId="1582437D" w14:textId="0A5CFE8D" w:rsidR="00445B9D" w:rsidRPr="00600D01" w:rsidRDefault="00445B9D" w:rsidP="00034FA6">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14,8%</w:t>
            </w:r>
          </w:p>
        </w:tc>
        <w:tc>
          <w:tcPr>
            <w:tcW w:w="836" w:type="dxa"/>
            <w:tcBorders>
              <w:bottom w:val="single" w:sz="4" w:space="0" w:color="000000"/>
            </w:tcBorders>
            <w:shd w:val="clear" w:color="auto" w:fill="auto"/>
            <w:vAlign w:val="center"/>
          </w:tcPr>
          <w:p w14:paraId="4163DC5D" w14:textId="2C9E2FC1" w:rsidR="00445B9D" w:rsidRPr="00600D01" w:rsidRDefault="00445B9D" w:rsidP="00034FA6">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13,8%</w:t>
            </w:r>
          </w:p>
        </w:tc>
        <w:tc>
          <w:tcPr>
            <w:tcW w:w="849" w:type="dxa"/>
            <w:tcBorders>
              <w:bottom w:val="single" w:sz="4" w:space="0" w:color="000000"/>
            </w:tcBorders>
            <w:vAlign w:val="center"/>
          </w:tcPr>
          <w:p w14:paraId="2F09C057" w14:textId="4B9AD25C" w:rsidR="00445B9D" w:rsidRPr="00600D01" w:rsidRDefault="00445B9D" w:rsidP="00034FA6">
            <w:pPr>
              <w:shd w:val="clear" w:color="auto" w:fill="FFFFFF" w:themeFill="background1"/>
              <w:spacing w:after="0" w:line="240" w:lineRule="auto"/>
              <w:jc w:val="center"/>
              <w:rPr>
                <w:rFonts w:ascii="Times New Roman"/>
                <w:sz w:val="24"/>
                <w:szCs w:val="24"/>
                <w:lang w:val="ru-RU"/>
              </w:rPr>
            </w:pPr>
            <w:r>
              <w:rPr>
                <w:rFonts w:ascii="Times New Roman"/>
                <w:sz w:val="24"/>
                <w:szCs w:val="24"/>
                <w:lang w:val="ru-RU"/>
              </w:rPr>
              <w:t>14,7</w:t>
            </w:r>
            <w:r w:rsidRPr="00600D01">
              <w:rPr>
                <w:rFonts w:ascii="Times New Roman"/>
                <w:sz w:val="24"/>
                <w:szCs w:val="24"/>
                <w:lang w:val="ru-RU"/>
              </w:rPr>
              <w:t>%</w:t>
            </w:r>
          </w:p>
        </w:tc>
        <w:tc>
          <w:tcPr>
            <w:tcW w:w="850" w:type="dxa"/>
            <w:tcBorders>
              <w:bottom w:val="single" w:sz="4" w:space="0" w:color="000000"/>
            </w:tcBorders>
            <w:vAlign w:val="center"/>
          </w:tcPr>
          <w:p w14:paraId="24249A4E" w14:textId="6D2C3E82" w:rsidR="00445B9D" w:rsidRPr="00074B6C" w:rsidRDefault="00074B6C" w:rsidP="00034FA6">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15,7%</w:t>
            </w:r>
          </w:p>
        </w:tc>
      </w:tr>
      <w:tr w:rsidR="00445B9D" w:rsidRPr="00600D01" w14:paraId="7BB46156" w14:textId="77777777" w:rsidTr="00034FA6">
        <w:trPr>
          <w:trHeight w:val="262"/>
        </w:trPr>
        <w:tc>
          <w:tcPr>
            <w:tcW w:w="5529" w:type="dxa"/>
            <w:tcBorders>
              <w:top w:val="single" w:sz="4" w:space="0" w:color="000000"/>
              <w:bottom w:val="single" w:sz="4" w:space="0" w:color="000000"/>
            </w:tcBorders>
            <w:shd w:val="clear" w:color="auto" w:fill="auto"/>
          </w:tcPr>
          <w:p w14:paraId="61C394B8" w14:textId="77777777" w:rsidR="00445B9D" w:rsidRPr="00600D01" w:rsidRDefault="00445B9D" w:rsidP="00445B9D">
            <w:pPr>
              <w:shd w:val="clear" w:color="auto" w:fill="FFFFFF" w:themeFill="background1"/>
              <w:spacing w:after="0" w:line="240" w:lineRule="auto"/>
              <w:rPr>
                <w:rFonts w:ascii="Times New Roman"/>
                <w:sz w:val="24"/>
                <w:szCs w:val="24"/>
                <w:lang w:val="ro-MD"/>
              </w:rPr>
            </w:pPr>
            <w:r w:rsidRPr="00600D01">
              <w:rPr>
                <w:rFonts w:ascii="Times New Roman"/>
                <w:sz w:val="24"/>
                <w:szCs w:val="24"/>
                <w:lang w:val="ro-MD"/>
              </w:rPr>
              <w:t>Decizii casate/modificate</w:t>
            </w:r>
          </w:p>
        </w:tc>
        <w:tc>
          <w:tcPr>
            <w:tcW w:w="992" w:type="dxa"/>
            <w:tcBorders>
              <w:top w:val="single" w:sz="4" w:space="0" w:color="000000"/>
              <w:bottom w:val="single" w:sz="4" w:space="0" w:color="000000"/>
            </w:tcBorders>
            <w:vAlign w:val="center"/>
          </w:tcPr>
          <w:p w14:paraId="272D4417" w14:textId="5FA5C4A6"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32</w:t>
            </w:r>
          </w:p>
        </w:tc>
        <w:tc>
          <w:tcPr>
            <w:tcW w:w="851" w:type="dxa"/>
            <w:tcBorders>
              <w:top w:val="single" w:sz="4" w:space="0" w:color="000000"/>
              <w:bottom w:val="single" w:sz="4" w:space="0" w:color="000000"/>
            </w:tcBorders>
            <w:vAlign w:val="center"/>
          </w:tcPr>
          <w:p w14:paraId="0E99F9C1" w14:textId="75760D9C"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55</w:t>
            </w:r>
          </w:p>
        </w:tc>
        <w:tc>
          <w:tcPr>
            <w:tcW w:w="867" w:type="dxa"/>
            <w:tcBorders>
              <w:top w:val="single" w:sz="4" w:space="0" w:color="000000"/>
              <w:bottom w:val="single" w:sz="4" w:space="0" w:color="000000"/>
            </w:tcBorders>
            <w:vAlign w:val="center"/>
          </w:tcPr>
          <w:p w14:paraId="440F1AF5" w14:textId="4CF51CCC" w:rsidR="00445B9D" w:rsidRPr="00600D01" w:rsidRDefault="00445B9D"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5</w:t>
            </w:r>
            <w:r w:rsidRPr="00600D01">
              <w:rPr>
                <w:rFonts w:ascii="Times New Roman"/>
                <w:b/>
                <w:sz w:val="24"/>
                <w:szCs w:val="24"/>
                <w:lang w:val="ro-RO"/>
              </w:rPr>
              <w:t>8</w:t>
            </w:r>
          </w:p>
        </w:tc>
        <w:tc>
          <w:tcPr>
            <w:tcW w:w="836" w:type="dxa"/>
            <w:tcBorders>
              <w:top w:val="single" w:sz="4" w:space="0" w:color="000000"/>
              <w:bottom w:val="single" w:sz="4" w:space="0" w:color="000000"/>
            </w:tcBorders>
            <w:shd w:val="clear" w:color="auto" w:fill="auto"/>
            <w:vAlign w:val="center"/>
          </w:tcPr>
          <w:p w14:paraId="128A0B8A" w14:textId="70D49396" w:rsidR="00445B9D" w:rsidRPr="00600D01" w:rsidRDefault="00B64030"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57</w:t>
            </w:r>
          </w:p>
        </w:tc>
        <w:tc>
          <w:tcPr>
            <w:tcW w:w="849" w:type="dxa"/>
            <w:tcBorders>
              <w:top w:val="single" w:sz="4" w:space="0" w:color="000000"/>
              <w:bottom w:val="single" w:sz="4" w:space="0" w:color="000000"/>
            </w:tcBorders>
            <w:vAlign w:val="center"/>
          </w:tcPr>
          <w:p w14:paraId="54E95B23" w14:textId="725E9326" w:rsidR="00445B9D" w:rsidRPr="00600D01" w:rsidRDefault="00445B9D"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49</w:t>
            </w:r>
          </w:p>
        </w:tc>
        <w:tc>
          <w:tcPr>
            <w:tcW w:w="850" w:type="dxa"/>
            <w:tcBorders>
              <w:top w:val="single" w:sz="4" w:space="0" w:color="000000"/>
              <w:bottom w:val="single" w:sz="4" w:space="0" w:color="000000"/>
            </w:tcBorders>
            <w:vAlign w:val="center"/>
          </w:tcPr>
          <w:p w14:paraId="175A3BCA" w14:textId="2D9CE968" w:rsidR="00445B9D" w:rsidRPr="00600D01" w:rsidRDefault="00FC6D0A"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77</w:t>
            </w:r>
          </w:p>
        </w:tc>
      </w:tr>
      <w:tr w:rsidR="00445B9D" w:rsidRPr="00600D01" w14:paraId="63F4C65B" w14:textId="77777777" w:rsidTr="00034FA6">
        <w:trPr>
          <w:trHeight w:val="262"/>
        </w:trPr>
        <w:tc>
          <w:tcPr>
            <w:tcW w:w="5529" w:type="dxa"/>
            <w:tcBorders>
              <w:top w:val="single" w:sz="4" w:space="0" w:color="000000"/>
              <w:bottom w:val="single" w:sz="4" w:space="0" w:color="000000"/>
            </w:tcBorders>
            <w:shd w:val="clear" w:color="auto" w:fill="auto"/>
          </w:tcPr>
          <w:p w14:paraId="52071FD8" w14:textId="77777777" w:rsidR="00445B9D" w:rsidRPr="00600D01" w:rsidRDefault="00445B9D" w:rsidP="00445B9D">
            <w:pPr>
              <w:shd w:val="clear" w:color="auto" w:fill="FFFFFF" w:themeFill="background1"/>
              <w:spacing w:after="0" w:line="240" w:lineRule="auto"/>
              <w:rPr>
                <w:rFonts w:ascii="Times New Roman"/>
                <w:sz w:val="24"/>
                <w:szCs w:val="24"/>
                <w:lang w:val="ro-MD"/>
              </w:rPr>
            </w:pPr>
            <w:r w:rsidRPr="00600D01">
              <w:rPr>
                <w:rFonts w:ascii="Times New Roman"/>
                <w:color w:val="000000"/>
                <w:sz w:val="24"/>
                <w:szCs w:val="24"/>
                <w:lang w:val="ro-RO"/>
              </w:rPr>
              <w:t xml:space="preserve">Indicatorul </w:t>
            </w:r>
            <w:r w:rsidRPr="00600D01">
              <w:rPr>
                <w:rFonts w:ascii="Times New Roman"/>
                <w:b/>
                <w:i/>
                <w:color w:val="000000"/>
                <w:sz w:val="24"/>
                <w:szCs w:val="24"/>
                <w:lang w:val="ro-RO"/>
              </w:rPr>
              <w:t>„Rata recursurilor reușite”</w:t>
            </w:r>
            <w:r w:rsidRPr="00600D01">
              <w:rPr>
                <w:rFonts w:ascii="Times New Roman"/>
                <w:b/>
                <w:color w:val="000000"/>
                <w:sz w:val="24"/>
                <w:szCs w:val="24"/>
                <w:lang w:val="ro-RO"/>
              </w:rPr>
              <w:t xml:space="preserve">  </w:t>
            </w:r>
            <w:r w:rsidRPr="00600D01">
              <w:rPr>
                <w:rFonts w:ascii="Times New Roman"/>
                <w:sz w:val="24"/>
                <w:szCs w:val="24"/>
                <w:lang w:val="ro-MD"/>
              </w:rPr>
              <w:t>în %</w:t>
            </w:r>
          </w:p>
        </w:tc>
        <w:tc>
          <w:tcPr>
            <w:tcW w:w="992" w:type="dxa"/>
            <w:tcBorders>
              <w:top w:val="single" w:sz="4" w:space="0" w:color="000000"/>
              <w:bottom w:val="single" w:sz="4" w:space="0" w:color="000000"/>
            </w:tcBorders>
            <w:vAlign w:val="center"/>
          </w:tcPr>
          <w:p w14:paraId="765D8831" w14:textId="35DA6A7B" w:rsidR="00445B9D" w:rsidRPr="00600D01" w:rsidRDefault="00445B9D" w:rsidP="00034FA6">
            <w:pPr>
              <w:shd w:val="clear" w:color="auto" w:fill="FFFFFF" w:themeFill="background1"/>
              <w:spacing w:after="0" w:line="240" w:lineRule="auto"/>
              <w:jc w:val="center"/>
              <w:rPr>
                <w:rFonts w:ascii="Times New Roman"/>
                <w:sz w:val="24"/>
                <w:szCs w:val="24"/>
              </w:rPr>
            </w:pPr>
            <w:r w:rsidRPr="00600D01">
              <w:rPr>
                <w:rFonts w:ascii="Times New Roman"/>
                <w:sz w:val="24"/>
                <w:szCs w:val="24"/>
              </w:rPr>
              <w:t>3,2%</w:t>
            </w:r>
          </w:p>
        </w:tc>
        <w:tc>
          <w:tcPr>
            <w:tcW w:w="851" w:type="dxa"/>
            <w:tcBorders>
              <w:top w:val="single" w:sz="4" w:space="0" w:color="000000"/>
              <w:bottom w:val="single" w:sz="4" w:space="0" w:color="000000"/>
            </w:tcBorders>
            <w:vAlign w:val="center"/>
          </w:tcPr>
          <w:p w14:paraId="7D3EC120" w14:textId="1733D431" w:rsidR="00445B9D" w:rsidRPr="00600D01" w:rsidRDefault="00445B9D" w:rsidP="00034FA6">
            <w:pPr>
              <w:shd w:val="clear" w:color="auto" w:fill="FFFFFF" w:themeFill="background1"/>
              <w:spacing w:after="0" w:line="240" w:lineRule="auto"/>
              <w:jc w:val="center"/>
              <w:rPr>
                <w:rFonts w:ascii="Times New Roman"/>
                <w:sz w:val="24"/>
                <w:szCs w:val="24"/>
              </w:rPr>
            </w:pPr>
            <w:r w:rsidRPr="00600D01">
              <w:rPr>
                <w:rFonts w:ascii="Times New Roman"/>
                <w:sz w:val="24"/>
                <w:szCs w:val="24"/>
              </w:rPr>
              <w:t>4,7%</w:t>
            </w:r>
          </w:p>
        </w:tc>
        <w:tc>
          <w:tcPr>
            <w:tcW w:w="867" w:type="dxa"/>
            <w:tcBorders>
              <w:top w:val="single" w:sz="4" w:space="0" w:color="000000"/>
              <w:bottom w:val="single" w:sz="4" w:space="0" w:color="000000"/>
            </w:tcBorders>
            <w:vAlign w:val="center"/>
          </w:tcPr>
          <w:p w14:paraId="6B83D63E" w14:textId="3A6017AB" w:rsidR="00445B9D" w:rsidRPr="00600D01" w:rsidRDefault="00445B9D" w:rsidP="00034FA6">
            <w:pPr>
              <w:shd w:val="clear" w:color="auto" w:fill="FFFFFF" w:themeFill="background1"/>
              <w:spacing w:after="0" w:line="240" w:lineRule="auto"/>
              <w:jc w:val="center"/>
              <w:rPr>
                <w:rFonts w:ascii="Times New Roman"/>
                <w:sz w:val="24"/>
                <w:szCs w:val="24"/>
              </w:rPr>
            </w:pPr>
            <w:r w:rsidRPr="00600D01">
              <w:rPr>
                <w:rFonts w:ascii="Times New Roman"/>
                <w:sz w:val="24"/>
                <w:szCs w:val="24"/>
                <w:lang w:val="ro-RO"/>
              </w:rPr>
              <w:t>4,4%</w:t>
            </w:r>
          </w:p>
        </w:tc>
        <w:tc>
          <w:tcPr>
            <w:tcW w:w="836" w:type="dxa"/>
            <w:tcBorders>
              <w:top w:val="single" w:sz="4" w:space="0" w:color="000000"/>
              <w:bottom w:val="single" w:sz="4" w:space="0" w:color="000000"/>
            </w:tcBorders>
            <w:shd w:val="clear" w:color="auto" w:fill="auto"/>
            <w:vAlign w:val="center"/>
          </w:tcPr>
          <w:p w14:paraId="3BBEFED6" w14:textId="2AC033A6" w:rsidR="00445B9D" w:rsidRPr="00600D01" w:rsidRDefault="009C4071" w:rsidP="00034FA6">
            <w:pPr>
              <w:shd w:val="clear" w:color="auto" w:fill="FFFFFF" w:themeFill="background1"/>
              <w:spacing w:after="0" w:line="240" w:lineRule="auto"/>
              <w:jc w:val="center"/>
              <w:rPr>
                <w:rFonts w:ascii="Times New Roman"/>
                <w:sz w:val="24"/>
                <w:szCs w:val="24"/>
              </w:rPr>
            </w:pPr>
            <w:r>
              <w:rPr>
                <w:rFonts w:ascii="Times New Roman"/>
                <w:sz w:val="24"/>
                <w:szCs w:val="24"/>
                <w:lang w:val="ro-RO"/>
              </w:rPr>
              <w:t>3,7</w:t>
            </w:r>
            <w:r w:rsidR="00445B9D" w:rsidRPr="00600D01">
              <w:rPr>
                <w:rFonts w:ascii="Times New Roman"/>
                <w:sz w:val="24"/>
                <w:szCs w:val="24"/>
                <w:lang w:val="ro-RO"/>
              </w:rPr>
              <w:t>%</w:t>
            </w:r>
          </w:p>
        </w:tc>
        <w:tc>
          <w:tcPr>
            <w:tcW w:w="849" w:type="dxa"/>
            <w:tcBorders>
              <w:top w:val="single" w:sz="4" w:space="0" w:color="000000"/>
              <w:bottom w:val="single" w:sz="4" w:space="0" w:color="000000"/>
            </w:tcBorders>
            <w:vAlign w:val="center"/>
          </w:tcPr>
          <w:p w14:paraId="29432A64" w14:textId="1E4F4A60" w:rsidR="00445B9D" w:rsidRPr="00600D01" w:rsidRDefault="00445B9D" w:rsidP="00034FA6">
            <w:pPr>
              <w:shd w:val="clear" w:color="auto" w:fill="FFFFFF" w:themeFill="background1"/>
              <w:spacing w:after="0" w:line="240" w:lineRule="auto"/>
              <w:jc w:val="center"/>
              <w:rPr>
                <w:rFonts w:ascii="Times New Roman"/>
                <w:sz w:val="24"/>
                <w:szCs w:val="24"/>
                <w:lang w:val="ro-RO"/>
              </w:rPr>
            </w:pPr>
            <w:r w:rsidRPr="00600D01">
              <w:rPr>
                <w:rFonts w:ascii="Times New Roman"/>
                <w:sz w:val="24"/>
                <w:szCs w:val="24"/>
                <w:lang w:val="ro-RO"/>
              </w:rPr>
              <w:t>3,6%</w:t>
            </w:r>
          </w:p>
        </w:tc>
        <w:tc>
          <w:tcPr>
            <w:tcW w:w="850" w:type="dxa"/>
            <w:tcBorders>
              <w:top w:val="single" w:sz="4" w:space="0" w:color="000000"/>
              <w:bottom w:val="single" w:sz="4" w:space="0" w:color="000000"/>
            </w:tcBorders>
            <w:vAlign w:val="center"/>
          </w:tcPr>
          <w:p w14:paraId="10BDFF38" w14:textId="7F4704F5" w:rsidR="00445B9D" w:rsidRPr="00600D01" w:rsidRDefault="00074B6C" w:rsidP="00034FA6">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4,1%</w:t>
            </w:r>
          </w:p>
        </w:tc>
      </w:tr>
    </w:tbl>
    <w:p w14:paraId="7BE42990" w14:textId="77777777" w:rsidR="006B7789" w:rsidRDefault="00D93597" w:rsidP="00F7373E">
      <w:pPr>
        <w:shd w:val="clear" w:color="auto" w:fill="FFFFFF" w:themeFill="background1"/>
        <w:spacing w:after="0"/>
        <w:rPr>
          <w:rFonts w:ascii="Times New Roman"/>
          <w:color w:val="C00000"/>
          <w:sz w:val="16"/>
          <w:szCs w:val="16"/>
          <w:lang w:val="ro-RO"/>
        </w:rPr>
      </w:pPr>
      <w:r w:rsidRPr="00FC6D0A">
        <w:rPr>
          <w:rFonts w:ascii="Times New Roman"/>
          <w:color w:val="C00000"/>
          <w:sz w:val="16"/>
          <w:szCs w:val="16"/>
          <w:lang w:val="ro-RO"/>
        </w:rPr>
        <w:tab/>
      </w:r>
    </w:p>
    <w:p w14:paraId="406A880C" w14:textId="091EC124" w:rsidR="004D4333" w:rsidRPr="005F7D25" w:rsidRDefault="004D4333" w:rsidP="00F7373E">
      <w:pPr>
        <w:shd w:val="clear" w:color="auto" w:fill="FFFFFF" w:themeFill="background1"/>
        <w:spacing w:after="0"/>
        <w:rPr>
          <w:rFonts w:ascii="Times New Roman"/>
          <w:sz w:val="26"/>
          <w:szCs w:val="26"/>
          <w:lang w:val="ro-MD"/>
        </w:rPr>
      </w:pPr>
      <w:r w:rsidRPr="005F7D25">
        <w:rPr>
          <w:rFonts w:ascii="Times New Roman"/>
          <w:sz w:val="26"/>
          <w:szCs w:val="26"/>
          <w:lang w:val="ro-MD"/>
        </w:rPr>
        <w:t>În urma analizei detaliate, s-a</w:t>
      </w:r>
      <w:r w:rsidR="001D3794" w:rsidRPr="005F7D25">
        <w:rPr>
          <w:rFonts w:ascii="Times New Roman"/>
          <w:sz w:val="26"/>
          <w:szCs w:val="26"/>
          <w:lang w:val="ro-MD"/>
        </w:rPr>
        <w:t>u</w:t>
      </w:r>
      <w:r w:rsidRPr="005F7D25">
        <w:rPr>
          <w:rFonts w:ascii="Times New Roman"/>
          <w:sz w:val="26"/>
          <w:szCs w:val="26"/>
          <w:lang w:val="ro-MD"/>
        </w:rPr>
        <w:t xml:space="preserve"> evidențiat următoarele.</w:t>
      </w:r>
    </w:p>
    <w:p w14:paraId="51F1F8EB" w14:textId="71DB0ECD" w:rsidR="00262571" w:rsidRPr="005F7D25" w:rsidRDefault="00FA64AA" w:rsidP="00E249B3">
      <w:pPr>
        <w:shd w:val="clear" w:color="auto" w:fill="FFFFFF" w:themeFill="background1"/>
        <w:spacing w:after="0"/>
        <w:ind w:left="-142" w:firstLine="142"/>
        <w:jc w:val="both"/>
        <w:rPr>
          <w:rFonts w:ascii="Times New Roman"/>
          <w:sz w:val="26"/>
          <w:szCs w:val="26"/>
          <w:lang w:val="ro-MD"/>
        </w:rPr>
      </w:pPr>
      <w:r w:rsidRPr="005F7D25">
        <w:rPr>
          <w:rFonts w:ascii="Times New Roman"/>
          <w:sz w:val="26"/>
          <w:szCs w:val="26"/>
          <w:lang w:val="ro-MD"/>
        </w:rPr>
        <w:lastRenderedPageBreak/>
        <w:t xml:space="preserve">   </w:t>
      </w:r>
      <w:r w:rsidR="00262571" w:rsidRPr="005F7D25">
        <w:rPr>
          <w:rFonts w:ascii="Times New Roman"/>
          <w:sz w:val="26"/>
          <w:szCs w:val="26"/>
          <w:lang w:val="ro-MD"/>
        </w:rPr>
        <w:t>Indicatorul</w:t>
      </w:r>
      <w:r w:rsidR="00262571" w:rsidRPr="005F7D25">
        <w:rPr>
          <w:rFonts w:ascii="Times New Roman"/>
          <w:b/>
          <w:sz w:val="26"/>
          <w:szCs w:val="26"/>
          <w:lang w:val="ro-MD"/>
        </w:rPr>
        <w:t xml:space="preserve"> </w:t>
      </w:r>
      <w:r w:rsidR="00262571" w:rsidRPr="005F7D25">
        <w:rPr>
          <w:rFonts w:ascii="Times New Roman"/>
          <w:b/>
          <w:i/>
          <w:sz w:val="26"/>
          <w:szCs w:val="26"/>
          <w:lang w:val="ro-MD"/>
        </w:rPr>
        <w:t>„Rata deciziilor atacate cu recurs”</w:t>
      </w:r>
      <w:r w:rsidR="00FD30BF" w:rsidRPr="005F7D25">
        <w:rPr>
          <w:rFonts w:ascii="Times New Roman"/>
          <w:sz w:val="26"/>
          <w:szCs w:val="26"/>
          <w:lang w:val="ro-MD"/>
        </w:rPr>
        <w:t xml:space="preserve"> </w:t>
      </w:r>
      <w:r w:rsidR="00E249B3" w:rsidRPr="005F7D25">
        <w:rPr>
          <w:rFonts w:ascii="Times New Roman"/>
          <w:sz w:val="26"/>
          <w:szCs w:val="26"/>
          <w:lang w:val="ro-MD"/>
        </w:rPr>
        <w:t>e</w:t>
      </w:r>
      <w:r w:rsidR="00DD5FDF">
        <w:rPr>
          <w:rFonts w:ascii="Times New Roman"/>
          <w:sz w:val="26"/>
          <w:szCs w:val="26"/>
          <w:lang w:val="ro-MD"/>
        </w:rPr>
        <w:t>ste</w:t>
      </w:r>
      <w:r w:rsidR="00E249B3" w:rsidRPr="005F7D25">
        <w:rPr>
          <w:rFonts w:ascii="Times New Roman"/>
          <w:sz w:val="26"/>
          <w:szCs w:val="26"/>
          <w:lang w:val="ro-MD"/>
        </w:rPr>
        <w:t xml:space="preserve"> </w:t>
      </w:r>
      <w:r w:rsidR="00DD5FDF">
        <w:rPr>
          <w:rFonts w:ascii="Times New Roman"/>
          <w:sz w:val="26"/>
          <w:szCs w:val="26"/>
          <w:lang w:val="ro-MD"/>
        </w:rPr>
        <w:t>considerat</w:t>
      </w:r>
      <w:r w:rsidR="00021AF5" w:rsidRPr="005F7D25">
        <w:rPr>
          <w:rFonts w:ascii="Times New Roman"/>
          <w:b/>
          <w:sz w:val="26"/>
          <w:szCs w:val="26"/>
          <w:lang w:val="ro-MD"/>
        </w:rPr>
        <w:t xml:space="preserve"> </w:t>
      </w:r>
      <w:r w:rsidR="001D3794" w:rsidRPr="005F7D25">
        <w:rPr>
          <w:rFonts w:ascii="Times New Roman"/>
          <w:sz w:val="26"/>
          <w:szCs w:val="26"/>
          <w:lang w:val="ro-MD"/>
        </w:rPr>
        <w:t xml:space="preserve">ca </w:t>
      </w:r>
      <w:r w:rsidR="00262571" w:rsidRPr="005F7D25">
        <w:rPr>
          <w:rFonts w:ascii="Times New Roman"/>
          <w:sz w:val="26"/>
          <w:szCs w:val="26"/>
          <w:lang w:val="ro-MD"/>
        </w:rPr>
        <w:t>cel</w:t>
      </w:r>
      <w:r w:rsidR="00E249B3" w:rsidRPr="005F7D25">
        <w:rPr>
          <w:rFonts w:ascii="Times New Roman"/>
          <w:sz w:val="26"/>
          <w:szCs w:val="26"/>
          <w:lang w:val="ro-MD"/>
        </w:rPr>
        <w:t xml:space="preserve"> mai înalt</w:t>
      </w:r>
      <w:r w:rsidR="00F55DF1">
        <w:rPr>
          <w:rFonts w:ascii="Times New Roman"/>
          <w:sz w:val="26"/>
          <w:szCs w:val="26"/>
          <w:lang w:val="ro-MD"/>
        </w:rPr>
        <w:t xml:space="preserve"> în anul 2016</w:t>
      </w:r>
      <w:r w:rsidR="00DD5FDF">
        <w:rPr>
          <w:rFonts w:ascii="Times New Roman"/>
          <w:sz w:val="26"/>
          <w:szCs w:val="26"/>
          <w:lang w:val="ro-MD"/>
        </w:rPr>
        <w:t xml:space="preserve"> </w:t>
      </w:r>
      <w:r w:rsidR="005D44C9" w:rsidRPr="005F7D25">
        <w:rPr>
          <w:rFonts w:ascii="Times New Roman"/>
          <w:sz w:val="26"/>
          <w:szCs w:val="26"/>
          <w:lang w:val="ro-MD"/>
        </w:rPr>
        <w:t xml:space="preserve">și </w:t>
      </w:r>
      <w:r w:rsidR="001D3794" w:rsidRPr="005F7D25">
        <w:rPr>
          <w:rFonts w:ascii="Times New Roman"/>
          <w:sz w:val="26"/>
          <w:szCs w:val="26"/>
          <w:lang w:val="ro-MD"/>
        </w:rPr>
        <w:t xml:space="preserve">ca </w:t>
      </w:r>
      <w:r w:rsidR="00DA2140">
        <w:rPr>
          <w:rFonts w:ascii="Times New Roman"/>
          <w:sz w:val="26"/>
          <w:szCs w:val="26"/>
          <w:lang w:val="ro-MD"/>
        </w:rPr>
        <w:t>cel mai scăzut în anul 2019</w:t>
      </w:r>
      <w:r w:rsidRPr="005F7D25">
        <w:rPr>
          <w:rFonts w:ascii="Times New Roman"/>
          <w:sz w:val="26"/>
          <w:szCs w:val="26"/>
          <w:lang w:val="ro-MD"/>
        </w:rPr>
        <w:t>.</w:t>
      </w:r>
    </w:p>
    <w:p w14:paraId="517E29F9" w14:textId="0A3D1F0F" w:rsidR="00686333" w:rsidRDefault="00FA64AA" w:rsidP="00FA64AA">
      <w:pPr>
        <w:shd w:val="clear" w:color="auto" w:fill="FFFFFF" w:themeFill="background1"/>
        <w:spacing w:after="0"/>
        <w:ind w:left="-142" w:firstLine="142"/>
        <w:jc w:val="both"/>
        <w:rPr>
          <w:rFonts w:ascii="Times New Roman"/>
          <w:b/>
          <w:sz w:val="26"/>
          <w:szCs w:val="26"/>
          <w:lang w:val="ro-RO"/>
        </w:rPr>
      </w:pPr>
      <w:r w:rsidRPr="005F7D25">
        <w:rPr>
          <w:rFonts w:ascii="Times New Roman"/>
          <w:sz w:val="26"/>
          <w:szCs w:val="26"/>
          <w:lang w:val="ro-MD"/>
        </w:rPr>
        <w:t xml:space="preserve">    </w:t>
      </w:r>
      <w:r w:rsidR="00262571" w:rsidRPr="005F7D25">
        <w:rPr>
          <w:rFonts w:ascii="Times New Roman"/>
          <w:sz w:val="26"/>
          <w:szCs w:val="26"/>
          <w:lang w:val="ro-MD"/>
        </w:rPr>
        <w:t xml:space="preserve">Indicatorul </w:t>
      </w:r>
      <w:r w:rsidR="00262571" w:rsidRPr="005F7D25">
        <w:rPr>
          <w:rFonts w:ascii="Times New Roman"/>
          <w:b/>
          <w:i/>
          <w:sz w:val="26"/>
          <w:szCs w:val="26"/>
          <w:lang w:val="ro-MD"/>
        </w:rPr>
        <w:t>„Rata recursurilor reușite”</w:t>
      </w:r>
      <w:r w:rsidR="00262571" w:rsidRPr="005F7D25">
        <w:rPr>
          <w:rFonts w:ascii="Times New Roman"/>
          <w:b/>
          <w:sz w:val="26"/>
          <w:szCs w:val="26"/>
          <w:lang w:val="ro-MD"/>
        </w:rPr>
        <w:t xml:space="preserve">  </w:t>
      </w:r>
      <w:r w:rsidR="00DD5FDF">
        <w:rPr>
          <w:rFonts w:ascii="Times New Roman"/>
          <w:sz w:val="26"/>
          <w:szCs w:val="26"/>
          <w:lang w:val="ro-MD"/>
        </w:rPr>
        <w:t>este considerat</w:t>
      </w:r>
      <w:r w:rsidR="00021AF5" w:rsidRPr="005F7D25">
        <w:rPr>
          <w:rFonts w:ascii="Times New Roman"/>
          <w:b/>
          <w:sz w:val="26"/>
          <w:szCs w:val="26"/>
          <w:lang w:val="ro-MD"/>
        </w:rPr>
        <w:t xml:space="preserve"> </w:t>
      </w:r>
      <w:r w:rsidR="001D3794" w:rsidRPr="005F7D25">
        <w:rPr>
          <w:rFonts w:ascii="Times New Roman"/>
          <w:sz w:val="26"/>
          <w:szCs w:val="26"/>
          <w:lang w:val="ro-MD"/>
        </w:rPr>
        <w:t xml:space="preserve">ca </w:t>
      </w:r>
      <w:r w:rsidR="00021AF5" w:rsidRPr="005F7D25">
        <w:rPr>
          <w:rFonts w:ascii="Times New Roman"/>
          <w:sz w:val="26"/>
          <w:szCs w:val="26"/>
          <w:lang w:val="ro-MD"/>
        </w:rPr>
        <w:t xml:space="preserve">cel mai înalt în </w:t>
      </w:r>
      <w:r w:rsidR="00021AF5" w:rsidRPr="00DA2140">
        <w:rPr>
          <w:rFonts w:ascii="Times New Roman"/>
          <w:sz w:val="26"/>
          <w:szCs w:val="26"/>
          <w:lang w:val="ro-MD"/>
        </w:rPr>
        <w:t xml:space="preserve">anul </w:t>
      </w:r>
      <w:r w:rsidR="00BB3BFF" w:rsidRPr="00DA2140">
        <w:rPr>
          <w:rFonts w:ascii="Times New Roman"/>
          <w:sz w:val="26"/>
          <w:szCs w:val="26"/>
          <w:lang w:val="ro-MD"/>
        </w:rPr>
        <w:t>2</w:t>
      </w:r>
      <w:r w:rsidR="004C2F5A" w:rsidRPr="00DA2140">
        <w:rPr>
          <w:rFonts w:ascii="Times New Roman"/>
          <w:sz w:val="26"/>
          <w:szCs w:val="26"/>
          <w:lang w:val="ro-MD"/>
        </w:rPr>
        <w:t>017</w:t>
      </w:r>
      <w:r w:rsidR="00D50DA8">
        <w:rPr>
          <w:rFonts w:ascii="Times New Roman"/>
          <w:sz w:val="26"/>
          <w:szCs w:val="26"/>
          <w:lang w:val="ro-MD"/>
        </w:rPr>
        <w:t xml:space="preserve"> </w:t>
      </w:r>
      <w:r w:rsidR="0011199B" w:rsidRPr="005F7D25">
        <w:rPr>
          <w:rFonts w:ascii="Times New Roman"/>
          <w:sz w:val="26"/>
          <w:szCs w:val="26"/>
          <w:lang w:val="ro-MD"/>
        </w:rPr>
        <w:t xml:space="preserve">și </w:t>
      </w:r>
      <w:r w:rsidR="001D3794" w:rsidRPr="005F7D25">
        <w:rPr>
          <w:rFonts w:ascii="Times New Roman"/>
          <w:sz w:val="26"/>
          <w:szCs w:val="26"/>
          <w:lang w:val="ro-MD"/>
        </w:rPr>
        <w:t xml:space="preserve">ca </w:t>
      </w:r>
      <w:r w:rsidRPr="005F7D25">
        <w:rPr>
          <w:rFonts w:ascii="Times New Roman"/>
          <w:sz w:val="26"/>
          <w:szCs w:val="26"/>
          <w:lang w:val="ro-MD"/>
        </w:rPr>
        <w:t>cel mai scăzut în anul 2016</w:t>
      </w:r>
      <w:r w:rsidR="00891782" w:rsidRPr="005F7D25">
        <w:rPr>
          <w:rFonts w:ascii="Times New Roman"/>
          <w:sz w:val="26"/>
          <w:szCs w:val="26"/>
          <w:lang w:val="ro-MD"/>
        </w:rPr>
        <w:t xml:space="preserve">. </w:t>
      </w:r>
      <w:r w:rsidR="00D50DA8">
        <w:rPr>
          <w:rFonts w:ascii="Times New Roman"/>
          <w:sz w:val="26"/>
          <w:szCs w:val="26"/>
          <w:lang w:val="ro-MD"/>
        </w:rPr>
        <w:t>Astfel</w:t>
      </w:r>
      <w:r w:rsidR="00491E1B" w:rsidRPr="005F7D25">
        <w:rPr>
          <w:rFonts w:ascii="Times New Roman"/>
          <w:sz w:val="26"/>
          <w:szCs w:val="26"/>
          <w:lang w:val="ro-MD"/>
        </w:rPr>
        <w:t xml:space="preserve"> e</w:t>
      </w:r>
      <w:r w:rsidR="00891782" w:rsidRPr="005F7D25">
        <w:rPr>
          <w:rFonts w:ascii="Times New Roman"/>
          <w:sz w:val="26"/>
          <w:szCs w:val="26"/>
          <w:lang w:val="ro-MD"/>
        </w:rPr>
        <w:t>ste evident faptul</w:t>
      </w:r>
      <w:r w:rsidR="00E92488" w:rsidRPr="005F7D25">
        <w:rPr>
          <w:rFonts w:ascii="Times New Roman"/>
          <w:sz w:val="26"/>
          <w:szCs w:val="26"/>
          <w:lang w:val="ro-MD"/>
        </w:rPr>
        <w:t>,</w:t>
      </w:r>
      <w:r w:rsidR="00891782" w:rsidRPr="005F7D25">
        <w:rPr>
          <w:rFonts w:ascii="Times New Roman"/>
          <w:sz w:val="26"/>
          <w:szCs w:val="26"/>
          <w:lang w:val="ro-MD"/>
        </w:rPr>
        <w:t xml:space="preserve"> că </w:t>
      </w:r>
      <w:r w:rsidR="00434315" w:rsidRPr="005F7D25">
        <w:rPr>
          <w:rFonts w:ascii="Times New Roman"/>
          <w:sz w:val="26"/>
          <w:szCs w:val="26"/>
          <w:lang w:val="ro-MD"/>
        </w:rPr>
        <w:t xml:space="preserve">justițiabilii </w:t>
      </w:r>
      <w:r w:rsidR="00D50DA8">
        <w:rPr>
          <w:rFonts w:ascii="Times New Roman"/>
          <w:sz w:val="26"/>
          <w:szCs w:val="26"/>
          <w:lang w:val="ro-MD"/>
        </w:rPr>
        <w:t>atac</w:t>
      </w:r>
      <w:r w:rsidR="00434315" w:rsidRPr="005F7D25">
        <w:rPr>
          <w:rFonts w:ascii="Times New Roman"/>
          <w:sz w:val="26"/>
          <w:szCs w:val="26"/>
          <w:lang w:val="ro-MD"/>
        </w:rPr>
        <w:t>ă deciziile Curții de Apel Comrat la Curtea Supremă de Justiție cu un succes specific.</w:t>
      </w:r>
      <w:r w:rsidR="00491E1B" w:rsidRPr="005F7D25">
        <w:rPr>
          <w:rFonts w:ascii="Times New Roman"/>
          <w:sz w:val="26"/>
          <w:szCs w:val="26"/>
          <w:lang w:val="ro-MD"/>
        </w:rPr>
        <w:t xml:space="preserve"> Modificările </w:t>
      </w:r>
      <w:r w:rsidR="00284A5D" w:rsidRPr="005F7D25">
        <w:rPr>
          <w:rFonts w:ascii="Times New Roman"/>
          <w:sz w:val="26"/>
          <w:szCs w:val="26"/>
          <w:lang w:val="ro-MD"/>
        </w:rPr>
        <w:t>introduse</w:t>
      </w:r>
      <w:r w:rsidR="00491E1B" w:rsidRPr="005F7D25">
        <w:rPr>
          <w:rFonts w:ascii="Times New Roman"/>
          <w:sz w:val="26"/>
          <w:szCs w:val="26"/>
          <w:lang w:val="ro-MD"/>
        </w:rPr>
        <w:t xml:space="preserve"> în Codul de procedură civilă</w:t>
      </w:r>
      <w:r w:rsidR="0060721F" w:rsidRPr="005F7D25">
        <w:rPr>
          <w:rFonts w:ascii="Times New Roman"/>
          <w:sz w:val="26"/>
          <w:szCs w:val="26"/>
          <w:lang w:val="ro-MD"/>
        </w:rPr>
        <w:t xml:space="preserve"> </w:t>
      </w:r>
      <w:r w:rsidR="00284A5D" w:rsidRPr="005F7D25">
        <w:rPr>
          <w:rFonts w:ascii="Times New Roman"/>
          <w:sz w:val="26"/>
          <w:szCs w:val="26"/>
          <w:lang w:val="ro-MD"/>
        </w:rPr>
        <w:t xml:space="preserve">(anul 2017) </w:t>
      </w:r>
      <w:r w:rsidR="00D50DA8">
        <w:rPr>
          <w:rFonts w:ascii="Times New Roman"/>
          <w:sz w:val="26"/>
          <w:szCs w:val="26"/>
          <w:lang w:val="ro-MD"/>
        </w:rPr>
        <w:t>obligă ca</w:t>
      </w:r>
      <w:r w:rsidR="0060721F" w:rsidRPr="005F7D25">
        <w:rPr>
          <w:rFonts w:ascii="Times New Roman"/>
          <w:sz w:val="26"/>
          <w:szCs w:val="26"/>
          <w:lang w:val="ro-MD"/>
        </w:rPr>
        <w:t xml:space="preserve"> încheieril</w:t>
      </w:r>
      <w:r w:rsidR="00D50DA8">
        <w:rPr>
          <w:rFonts w:ascii="Times New Roman"/>
          <w:sz w:val="26"/>
          <w:szCs w:val="26"/>
          <w:lang w:val="ro-MD"/>
        </w:rPr>
        <w:t>e</w:t>
      </w:r>
      <w:r w:rsidR="0060721F" w:rsidRPr="005F7D25">
        <w:rPr>
          <w:rFonts w:ascii="Times New Roman"/>
          <w:sz w:val="26"/>
          <w:szCs w:val="26"/>
          <w:lang w:val="ro-MD"/>
        </w:rPr>
        <w:t xml:space="preserve"> emise de instanțele de apel</w:t>
      </w:r>
      <w:r w:rsidR="002B3AFE" w:rsidRPr="005F7D25">
        <w:rPr>
          <w:rFonts w:ascii="Times New Roman"/>
          <w:sz w:val="26"/>
          <w:szCs w:val="26"/>
          <w:lang w:val="ro-MD"/>
        </w:rPr>
        <w:t xml:space="preserve"> </w:t>
      </w:r>
      <w:r w:rsidR="00D50DA8">
        <w:rPr>
          <w:rFonts w:ascii="Times New Roman"/>
          <w:sz w:val="26"/>
          <w:szCs w:val="26"/>
          <w:lang w:val="ro-MD"/>
        </w:rPr>
        <w:t xml:space="preserve">să fie atacate </w:t>
      </w:r>
      <w:r w:rsidR="0060721F" w:rsidRPr="005F7D25">
        <w:rPr>
          <w:rFonts w:ascii="Times New Roman"/>
          <w:sz w:val="26"/>
          <w:szCs w:val="26"/>
          <w:lang w:val="ro-MD"/>
        </w:rPr>
        <w:t xml:space="preserve">odată cu </w:t>
      </w:r>
      <w:r w:rsidR="00FA2A14">
        <w:rPr>
          <w:rFonts w:ascii="Times New Roman"/>
          <w:sz w:val="26"/>
          <w:szCs w:val="26"/>
          <w:lang w:val="ro-MD"/>
        </w:rPr>
        <w:t>decizia</w:t>
      </w:r>
      <w:r w:rsidR="0060721F" w:rsidRPr="005F7D25">
        <w:rPr>
          <w:rFonts w:ascii="Times New Roman"/>
          <w:sz w:val="26"/>
          <w:szCs w:val="26"/>
          <w:lang w:val="ro-MD"/>
        </w:rPr>
        <w:t xml:space="preserve"> finală, emisă în urma examinării apelului</w:t>
      </w:r>
      <w:r w:rsidR="00284A5D" w:rsidRPr="005F7D25">
        <w:rPr>
          <w:rFonts w:ascii="Times New Roman"/>
          <w:sz w:val="26"/>
          <w:szCs w:val="26"/>
          <w:lang w:val="ro-MD"/>
        </w:rPr>
        <w:t xml:space="preserve"> pe</w:t>
      </w:r>
      <w:r w:rsidR="00A137B1" w:rsidRPr="005F7D25">
        <w:rPr>
          <w:rFonts w:ascii="Times New Roman"/>
          <w:sz w:val="26"/>
          <w:szCs w:val="26"/>
          <w:lang w:val="ro-MD"/>
        </w:rPr>
        <w:t xml:space="preserve"> fondul cauzei, </w:t>
      </w:r>
      <w:r w:rsidR="00E92488" w:rsidRPr="005F7D25">
        <w:rPr>
          <w:rFonts w:ascii="Times New Roman"/>
          <w:sz w:val="26"/>
          <w:szCs w:val="26"/>
          <w:lang w:val="ro-MD"/>
        </w:rPr>
        <w:t>adică</w:t>
      </w:r>
      <w:r w:rsidR="00A137B1" w:rsidRPr="005F7D25">
        <w:rPr>
          <w:rFonts w:ascii="Times New Roman"/>
          <w:sz w:val="26"/>
          <w:szCs w:val="26"/>
          <w:lang w:val="ro-MD"/>
        </w:rPr>
        <w:t xml:space="preserve"> se </w:t>
      </w:r>
      <w:r w:rsidR="00E94D9C">
        <w:rPr>
          <w:rFonts w:ascii="Times New Roman"/>
          <w:sz w:val="26"/>
          <w:szCs w:val="26"/>
          <w:lang w:val="ro-MD"/>
        </w:rPr>
        <w:t>atac</w:t>
      </w:r>
      <w:r w:rsidR="00A137B1" w:rsidRPr="005F7D25">
        <w:rPr>
          <w:rFonts w:ascii="Times New Roman"/>
          <w:sz w:val="26"/>
          <w:szCs w:val="26"/>
          <w:lang w:val="ro-MD"/>
        </w:rPr>
        <w:t>ă</w:t>
      </w:r>
      <w:r w:rsidR="00E94D9C">
        <w:rPr>
          <w:rFonts w:ascii="Times New Roman"/>
          <w:sz w:val="26"/>
          <w:szCs w:val="26"/>
          <w:lang w:val="ro-MD"/>
        </w:rPr>
        <w:t xml:space="preserve"> concomitent</w:t>
      </w:r>
      <w:r w:rsidR="00A137B1" w:rsidRPr="005F7D25">
        <w:rPr>
          <w:rFonts w:ascii="Times New Roman"/>
          <w:sz w:val="26"/>
          <w:szCs w:val="26"/>
          <w:lang w:val="ro-MD"/>
        </w:rPr>
        <w:t xml:space="preserve"> două acte judecătorești</w:t>
      </w:r>
      <w:r w:rsidR="002B3AFE" w:rsidRPr="005F7D25">
        <w:rPr>
          <w:rFonts w:ascii="Times New Roman"/>
          <w:sz w:val="26"/>
          <w:szCs w:val="26"/>
          <w:lang w:val="ro-MD"/>
        </w:rPr>
        <w:t>.</w:t>
      </w:r>
      <w:r w:rsidR="00DF682F" w:rsidRPr="005F7D25">
        <w:rPr>
          <w:rFonts w:ascii="Times New Roman"/>
          <w:b/>
          <w:sz w:val="26"/>
          <w:szCs w:val="26"/>
          <w:lang w:val="ro-RO"/>
        </w:rPr>
        <w:t xml:space="preserve"> </w:t>
      </w:r>
    </w:p>
    <w:p w14:paraId="5792B270" w14:textId="757D157B" w:rsidR="005F74E7" w:rsidRDefault="005F74E7" w:rsidP="002E1882">
      <w:pPr>
        <w:shd w:val="clear" w:color="auto" w:fill="FFFFFF" w:themeFill="background1"/>
        <w:spacing w:after="0"/>
        <w:ind w:left="-142" w:firstLine="142"/>
        <w:jc w:val="both"/>
        <w:rPr>
          <w:rFonts w:ascii="Times New Roman"/>
          <w:b/>
          <w:i/>
          <w:sz w:val="26"/>
          <w:szCs w:val="26"/>
        </w:rPr>
      </w:pPr>
      <w:r>
        <w:rPr>
          <w:rFonts w:ascii="Times New Roman"/>
          <w:sz w:val="26"/>
          <w:szCs w:val="26"/>
          <w:lang w:val="ro-MD"/>
        </w:rPr>
        <w:t xml:space="preserve">     </w:t>
      </w:r>
      <w:r w:rsidR="00464B1A" w:rsidRPr="005F7D25">
        <w:rPr>
          <w:rFonts w:ascii="Times New Roman"/>
          <w:sz w:val="26"/>
          <w:szCs w:val="26"/>
          <w:lang w:val="ro-MD"/>
        </w:rPr>
        <w:t>P</w:t>
      </w:r>
      <w:r w:rsidR="002B3AFE" w:rsidRPr="005F7D25">
        <w:rPr>
          <w:rFonts w:ascii="Times New Roman"/>
          <w:sz w:val="26"/>
          <w:szCs w:val="26"/>
          <w:lang w:val="ro-MD"/>
        </w:rPr>
        <w:t>entru comparație se</w:t>
      </w:r>
      <w:r w:rsidR="00464B1A" w:rsidRPr="005F7D25">
        <w:rPr>
          <w:rFonts w:ascii="Times New Roman"/>
          <w:sz w:val="26"/>
          <w:szCs w:val="26"/>
          <w:lang w:val="ro-MD"/>
        </w:rPr>
        <w:t xml:space="preserve"> prezintă</w:t>
      </w:r>
      <w:r w:rsidR="00464B1A" w:rsidRPr="005F7D25">
        <w:rPr>
          <w:rFonts w:ascii="Times New Roman"/>
          <w:sz w:val="26"/>
          <w:szCs w:val="26"/>
        </w:rPr>
        <w:t xml:space="preserve"> </w:t>
      </w:r>
      <w:r w:rsidR="00464B1A" w:rsidRPr="005F7D25">
        <w:rPr>
          <w:rFonts w:ascii="Times New Roman"/>
          <w:sz w:val="26"/>
          <w:szCs w:val="26"/>
          <w:lang w:val="ro-MD"/>
        </w:rPr>
        <w:t>graficul suplimentar</w:t>
      </w:r>
      <w:r w:rsidR="00464B1A" w:rsidRPr="005F7D25">
        <w:rPr>
          <w:rFonts w:ascii="Times New Roman"/>
          <w:sz w:val="26"/>
          <w:szCs w:val="26"/>
        </w:rPr>
        <w:t>,</w:t>
      </w:r>
      <w:r w:rsidR="00464B1A" w:rsidRPr="005F7D25">
        <w:rPr>
          <w:rFonts w:ascii="Times New Roman"/>
          <w:b/>
          <w:i/>
          <w:sz w:val="26"/>
          <w:szCs w:val="26"/>
        </w:rPr>
        <w:t xml:space="preserve"> </w:t>
      </w:r>
    </w:p>
    <w:p w14:paraId="4F20FA23" w14:textId="43DA2351" w:rsidR="00686333" w:rsidRPr="005F7D25" w:rsidRDefault="00464B1A" w:rsidP="005F74E7">
      <w:pPr>
        <w:shd w:val="clear" w:color="auto" w:fill="FFFFFF" w:themeFill="background1"/>
        <w:spacing w:after="0"/>
        <w:ind w:left="-142" w:firstLine="142"/>
        <w:jc w:val="center"/>
        <w:rPr>
          <w:rFonts w:ascii="Times New Roman"/>
          <w:b/>
          <w:i/>
          <w:sz w:val="26"/>
          <w:szCs w:val="26"/>
          <w:lang w:val="ro-MD"/>
        </w:rPr>
      </w:pPr>
      <w:r w:rsidRPr="005F7D25">
        <w:rPr>
          <w:rFonts w:ascii="Times New Roman"/>
          <w:b/>
          <w:i/>
          <w:sz w:val="26"/>
          <w:szCs w:val="26"/>
          <w:lang w:val="ro-MD"/>
        </w:rPr>
        <w:t xml:space="preserve">Decizii </w:t>
      </w:r>
      <w:r w:rsidR="00CA55B5">
        <w:rPr>
          <w:rFonts w:ascii="Times New Roman"/>
          <w:b/>
          <w:i/>
          <w:sz w:val="26"/>
          <w:szCs w:val="26"/>
          <w:lang w:val="ro-MD"/>
        </w:rPr>
        <w:t>atacate</w:t>
      </w:r>
      <w:r w:rsidRPr="005F7D25">
        <w:rPr>
          <w:rFonts w:ascii="Times New Roman"/>
          <w:b/>
          <w:i/>
          <w:sz w:val="26"/>
          <w:szCs w:val="26"/>
          <w:lang w:val="ro-MD"/>
        </w:rPr>
        <w:t>, ca</w:t>
      </w:r>
      <w:r w:rsidR="00FC6D0A" w:rsidRPr="005F7D25">
        <w:rPr>
          <w:rFonts w:ascii="Times New Roman"/>
          <w:b/>
          <w:i/>
          <w:sz w:val="26"/>
          <w:szCs w:val="26"/>
          <w:lang w:val="ro-MD"/>
        </w:rPr>
        <w:t>sate/modificate pentru anii 2016-2021</w:t>
      </w:r>
      <w:r w:rsidRPr="005F7D25">
        <w:rPr>
          <w:rFonts w:ascii="Times New Roman"/>
          <w:b/>
          <w:i/>
          <w:sz w:val="26"/>
          <w:szCs w:val="26"/>
          <w:lang w:val="ro-MD"/>
        </w:rPr>
        <w:t>.</w:t>
      </w:r>
    </w:p>
    <w:p w14:paraId="5CE2A5A0" w14:textId="54721B62" w:rsidR="00872591" w:rsidRDefault="00872591" w:rsidP="00FA64AA">
      <w:pPr>
        <w:shd w:val="clear" w:color="auto" w:fill="FFFFFF" w:themeFill="background1"/>
        <w:spacing w:after="0"/>
        <w:ind w:left="-142" w:firstLine="142"/>
        <w:jc w:val="both"/>
        <w:rPr>
          <w:rFonts w:ascii="Times New Roman"/>
          <w:b/>
          <w:i/>
          <w:color w:val="C00000"/>
          <w:sz w:val="26"/>
          <w:szCs w:val="26"/>
          <w:lang w:val="ro-MD"/>
        </w:rPr>
      </w:pPr>
      <w:r>
        <w:rPr>
          <w:noProof/>
          <w:lang w:val="ro-RO" w:eastAsia="ro-RO"/>
        </w:rPr>
        <w:drawing>
          <wp:inline distT="0" distB="0" distL="0" distR="0" wp14:anchorId="389167E0" wp14:editId="0CB1879E">
            <wp:extent cx="5427878" cy="2011680"/>
            <wp:effectExtent l="0" t="0" r="1905" b="762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1DE8FE" w14:textId="6D49E6A8" w:rsidR="00686333" w:rsidRDefault="00686333" w:rsidP="00686333">
      <w:pPr>
        <w:shd w:val="clear" w:color="auto" w:fill="FFFFFF" w:themeFill="background1"/>
        <w:spacing w:after="0"/>
        <w:ind w:left="-142" w:firstLine="142"/>
        <w:jc w:val="both"/>
        <w:rPr>
          <w:rFonts w:ascii="Times New Roman"/>
          <w:b/>
          <w:i/>
          <w:sz w:val="26"/>
          <w:szCs w:val="26"/>
          <w:lang w:val="ro-MD"/>
        </w:rPr>
      </w:pPr>
      <w:r w:rsidRPr="005F7D25">
        <w:rPr>
          <w:rFonts w:ascii="Times New Roman"/>
          <w:sz w:val="26"/>
          <w:szCs w:val="26"/>
          <w:lang w:val="ro-MD"/>
        </w:rPr>
        <w:t xml:space="preserve">Pentru comparație </w:t>
      </w:r>
      <w:r w:rsidR="00E25B38">
        <w:rPr>
          <w:rFonts w:ascii="Times New Roman"/>
          <w:sz w:val="26"/>
          <w:szCs w:val="26"/>
          <w:lang w:val="ro-MD"/>
        </w:rPr>
        <w:t xml:space="preserve">la per categorii și subcategorii </w:t>
      </w:r>
      <w:r w:rsidRPr="005F7D25">
        <w:rPr>
          <w:rFonts w:ascii="Times New Roman"/>
          <w:sz w:val="26"/>
          <w:szCs w:val="26"/>
          <w:lang w:val="ro-MD"/>
        </w:rPr>
        <w:t>se prezintă</w:t>
      </w:r>
      <w:r w:rsidRPr="005F7D25">
        <w:rPr>
          <w:rFonts w:ascii="Times New Roman"/>
          <w:sz w:val="26"/>
          <w:szCs w:val="26"/>
        </w:rPr>
        <w:t xml:space="preserve"> </w:t>
      </w:r>
      <w:r w:rsidR="006A5584">
        <w:rPr>
          <w:rFonts w:ascii="Times New Roman"/>
          <w:sz w:val="26"/>
          <w:szCs w:val="26"/>
          <w:lang w:val="ro-MD"/>
        </w:rPr>
        <w:t>tabelu</w:t>
      </w:r>
      <w:r w:rsidRPr="005F7D25">
        <w:rPr>
          <w:rFonts w:ascii="Times New Roman"/>
          <w:sz w:val="26"/>
          <w:szCs w:val="26"/>
          <w:lang w:val="ro-MD"/>
        </w:rPr>
        <w:t>l suplimentar</w:t>
      </w:r>
      <w:r w:rsidRPr="005F7D25">
        <w:rPr>
          <w:rFonts w:ascii="Times New Roman"/>
          <w:sz w:val="26"/>
          <w:szCs w:val="26"/>
        </w:rPr>
        <w:t>,</w:t>
      </w:r>
      <w:r w:rsidRPr="005F7D25">
        <w:rPr>
          <w:rFonts w:ascii="Times New Roman"/>
          <w:b/>
          <w:i/>
          <w:sz w:val="26"/>
          <w:szCs w:val="26"/>
        </w:rPr>
        <w:t xml:space="preserve"> </w:t>
      </w:r>
      <w:r w:rsidR="0067047E">
        <w:rPr>
          <w:rFonts w:ascii="Times New Roman"/>
          <w:b/>
          <w:i/>
          <w:sz w:val="26"/>
          <w:szCs w:val="26"/>
          <w:lang w:val="ro-MD"/>
        </w:rPr>
        <w:t>Decizii atac</w:t>
      </w:r>
      <w:r w:rsidRPr="005F7D25">
        <w:rPr>
          <w:rFonts w:ascii="Times New Roman"/>
          <w:b/>
          <w:i/>
          <w:sz w:val="26"/>
          <w:szCs w:val="26"/>
          <w:lang w:val="ro-MD"/>
        </w:rPr>
        <w:t>ate, ca</w:t>
      </w:r>
      <w:r w:rsidR="00E25B38">
        <w:rPr>
          <w:rFonts w:ascii="Times New Roman"/>
          <w:b/>
          <w:i/>
          <w:sz w:val="26"/>
          <w:szCs w:val="26"/>
          <w:lang w:val="ro-MD"/>
        </w:rPr>
        <w:t>sate/modificate pentru anii 2019</w:t>
      </w:r>
      <w:r w:rsidRPr="005F7D25">
        <w:rPr>
          <w:rFonts w:ascii="Times New Roman"/>
          <w:b/>
          <w:i/>
          <w:sz w:val="26"/>
          <w:szCs w:val="26"/>
          <w:lang w:val="ro-MD"/>
        </w:rPr>
        <w:t>-2021.</w:t>
      </w:r>
    </w:p>
    <w:tbl>
      <w:tblPr>
        <w:tblStyle w:val="af1"/>
        <w:tblpPr w:leftFromText="180" w:rightFromText="180" w:vertAnchor="text" w:tblpX="-719" w:tblpY="1"/>
        <w:tblOverlap w:val="never"/>
        <w:tblW w:w="11205" w:type="dxa"/>
        <w:tblLayout w:type="fixed"/>
        <w:tblLook w:val="04A0" w:firstRow="1" w:lastRow="0" w:firstColumn="1" w:lastColumn="0" w:noHBand="0" w:noVBand="1"/>
      </w:tblPr>
      <w:tblGrid>
        <w:gridCol w:w="1623"/>
        <w:gridCol w:w="634"/>
        <w:gridCol w:w="614"/>
        <w:gridCol w:w="600"/>
        <w:gridCol w:w="635"/>
        <w:gridCol w:w="678"/>
        <w:gridCol w:w="675"/>
        <w:gridCol w:w="695"/>
        <w:gridCol w:w="598"/>
        <w:gridCol w:w="705"/>
        <w:gridCol w:w="596"/>
        <w:gridCol w:w="687"/>
        <w:gridCol w:w="596"/>
        <w:gridCol w:w="574"/>
        <w:gridCol w:w="718"/>
        <w:gridCol w:w="577"/>
      </w:tblGrid>
      <w:tr w:rsidR="00343BE2" w:rsidRPr="000B3C21" w14:paraId="21053CD7" w14:textId="77777777" w:rsidTr="00005154">
        <w:trPr>
          <w:trHeight w:val="197"/>
        </w:trPr>
        <w:tc>
          <w:tcPr>
            <w:tcW w:w="1623" w:type="dxa"/>
            <w:vMerge w:val="restart"/>
            <w:shd w:val="clear" w:color="auto" w:fill="D9E2F3" w:themeFill="accent5" w:themeFillTint="33"/>
          </w:tcPr>
          <w:p w14:paraId="0D74604E" w14:textId="6A286000" w:rsidR="00343BE2" w:rsidRPr="00371CA5" w:rsidRDefault="000130F9" w:rsidP="00B200CF">
            <w:pPr>
              <w:rPr>
                <w:rFonts w:ascii="Times New Roman"/>
                <w:b/>
                <w:sz w:val="20"/>
                <w:szCs w:val="20"/>
                <w:lang w:val="ro-RO"/>
              </w:rPr>
            </w:pPr>
            <w:r w:rsidRPr="00371CA5">
              <w:rPr>
                <w:rFonts w:ascii="Times New Roman"/>
                <w:b/>
                <w:sz w:val="20"/>
                <w:szCs w:val="20"/>
                <w:lang w:val="ro-RO"/>
              </w:rPr>
              <w:t>Categorii de cauze</w:t>
            </w:r>
          </w:p>
        </w:tc>
        <w:tc>
          <w:tcPr>
            <w:tcW w:w="3161" w:type="dxa"/>
            <w:gridSpan w:val="5"/>
            <w:shd w:val="clear" w:color="auto" w:fill="9CC2E5" w:themeFill="accent1" w:themeFillTint="99"/>
          </w:tcPr>
          <w:p w14:paraId="449F4323" w14:textId="77777777" w:rsidR="00343BE2" w:rsidRPr="003B40CD" w:rsidRDefault="00343BE2" w:rsidP="00B200CF">
            <w:pPr>
              <w:jc w:val="center"/>
              <w:rPr>
                <w:rFonts w:ascii="Times New Roman"/>
                <w:b/>
                <w:bCs/>
                <w:sz w:val="20"/>
                <w:szCs w:val="20"/>
              </w:rPr>
            </w:pPr>
            <w:r w:rsidRPr="003B40CD">
              <w:rPr>
                <w:rFonts w:ascii="Times New Roman"/>
                <w:b/>
                <w:bCs/>
                <w:sz w:val="20"/>
                <w:szCs w:val="20"/>
              </w:rPr>
              <w:t>2019</w:t>
            </w:r>
          </w:p>
        </w:tc>
        <w:tc>
          <w:tcPr>
            <w:tcW w:w="3269" w:type="dxa"/>
            <w:gridSpan w:val="5"/>
            <w:shd w:val="clear" w:color="auto" w:fill="9CC2E5" w:themeFill="accent1" w:themeFillTint="99"/>
          </w:tcPr>
          <w:p w14:paraId="2CDF7566" w14:textId="77777777" w:rsidR="00343BE2" w:rsidRPr="003B40CD" w:rsidRDefault="00343BE2" w:rsidP="00B200CF">
            <w:pPr>
              <w:jc w:val="center"/>
              <w:rPr>
                <w:rFonts w:ascii="Times New Roman"/>
                <w:b/>
                <w:bCs/>
                <w:sz w:val="20"/>
                <w:szCs w:val="20"/>
              </w:rPr>
            </w:pPr>
            <w:r w:rsidRPr="003B40CD">
              <w:rPr>
                <w:rFonts w:ascii="Times New Roman"/>
                <w:b/>
                <w:bCs/>
                <w:sz w:val="20"/>
                <w:szCs w:val="20"/>
              </w:rPr>
              <w:t>2020</w:t>
            </w:r>
          </w:p>
        </w:tc>
        <w:tc>
          <w:tcPr>
            <w:tcW w:w="3152" w:type="dxa"/>
            <w:gridSpan w:val="5"/>
            <w:shd w:val="clear" w:color="auto" w:fill="9CC2E5" w:themeFill="accent1" w:themeFillTint="99"/>
          </w:tcPr>
          <w:p w14:paraId="13A7A22C" w14:textId="77777777" w:rsidR="00343BE2" w:rsidRPr="003B40CD" w:rsidRDefault="00343BE2" w:rsidP="00B200CF">
            <w:pPr>
              <w:jc w:val="center"/>
              <w:rPr>
                <w:rFonts w:ascii="Times New Roman"/>
                <w:b/>
                <w:bCs/>
                <w:sz w:val="20"/>
                <w:szCs w:val="20"/>
              </w:rPr>
            </w:pPr>
            <w:r w:rsidRPr="003B40CD">
              <w:rPr>
                <w:rFonts w:ascii="Times New Roman"/>
                <w:b/>
                <w:bCs/>
                <w:sz w:val="20"/>
                <w:szCs w:val="20"/>
              </w:rPr>
              <w:t>2021</w:t>
            </w:r>
          </w:p>
        </w:tc>
      </w:tr>
      <w:tr w:rsidR="00005154" w:rsidRPr="000B3C21" w14:paraId="7F0B9999" w14:textId="77777777" w:rsidTr="00376B1A">
        <w:trPr>
          <w:cantSplit/>
          <w:trHeight w:val="1430"/>
        </w:trPr>
        <w:tc>
          <w:tcPr>
            <w:tcW w:w="1623" w:type="dxa"/>
            <w:vMerge/>
            <w:shd w:val="clear" w:color="auto" w:fill="D9E2F3" w:themeFill="accent5" w:themeFillTint="33"/>
          </w:tcPr>
          <w:p w14:paraId="60FBC930" w14:textId="77777777" w:rsidR="00343BE2" w:rsidRPr="000B3C21" w:rsidRDefault="00343BE2" w:rsidP="00B200CF">
            <w:pPr>
              <w:rPr>
                <w:sz w:val="18"/>
                <w:szCs w:val="18"/>
              </w:rPr>
            </w:pPr>
          </w:p>
        </w:tc>
        <w:tc>
          <w:tcPr>
            <w:tcW w:w="634" w:type="dxa"/>
            <w:shd w:val="clear" w:color="auto" w:fill="FBE4D5" w:themeFill="accent2" w:themeFillTint="33"/>
            <w:textDirection w:val="btLr"/>
            <w:vAlign w:val="center"/>
          </w:tcPr>
          <w:p w14:paraId="36622269" w14:textId="77777777" w:rsidR="00343BE2" w:rsidRPr="001511C8" w:rsidRDefault="00343BE2" w:rsidP="00B200CF">
            <w:pPr>
              <w:ind w:left="-150" w:right="-104"/>
              <w:jc w:val="center"/>
              <w:rPr>
                <w:rFonts w:ascii="Times New Roman"/>
                <w:sz w:val="20"/>
                <w:szCs w:val="20"/>
              </w:rPr>
            </w:pPr>
            <w:r w:rsidRPr="001511C8">
              <w:rPr>
                <w:rFonts w:ascii="Times New Roman"/>
                <w:sz w:val="20"/>
                <w:szCs w:val="20"/>
                <w:lang w:val="ro-MD"/>
              </w:rPr>
              <w:t>soluționate</w:t>
            </w:r>
          </w:p>
        </w:tc>
        <w:tc>
          <w:tcPr>
            <w:tcW w:w="614" w:type="dxa"/>
            <w:shd w:val="clear" w:color="auto" w:fill="F4B083" w:themeFill="accent2" w:themeFillTint="99"/>
            <w:textDirection w:val="btLr"/>
            <w:vAlign w:val="center"/>
          </w:tcPr>
          <w:p w14:paraId="6DCEE62A" w14:textId="77777777" w:rsidR="00343BE2" w:rsidRPr="001511C8" w:rsidRDefault="00343BE2" w:rsidP="00B200CF">
            <w:pPr>
              <w:ind w:left="-110" w:right="-166"/>
              <w:jc w:val="center"/>
              <w:rPr>
                <w:rFonts w:ascii="Times New Roman"/>
                <w:sz w:val="20"/>
                <w:szCs w:val="20"/>
              </w:rPr>
            </w:pPr>
            <w:r w:rsidRPr="001511C8">
              <w:rPr>
                <w:rFonts w:ascii="Times New Roman"/>
                <w:sz w:val="20"/>
                <w:szCs w:val="20"/>
                <w:lang w:val="ro-MD"/>
              </w:rPr>
              <w:t>contestate</w:t>
            </w:r>
          </w:p>
        </w:tc>
        <w:tc>
          <w:tcPr>
            <w:tcW w:w="600" w:type="dxa"/>
            <w:shd w:val="clear" w:color="auto" w:fill="FBE4D5" w:themeFill="accent2" w:themeFillTint="33"/>
            <w:textDirection w:val="btLr"/>
            <w:vAlign w:val="center"/>
          </w:tcPr>
          <w:p w14:paraId="3560D929" w14:textId="77777777" w:rsidR="00343BE2" w:rsidRPr="001511C8" w:rsidRDefault="00343BE2" w:rsidP="00B200CF">
            <w:pPr>
              <w:ind w:left="-158" w:right="-192"/>
              <w:jc w:val="center"/>
              <w:rPr>
                <w:rFonts w:ascii="Times New Roman"/>
                <w:sz w:val="20"/>
                <w:szCs w:val="20"/>
              </w:rPr>
            </w:pPr>
            <w:r w:rsidRPr="001511C8">
              <w:rPr>
                <w:rFonts w:ascii="Times New Roman"/>
                <w:sz w:val="20"/>
                <w:szCs w:val="20"/>
              </w:rPr>
              <w:t>rata</w:t>
            </w:r>
            <w:r>
              <w:rPr>
                <w:rFonts w:ascii="Times New Roman"/>
                <w:sz w:val="20"/>
                <w:szCs w:val="20"/>
              </w:rPr>
              <w:t xml:space="preserve"> %</w:t>
            </w:r>
          </w:p>
        </w:tc>
        <w:tc>
          <w:tcPr>
            <w:tcW w:w="635" w:type="dxa"/>
            <w:shd w:val="clear" w:color="auto" w:fill="F4B083" w:themeFill="accent2" w:themeFillTint="99"/>
            <w:textDirection w:val="btLr"/>
            <w:vAlign w:val="center"/>
          </w:tcPr>
          <w:p w14:paraId="5F77D621" w14:textId="77777777" w:rsidR="00343BE2" w:rsidRPr="001511C8" w:rsidRDefault="00343BE2" w:rsidP="00B200CF">
            <w:pPr>
              <w:ind w:left="113" w:right="113"/>
              <w:jc w:val="center"/>
              <w:rPr>
                <w:rFonts w:ascii="Times New Roman"/>
                <w:sz w:val="20"/>
                <w:szCs w:val="20"/>
                <w:lang w:val="ro-MD"/>
              </w:rPr>
            </w:pPr>
            <w:r w:rsidRPr="001511C8">
              <w:rPr>
                <w:rFonts w:ascii="Times New Roman"/>
                <w:sz w:val="20"/>
                <w:szCs w:val="20"/>
                <w:lang w:val="ro-MD"/>
              </w:rPr>
              <w:t>casate/</w:t>
            </w:r>
          </w:p>
          <w:p w14:paraId="135EA0D5" w14:textId="77777777" w:rsidR="00343BE2" w:rsidRPr="001511C8" w:rsidRDefault="00343BE2" w:rsidP="00B200CF">
            <w:pPr>
              <w:ind w:left="113" w:right="113"/>
              <w:jc w:val="center"/>
              <w:rPr>
                <w:rFonts w:ascii="Times New Roman"/>
                <w:sz w:val="20"/>
                <w:szCs w:val="20"/>
              </w:rPr>
            </w:pPr>
            <w:r w:rsidRPr="001511C8">
              <w:rPr>
                <w:rFonts w:ascii="Times New Roman"/>
                <w:sz w:val="20"/>
                <w:szCs w:val="20"/>
                <w:lang w:val="ro-MD"/>
              </w:rPr>
              <w:t>modificate</w:t>
            </w:r>
          </w:p>
        </w:tc>
        <w:tc>
          <w:tcPr>
            <w:tcW w:w="678" w:type="dxa"/>
            <w:shd w:val="clear" w:color="auto" w:fill="F4B083" w:themeFill="accent2" w:themeFillTint="99"/>
            <w:textDirection w:val="btLr"/>
            <w:vAlign w:val="center"/>
          </w:tcPr>
          <w:p w14:paraId="304CD3FC" w14:textId="77777777" w:rsidR="00343BE2" w:rsidRPr="001511C8" w:rsidRDefault="00343BE2" w:rsidP="00B200CF">
            <w:pPr>
              <w:ind w:left="113" w:right="113"/>
              <w:jc w:val="center"/>
              <w:rPr>
                <w:rFonts w:ascii="Times New Roman"/>
                <w:sz w:val="20"/>
                <w:szCs w:val="20"/>
                <w:lang w:val="ro-MD"/>
              </w:rPr>
            </w:pPr>
            <w:r w:rsidRPr="001511C8">
              <w:rPr>
                <w:rFonts w:ascii="Times New Roman"/>
                <w:sz w:val="20"/>
                <w:szCs w:val="20"/>
              </w:rPr>
              <w:t>rata</w:t>
            </w:r>
            <w:r>
              <w:rPr>
                <w:rFonts w:ascii="Times New Roman"/>
                <w:sz w:val="20"/>
                <w:szCs w:val="20"/>
              </w:rPr>
              <w:t xml:space="preserve"> %</w:t>
            </w:r>
          </w:p>
        </w:tc>
        <w:tc>
          <w:tcPr>
            <w:tcW w:w="675" w:type="dxa"/>
            <w:shd w:val="clear" w:color="auto" w:fill="FBE4D5" w:themeFill="accent2" w:themeFillTint="33"/>
            <w:textDirection w:val="btLr"/>
            <w:vAlign w:val="center"/>
          </w:tcPr>
          <w:p w14:paraId="0E6D44C4" w14:textId="77777777" w:rsidR="00343BE2" w:rsidRPr="001511C8" w:rsidRDefault="00343BE2" w:rsidP="00B200CF">
            <w:pPr>
              <w:jc w:val="center"/>
              <w:rPr>
                <w:rFonts w:ascii="Times New Roman"/>
                <w:sz w:val="16"/>
                <w:szCs w:val="16"/>
                <w:lang w:val="ro-MD"/>
              </w:rPr>
            </w:pPr>
            <w:r w:rsidRPr="001511C8">
              <w:rPr>
                <w:rFonts w:ascii="Times New Roman"/>
                <w:sz w:val="20"/>
                <w:szCs w:val="20"/>
                <w:lang w:val="ro-MD"/>
              </w:rPr>
              <w:t>soluționate</w:t>
            </w:r>
          </w:p>
        </w:tc>
        <w:tc>
          <w:tcPr>
            <w:tcW w:w="695" w:type="dxa"/>
            <w:shd w:val="clear" w:color="auto" w:fill="F4B083" w:themeFill="accent2" w:themeFillTint="99"/>
            <w:textDirection w:val="btLr"/>
            <w:vAlign w:val="center"/>
          </w:tcPr>
          <w:p w14:paraId="10F3BAFE" w14:textId="77777777" w:rsidR="00343BE2" w:rsidRPr="001511C8" w:rsidRDefault="00343BE2" w:rsidP="00B200CF">
            <w:pPr>
              <w:jc w:val="center"/>
              <w:rPr>
                <w:rFonts w:ascii="Times New Roman"/>
                <w:sz w:val="16"/>
                <w:szCs w:val="16"/>
                <w:lang w:val="ro-MD"/>
              </w:rPr>
            </w:pPr>
            <w:r w:rsidRPr="001511C8">
              <w:rPr>
                <w:rFonts w:ascii="Times New Roman"/>
                <w:sz w:val="20"/>
                <w:szCs w:val="20"/>
                <w:lang w:val="ro-MD"/>
              </w:rPr>
              <w:t>contestate</w:t>
            </w:r>
          </w:p>
        </w:tc>
        <w:tc>
          <w:tcPr>
            <w:tcW w:w="598" w:type="dxa"/>
            <w:shd w:val="clear" w:color="auto" w:fill="FBE4D5" w:themeFill="accent2" w:themeFillTint="33"/>
            <w:textDirection w:val="btLr"/>
            <w:vAlign w:val="center"/>
          </w:tcPr>
          <w:p w14:paraId="7159670E" w14:textId="77777777" w:rsidR="00343BE2" w:rsidRPr="001511C8" w:rsidRDefault="00343BE2" w:rsidP="00B200C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c>
          <w:tcPr>
            <w:tcW w:w="705" w:type="dxa"/>
            <w:shd w:val="clear" w:color="auto" w:fill="F4B083" w:themeFill="accent2" w:themeFillTint="99"/>
            <w:textDirection w:val="btLr"/>
            <w:vAlign w:val="center"/>
          </w:tcPr>
          <w:p w14:paraId="0DD37A8D" w14:textId="77777777" w:rsidR="00343BE2" w:rsidRPr="001511C8" w:rsidRDefault="00343BE2" w:rsidP="00B200CF">
            <w:pPr>
              <w:ind w:left="113" w:right="113"/>
              <w:jc w:val="center"/>
              <w:rPr>
                <w:rFonts w:ascii="Times New Roman"/>
                <w:sz w:val="20"/>
                <w:szCs w:val="20"/>
                <w:lang w:val="ro-MD"/>
              </w:rPr>
            </w:pPr>
            <w:r w:rsidRPr="001511C8">
              <w:rPr>
                <w:rFonts w:ascii="Times New Roman"/>
                <w:sz w:val="20"/>
                <w:szCs w:val="20"/>
                <w:lang w:val="ro-MD"/>
              </w:rPr>
              <w:t>casate/</w:t>
            </w:r>
          </w:p>
          <w:p w14:paraId="05112D72" w14:textId="77777777" w:rsidR="00343BE2" w:rsidRPr="001511C8" w:rsidRDefault="00343BE2" w:rsidP="00B200CF">
            <w:pPr>
              <w:jc w:val="center"/>
              <w:rPr>
                <w:rFonts w:ascii="Times New Roman"/>
                <w:sz w:val="16"/>
                <w:szCs w:val="16"/>
                <w:lang w:val="ro-MD"/>
              </w:rPr>
            </w:pPr>
            <w:r w:rsidRPr="001511C8">
              <w:rPr>
                <w:rFonts w:ascii="Times New Roman"/>
                <w:sz w:val="20"/>
                <w:szCs w:val="20"/>
                <w:lang w:val="ro-MD"/>
              </w:rPr>
              <w:t>modificate</w:t>
            </w:r>
          </w:p>
        </w:tc>
        <w:tc>
          <w:tcPr>
            <w:tcW w:w="596" w:type="dxa"/>
            <w:shd w:val="clear" w:color="auto" w:fill="F4B083" w:themeFill="accent2" w:themeFillTint="99"/>
            <w:textDirection w:val="btLr"/>
            <w:vAlign w:val="center"/>
          </w:tcPr>
          <w:p w14:paraId="7F09270E" w14:textId="77777777" w:rsidR="00343BE2" w:rsidRPr="001511C8" w:rsidRDefault="00343BE2" w:rsidP="00B200C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c>
          <w:tcPr>
            <w:tcW w:w="687" w:type="dxa"/>
            <w:shd w:val="clear" w:color="auto" w:fill="FBE4D5" w:themeFill="accent2" w:themeFillTint="33"/>
            <w:textDirection w:val="btLr"/>
            <w:vAlign w:val="center"/>
          </w:tcPr>
          <w:p w14:paraId="1D2C5094" w14:textId="77777777" w:rsidR="00343BE2" w:rsidRPr="001511C8" w:rsidRDefault="00343BE2" w:rsidP="00B200CF">
            <w:pPr>
              <w:jc w:val="center"/>
              <w:rPr>
                <w:rFonts w:ascii="Times New Roman"/>
                <w:sz w:val="16"/>
                <w:szCs w:val="16"/>
                <w:lang w:val="ro-MD"/>
              </w:rPr>
            </w:pPr>
            <w:r w:rsidRPr="001511C8">
              <w:rPr>
                <w:rFonts w:ascii="Times New Roman"/>
                <w:sz w:val="20"/>
                <w:szCs w:val="20"/>
                <w:lang w:val="ro-MD"/>
              </w:rPr>
              <w:t>soluționate</w:t>
            </w:r>
          </w:p>
        </w:tc>
        <w:tc>
          <w:tcPr>
            <w:tcW w:w="596" w:type="dxa"/>
            <w:shd w:val="clear" w:color="auto" w:fill="F4B083" w:themeFill="accent2" w:themeFillTint="99"/>
            <w:textDirection w:val="btLr"/>
            <w:vAlign w:val="center"/>
          </w:tcPr>
          <w:p w14:paraId="481C076C" w14:textId="77777777" w:rsidR="00343BE2" w:rsidRPr="001511C8" w:rsidRDefault="00343BE2" w:rsidP="00B200CF">
            <w:pPr>
              <w:jc w:val="center"/>
              <w:rPr>
                <w:rFonts w:ascii="Times New Roman"/>
                <w:sz w:val="16"/>
                <w:szCs w:val="16"/>
                <w:lang w:val="ro-MD"/>
              </w:rPr>
            </w:pPr>
            <w:r w:rsidRPr="001511C8">
              <w:rPr>
                <w:rFonts w:ascii="Times New Roman"/>
                <w:sz w:val="20"/>
                <w:szCs w:val="20"/>
                <w:lang w:val="ro-MD"/>
              </w:rPr>
              <w:t>contestate</w:t>
            </w:r>
          </w:p>
        </w:tc>
        <w:tc>
          <w:tcPr>
            <w:tcW w:w="574" w:type="dxa"/>
            <w:shd w:val="clear" w:color="auto" w:fill="FBE4D5" w:themeFill="accent2" w:themeFillTint="33"/>
            <w:textDirection w:val="btLr"/>
            <w:vAlign w:val="center"/>
          </w:tcPr>
          <w:p w14:paraId="765582E9" w14:textId="77777777" w:rsidR="00343BE2" w:rsidRPr="001511C8" w:rsidRDefault="00343BE2" w:rsidP="00B200C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c>
          <w:tcPr>
            <w:tcW w:w="718" w:type="dxa"/>
            <w:shd w:val="clear" w:color="auto" w:fill="F4B083" w:themeFill="accent2" w:themeFillTint="99"/>
            <w:textDirection w:val="btLr"/>
            <w:vAlign w:val="center"/>
          </w:tcPr>
          <w:p w14:paraId="498C2C31" w14:textId="77777777" w:rsidR="00343BE2" w:rsidRPr="001511C8" w:rsidRDefault="00343BE2" w:rsidP="00B200CF">
            <w:pPr>
              <w:ind w:left="113" w:right="113"/>
              <w:jc w:val="center"/>
              <w:rPr>
                <w:rFonts w:ascii="Times New Roman"/>
                <w:sz w:val="20"/>
                <w:szCs w:val="20"/>
                <w:lang w:val="ro-MD"/>
              </w:rPr>
            </w:pPr>
            <w:r w:rsidRPr="001511C8">
              <w:rPr>
                <w:rFonts w:ascii="Times New Roman"/>
                <w:sz w:val="20"/>
                <w:szCs w:val="20"/>
                <w:lang w:val="ro-MD"/>
              </w:rPr>
              <w:t>casate/</w:t>
            </w:r>
          </w:p>
          <w:p w14:paraId="21881DE8" w14:textId="77777777" w:rsidR="00343BE2" w:rsidRPr="001511C8" w:rsidRDefault="00343BE2" w:rsidP="00B200CF">
            <w:pPr>
              <w:jc w:val="center"/>
              <w:rPr>
                <w:rFonts w:ascii="Times New Roman"/>
                <w:sz w:val="16"/>
                <w:szCs w:val="16"/>
                <w:lang w:val="ro-MD"/>
              </w:rPr>
            </w:pPr>
            <w:r w:rsidRPr="001511C8">
              <w:rPr>
                <w:rFonts w:ascii="Times New Roman"/>
                <w:sz w:val="20"/>
                <w:szCs w:val="20"/>
                <w:lang w:val="ro-MD"/>
              </w:rPr>
              <w:t>modificate</w:t>
            </w:r>
          </w:p>
        </w:tc>
        <w:tc>
          <w:tcPr>
            <w:tcW w:w="577" w:type="dxa"/>
            <w:shd w:val="clear" w:color="auto" w:fill="F4B083" w:themeFill="accent2" w:themeFillTint="99"/>
            <w:textDirection w:val="btLr"/>
            <w:vAlign w:val="center"/>
          </w:tcPr>
          <w:p w14:paraId="7DF01968" w14:textId="77777777" w:rsidR="00343BE2" w:rsidRPr="001511C8" w:rsidRDefault="00343BE2" w:rsidP="00B200C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r>
      <w:tr w:rsidR="00005154" w:rsidRPr="000B3C21" w14:paraId="2556FED8" w14:textId="77777777" w:rsidTr="00376B1A">
        <w:trPr>
          <w:trHeight w:val="395"/>
        </w:trPr>
        <w:tc>
          <w:tcPr>
            <w:tcW w:w="1623" w:type="dxa"/>
            <w:shd w:val="clear" w:color="auto" w:fill="D9E2F3" w:themeFill="accent5" w:themeFillTint="33"/>
          </w:tcPr>
          <w:p w14:paraId="7B10754B" w14:textId="77777777" w:rsidR="00343BE2" w:rsidRPr="005474CB" w:rsidRDefault="00343BE2" w:rsidP="00B200CF">
            <w:pPr>
              <w:rPr>
                <w:rFonts w:ascii="Times New Roman"/>
                <w:b/>
                <w:bCs/>
                <w:sz w:val="20"/>
                <w:szCs w:val="20"/>
              </w:rPr>
            </w:pPr>
            <w:r w:rsidRPr="005474CB">
              <w:rPr>
                <w:rFonts w:ascii="Times New Roman"/>
                <w:b/>
                <w:bCs/>
                <w:sz w:val="20"/>
                <w:szCs w:val="20"/>
              </w:rPr>
              <w:t xml:space="preserve">1.Total </w:t>
            </w:r>
            <w:proofErr w:type="spellStart"/>
            <w:r w:rsidRPr="005474CB">
              <w:rPr>
                <w:rFonts w:ascii="Times New Roman"/>
                <w:b/>
                <w:bCs/>
                <w:sz w:val="20"/>
                <w:szCs w:val="20"/>
              </w:rPr>
              <w:t>cauze</w:t>
            </w:r>
            <w:proofErr w:type="spellEnd"/>
            <w:r w:rsidRPr="005474CB">
              <w:rPr>
                <w:rFonts w:ascii="Times New Roman"/>
                <w:b/>
                <w:bCs/>
                <w:sz w:val="20"/>
                <w:szCs w:val="20"/>
              </w:rPr>
              <w:t xml:space="preserve"> civile</w:t>
            </w:r>
          </w:p>
        </w:tc>
        <w:tc>
          <w:tcPr>
            <w:tcW w:w="634" w:type="dxa"/>
            <w:shd w:val="clear" w:color="auto" w:fill="FBE4D5" w:themeFill="accent2" w:themeFillTint="33"/>
          </w:tcPr>
          <w:p w14:paraId="4170C20C" w14:textId="77777777" w:rsidR="00343BE2" w:rsidRPr="00592717" w:rsidRDefault="00343BE2" w:rsidP="00B200CF">
            <w:pPr>
              <w:jc w:val="center"/>
              <w:rPr>
                <w:rFonts w:ascii="Times New Roman"/>
                <w:b/>
                <w:sz w:val="20"/>
                <w:szCs w:val="20"/>
              </w:rPr>
            </w:pPr>
            <w:r w:rsidRPr="00592717">
              <w:rPr>
                <w:rFonts w:ascii="Times New Roman"/>
                <w:b/>
                <w:sz w:val="20"/>
                <w:szCs w:val="20"/>
              </w:rPr>
              <w:t>456</w:t>
            </w:r>
          </w:p>
        </w:tc>
        <w:tc>
          <w:tcPr>
            <w:tcW w:w="614" w:type="dxa"/>
            <w:shd w:val="clear" w:color="auto" w:fill="F4B083" w:themeFill="accent2" w:themeFillTint="99"/>
          </w:tcPr>
          <w:p w14:paraId="1DD10D52" w14:textId="77777777" w:rsidR="00343BE2" w:rsidRPr="00592717" w:rsidRDefault="00343BE2" w:rsidP="00B200CF">
            <w:pPr>
              <w:jc w:val="center"/>
              <w:rPr>
                <w:rFonts w:ascii="Times New Roman"/>
                <w:b/>
                <w:sz w:val="20"/>
                <w:szCs w:val="20"/>
              </w:rPr>
            </w:pPr>
            <w:r w:rsidRPr="00592717">
              <w:rPr>
                <w:rFonts w:ascii="Times New Roman"/>
                <w:b/>
                <w:sz w:val="20"/>
                <w:szCs w:val="20"/>
              </w:rPr>
              <w:t>79</w:t>
            </w:r>
          </w:p>
        </w:tc>
        <w:tc>
          <w:tcPr>
            <w:tcW w:w="600" w:type="dxa"/>
            <w:shd w:val="clear" w:color="auto" w:fill="FBE4D5" w:themeFill="accent2" w:themeFillTint="33"/>
          </w:tcPr>
          <w:p w14:paraId="77F8B6C9" w14:textId="18771CD6" w:rsidR="00343BE2" w:rsidRPr="00592717" w:rsidRDefault="00371CA5" w:rsidP="00371CA5">
            <w:pPr>
              <w:ind w:left="-290" w:firstLine="141"/>
              <w:jc w:val="center"/>
              <w:rPr>
                <w:rFonts w:ascii="Times New Roman"/>
                <w:b/>
                <w:sz w:val="20"/>
                <w:szCs w:val="20"/>
              </w:rPr>
            </w:pPr>
            <w:r>
              <w:rPr>
                <w:rFonts w:ascii="Times New Roman"/>
                <w:b/>
                <w:sz w:val="20"/>
                <w:szCs w:val="20"/>
              </w:rPr>
              <w:t>5,2%</w:t>
            </w:r>
          </w:p>
        </w:tc>
        <w:tc>
          <w:tcPr>
            <w:tcW w:w="635" w:type="dxa"/>
            <w:shd w:val="clear" w:color="auto" w:fill="F4B083" w:themeFill="accent2" w:themeFillTint="99"/>
          </w:tcPr>
          <w:p w14:paraId="1B893F79" w14:textId="77777777" w:rsidR="00343BE2" w:rsidRPr="00592717" w:rsidRDefault="00343BE2" w:rsidP="00B200CF">
            <w:pPr>
              <w:jc w:val="center"/>
              <w:rPr>
                <w:rFonts w:ascii="Times New Roman"/>
                <w:b/>
                <w:sz w:val="20"/>
                <w:szCs w:val="20"/>
              </w:rPr>
            </w:pPr>
            <w:r w:rsidRPr="00592717">
              <w:rPr>
                <w:rFonts w:ascii="Times New Roman"/>
                <w:b/>
                <w:sz w:val="20"/>
                <w:szCs w:val="20"/>
              </w:rPr>
              <w:t>18</w:t>
            </w:r>
          </w:p>
        </w:tc>
        <w:tc>
          <w:tcPr>
            <w:tcW w:w="678" w:type="dxa"/>
            <w:shd w:val="clear" w:color="auto" w:fill="F4B083" w:themeFill="accent2" w:themeFillTint="99"/>
          </w:tcPr>
          <w:p w14:paraId="7B54C192" w14:textId="00F13883" w:rsidR="00343BE2" w:rsidRPr="00592717" w:rsidRDefault="005725C2" w:rsidP="00B200CF">
            <w:pPr>
              <w:jc w:val="center"/>
              <w:rPr>
                <w:rFonts w:ascii="Times New Roman"/>
                <w:b/>
                <w:sz w:val="20"/>
                <w:szCs w:val="20"/>
              </w:rPr>
            </w:pPr>
            <w:r>
              <w:rPr>
                <w:rFonts w:ascii="Times New Roman"/>
                <w:b/>
                <w:sz w:val="20"/>
                <w:szCs w:val="20"/>
              </w:rPr>
              <w:t>1%</w:t>
            </w:r>
          </w:p>
        </w:tc>
        <w:tc>
          <w:tcPr>
            <w:tcW w:w="675" w:type="dxa"/>
            <w:shd w:val="clear" w:color="auto" w:fill="FBE4D5" w:themeFill="accent2" w:themeFillTint="33"/>
          </w:tcPr>
          <w:p w14:paraId="7D92FC37" w14:textId="77777777" w:rsidR="00343BE2" w:rsidRPr="00592717" w:rsidRDefault="00343BE2" w:rsidP="00B200CF">
            <w:pPr>
              <w:jc w:val="center"/>
              <w:rPr>
                <w:rFonts w:ascii="Times New Roman"/>
                <w:b/>
                <w:sz w:val="20"/>
                <w:szCs w:val="20"/>
              </w:rPr>
            </w:pPr>
            <w:r w:rsidRPr="00592717">
              <w:rPr>
                <w:rFonts w:ascii="Times New Roman"/>
                <w:b/>
                <w:sz w:val="20"/>
                <w:szCs w:val="20"/>
              </w:rPr>
              <w:t>273</w:t>
            </w:r>
          </w:p>
        </w:tc>
        <w:tc>
          <w:tcPr>
            <w:tcW w:w="695" w:type="dxa"/>
            <w:shd w:val="clear" w:color="auto" w:fill="F4B083" w:themeFill="accent2" w:themeFillTint="99"/>
          </w:tcPr>
          <w:p w14:paraId="0AE2C5B1" w14:textId="77777777" w:rsidR="00343BE2" w:rsidRPr="00592717" w:rsidRDefault="00343BE2" w:rsidP="00B200CF">
            <w:pPr>
              <w:jc w:val="center"/>
              <w:rPr>
                <w:rFonts w:ascii="Times New Roman"/>
                <w:b/>
                <w:sz w:val="20"/>
                <w:szCs w:val="20"/>
              </w:rPr>
            </w:pPr>
            <w:r w:rsidRPr="00592717">
              <w:rPr>
                <w:rFonts w:ascii="Times New Roman"/>
                <w:b/>
                <w:sz w:val="20"/>
                <w:szCs w:val="20"/>
              </w:rPr>
              <w:t>74</w:t>
            </w:r>
          </w:p>
        </w:tc>
        <w:tc>
          <w:tcPr>
            <w:tcW w:w="598" w:type="dxa"/>
            <w:shd w:val="clear" w:color="auto" w:fill="FBE4D5" w:themeFill="accent2" w:themeFillTint="33"/>
          </w:tcPr>
          <w:p w14:paraId="38C6C695" w14:textId="77777777" w:rsidR="00343BE2" w:rsidRPr="00592717" w:rsidRDefault="00343BE2" w:rsidP="00B200CF">
            <w:pPr>
              <w:jc w:val="center"/>
              <w:rPr>
                <w:rFonts w:ascii="Times New Roman"/>
                <w:b/>
                <w:sz w:val="20"/>
                <w:szCs w:val="20"/>
              </w:rPr>
            </w:pPr>
            <w:r w:rsidRPr="00592717">
              <w:rPr>
                <w:rFonts w:ascii="Times New Roman"/>
                <w:b/>
                <w:sz w:val="20"/>
                <w:szCs w:val="20"/>
              </w:rPr>
              <w:t>5,37</w:t>
            </w:r>
          </w:p>
        </w:tc>
        <w:tc>
          <w:tcPr>
            <w:tcW w:w="705" w:type="dxa"/>
            <w:shd w:val="clear" w:color="auto" w:fill="F4B083" w:themeFill="accent2" w:themeFillTint="99"/>
          </w:tcPr>
          <w:p w14:paraId="3CBD0D35" w14:textId="77777777" w:rsidR="00343BE2" w:rsidRPr="00592717" w:rsidRDefault="00343BE2" w:rsidP="00B200CF">
            <w:pPr>
              <w:jc w:val="center"/>
              <w:rPr>
                <w:rFonts w:ascii="Times New Roman"/>
                <w:b/>
                <w:sz w:val="20"/>
                <w:szCs w:val="20"/>
              </w:rPr>
            </w:pPr>
            <w:r w:rsidRPr="00592717">
              <w:rPr>
                <w:rFonts w:ascii="Times New Roman"/>
                <w:b/>
                <w:sz w:val="20"/>
                <w:szCs w:val="20"/>
              </w:rPr>
              <w:t>12</w:t>
            </w:r>
          </w:p>
        </w:tc>
        <w:tc>
          <w:tcPr>
            <w:tcW w:w="596" w:type="dxa"/>
            <w:shd w:val="clear" w:color="auto" w:fill="F4B083" w:themeFill="accent2" w:themeFillTint="99"/>
          </w:tcPr>
          <w:p w14:paraId="3BB0843E" w14:textId="77777777" w:rsidR="00343BE2" w:rsidRPr="00592717" w:rsidRDefault="00343BE2" w:rsidP="00B200CF">
            <w:pPr>
              <w:jc w:val="center"/>
              <w:rPr>
                <w:rFonts w:ascii="Times New Roman"/>
                <w:b/>
                <w:sz w:val="20"/>
                <w:szCs w:val="20"/>
              </w:rPr>
            </w:pPr>
            <w:r w:rsidRPr="00592717">
              <w:rPr>
                <w:rFonts w:ascii="Times New Roman"/>
                <w:b/>
                <w:sz w:val="20"/>
                <w:szCs w:val="20"/>
              </w:rPr>
              <w:t>0,87</w:t>
            </w:r>
          </w:p>
        </w:tc>
        <w:tc>
          <w:tcPr>
            <w:tcW w:w="687" w:type="dxa"/>
            <w:shd w:val="clear" w:color="auto" w:fill="FBE4D5" w:themeFill="accent2" w:themeFillTint="33"/>
          </w:tcPr>
          <w:p w14:paraId="7DCE1E21" w14:textId="77777777" w:rsidR="00343BE2" w:rsidRPr="00592717" w:rsidRDefault="00343BE2" w:rsidP="00B200CF">
            <w:pPr>
              <w:jc w:val="center"/>
              <w:rPr>
                <w:rFonts w:ascii="Times New Roman"/>
                <w:b/>
                <w:sz w:val="20"/>
                <w:szCs w:val="20"/>
              </w:rPr>
            </w:pPr>
            <w:r w:rsidRPr="00592717">
              <w:rPr>
                <w:rFonts w:ascii="Times New Roman"/>
                <w:b/>
                <w:sz w:val="20"/>
                <w:szCs w:val="20"/>
              </w:rPr>
              <w:t>449</w:t>
            </w:r>
          </w:p>
        </w:tc>
        <w:tc>
          <w:tcPr>
            <w:tcW w:w="596" w:type="dxa"/>
            <w:shd w:val="clear" w:color="auto" w:fill="F4B083" w:themeFill="accent2" w:themeFillTint="99"/>
          </w:tcPr>
          <w:p w14:paraId="6766CF7F" w14:textId="77777777" w:rsidR="00343BE2" w:rsidRPr="00592717" w:rsidRDefault="00343BE2" w:rsidP="00B200CF">
            <w:pPr>
              <w:jc w:val="center"/>
              <w:rPr>
                <w:rFonts w:ascii="Times New Roman"/>
                <w:b/>
                <w:sz w:val="20"/>
                <w:szCs w:val="20"/>
              </w:rPr>
            </w:pPr>
            <w:r w:rsidRPr="00592717">
              <w:rPr>
                <w:rFonts w:ascii="Times New Roman"/>
                <w:b/>
                <w:sz w:val="20"/>
                <w:szCs w:val="20"/>
              </w:rPr>
              <w:t>104</w:t>
            </w:r>
          </w:p>
        </w:tc>
        <w:tc>
          <w:tcPr>
            <w:tcW w:w="574" w:type="dxa"/>
            <w:shd w:val="clear" w:color="auto" w:fill="FBE4D5" w:themeFill="accent2" w:themeFillTint="33"/>
          </w:tcPr>
          <w:p w14:paraId="6E33308C" w14:textId="77777777" w:rsidR="00343BE2" w:rsidRPr="00592717" w:rsidRDefault="00343BE2" w:rsidP="00B200CF">
            <w:pPr>
              <w:jc w:val="center"/>
              <w:rPr>
                <w:rFonts w:ascii="Times New Roman"/>
                <w:b/>
                <w:sz w:val="20"/>
                <w:szCs w:val="20"/>
              </w:rPr>
            </w:pPr>
            <w:r w:rsidRPr="00592717">
              <w:rPr>
                <w:rFonts w:ascii="Times New Roman"/>
                <w:b/>
                <w:sz w:val="20"/>
                <w:szCs w:val="20"/>
              </w:rPr>
              <w:t>5,48</w:t>
            </w:r>
          </w:p>
        </w:tc>
        <w:tc>
          <w:tcPr>
            <w:tcW w:w="718" w:type="dxa"/>
            <w:shd w:val="clear" w:color="auto" w:fill="F4B083" w:themeFill="accent2" w:themeFillTint="99"/>
          </w:tcPr>
          <w:p w14:paraId="3CDA5CE7" w14:textId="77777777" w:rsidR="00343BE2" w:rsidRPr="00592717" w:rsidRDefault="00343BE2" w:rsidP="00B200CF">
            <w:pPr>
              <w:jc w:val="center"/>
              <w:rPr>
                <w:rFonts w:ascii="Times New Roman"/>
                <w:b/>
                <w:sz w:val="20"/>
                <w:szCs w:val="20"/>
              </w:rPr>
            </w:pPr>
            <w:r w:rsidRPr="00592717">
              <w:rPr>
                <w:rFonts w:ascii="Times New Roman"/>
                <w:b/>
                <w:sz w:val="20"/>
                <w:szCs w:val="20"/>
              </w:rPr>
              <w:t>13</w:t>
            </w:r>
          </w:p>
        </w:tc>
        <w:tc>
          <w:tcPr>
            <w:tcW w:w="577" w:type="dxa"/>
            <w:shd w:val="clear" w:color="auto" w:fill="F4B083" w:themeFill="accent2" w:themeFillTint="99"/>
          </w:tcPr>
          <w:p w14:paraId="202ACF14" w14:textId="77777777" w:rsidR="00343BE2" w:rsidRPr="00592717" w:rsidRDefault="00343BE2" w:rsidP="00B200CF">
            <w:pPr>
              <w:jc w:val="center"/>
              <w:rPr>
                <w:rFonts w:ascii="Times New Roman"/>
                <w:b/>
                <w:sz w:val="20"/>
                <w:szCs w:val="20"/>
              </w:rPr>
            </w:pPr>
            <w:r w:rsidRPr="00592717">
              <w:rPr>
                <w:rFonts w:ascii="Times New Roman"/>
                <w:b/>
                <w:sz w:val="20"/>
                <w:szCs w:val="20"/>
              </w:rPr>
              <w:t>0,68</w:t>
            </w:r>
          </w:p>
        </w:tc>
      </w:tr>
      <w:tr w:rsidR="00005154" w:rsidRPr="000B3C21" w14:paraId="08C2703F" w14:textId="77777777" w:rsidTr="00376B1A">
        <w:trPr>
          <w:trHeight w:val="395"/>
        </w:trPr>
        <w:tc>
          <w:tcPr>
            <w:tcW w:w="1623" w:type="dxa"/>
            <w:shd w:val="clear" w:color="auto" w:fill="D9E2F3" w:themeFill="accent5" w:themeFillTint="33"/>
          </w:tcPr>
          <w:p w14:paraId="157B7060" w14:textId="77777777" w:rsidR="00343BE2" w:rsidRPr="005474CB" w:rsidRDefault="00343BE2" w:rsidP="00B200CF">
            <w:pPr>
              <w:ind w:right="-63"/>
              <w:rPr>
                <w:rFonts w:ascii="Times New Roman"/>
                <w:sz w:val="20"/>
                <w:szCs w:val="20"/>
              </w:rPr>
            </w:pPr>
            <w:r w:rsidRPr="00C326D1">
              <w:rPr>
                <w:rFonts w:ascii="Times New Roman"/>
                <w:b/>
                <w:bCs/>
                <w:sz w:val="20"/>
                <w:szCs w:val="20"/>
              </w:rPr>
              <w:t>1a.</w:t>
            </w:r>
            <w:r>
              <w:rPr>
                <w:rFonts w:ascii="Times New Roman"/>
                <w:sz w:val="20"/>
                <w:szCs w:val="20"/>
              </w:rPr>
              <w:t xml:space="preserve"> </w:t>
            </w:r>
            <w:proofErr w:type="spellStart"/>
            <w:r w:rsidRPr="005474CB">
              <w:rPr>
                <w:rFonts w:ascii="Times New Roman"/>
                <w:sz w:val="20"/>
                <w:szCs w:val="20"/>
              </w:rPr>
              <w:t>Restabilirea</w:t>
            </w:r>
            <w:proofErr w:type="spellEnd"/>
            <w:r w:rsidRPr="005474CB">
              <w:rPr>
                <w:rFonts w:ascii="Times New Roman"/>
                <w:sz w:val="20"/>
                <w:szCs w:val="20"/>
              </w:rPr>
              <w:t xml:space="preserve"> </w:t>
            </w:r>
            <w:proofErr w:type="spellStart"/>
            <w:r w:rsidRPr="005474CB">
              <w:rPr>
                <w:rFonts w:ascii="Times New Roman"/>
                <w:sz w:val="20"/>
                <w:szCs w:val="20"/>
              </w:rPr>
              <w:t>în</w:t>
            </w:r>
            <w:proofErr w:type="spellEnd"/>
            <w:r w:rsidRPr="005474CB">
              <w:rPr>
                <w:rFonts w:ascii="Times New Roman"/>
                <w:sz w:val="20"/>
                <w:szCs w:val="20"/>
              </w:rPr>
              <w:t xml:space="preserve"> </w:t>
            </w:r>
            <w:proofErr w:type="spellStart"/>
            <w:r w:rsidRPr="005474CB">
              <w:rPr>
                <w:rFonts w:ascii="Times New Roman"/>
                <w:sz w:val="20"/>
                <w:szCs w:val="20"/>
              </w:rPr>
              <w:t>funcție</w:t>
            </w:r>
            <w:proofErr w:type="spellEnd"/>
          </w:p>
        </w:tc>
        <w:tc>
          <w:tcPr>
            <w:tcW w:w="634" w:type="dxa"/>
            <w:shd w:val="clear" w:color="auto" w:fill="FBE4D5" w:themeFill="accent2" w:themeFillTint="33"/>
          </w:tcPr>
          <w:p w14:paraId="3B92C66D" w14:textId="77777777" w:rsidR="00343BE2" w:rsidRPr="005B578D" w:rsidRDefault="00343BE2" w:rsidP="00B200CF">
            <w:pPr>
              <w:jc w:val="center"/>
              <w:rPr>
                <w:rFonts w:ascii="Times New Roman"/>
                <w:sz w:val="20"/>
                <w:szCs w:val="20"/>
              </w:rPr>
            </w:pPr>
            <w:r>
              <w:rPr>
                <w:rFonts w:ascii="Times New Roman"/>
                <w:sz w:val="20"/>
                <w:szCs w:val="20"/>
              </w:rPr>
              <w:t>18</w:t>
            </w:r>
          </w:p>
        </w:tc>
        <w:tc>
          <w:tcPr>
            <w:tcW w:w="614" w:type="dxa"/>
            <w:shd w:val="clear" w:color="auto" w:fill="F4B083" w:themeFill="accent2" w:themeFillTint="99"/>
          </w:tcPr>
          <w:p w14:paraId="08D31C3E" w14:textId="77777777" w:rsidR="00343BE2" w:rsidRPr="005B578D" w:rsidRDefault="00343BE2" w:rsidP="00B200CF">
            <w:pPr>
              <w:jc w:val="center"/>
              <w:rPr>
                <w:rFonts w:ascii="Times New Roman"/>
                <w:sz w:val="20"/>
                <w:szCs w:val="20"/>
              </w:rPr>
            </w:pPr>
            <w:r>
              <w:rPr>
                <w:rFonts w:ascii="Times New Roman"/>
                <w:sz w:val="20"/>
                <w:szCs w:val="20"/>
              </w:rPr>
              <w:t>3</w:t>
            </w:r>
          </w:p>
        </w:tc>
        <w:tc>
          <w:tcPr>
            <w:tcW w:w="600" w:type="dxa"/>
            <w:shd w:val="clear" w:color="auto" w:fill="FBE4D5" w:themeFill="accent2" w:themeFillTint="33"/>
          </w:tcPr>
          <w:p w14:paraId="25EF256E" w14:textId="10E0C93C" w:rsidR="00343BE2" w:rsidRPr="005B578D" w:rsidRDefault="00371CA5" w:rsidP="00B200CF">
            <w:pPr>
              <w:jc w:val="center"/>
              <w:rPr>
                <w:rFonts w:ascii="Times New Roman"/>
                <w:sz w:val="20"/>
                <w:szCs w:val="20"/>
              </w:rPr>
            </w:pPr>
            <w:r>
              <w:rPr>
                <w:rFonts w:ascii="Times New Roman"/>
                <w:sz w:val="20"/>
                <w:szCs w:val="20"/>
              </w:rPr>
              <w:t>1%</w:t>
            </w:r>
          </w:p>
        </w:tc>
        <w:tc>
          <w:tcPr>
            <w:tcW w:w="635" w:type="dxa"/>
            <w:shd w:val="clear" w:color="auto" w:fill="F4B083" w:themeFill="accent2" w:themeFillTint="99"/>
          </w:tcPr>
          <w:p w14:paraId="627BBB8F" w14:textId="77777777" w:rsidR="00343BE2" w:rsidRPr="005B578D" w:rsidRDefault="00343BE2" w:rsidP="00B200CF">
            <w:pPr>
              <w:jc w:val="center"/>
              <w:rPr>
                <w:rFonts w:ascii="Times New Roman"/>
                <w:sz w:val="20"/>
                <w:szCs w:val="20"/>
              </w:rPr>
            </w:pPr>
            <w:r>
              <w:rPr>
                <w:rFonts w:ascii="Times New Roman"/>
                <w:sz w:val="20"/>
                <w:szCs w:val="20"/>
              </w:rPr>
              <w:t>0</w:t>
            </w:r>
          </w:p>
        </w:tc>
        <w:tc>
          <w:tcPr>
            <w:tcW w:w="678" w:type="dxa"/>
            <w:shd w:val="clear" w:color="auto" w:fill="F4B083" w:themeFill="accent2" w:themeFillTint="99"/>
          </w:tcPr>
          <w:p w14:paraId="3FD74B8B" w14:textId="77777777" w:rsidR="00343BE2" w:rsidRPr="005B578D" w:rsidRDefault="00343BE2" w:rsidP="00B200CF">
            <w:pPr>
              <w:jc w:val="center"/>
              <w:rPr>
                <w:rFonts w:ascii="Times New Roman"/>
                <w:sz w:val="20"/>
                <w:szCs w:val="20"/>
              </w:rPr>
            </w:pPr>
            <w:r>
              <w:rPr>
                <w:rFonts w:ascii="Times New Roman"/>
                <w:sz w:val="20"/>
                <w:szCs w:val="20"/>
              </w:rPr>
              <w:t>0</w:t>
            </w:r>
          </w:p>
        </w:tc>
        <w:tc>
          <w:tcPr>
            <w:tcW w:w="675" w:type="dxa"/>
            <w:shd w:val="clear" w:color="auto" w:fill="FBE4D5" w:themeFill="accent2" w:themeFillTint="33"/>
          </w:tcPr>
          <w:p w14:paraId="4179F13B" w14:textId="77777777" w:rsidR="00343BE2" w:rsidRPr="005B578D" w:rsidRDefault="00343BE2" w:rsidP="00B200CF">
            <w:pPr>
              <w:jc w:val="center"/>
              <w:rPr>
                <w:rFonts w:ascii="Times New Roman"/>
                <w:sz w:val="20"/>
                <w:szCs w:val="20"/>
              </w:rPr>
            </w:pPr>
            <w:r>
              <w:rPr>
                <w:rFonts w:ascii="Times New Roman"/>
                <w:sz w:val="20"/>
                <w:szCs w:val="20"/>
              </w:rPr>
              <w:t>10</w:t>
            </w:r>
          </w:p>
        </w:tc>
        <w:tc>
          <w:tcPr>
            <w:tcW w:w="695" w:type="dxa"/>
            <w:shd w:val="clear" w:color="auto" w:fill="F4B083" w:themeFill="accent2" w:themeFillTint="99"/>
          </w:tcPr>
          <w:p w14:paraId="7E284730" w14:textId="77777777" w:rsidR="00343BE2" w:rsidRPr="005B578D" w:rsidRDefault="00343BE2" w:rsidP="00B200CF">
            <w:pPr>
              <w:jc w:val="center"/>
              <w:rPr>
                <w:rFonts w:ascii="Times New Roman"/>
                <w:sz w:val="20"/>
                <w:szCs w:val="20"/>
              </w:rPr>
            </w:pPr>
            <w:r>
              <w:rPr>
                <w:rFonts w:ascii="Times New Roman"/>
                <w:sz w:val="20"/>
                <w:szCs w:val="20"/>
              </w:rPr>
              <w:t>6</w:t>
            </w:r>
          </w:p>
        </w:tc>
        <w:tc>
          <w:tcPr>
            <w:tcW w:w="598" w:type="dxa"/>
            <w:shd w:val="clear" w:color="auto" w:fill="FBE4D5" w:themeFill="accent2" w:themeFillTint="33"/>
          </w:tcPr>
          <w:p w14:paraId="6A3FE5B6" w14:textId="77777777" w:rsidR="00343BE2" w:rsidRPr="005B578D" w:rsidRDefault="00343BE2" w:rsidP="00B200CF">
            <w:pPr>
              <w:jc w:val="center"/>
              <w:rPr>
                <w:rFonts w:ascii="Times New Roman"/>
                <w:sz w:val="20"/>
                <w:szCs w:val="20"/>
              </w:rPr>
            </w:pPr>
            <w:r>
              <w:rPr>
                <w:rFonts w:ascii="Times New Roman"/>
                <w:sz w:val="20"/>
                <w:szCs w:val="20"/>
              </w:rPr>
              <w:t>0,43</w:t>
            </w:r>
          </w:p>
        </w:tc>
        <w:tc>
          <w:tcPr>
            <w:tcW w:w="705" w:type="dxa"/>
            <w:shd w:val="clear" w:color="auto" w:fill="F4B083" w:themeFill="accent2" w:themeFillTint="99"/>
          </w:tcPr>
          <w:p w14:paraId="305C58E6" w14:textId="77777777" w:rsidR="00343BE2" w:rsidRPr="005B578D" w:rsidRDefault="00343BE2" w:rsidP="00B200CF">
            <w:pPr>
              <w:jc w:val="center"/>
              <w:rPr>
                <w:rFonts w:ascii="Times New Roman"/>
                <w:sz w:val="20"/>
                <w:szCs w:val="20"/>
              </w:rPr>
            </w:pPr>
            <w:r>
              <w:rPr>
                <w:rFonts w:ascii="Times New Roman"/>
                <w:sz w:val="20"/>
                <w:szCs w:val="20"/>
              </w:rPr>
              <w:t>6</w:t>
            </w:r>
          </w:p>
        </w:tc>
        <w:tc>
          <w:tcPr>
            <w:tcW w:w="596" w:type="dxa"/>
            <w:shd w:val="clear" w:color="auto" w:fill="F4B083" w:themeFill="accent2" w:themeFillTint="99"/>
          </w:tcPr>
          <w:p w14:paraId="61CB4AF7" w14:textId="77777777" w:rsidR="00343BE2" w:rsidRPr="005B578D" w:rsidRDefault="00343BE2" w:rsidP="00B200CF">
            <w:pPr>
              <w:jc w:val="center"/>
              <w:rPr>
                <w:rFonts w:ascii="Times New Roman"/>
                <w:sz w:val="20"/>
                <w:szCs w:val="20"/>
              </w:rPr>
            </w:pPr>
            <w:r>
              <w:rPr>
                <w:rFonts w:ascii="Times New Roman"/>
                <w:sz w:val="20"/>
                <w:szCs w:val="20"/>
              </w:rPr>
              <w:t>0,43</w:t>
            </w:r>
          </w:p>
        </w:tc>
        <w:tc>
          <w:tcPr>
            <w:tcW w:w="687" w:type="dxa"/>
            <w:shd w:val="clear" w:color="auto" w:fill="FBE4D5" w:themeFill="accent2" w:themeFillTint="33"/>
          </w:tcPr>
          <w:p w14:paraId="4F07D6A6" w14:textId="77777777" w:rsidR="00343BE2" w:rsidRPr="005B578D" w:rsidRDefault="00343BE2" w:rsidP="00B200CF">
            <w:pPr>
              <w:jc w:val="center"/>
              <w:rPr>
                <w:rFonts w:ascii="Times New Roman"/>
                <w:sz w:val="20"/>
                <w:szCs w:val="20"/>
              </w:rPr>
            </w:pPr>
            <w:r>
              <w:rPr>
                <w:rFonts w:ascii="Times New Roman"/>
                <w:sz w:val="20"/>
                <w:szCs w:val="20"/>
              </w:rPr>
              <w:t>22</w:t>
            </w:r>
          </w:p>
        </w:tc>
        <w:tc>
          <w:tcPr>
            <w:tcW w:w="596" w:type="dxa"/>
            <w:shd w:val="clear" w:color="auto" w:fill="F4B083" w:themeFill="accent2" w:themeFillTint="99"/>
          </w:tcPr>
          <w:p w14:paraId="7AC26DE0" w14:textId="77777777" w:rsidR="00343BE2" w:rsidRPr="005B578D" w:rsidRDefault="00343BE2" w:rsidP="00B200CF">
            <w:pPr>
              <w:jc w:val="center"/>
              <w:rPr>
                <w:rFonts w:ascii="Times New Roman"/>
                <w:sz w:val="20"/>
                <w:szCs w:val="20"/>
              </w:rPr>
            </w:pPr>
            <w:r>
              <w:rPr>
                <w:rFonts w:ascii="Times New Roman"/>
                <w:sz w:val="20"/>
                <w:szCs w:val="20"/>
              </w:rPr>
              <w:t>7</w:t>
            </w:r>
          </w:p>
        </w:tc>
        <w:tc>
          <w:tcPr>
            <w:tcW w:w="574" w:type="dxa"/>
            <w:shd w:val="clear" w:color="auto" w:fill="FBE4D5" w:themeFill="accent2" w:themeFillTint="33"/>
          </w:tcPr>
          <w:p w14:paraId="0FFE26D6" w14:textId="77777777" w:rsidR="00343BE2" w:rsidRPr="005B578D" w:rsidRDefault="00343BE2" w:rsidP="00B200CF">
            <w:pPr>
              <w:jc w:val="center"/>
              <w:rPr>
                <w:rFonts w:ascii="Times New Roman"/>
                <w:sz w:val="20"/>
                <w:szCs w:val="20"/>
              </w:rPr>
            </w:pPr>
            <w:r>
              <w:rPr>
                <w:rFonts w:ascii="Times New Roman"/>
                <w:sz w:val="20"/>
                <w:szCs w:val="20"/>
              </w:rPr>
              <w:t>0,36</w:t>
            </w:r>
          </w:p>
        </w:tc>
        <w:tc>
          <w:tcPr>
            <w:tcW w:w="718" w:type="dxa"/>
            <w:shd w:val="clear" w:color="auto" w:fill="F4B083" w:themeFill="accent2" w:themeFillTint="99"/>
          </w:tcPr>
          <w:p w14:paraId="242487FB" w14:textId="77777777" w:rsidR="00343BE2" w:rsidRPr="005B578D" w:rsidRDefault="00343BE2" w:rsidP="00B200CF">
            <w:pPr>
              <w:jc w:val="center"/>
              <w:rPr>
                <w:rFonts w:ascii="Times New Roman"/>
                <w:sz w:val="20"/>
                <w:szCs w:val="20"/>
              </w:rPr>
            </w:pPr>
            <w:r>
              <w:rPr>
                <w:rFonts w:ascii="Times New Roman"/>
                <w:sz w:val="20"/>
                <w:szCs w:val="20"/>
              </w:rPr>
              <w:t>0</w:t>
            </w:r>
          </w:p>
        </w:tc>
        <w:tc>
          <w:tcPr>
            <w:tcW w:w="577" w:type="dxa"/>
            <w:shd w:val="clear" w:color="auto" w:fill="F4B083" w:themeFill="accent2" w:themeFillTint="99"/>
          </w:tcPr>
          <w:p w14:paraId="2881706B" w14:textId="77777777" w:rsidR="00343BE2" w:rsidRPr="005B578D" w:rsidRDefault="00343BE2" w:rsidP="00B200CF">
            <w:pPr>
              <w:jc w:val="center"/>
              <w:rPr>
                <w:rFonts w:ascii="Times New Roman"/>
                <w:sz w:val="20"/>
                <w:szCs w:val="20"/>
              </w:rPr>
            </w:pPr>
            <w:r>
              <w:rPr>
                <w:rFonts w:ascii="Times New Roman"/>
                <w:sz w:val="20"/>
                <w:szCs w:val="20"/>
              </w:rPr>
              <w:t>0</w:t>
            </w:r>
          </w:p>
        </w:tc>
      </w:tr>
      <w:tr w:rsidR="00005154" w:rsidRPr="000B3C21" w14:paraId="7D9F9E3F" w14:textId="77777777" w:rsidTr="00376B1A">
        <w:trPr>
          <w:trHeight w:val="395"/>
        </w:trPr>
        <w:tc>
          <w:tcPr>
            <w:tcW w:w="1623" w:type="dxa"/>
            <w:shd w:val="clear" w:color="auto" w:fill="D9E2F3" w:themeFill="accent5" w:themeFillTint="33"/>
          </w:tcPr>
          <w:p w14:paraId="2658DD48" w14:textId="77777777" w:rsidR="00343BE2" w:rsidRPr="005474CB" w:rsidRDefault="00343BE2" w:rsidP="00B200CF">
            <w:pPr>
              <w:rPr>
                <w:rFonts w:ascii="Times New Roman"/>
                <w:sz w:val="20"/>
                <w:szCs w:val="20"/>
              </w:rPr>
            </w:pPr>
            <w:r w:rsidRPr="00C326D1">
              <w:rPr>
                <w:rFonts w:ascii="Times New Roman"/>
                <w:b/>
                <w:bCs/>
                <w:sz w:val="20"/>
                <w:szCs w:val="20"/>
              </w:rPr>
              <w:t>1b.</w:t>
            </w:r>
            <w:r>
              <w:rPr>
                <w:rFonts w:ascii="Times New Roman"/>
                <w:sz w:val="20"/>
                <w:szCs w:val="20"/>
              </w:rPr>
              <w:t xml:space="preserve"> </w:t>
            </w:r>
            <w:proofErr w:type="spellStart"/>
            <w:r w:rsidRPr="005474CB">
              <w:rPr>
                <w:rFonts w:ascii="Times New Roman"/>
                <w:sz w:val="20"/>
                <w:szCs w:val="20"/>
              </w:rPr>
              <w:t>Desfacerea</w:t>
            </w:r>
            <w:proofErr w:type="spellEnd"/>
            <w:r w:rsidRPr="005474CB">
              <w:rPr>
                <w:rFonts w:ascii="Times New Roman"/>
                <w:sz w:val="20"/>
                <w:szCs w:val="20"/>
              </w:rPr>
              <w:t xml:space="preserve"> </w:t>
            </w:r>
            <w:proofErr w:type="spellStart"/>
            <w:r w:rsidRPr="005474CB">
              <w:rPr>
                <w:rFonts w:ascii="Times New Roman"/>
                <w:sz w:val="20"/>
                <w:szCs w:val="20"/>
              </w:rPr>
              <w:t>căsătoriei</w:t>
            </w:r>
            <w:proofErr w:type="spellEnd"/>
          </w:p>
        </w:tc>
        <w:tc>
          <w:tcPr>
            <w:tcW w:w="634" w:type="dxa"/>
            <w:shd w:val="clear" w:color="auto" w:fill="FBE4D5" w:themeFill="accent2" w:themeFillTint="33"/>
          </w:tcPr>
          <w:p w14:paraId="3A2DD611" w14:textId="77777777" w:rsidR="00343BE2" w:rsidRPr="005B578D" w:rsidRDefault="00343BE2" w:rsidP="00B200CF">
            <w:pPr>
              <w:jc w:val="center"/>
              <w:rPr>
                <w:rFonts w:ascii="Times New Roman"/>
                <w:sz w:val="20"/>
                <w:szCs w:val="20"/>
              </w:rPr>
            </w:pPr>
            <w:r>
              <w:rPr>
                <w:rFonts w:ascii="Times New Roman"/>
                <w:sz w:val="20"/>
                <w:szCs w:val="20"/>
              </w:rPr>
              <w:t>31</w:t>
            </w:r>
          </w:p>
        </w:tc>
        <w:tc>
          <w:tcPr>
            <w:tcW w:w="614" w:type="dxa"/>
            <w:shd w:val="clear" w:color="auto" w:fill="F4B083" w:themeFill="accent2" w:themeFillTint="99"/>
          </w:tcPr>
          <w:p w14:paraId="0B7A2BE3" w14:textId="77777777" w:rsidR="00343BE2" w:rsidRPr="005B578D" w:rsidRDefault="00343BE2" w:rsidP="00B200CF">
            <w:pPr>
              <w:jc w:val="center"/>
              <w:rPr>
                <w:rFonts w:ascii="Times New Roman"/>
                <w:sz w:val="20"/>
                <w:szCs w:val="20"/>
              </w:rPr>
            </w:pPr>
            <w:r>
              <w:rPr>
                <w:rFonts w:ascii="Times New Roman"/>
                <w:sz w:val="20"/>
                <w:szCs w:val="20"/>
              </w:rPr>
              <w:t>4</w:t>
            </w:r>
          </w:p>
        </w:tc>
        <w:tc>
          <w:tcPr>
            <w:tcW w:w="600" w:type="dxa"/>
            <w:shd w:val="clear" w:color="auto" w:fill="FBE4D5" w:themeFill="accent2" w:themeFillTint="33"/>
          </w:tcPr>
          <w:p w14:paraId="68F2518B" w14:textId="229E9ABB" w:rsidR="00343BE2" w:rsidRPr="005B578D" w:rsidRDefault="00FA63DF" w:rsidP="00B200CF">
            <w:pPr>
              <w:jc w:val="center"/>
              <w:rPr>
                <w:rFonts w:ascii="Times New Roman"/>
                <w:sz w:val="20"/>
                <w:szCs w:val="20"/>
              </w:rPr>
            </w:pPr>
            <w:r>
              <w:rPr>
                <w:rFonts w:ascii="Times New Roman"/>
                <w:sz w:val="20"/>
                <w:szCs w:val="20"/>
              </w:rPr>
              <w:t>1%</w:t>
            </w:r>
          </w:p>
        </w:tc>
        <w:tc>
          <w:tcPr>
            <w:tcW w:w="635" w:type="dxa"/>
            <w:shd w:val="clear" w:color="auto" w:fill="F4B083" w:themeFill="accent2" w:themeFillTint="99"/>
          </w:tcPr>
          <w:p w14:paraId="332F3689" w14:textId="77777777" w:rsidR="00343BE2" w:rsidRPr="005B578D" w:rsidRDefault="00343BE2" w:rsidP="00B200CF">
            <w:pPr>
              <w:jc w:val="center"/>
              <w:rPr>
                <w:rFonts w:ascii="Times New Roman"/>
                <w:sz w:val="20"/>
                <w:szCs w:val="20"/>
              </w:rPr>
            </w:pPr>
            <w:r>
              <w:rPr>
                <w:rFonts w:ascii="Times New Roman"/>
                <w:sz w:val="20"/>
                <w:szCs w:val="20"/>
              </w:rPr>
              <w:t>0</w:t>
            </w:r>
          </w:p>
        </w:tc>
        <w:tc>
          <w:tcPr>
            <w:tcW w:w="678" w:type="dxa"/>
            <w:shd w:val="clear" w:color="auto" w:fill="F4B083" w:themeFill="accent2" w:themeFillTint="99"/>
          </w:tcPr>
          <w:p w14:paraId="354BF4F8" w14:textId="77777777" w:rsidR="00343BE2" w:rsidRPr="005B578D" w:rsidRDefault="00343BE2" w:rsidP="00B200CF">
            <w:pPr>
              <w:jc w:val="center"/>
              <w:rPr>
                <w:rFonts w:ascii="Times New Roman"/>
                <w:sz w:val="20"/>
                <w:szCs w:val="20"/>
              </w:rPr>
            </w:pPr>
            <w:r>
              <w:rPr>
                <w:rFonts w:ascii="Times New Roman"/>
                <w:sz w:val="20"/>
                <w:szCs w:val="20"/>
              </w:rPr>
              <w:t>0</w:t>
            </w:r>
          </w:p>
        </w:tc>
        <w:tc>
          <w:tcPr>
            <w:tcW w:w="675" w:type="dxa"/>
            <w:shd w:val="clear" w:color="auto" w:fill="FBE4D5" w:themeFill="accent2" w:themeFillTint="33"/>
          </w:tcPr>
          <w:p w14:paraId="3E01A7B5" w14:textId="77777777" w:rsidR="00343BE2" w:rsidRPr="005B578D" w:rsidRDefault="00343BE2" w:rsidP="00B200CF">
            <w:pPr>
              <w:jc w:val="center"/>
              <w:rPr>
                <w:rFonts w:ascii="Times New Roman"/>
                <w:sz w:val="20"/>
                <w:szCs w:val="20"/>
              </w:rPr>
            </w:pPr>
            <w:r>
              <w:rPr>
                <w:rFonts w:ascii="Times New Roman"/>
                <w:sz w:val="20"/>
                <w:szCs w:val="20"/>
              </w:rPr>
              <w:t>19</w:t>
            </w:r>
          </w:p>
        </w:tc>
        <w:tc>
          <w:tcPr>
            <w:tcW w:w="695" w:type="dxa"/>
            <w:shd w:val="clear" w:color="auto" w:fill="F4B083" w:themeFill="accent2" w:themeFillTint="99"/>
          </w:tcPr>
          <w:p w14:paraId="608BADE2" w14:textId="77777777" w:rsidR="00343BE2" w:rsidRPr="005B578D" w:rsidRDefault="00343BE2" w:rsidP="00B200CF">
            <w:pPr>
              <w:jc w:val="center"/>
              <w:rPr>
                <w:rFonts w:ascii="Times New Roman"/>
                <w:sz w:val="20"/>
                <w:szCs w:val="20"/>
              </w:rPr>
            </w:pPr>
            <w:r>
              <w:rPr>
                <w:rFonts w:ascii="Times New Roman"/>
                <w:sz w:val="20"/>
                <w:szCs w:val="20"/>
              </w:rPr>
              <w:t>1</w:t>
            </w:r>
          </w:p>
        </w:tc>
        <w:tc>
          <w:tcPr>
            <w:tcW w:w="598" w:type="dxa"/>
            <w:shd w:val="clear" w:color="auto" w:fill="FBE4D5" w:themeFill="accent2" w:themeFillTint="33"/>
          </w:tcPr>
          <w:p w14:paraId="699A9CDA" w14:textId="77777777" w:rsidR="00343BE2" w:rsidRPr="005B578D" w:rsidRDefault="00343BE2" w:rsidP="00B200CF">
            <w:pPr>
              <w:jc w:val="center"/>
              <w:rPr>
                <w:rFonts w:ascii="Times New Roman"/>
                <w:sz w:val="20"/>
                <w:szCs w:val="20"/>
              </w:rPr>
            </w:pPr>
            <w:r>
              <w:rPr>
                <w:rFonts w:ascii="Times New Roman"/>
                <w:sz w:val="20"/>
                <w:szCs w:val="20"/>
              </w:rPr>
              <w:t>0,07</w:t>
            </w:r>
          </w:p>
        </w:tc>
        <w:tc>
          <w:tcPr>
            <w:tcW w:w="705" w:type="dxa"/>
            <w:shd w:val="clear" w:color="auto" w:fill="F4B083" w:themeFill="accent2" w:themeFillTint="99"/>
          </w:tcPr>
          <w:p w14:paraId="6B804AA8" w14:textId="77777777" w:rsidR="00343BE2" w:rsidRPr="005B578D" w:rsidRDefault="00343BE2" w:rsidP="00B200CF">
            <w:pPr>
              <w:jc w:val="center"/>
              <w:rPr>
                <w:rFonts w:ascii="Times New Roman"/>
                <w:sz w:val="20"/>
                <w:szCs w:val="20"/>
              </w:rPr>
            </w:pPr>
            <w:r>
              <w:rPr>
                <w:rFonts w:ascii="Times New Roman"/>
                <w:sz w:val="20"/>
                <w:szCs w:val="20"/>
              </w:rPr>
              <w:t>1</w:t>
            </w:r>
          </w:p>
        </w:tc>
        <w:tc>
          <w:tcPr>
            <w:tcW w:w="596" w:type="dxa"/>
            <w:shd w:val="clear" w:color="auto" w:fill="F4B083" w:themeFill="accent2" w:themeFillTint="99"/>
          </w:tcPr>
          <w:p w14:paraId="33BD0BB7" w14:textId="77777777" w:rsidR="00343BE2" w:rsidRPr="005B578D" w:rsidRDefault="00343BE2" w:rsidP="00B200CF">
            <w:pPr>
              <w:jc w:val="center"/>
              <w:rPr>
                <w:rFonts w:ascii="Times New Roman"/>
                <w:sz w:val="20"/>
                <w:szCs w:val="20"/>
              </w:rPr>
            </w:pPr>
            <w:r>
              <w:rPr>
                <w:rFonts w:ascii="Times New Roman"/>
                <w:sz w:val="20"/>
                <w:szCs w:val="20"/>
              </w:rPr>
              <w:t>0,07</w:t>
            </w:r>
          </w:p>
        </w:tc>
        <w:tc>
          <w:tcPr>
            <w:tcW w:w="687" w:type="dxa"/>
            <w:shd w:val="clear" w:color="auto" w:fill="FBE4D5" w:themeFill="accent2" w:themeFillTint="33"/>
          </w:tcPr>
          <w:p w14:paraId="7677288B" w14:textId="77777777" w:rsidR="00343BE2" w:rsidRPr="005B578D" w:rsidRDefault="00343BE2" w:rsidP="00B200CF">
            <w:pPr>
              <w:jc w:val="center"/>
              <w:rPr>
                <w:rFonts w:ascii="Times New Roman"/>
                <w:sz w:val="20"/>
                <w:szCs w:val="20"/>
              </w:rPr>
            </w:pPr>
            <w:r>
              <w:rPr>
                <w:rFonts w:ascii="Times New Roman"/>
                <w:sz w:val="20"/>
                <w:szCs w:val="20"/>
              </w:rPr>
              <w:t>18</w:t>
            </w:r>
          </w:p>
        </w:tc>
        <w:tc>
          <w:tcPr>
            <w:tcW w:w="596" w:type="dxa"/>
            <w:shd w:val="clear" w:color="auto" w:fill="F4B083" w:themeFill="accent2" w:themeFillTint="99"/>
          </w:tcPr>
          <w:p w14:paraId="545B5E1F" w14:textId="77777777" w:rsidR="00343BE2" w:rsidRPr="005B578D" w:rsidRDefault="00343BE2" w:rsidP="00B200CF">
            <w:pPr>
              <w:jc w:val="center"/>
              <w:rPr>
                <w:rFonts w:ascii="Times New Roman"/>
                <w:sz w:val="20"/>
                <w:szCs w:val="20"/>
              </w:rPr>
            </w:pPr>
            <w:r>
              <w:rPr>
                <w:rFonts w:ascii="Times New Roman"/>
                <w:sz w:val="20"/>
                <w:szCs w:val="20"/>
              </w:rPr>
              <w:t>2</w:t>
            </w:r>
          </w:p>
        </w:tc>
        <w:tc>
          <w:tcPr>
            <w:tcW w:w="574" w:type="dxa"/>
            <w:shd w:val="clear" w:color="auto" w:fill="FBE4D5" w:themeFill="accent2" w:themeFillTint="33"/>
          </w:tcPr>
          <w:p w14:paraId="5036AE64" w14:textId="77777777" w:rsidR="00343BE2" w:rsidRPr="005B578D" w:rsidRDefault="00343BE2" w:rsidP="00B200CF">
            <w:pPr>
              <w:jc w:val="center"/>
              <w:rPr>
                <w:rFonts w:ascii="Times New Roman"/>
                <w:sz w:val="20"/>
                <w:szCs w:val="20"/>
              </w:rPr>
            </w:pPr>
            <w:r>
              <w:rPr>
                <w:rFonts w:ascii="Times New Roman"/>
                <w:sz w:val="20"/>
                <w:szCs w:val="20"/>
              </w:rPr>
              <w:t>0,10</w:t>
            </w:r>
          </w:p>
        </w:tc>
        <w:tc>
          <w:tcPr>
            <w:tcW w:w="718" w:type="dxa"/>
            <w:shd w:val="clear" w:color="auto" w:fill="F4B083" w:themeFill="accent2" w:themeFillTint="99"/>
          </w:tcPr>
          <w:p w14:paraId="5CCD1814" w14:textId="77777777" w:rsidR="00343BE2" w:rsidRPr="005B578D" w:rsidRDefault="00343BE2" w:rsidP="00B200CF">
            <w:pPr>
              <w:jc w:val="center"/>
              <w:rPr>
                <w:rFonts w:ascii="Times New Roman"/>
                <w:sz w:val="20"/>
                <w:szCs w:val="20"/>
              </w:rPr>
            </w:pPr>
            <w:r>
              <w:rPr>
                <w:rFonts w:ascii="Times New Roman"/>
                <w:sz w:val="20"/>
                <w:szCs w:val="20"/>
              </w:rPr>
              <w:t>0</w:t>
            </w:r>
          </w:p>
        </w:tc>
        <w:tc>
          <w:tcPr>
            <w:tcW w:w="577" w:type="dxa"/>
            <w:shd w:val="clear" w:color="auto" w:fill="F4B083" w:themeFill="accent2" w:themeFillTint="99"/>
          </w:tcPr>
          <w:p w14:paraId="4321AABB" w14:textId="77777777" w:rsidR="00343BE2" w:rsidRPr="005B578D" w:rsidRDefault="00343BE2" w:rsidP="00B200CF">
            <w:pPr>
              <w:jc w:val="center"/>
              <w:rPr>
                <w:rFonts w:ascii="Times New Roman"/>
                <w:sz w:val="20"/>
                <w:szCs w:val="20"/>
              </w:rPr>
            </w:pPr>
            <w:r>
              <w:rPr>
                <w:rFonts w:ascii="Times New Roman"/>
                <w:sz w:val="20"/>
                <w:szCs w:val="20"/>
              </w:rPr>
              <w:t>0</w:t>
            </w:r>
          </w:p>
        </w:tc>
      </w:tr>
      <w:tr w:rsidR="00005154" w:rsidRPr="000B3C21" w14:paraId="50452881" w14:textId="77777777" w:rsidTr="00376B1A">
        <w:trPr>
          <w:trHeight w:val="395"/>
        </w:trPr>
        <w:tc>
          <w:tcPr>
            <w:tcW w:w="1623" w:type="dxa"/>
            <w:shd w:val="clear" w:color="auto" w:fill="D9E2F3" w:themeFill="accent5" w:themeFillTint="33"/>
          </w:tcPr>
          <w:p w14:paraId="6F86E0AD" w14:textId="77777777" w:rsidR="00343BE2" w:rsidRPr="00C326D1" w:rsidRDefault="00343BE2" w:rsidP="00B200CF">
            <w:pPr>
              <w:rPr>
                <w:rFonts w:ascii="Times New Roman"/>
                <w:b/>
                <w:bCs/>
                <w:sz w:val="20"/>
                <w:szCs w:val="20"/>
              </w:rPr>
            </w:pPr>
            <w:r w:rsidRPr="00C326D1">
              <w:rPr>
                <w:rFonts w:ascii="Times New Roman"/>
                <w:b/>
                <w:bCs/>
                <w:sz w:val="20"/>
                <w:szCs w:val="20"/>
              </w:rPr>
              <w:t xml:space="preserve">2. Total </w:t>
            </w:r>
            <w:proofErr w:type="spellStart"/>
            <w:r w:rsidRPr="00C326D1">
              <w:rPr>
                <w:rFonts w:ascii="Times New Roman"/>
                <w:b/>
                <w:bCs/>
                <w:sz w:val="20"/>
                <w:szCs w:val="20"/>
              </w:rPr>
              <w:t>cauze</w:t>
            </w:r>
            <w:proofErr w:type="spellEnd"/>
            <w:r w:rsidRPr="00C326D1">
              <w:rPr>
                <w:rFonts w:ascii="Times New Roman"/>
                <w:b/>
                <w:bCs/>
                <w:sz w:val="20"/>
                <w:szCs w:val="20"/>
              </w:rPr>
              <w:t xml:space="preserve"> </w:t>
            </w:r>
            <w:proofErr w:type="spellStart"/>
            <w:r w:rsidRPr="00C326D1">
              <w:rPr>
                <w:rFonts w:ascii="Times New Roman"/>
                <w:b/>
                <w:bCs/>
                <w:sz w:val="20"/>
                <w:szCs w:val="20"/>
              </w:rPr>
              <w:t>comerciale</w:t>
            </w:r>
            <w:proofErr w:type="spellEnd"/>
          </w:p>
        </w:tc>
        <w:tc>
          <w:tcPr>
            <w:tcW w:w="634" w:type="dxa"/>
            <w:shd w:val="clear" w:color="auto" w:fill="FBE4D5" w:themeFill="accent2" w:themeFillTint="33"/>
          </w:tcPr>
          <w:p w14:paraId="24664E8D" w14:textId="77777777" w:rsidR="00343BE2" w:rsidRPr="00592717" w:rsidRDefault="00343BE2" w:rsidP="00B200CF">
            <w:pPr>
              <w:jc w:val="center"/>
              <w:rPr>
                <w:rFonts w:ascii="Times New Roman"/>
                <w:b/>
                <w:sz w:val="20"/>
                <w:szCs w:val="20"/>
              </w:rPr>
            </w:pPr>
            <w:r w:rsidRPr="00592717">
              <w:rPr>
                <w:rFonts w:ascii="Times New Roman"/>
                <w:b/>
                <w:sz w:val="20"/>
                <w:szCs w:val="20"/>
              </w:rPr>
              <w:t>71</w:t>
            </w:r>
          </w:p>
        </w:tc>
        <w:tc>
          <w:tcPr>
            <w:tcW w:w="614" w:type="dxa"/>
            <w:shd w:val="clear" w:color="auto" w:fill="F4B083" w:themeFill="accent2" w:themeFillTint="99"/>
          </w:tcPr>
          <w:p w14:paraId="03E03AE3" w14:textId="77777777" w:rsidR="00343BE2" w:rsidRPr="00592717" w:rsidRDefault="00343BE2" w:rsidP="00B200CF">
            <w:pPr>
              <w:jc w:val="center"/>
              <w:rPr>
                <w:rFonts w:ascii="Times New Roman"/>
                <w:b/>
                <w:sz w:val="20"/>
                <w:szCs w:val="20"/>
              </w:rPr>
            </w:pPr>
            <w:r w:rsidRPr="00592717">
              <w:rPr>
                <w:rFonts w:ascii="Times New Roman"/>
                <w:b/>
                <w:sz w:val="20"/>
                <w:szCs w:val="20"/>
              </w:rPr>
              <w:t>11</w:t>
            </w:r>
          </w:p>
        </w:tc>
        <w:tc>
          <w:tcPr>
            <w:tcW w:w="600" w:type="dxa"/>
            <w:shd w:val="clear" w:color="auto" w:fill="FBE4D5" w:themeFill="accent2" w:themeFillTint="33"/>
          </w:tcPr>
          <w:p w14:paraId="4C3FCAC4" w14:textId="2539C0FB" w:rsidR="00343BE2" w:rsidRPr="00592717" w:rsidRDefault="00FA63DF" w:rsidP="00B200CF">
            <w:pPr>
              <w:jc w:val="center"/>
              <w:rPr>
                <w:rFonts w:ascii="Times New Roman"/>
                <w:b/>
                <w:sz w:val="20"/>
                <w:szCs w:val="20"/>
              </w:rPr>
            </w:pPr>
            <w:r>
              <w:rPr>
                <w:rFonts w:ascii="Times New Roman"/>
                <w:b/>
                <w:sz w:val="20"/>
                <w:szCs w:val="20"/>
              </w:rPr>
              <w:t>1%</w:t>
            </w:r>
          </w:p>
        </w:tc>
        <w:tc>
          <w:tcPr>
            <w:tcW w:w="635" w:type="dxa"/>
            <w:shd w:val="clear" w:color="auto" w:fill="F4B083" w:themeFill="accent2" w:themeFillTint="99"/>
          </w:tcPr>
          <w:p w14:paraId="465292CD" w14:textId="77777777" w:rsidR="00343BE2" w:rsidRPr="00592717" w:rsidRDefault="00343BE2" w:rsidP="00B200CF">
            <w:pPr>
              <w:jc w:val="center"/>
              <w:rPr>
                <w:rFonts w:ascii="Times New Roman"/>
                <w:b/>
                <w:sz w:val="20"/>
                <w:szCs w:val="20"/>
              </w:rPr>
            </w:pPr>
            <w:r w:rsidRPr="00592717">
              <w:rPr>
                <w:rFonts w:ascii="Times New Roman"/>
                <w:b/>
                <w:sz w:val="20"/>
                <w:szCs w:val="20"/>
              </w:rPr>
              <w:t>3</w:t>
            </w:r>
          </w:p>
        </w:tc>
        <w:tc>
          <w:tcPr>
            <w:tcW w:w="678" w:type="dxa"/>
            <w:shd w:val="clear" w:color="auto" w:fill="F4B083" w:themeFill="accent2" w:themeFillTint="99"/>
          </w:tcPr>
          <w:p w14:paraId="68D694E4" w14:textId="65EB37B1" w:rsidR="00343BE2" w:rsidRPr="00592717" w:rsidRDefault="005725C2" w:rsidP="005725C2">
            <w:pPr>
              <w:rPr>
                <w:rFonts w:ascii="Times New Roman"/>
                <w:b/>
                <w:sz w:val="20"/>
                <w:szCs w:val="20"/>
              </w:rPr>
            </w:pPr>
            <w:r>
              <w:rPr>
                <w:rFonts w:ascii="Times New Roman"/>
                <w:b/>
                <w:sz w:val="20"/>
                <w:szCs w:val="20"/>
              </w:rPr>
              <w:t>0,2%</w:t>
            </w:r>
          </w:p>
        </w:tc>
        <w:tc>
          <w:tcPr>
            <w:tcW w:w="675" w:type="dxa"/>
            <w:shd w:val="clear" w:color="auto" w:fill="FBE4D5" w:themeFill="accent2" w:themeFillTint="33"/>
          </w:tcPr>
          <w:p w14:paraId="0B1AE78B" w14:textId="77777777" w:rsidR="00343BE2" w:rsidRPr="00592717" w:rsidRDefault="00343BE2" w:rsidP="00B200CF">
            <w:pPr>
              <w:jc w:val="center"/>
              <w:rPr>
                <w:rFonts w:ascii="Times New Roman"/>
                <w:b/>
                <w:sz w:val="20"/>
                <w:szCs w:val="20"/>
              </w:rPr>
            </w:pPr>
            <w:r w:rsidRPr="00592717">
              <w:rPr>
                <w:rFonts w:ascii="Times New Roman"/>
                <w:b/>
                <w:sz w:val="20"/>
                <w:szCs w:val="20"/>
              </w:rPr>
              <w:t>79</w:t>
            </w:r>
          </w:p>
        </w:tc>
        <w:tc>
          <w:tcPr>
            <w:tcW w:w="695" w:type="dxa"/>
            <w:shd w:val="clear" w:color="auto" w:fill="F4B083" w:themeFill="accent2" w:themeFillTint="99"/>
          </w:tcPr>
          <w:p w14:paraId="22316483" w14:textId="77777777" w:rsidR="00343BE2" w:rsidRPr="00592717" w:rsidRDefault="00343BE2" w:rsidP="00B200CF">
            <w:pPr>
              <w:jc w:val="center"/>
              <w:rPr>
                <w:rFonts w:ascii="Times New Roman"/>
                <w:b/>
                <w:sz w:val="20"/>
                <w:szCs w:val="20"/>
              </w:rPr>
            </w:pPr>
            <w:r w:rsidRPr="00592717">
              <w:rPr>
                <w:rFonts w:ascii="Times New Roman"/>
                <w:b/>
                <w:sz w:val="20"/>
                <w:szCs w:val="20"/>
              </w:rPr>
              <w:t>14</w:t>
            </w:r>
          </w:p>
        </w:tc>
        <w:tc>
          <w:tcPr>
            <w:tcW w:w="598" w:type="dxa"/>
            <w:shd w:val="clear" w:color="auto" w:fill="FBE4D5" w:themeFill="accent2" w:themeFillTint="33"/>
          </w:tcPr>
          <w:p w14:paraId="5BE9C516" w14:textId="77777777" w:rsidR="00343BE2" w:rsidRPr="00592717" w:rsidRDefault="00343BE2" w:rsidP="00B200CF">
            <w:pPr>
              <w:jc w:val="center"/>
              <w:rPr>
                <w:rFonts w:ascii="Times New Roman"/>
                <w:b/>
                <w:sz w:val="20"/>
                <w:szCs w:val="20"/>
              </w:rPr>
            </w:pPr>
            <w:r w:rsidRPr="00592717">
              <w:rPr>
                <w:rFonts w:ascii="Times New Roman"/>
                <w:b/>
                <w:sz w:val="20"/>
                <w:szCs w:val="20"/>
              </w:rPr>
              <w:t>1,01</w:t>
            </w:r>
          </w:p>
        </w:tc>
        <w:tc>
          <w:tcPr>
            <w:tcW w:w="705" w:type="dxa"/>
            <w:shd w:val="clear" w:color="auto" w:fill="F4B083" w:themeFill="accent2" w:themeFillTint="99"/>
          </w:tcPr>
          <w:p w14:paraId="323AD27B" w14:textId="77777777" w:rsidR="00343BE2" w:rsidRPr="00592717" w:rsidRDefault="00343BE2" w:rsidP="00B200CF">
            <w:pPr>
              <w:jc w:val="center"/>
              <w:rPr>
                <w:rFonts w:ascii="Times New Roman"/>
                <w:b/>
                <w:sz w:val="20"/>
                <w:szCs w:val="20"/>
              </w:rPr>
            </w:pPr>
            <w:r w:rsidRPr="00592717">
              <w:rPr>
                <w:rFonts w:ascii="Times New Roman"/>
                <w:b/>
                <w:sz w:val="20"/>
                <w:szCs w:val="20"/>
              </w:rPr>
              <w:t>2</w:t>
            </w:r>
          </w:p>
        </w:tc>
        <w:tc>
          <w:tcPr>
            <w:tcW w:w="596" w:type="dxa"/>
            <w:shd w:val="clear" w:color="auto" w:fill="F4B083" w:themeFill="accent2" w:themeFillTint="99"/>
          </w:tcPr>
          <w:p w14:paraId="15A98B55" w14:textId="77777777" w:rsidR="00343BE2" w:rsidRPr="00592717" w:rsidRDefault="00343BE2" w:rsidP="00B200CF">
            <w:pPr>
              <w:jc w:val="center"/>
              <w:rPr>
                <w:rFonts w:ascii="Times New Roman"/>
                <w:b/>
                <w:sz w:val="20"/>
                <w:szCs w:val="20"/>
              </w:rPr>
            </w:pPr>
            <w:r w:rsidRPr="00592717">
              <w:rPr>
                <w:rFonts w:ascii="Times New Roman"/>
                <w:b/>
                <w:sz w:val="20"/>
                <w:szCs w:val="20"/>
              </w:rPr>
              <w:t>0,14</w:t>
            </w:r>
          </w:p>
        </w:tc>
        <w:tc>
          <w:tcPr>
            <w:tcW w:w="687" w:type="dxa"/>
            <w:shd w:val="clear" w:color="auto" w:fill="FBE4D5" w:themeFill="accent2" w:themeFillTint="33"/>
          </w:tcPr>
          <w:p w14:paraId="2452FCC5" w14:textId="77777777" w:rsidR="00343BE2" w:rsidRPr="00592717" w:rsidRDefault="00343BE2" w:rsidP="00B200CF">
            <w:pPr>
              <w:jc w:val="center"/>
              <w:rPr>
                <w:rFonts w:ascii="Times New Roman"/>
                <w:b/>
                <w:sz w:val="20"/>
                <w:szCs w:val="20"/>
              </w:rPr>
            </w:pPr>
            <w:r w:rsidRPr="00592717">
              <w:rPr>
                <w:rFonts w:ascii="Times New Roman"/>
                <w:b/>
                <w:sz w:val="20"/>
                <w:szCs w:val="20"/>
              </w:rPr>
              <w:t>93</w:t>
            </w:r>
          </w:p>
        </w:tc>
        <w:tc>
          <w:tcPr>
            <w:tcW w:w="596" w:type="dxa"/>
            <w:shd w:val="clear" w:color="auto" w:fill="F4B083" w:themeFill="accent2" w:themeFillTint="99"/>
          </w:tcPr>
          <w:p w14:paraId="1EB7D095" w14:textId="77777777" w:rsidR="00343BE2" w:rsidRPr="00592717" w:rsidRDefault="00343BE2" w:rsidP="00B200CF">
            <w:pPr>
              <w:jc w:val="center"/>
              <w:rPr>
                <w:rFonts w:ascii="Times New Roman"/>
                <w:b/>
                <w:sz w:val="20"/>
                <w:szCs w:val="20"/>
              </w:rPr>
            </w:pPr>
            <w:r w:rsidRPr="00592717">
              <w:rPr>
                <w:rFonts w:ascii="Times New Roman"/>
                <w:b/>
                <w:sz w:val="20"/>
                <w:szCs w:val="20"/>
              </w:rPr>
              <w:t>21</w:t>
            </w:r>
          </w:p>
        </w:tc>
        <w:tc>
          <w:tcPr>
            <w:tcW w:w="574" w:type="dxa"/>
            <w:shd w:val="clear" w:color="auto" w:fill="FBE4D5" w:themeFill="accent2" w:themeFillTint="33"/>
          </w:tcPr>
          <w:p w14:paraId="0CC9B4C1" w14:textId="77777777" w:rsidR="00343BE2" w:rsidRPr="00592717" w:rsidRDefault="00343BE2" w:rsidP="00B200CF">
            <w:pPr>
              <w:jc w:val="center"/>
              <w:rPr>
                <w:rFonts w:ascii="Times New Roman"/>
                <w:b/>
                <w:sz w:val="20"/>
                <w:szCs w:val="20"/>
              </w:rPr>
            </w:pPr>
            <w:r w:rsidRPr="00592717">
              <w:rPr>
                <w:rFonts w:ascii="Times New Roman"/>
                <w:b/>
                <w:sz w:val="20"/>
                <w:szCs w:val="20"/>
              </w:rPr>
              <w:t>1,10</w:t>
            </w:r>
          </w:p>
        </w:tc>
        <w:tc>
          <w:tcPr>
            <w:tcW w:w="718" w:type="dxa"/>
            <w:shd w:val="clear" w:color="auto" w:fill="F4B083" w:themeFill="accent2" w:themeFillTint="99"/>
          </w:tcPr>
          <w:p w14:paraId="312814AD" w14:textId="77777777" w:rsidR="00343BE2" w:rsidRPr="00592717" w:rsidRDefault="00343BE2" w:rsidP="00B200CF">
            <w:pPr>
              <w:jc w:val="center"/>
              <w:rPr>
                <w:rFonts w:ascii="Times New Roman"/>
                <w:b/>
                <w:sz w:val="20"/>
                <w:szCs w:val="20"/>
              </w:rPr>
            </w:pPr>
            <w:r w:rsidRPr="00592717">
              <w:rPr>
                <w:rFonts w:ascii="Times New Roman"/>
                <w:b/>
                <w:sz w:val="20"/>
                <w:szCs w:val="20"/>
              </w:rPr>
              <w:t>5</w:t>
            </w:r>
          </w:p>
        </w:tc>
        <w:tc>
          <w:tcPr>
            <w:tcW w:w="577" w:type="dxa"/>
            <w:shd w:val="clear" w:color="auto" w:fill="F4B083" w:themeFill="accent2" w:themeFillTint="99"/>
          </w:tcPr>
          <w:p w14:paraId="69ADEC0A" w14:textId="77777777" w:rsidR="00343BE2" w:rsidRPr="00592717" w:rsidRDefault="00343BE2" w:rsidP="00B200CF">
            <w:pPr>
              <w:jc w:val="center"/>
              <w:rPr>
                <w:rFonts w:ascii="Times New Roman"/>
                <w:b/>
                <w:sz w:val="20"/>
                <w:szCs w:val="20"/>
              </w:rPr>
            </w:pPr>
            <w:r w:rsidRPr="00592717">
              <w:rPr>
                <w:rFonts w:ascii="Times New Roman"/>
                <w:b/>
                <w:sz w:val="20"/>
                <w:szCs w:val="20"/>
              </w:rPr>
              <w:t>0,26</w:t>
            </w:r>
          </w:p>
        </w:tc>
      </w:tr>
      <w:tr w:rsidR="00005154" w:rsidRPr="000B3C21" w14:paraId="37871BBE" w14:textId="77777777" w:rsidTr="00376B1A">
        <w:trPr>
          <w:trHeight w:val="385"/>
        </w:trPr>
        <w:tc>
          <w:tcPr>
            <w:tcW w:w="1623" w:type="dxa"/>
            <w:shd w:val="clear" w:color="auto" w:fill="D9E2F3" w:themeFill="accent5" w:themeFillTint="33"/>
          </w:tcPr>
          <w:p w14:paraId="082FB3C9" w14:textId="77777777" w:rsidR="00343BE2" w:rsidRPr="00C326D1" w:rsidRDefault="00343BE2" w:rsidP="00B200CF">
            <w:pPr>
              <w:rPr>
                <w:rFonts w:ascii="Times New Roman"/>
                <w:b/>
                <w:bCs/>
                <w:sz w:val="20"/>
                <w:szCs w:val="20"/>
              </w:rPr>
            </w:pPr>
            <w:r w:rsidRPr="00C326D1">
              <w:rPr>
                <w:rFonts w:ascii="Times New Roman"/>
                <w:b/>
                <w:bCs/>
                <w:sz w:val="20"/>
                <w:szCs w:val="20"/>
              </w:rPr>
              <w:t xml:space="preserve">3. Total </w:t>
            </w:r>
            <w:proofErr w:type="spellStart"/>
            <w:r w:rsidRPr="00C326D1">
              <w:rPr>
                <w:rFonts w:ascii="Times New Roman"/>
                <w:b/>
                <w:bCs/>
                <w:sz w:val="20"/>
                <w:szCs w:val="20"/>
              </w:rPr>
              <w:t>cauze</w:t>
            </w:r>
            <w:proofErr w:type="spellEnd"/>
            <w:r w:rsidRPr="00C326D1">
              <w:rPr>
                <w:rFonts w:ascii="Times New Roman"/>
                <w:b/>
                <w:bCs/>
                <w:sz w:val="20"/>
                <w:szCs w:val="20"/>
              </w:rPr>
              <w:t xml:space="preserve"> </w:t>
            </w:r>
            <w:proofErr w:type="spellStart"/>
            <w:r w:rsidRPr="00C326D1">
              <w:rPr>
                <w:rFonts w:ascii="Times New Roman"/>
                <w:b/>
                <w:bCs/>
                <w:sz w:val="20"/>
                <w:szCs w:val="20"/>
              </w:rPr>
              <w:t>insolvabilitate</w:t>
            </w:r>
            <w:proofErr w:type="spellEnd"/>
          </w:p>
        </w:tc>
        <w:tc>
          <w:tcPr>
            <w:tcW w:w="634" w:type="dxa"/>
            <w:shd w:val="clear" w:color="auto" w:fill="FBE4D5" w:themeFill="accent2" w:themeFillTint="33"/>
          </w:tcPr>
          <w:p w14:paraId="2910CE1C" w14:textId="77777777" w:rsidR="00343BE2" w:rsidRPr="00592717" w:rsidRDefault="00343BE2" w:rsidP="00B200CF">
            <w:pPr>
              <w:jc w:val="center"/>
              <w:rPr>
                <w:rFonts w:ascii="Times New Roman"/>
                <w:b/>
                <w:sz w:val="20"/>
                <w:szCs w:val="20"/>
              </w:rPr>
            </w:pPr>
            <w:r w:rsidRPr="00592717">
              <w:rPr>
                <w:rFonts w:ascii="Times New Roman"/>
                <w:b/>
                <w:sz w:val="20"/>
                <w:szCs w:val="20"/>
              </w:rPr>
              <w:t>25</w:t>
            </w:r>
          </w:p>
        </w:tc>
        <w:tc>
          <w:tcPr>
            <w:tcW w:w="614" w:type="dxa"/>
            <w:shd w:val="clear" w:color="auto" w:fill="F4B083" w:themeFill="accent2" w:themeFillTint="99"/>
          </w:tcPr>
          <w:p w14:paraId="04BFC278"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00" w:type="dxa"/>
            <w:shd w:val="clear" w:color="auto" w:fill="FBE4D5" w:themeFill="accent2" w:themeFillTint="33"/>
          </w:tcPr>
          <w:p w14:paraId="4B943535"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35" w:type="dxa"/>
            <w:shd w:val="clear" w:color="auto" w:fill="F4B083" w:themeFill="accent2" w:themeFillTint="99"/>
          </w:tcPr>
          <w:p w14:paraId="0FCA1443"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8" w:type="dxa"/>
            <w:shd w:val="clear" w:color="auto" w:fill="F4B083" w:themeFill="accent2" w:themeFillTint="99"/>
          </w:tcPr>
          <w:p w14:paraId="5678184B"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5" w:type="dxa"/>
            <w:shd w:val="clear" w:color="auto" w:fill="FBE4D5" w:themeFill="accent2" w:themeFillTint="33"/>
          </w:tcPr>
          <w:p w14:paraId="5848D9CC" w14:textId="77777777" w:rsidR="00343BE2" w:rsidRPr="00592717" w:rsidRDefault="00343BE2" w:rsidP="00B200CF">
            <w:pPr>
              <w:jc w:val="center"/>
              <w:rPr>
                <w:rFonts w:ascii="Times New Roman"/>
                <w:b/>
                <w:sz w:val="20"/>
                <w:szCs w:val="20"/>
              </w:rPr>
            </w:pPr>
            <w:r w:rsidRPr="00592717">
              <w:rPr>
                <w:rFonts w:ascii="Times New Roman"/>
                <w:b/>
                <w:sz w:val="20"/>
                <w:szCs w:val="20"/>
              </w:rPr>
              <w:t>24</w:t>
            </w:r>
          </w:p>
        </w:tc>
        <w:tc>
          <w:tcPr>
            <w:tcW w:w="695" w:type="dxa"/>
            <w:shd w:val="clear" w:color="auto" w:fill="F4B083" w:themeFill="accent2" w:themeFillTint="99"/>
          </w:tcPr>
          <w:p w14:paraId="7DD85E2B" w14:textId="77777777" w:rsidR="00343BE2" w:rsidRPr="00592717" w:rsidRDefault="00343BE2" w:rsidP="00B200CF">
            <w:pPr>
              <w:jc w:val="center"/>
              <w:rPr>
                <w:rFonts w:ascii="Times New Roman"/>
                <w:b/>
                <w:sz w:val="20"/>
                <w:szCs w:val="20"/>
              </w:rPr>
            </w:pPr>
            <w:r w:rsidRPr="00592717">
              <w:rPr>
                <w:rFonts w:ascii="Times New Roman"/>
                <w:b/>
                <w:sz w:val="20"/>
                <w:szCs w:val="20"/>
              </w:rPr>
              <w:t>2</w:t>
            </w:r>
          </w:p>
        </w:tc>
        <w:tc>
          <w:tcPr>
            <w:tcW w:w="598" w:type="dxa"/>
            <w:shd w:val="clear" w:color="auto" w:fill="FBE4D5" w:themeFill="accent2" w:themeFillTint="33"/>
          </w:tcPr>
          <w:p w14:paraId="70A18982" w14:textId="77777777" w:rsidR="00343BE2" w:rsidRPr="00592717" w:rsidRDefault="00343BE2" w:rsidP="00B200CF">
            <w:pPr>
              <w:jc w:val="center"/>
              <w:rPr>
                <w:rFonts w:ascii="Times New Roman"/>
                <w:b/>
                <w:sz w:val="20"/>
                <w:szCs w:val="20"/>
              </w:rPr>
            </w:pPr>
            <w:r w:rsidRPr="00592717">
              <w:rPr>
                <w:rFonts w:ascii="Times New Roman"/>
                <w:b/>
                <w:sz w:val="20"/>
                <w:szCs w:val="20"/>
              </w:rPr>
              <w:t>0,14</w:t>
            </w:r>
          </w:p>
        </w:tc>
        <w:tc>
          <w:tcPr>
            <w:tcW w:w="705" w:type="dxa"/>
            <w:shd w:val="clear" w:color="auto" w:fill="F4B083" w:themeFill="accent2" w:themeFillTint="99"/>
          </w:tcPr>
          <w:p w14:paraId="00254408"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96" w:type="dxa"/>
            <w:shd w:val="clear" w:color="auto" w:fill="F4B083" w:themeFill="accent2" w:themeFillTint="99"/>
          </w:tcPr>
          <w:p w14:paraId="30AF8780"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87" w:type="dxa"/>
            <w:shd w:val="clear" w:color="auto" w:fill="FBE4D5" w:themeFill="accent2" w:themeFillTint="33"/>
          </w:tcPr>
          <w:p w14:paraId="58EE13DD" w14:textId="77777777" w:rsidR="00343BE2" w:rsidRPr="00592717" w:rsidRDefault="00343BE2" w:rsidP="00B200CF">
            <w:pPr>
              <w:jc w:val="center"/>
              <w:rPr>
                <w:rFonts w:ascii="Times New Roman"/>
                <w:b/>
                <w:sz w:val="20"/>
                <w:szCs w:val="20"/>
              </w:rPr>
            </w:pPr>
            <w:r w:rsidRPr="00592717">
              <w:rPr>
                <w:rFonts w:ascii="Times New Roman"/>
                <w:b/>
                <w:sz w:val="20"/>
                <w:szCs w:val="20"/>
              </w:rPr>
              <w:t>36</w:t>
            </w:r>
          </w:p>
        </w:tc>
        <w:tc>
          <w:tcPr>
            <w:tcW w:w="596" w:type="dxa"/>
            <w:shd w:val="clear" w:color="auto" w:fill="F4B083" w:themeFill="accent2" w:themeFillTint="99"/>
          </w:tcPr>
          <w:p w14:paraId="407CEFC2"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4" w:type="dxa"/>
            <w:shd w:val="clear" w:color="auto" w:fill="FBE4D5" w:themeFill="accent2" w:themeFillTint="33"/>
          </w:tcPr>
          <w:p w14:paraId="1406C397"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718" w:type="dxa"/>
            <w:shd w:val="clear" w:color="auto" w:fill="F4B083" w:themeFill="accent2" w:themeFillTint="99"/>
          </w:tcPr>
          <w:p w14:paraId="628A30B9"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7" w:type="dxa"/>
            <w:shd w:val="clear" w:color="auto" w:fill="F4B083" w:themeFill="accent2" w:themeFillTint="99"/>
          </w:tcPr>
          <w:p w14:paraId="6A7C243D"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r>
      <w:tr w:rsidR="00005154" w:rsidRPr="000B3C21" w14:paraId="3EDD0326" w14:textId="77777777" w:rsidTr="00376B1A">
        <w:trPr>
          <w:trHeight w:val="593"/>
        </w:trPr>
        <w:tc>
          <w:tcPr>
            <w:tcW w:w="1623" w:type="dxa"/>
            <w:shd w:val="clear" w:color="auto" w:fill="D9E2F3" w:themeFill="accent5" w:themeFillTint="33"/>
          </w:tcPr>
          <w:p w14:paraId="55400ADC" w14:textId="77777777" w:rsidR="00343BE2" w:rsidRPr="00C326D1" w:rsidRDefault="00343BE2" w:rsidP="00B200CF">
            <w:pPr>
              <w:rPr>
                <w:rFonts w:ascii="Times New Roman"/>
                <w:b/>
                <w:bCs/>
                <w:sz w:val="20"/>
                <w:szCs w:val="20"/>
              </w:rPr>
            </w:pPr>
            <w:r w:rsidRPr="00C326D1">
              <w:rPr>
                <w:rFonts w:ascii="Times New Roman"/>
                <w:b/>
                <w:bCs/>
                <w:sz w:val="20"/>
                <w:szCs w:val="20"/>
              </w:rPr>
              <w:t xml:space="preserve">4. Total </w:t>
            </w:r>
            <w:proofErr w:type="spellStart"/>
            <w:r w:rsidRPr="00C326D1">
              <w:rPr>
                <w:rFonts w:ascii="Times New Roman"/>
                <w:b/>
                <w:bCs/>
                <w:sz w:val="20"/>
                <w:szCs w:val="20"/>
              </w:rPr>
              <w:t>cauze</w:t>
            </w:r>
            <w:proofErr w:type="spellEnd"/>
            <w:r w:rsidRPr="00C326D1">
              <w:rPr>
                <w:rFonts w:ascii="Times New Roman"/>
                <w:b/>
                <w:bCs/>
                <w:sz w:val="20"/>
                <w:szCs w:val="20"/>
              </w:rPr>
              <w:t xml:space="preserve"> de </w:t>
            </w:r>
            <w:proofErr w:type="spellStart"/>
            <w:r w:rsidRPr="00C326D1">
              <w:rPr>
                <w:rFonts w:ascii="Times New Roman"/>
                <w:b/>
                <w:bCs/>
                <w:sz w:val="20"/>
                <w:szCs w:val="20"/>
              </w:rPr>
              <w:t>contencios</w:t>
            </w:r>
            <w:proofErr w:type="spellEnd"/>
            <w:r w:rsidRPr="00C326D1">
              <w:rPr>
                <w:rFonts w:ascii="Times New Roman"/>
                <w:b/>
                <w:bCs/>
                <w:sz w:val="20"/>
                <w:szCs w:val="20"/>
              </w:rPr>
              <w:t xml:space="preserve"> </w:t>
            </w:r>
            <w:proofErr w:type="spellStart"/>
            <w:r w:rsidRPr="00C326D1">
              <w:rPr>
                <w:rFonts w:ascii="Times New Roman"/>
                <w:b/>
                <w:bCs/>
                <w:sz w:val="20"/>
                <w:szCs w:val="20"/>
              </w:rPr>
              <w:t>administrativ</w:t>
            </w:r>
            <w:proofErr w:type="spellEnd"/>
            <w:r w:rsidRPr="00C326D1">
              <w:rPr>
                <w:rFonts w:ascii="Times New Roman"/>
                <w:b/>
                <w:bCs/>
                <w:sz w:val="20"/>
                <w:szCs w:val="20"/>
              </w:rPr>
              <w:t xml:space="preserve"> </w:t>
            </w:r>
          </w:p>
        </w:tc>
        <w:tc>
          <w:tcPr>
            <w:tcW w:w="634" w:type="dxa"/>
            <w:shd w:val="clear" w:color="auto" w:fill="FBE4D5" w:themeFill="accent2" w:themeFillTint="33"/>
          </w:tcPr>
          <w:p w14:paraId="14ED74AA" w14:textId="77777777" w:rsidR="00343BE2" w:rsidRPr="00592717" w:rsidRDefault="00343BE2" w:rsidP="00B200CF">
            <w:pPr>
              <w:jc w:val="center"/>
              <w:rPr>
                <w:rFonts w:ascii="Times New Roman"/>
                <w:b/>
                <w:sz w:val="20"/>
                <w:szCs w:val="20"/>
              </w:rPr>
            </w:pPr>
            <w:r w:rsidRPr="00592717">
              <w:rPr>
                <w:rFonts w:ascii="Times New Roman"/>
                <w:b/>
                <w:sz w:val="20"/>
                <w:szCs w:val="20"/>
              </w:rPr>
              <w:t>142</w:t>
            </w:r>
          </w:p>
        </w:tc>
        <w:tc>
          <w:tcPr>
            <w:tcW w:w="614" w:type="dxa"/>
            <w:shd w:val="clear" w:color="auto" w:fill="F4B083" w:themeFill="accent2" w:themeFillTint="99"/>
          </w:tcPr>
          <w:p w14:paraId="74A14FF5" w14:textId="77777777" w:rsidR="00343BE2" w:rsidRPr="00592717" w:rsidRDefault="00343BE2" w:rsidP="00B200CF">
            <w:pPr>
              <w:jc w:val="center"/>
              <w:rPr>
                <w:rFonts w:ascii="Times New Roman"/>
                <w:b/>
                <w:sz w:val="20"/>
                <w:szCs w:val="20"/>
              </w:rPr>
            </w:pPr>
            <w:r w:rsidRPr="00592717">
              <w:rPr>
                <w:rFonts w:ascii="Times New Roman"/>
                <w:b/>
                <w:sz w:val="20"/>
                <w:szCs w:val="20"/>
              </w:rPr>
              <w:t>60</w:t>
            </w:r>
          </w:p>
        </w:tc>
        <w:tc>
          <w:tcPr>
            <w:tcW w:w="600" w:type="dxa"/>
            <w:shd w:val="clear" w:color="auto" w:fill="FBE4D5" w:themeFill="accent2" w:themeFillTint="33"/>
          </w:tcPr>
          <w:p w14:paraId="6B855EAA" w14:textId="217CF223" w:rsidR="00343BE2" w:rsidRPr="00592717" w:rsidRDefault="00FA63DF" w:rsidP="00B200CF">
            <w:pPr>
              <w:jc w:val="center"/>
              <w:rPr>
                <w:rFonts w:ascii="Times New Roman"/>
                <w:b/>
                <w:sz w:val="20"/>
                <w:szCs w:val="20"/>
              </w:rPr>
            </w:pPr>
            <w:r>
              <w:rPr>
                <w:rFonts w:ascii="Times New Roman"/>
                <w:b/>
                <w:sz w:val="20"/>
                <w:szCs w:val="20"/>
              </w:rPr>
              <w:t>4%</w:t>
            </w:r>
          </w:p>
        </w:tc>
        <w:tc>
          <w:tcPr>
            <w:tcW w:w="635" w:type="dxa"/>
            <w:shd w:val="clear" w:color="auto" w:fill="F4B083" w:themeFill="accent2" w:themeFillTint="99"/>
          </w:tcPr>
          <w:p w14:paraId="768D98EA" w14:textId="77777777" w:rsidR="00343BE2" w:rsidRPr="00592717" w:rsidRDefault="00343BE2" w:rsidP="00B200CF">
            <w:pPr>
              <w:jc w:val="center"/>
              <w:rPr>
                <w:rFonts w:ascii="Times New Roman"/>
                <w:b/>
                <w:sz w:val="20"/>
                <w:szCs w:val="20"/>
              </w:rPr>
            </w:pPr>
            <w:r w:rsidRPr="00592717">
              <w:rPr>
                <w:rFonts w:ascii="Times New Roman"/>
                <w:b/>
                <w:sz w:val="20"/>
                <w:szCs w:val="20"/>
              </w:rPr>
              <w:t>16</w:t>
            </w:r>
          </w:p>
        </w:tc>
        <w:tc>
          <w:tcPr>
            <w:tcW w:w="678" w:type="dxa"/>
            <w:shd w:val="clear" w:color="auto" w:fill="F4B083" w:themeFill="accent2" w:themeFillTint="99"/>
          </w:tcPr>
          <w:p w14:paraId="31303E46" w14:textId="78859BA6" w:rsidR="00343BE2" w:rsidRPr="00592717" w:rsidRDefault="00456251" w:rsidP="00B200CF">
            <w:pPr>
              <w:jc w:val="center"/>
              <w:rPr>
                <w:rFonts w:ascii="Times New Roman"/>
                <w:b/>
                <w:sz w:val="20"/>
                <w:szCs w:val="20"/>
              </w:rPr>
            </w:pPr>
            <w:r>
              <w:rPr>
                <w:rFonts w:ascii="Times New Roman"/>
                <w:b/>
                <w:sz w:val="20"/>
                <w:szCs w:val="20"/>
              </w:rPr>
              <w:t>1%</w:t>
            </w:r>
          </w:p>
        </w:tc>
        <w:tc>
          <w:tcPr>
            <w:tcW w:w="675" w:type="dxa"/>
            <w:shd w:val="clear" w:color="auto" w:fill="FBE4D5" w:themeFill="accent2" w:themeFillTint="33"/>
          </w:tcPr>
          <w:p w14:paraId="22D1C13F" w14:textId="77777777" w:rsidR="00343BE2" w:rsidRPr="00592717" w:rsidRDefault="00343BE2" w:rsidP="00B200CF">
            <w:pPr>
              <w:jc w:val="center"/>
              <w:rPr>
                <w:rFonts w:ascii="Times New Roman"/>
                <w:b/>
                <w:sz w:val="20"/>
                <w:szCs w:val="20"/>
              </w:rPr>
            </w:pPr>
            <w:r w:rsidRPr="00592717">
              <w:rPr>
                <w:rFonts w:ascii="Times New Roman"/>
                <w:b/>
                <w:sz w:val="20"/>
                <w:szCs w:val="20"/>
              </w:rPr>
              <w:t>120</w:t>
            </w:r>
          </w:p>
        </w:tc>
        <w:tc>
          <w:tcPr>
            <w:tcW w:w="695" w:type="dxa"/>
            <w:shd w:val="clear" w:color="auto" w:fill="F4B083" w:themeFill="accent2" w:themeFillTint="99"/>
          </w:tcPr>
          <w:p w14:paraId="63EF621B" w14:textId="77777777" w:rsidR="00343BE2" w:rsidRPr="00592717" w:rsidRDefault="00343BE2" w:rsidP="00B200CF">
            <w:pPr>
              <w:jc w:val="center"/>
              <w:rPr>
                <w:rFonts w:ascii="Times New Roman"/>
                <w:b/>
                <w:sz w:val="20"/>
                <w:szCs w:val="20"/>
              </w:rPr>
            </w:pPr>
            <w:r w:rsidRPr="00592717">
              <w:rPr>
                <w:rFonts w:ascii="Times New Roman"/>
                <w:b/>
                <w:sz w:val="20"/>
                <w:szCs w:val="20"/>
              </w:rPr>
              <w:t>38</w:t>
            </w:r>
          </w:p>
        </w:tc>
        <w:tc>
          <w:tcPr>
            <w:tcW w:w="598" w:type="dxa"/>
            <w:shd w:val="clear" w:color="auto" w:fill="FBE4D5" w:themeFill="accent2" w:themeFillTint="33"/>
          </w:tcPr>
          <w:p w14:paraId="719385F0" w14:textId="77777777" w:rsidR="00343BE2" w:rsidRPr="00592717" w:rsidRDefault="00343BE2" w:rsidP="00B200CF">
            <w:pPr>
              <w:jc w:val="center"/>
              <w:rPr>
                <w:rFonts w:ascii="Times New Roman"/>
                <w:b/>
                <w:sz w:val="20"/>
                <w:szCs w:val="20"/>
              </w:rPr>
            </w:pPr>
            <w:r w:rsidRPr="00592717">
              <w:rPr>
                <w:rFonts w:ascii="Times New Roman"/>
                <w:b/>
                <w:sz w:val="20"/>
                <w:szCs w:val="20"/>
              </w:rPr>
              <w:t>2,75</w:t>
            </w:r>
          </w:p>
        </w:tc>
        <w:tc>
          <w:tcPr>
            <w:tcW w:w="705" w:type="dxa"/>
            <w:shd w:val="clear" w:color="auto" w:fill="F4B083" w:themeFill="accent2" w:themeFillTint="99"/>
          </w:tcPr>
          <w:p w14:paraId="43864A1D" w14:textId="77777777" w:rsidR="00343BE2" w:rsidRPr="00592717" w:rsidRDefault="00343BE2" w:rsidP="00B200CF">
            <w:pPr>
              <w:jc w:val="center"/>
              <w:rPr>
                <w:rFonts w:ascii="Times New Roman"/>
                <w:b/>
                <w:sz w:val="20"/>
                <w:szCs w:val="20"/>
              </w:rPr>
            </w:pPr>
            <w:r w:rsidRPr="00592717">
              <w:rPr>
                <w:rFonts w:ascii="Times New Roman"/>
                <w:b/>
                <w:sz w:val="20"/>
                <w:szCs w:val="20"/>
              </w:rPr>
              <w:t>9</w:t>
            </w:r>
          </w:p>
        </w:tc>
        <w:tc>
          <w:tcPr>
            <w:tcW w:w="596" w:type="dxa"/>
            <w:shd w:val="clear" w:color="auto" w:fill="F4B083" w:themeFill="accent2" w:themeFillTint="99"/>
          </w:tcPr>
          <w:p w14:paraId="11D6132E" w14:textId="77777777" w:rsidR="00343BE2" w:rsidRPr="00592717" w:rsidRDefault="00343BE2" w:rsidP="00B200CF">
            <w:pPr>
              <w:jc w:val="center"/>
              <w:rPr>
                <w:rFonts w:ascii="Times New Roman"/>
                <w:b/>
                <w:sz w:val="20"/>
                <w:szCs w:val="20"/>
              </w:rPr>
            </w:pPr>
            <w:r w:rsidRPr="00592717">
              <w:rPr>
                <w:rFonts w:ascii="Times New Roman"/>
                <w:b/>
                <w:sz w:val="20"/>
                <w:szCs w:val="20"/>
              </w:rPr>
              <w:t>0,65</w:t>
            </w:r>
          </w:p>
        </w:tc>
        <w:tc>
          <w:tcPr>
            <w:tcW w:w="687" w:type="dxa"/>
            <w:shd w:val="clear" w:color="auto" w:fill="FBE4D5" w:themeFill="accent2" w:themeFillTint="33"/>
          </w:tcPr>
          <w:p w14:paraId="5CAA7A9D" w14:textId="77777777" w:rsidR="00343BE2" w:rsidRPr="00592717" w:rsidRDefault="00343BE2" w:rsidP="00B200CF">
            <w:pPr>
              <w:jc w:val="center"/>
              <w:rPr>
                <w:rFonts w:ascii="Times New Roman"/>
                <w:b/>
                <w:sz w:val="20"/>
                <w:szCs w:val="20"/>
              </w:rPr>
            </w:pPr>
            <w:r w:rsidRPr="00592717">
              <w:rPr>
                <w:rFonts w:ascii="Times New Roman"/>
                <w:b/>
                <w:sz w:val="20"/>
                <w:szCs w:val="20"/>
              </w:rPr>
              <w:t>191</w:t>
            </w:r>
          </w:p>
        </w:tc>
        <w:tc>
          <w:tcPr>
            <w:tcW w:w="596" w:type="dxa"/>
            <w:shd w:val="clear" w:color="auto" w:fill="F4B083" w:themeFill="accent2" w:themeFillTint="99"/>
          </w:tcPr>
          <w:p w14:paraId="132ECE00" w14:textId="77777777" w:rsidR="00343BE2" w:rsidRPr="00592717" w:rsidRDefault="00343BE2" w:rsidP="00B200CF">
            <w:pPr>
              <w:jc w:val="center"/>
              <w:rPr>
                <w:rFonts w:ascii="Times New Roman"/>
                <w:b/>
                <w:sz w:val="20"/>
                <w:szCs w:val="20"/>
              </w:rPr>
            </w:pPr>
            <w:r w:rsidRPr="00592717">
              <w:rPr>
                <w:rFonts w:ascii="Times New Roman"/>
                <w:b/>
                <w:sz w:val="20"/>
                <w:szCs w:val="20"/>
              </w:rPr>
              <w:t>71</w:t>
            </w:r>
          </w:p>
        </w:tc>
        <w:tc>
          <w:tcPr>
            <w:tcW w:w="574" w:type="dxa"/>
            <w:shd w:val="clear" w:color="auto" w:fill="FBE4D5" w:themeFill="accent2" w:themeFillTint="33"/>
          </w:tcPr>
          <w:p w14:paraId="05A19E3C" w14:textId="77777777" w:rsidR="00343BE2" w:rsidRPr="00592717" w:rsidRDefault="00343BE2" w:rsidP="00B200CF">
            <w:pPr>
              <w:jc w:val="center"/>
              <w:rPr>
                <w:rFonts w:ascii="Times New Roman"/>
                <w:b/>
                <w:sz w:val="20"/>
                <w:szCs w:val="20"/>
              </w:rPr>
            </w:pPr>
            <w:r w:rsidRPr="00592717">
              <w:rPr>
                <w:rFonts w:ascii="Times New Roman"/>
                <w:b/>
                <w:sz w:val="20"/>
                <w:szCs w:val="20"/>
              </w:rPr>
              <w:t>3,74</w:t>
            </w:r>
          </w:p>
        </w:tc>
        <w:tc>
          <w:tcPr>
            <w:tcW w:w="718" w:type="dxa"/>
            <w:shd w:val="clear" w:color="auto" w:fill="F4B083" w:themeFill="accent2" w:themeFillTint="99"/>
          </w:tcPr>
          <w:p w14:paraId="24401B2C" w14:textId="77777777" w:rsidR="00343BE2" w:rsidRPr="00592717" w:rsidRDefault="00343BE2" w:rsidP="00B200CF">
            <w:pPr>
              <w:jc w:val="center"/>
              <w:rPr>
                <w:rFonts w:ascii="Times New Roman"/>
                <w:b/>
                <w:sz w:val="20"/>
                <w:szCs w:val="20"/>
              </w:rPr>
            </w:pPr>
            <w:r w:rsidRPr="00592717">
              <w:rPr>
                <w:rFonts w:ascii="Times New Roman"/>
                <w:b/>
                <w:sz w:val="20"/>
                <w:szCs w:val="20"/>
              </w:rPr>
              <w:t>21</w:t>
            </w:r>
          </w:p>
        </w:tc>
        <w:tc>
          <w:tcPr>
            <w:tcW w:w="577" w:type="dxa"/>
            <w:shd w:val="clear" w:color="auto" w:fill="F4B083" w:themeFill="accent2" w:themeFillTint="99"/>
          </w:tcPr>
          <w:p w14:paraId="4A5F2360" w14:textId="77777777" w:rsidR="00343BE2" w:rsidRPr="00592717" w:rsidRDefault="00343BE2" w:rsidP="00B200CF">
            <w:pPr>
              <w:jc w:val="center"/>
              <w:rPr>
                <w:rFonts w:ascii="Times New Roman"/>
                <w:b/>
                <w:sz w:val="20"/>
                <w:szCs w:val="20"/>
              </w:rPr>
            </w:pPr>
            <w:r w:rsidRPr="00592717">
              <w:rPr>
                <w:rFonts w:ascii="Times New Roman"/>
                <w:b/>
                <w:sz w:val="20"/>
                <w:szCs w:val="20"/>
              </w:rPr>
              <w:t>1,10</w:t>
            </w:r>
          </w:p>
        </w:tc>
      </w:tr>
      <w:tr w:rsidR="00005154" w:rsidRPr="000B3C21" w14:paraId="770EAC81" w14:textId="77777777" w:rsidTr="00376B1A">
        <w:trPr>
          <w:trHeight w:val="395"/>
        </w:trPr>
        <w:tc>
          <w:tcPr>
            <w:tcW w:w="1623" w:type="dxa"/>
            <w:shd w:val="clear" w:color="auto" w:fill="D9E2F3" w:themeFill="accent5" w:themeFillTint="33"/>
          </w:tcPr>
          <w:p w14:paraId="3FCEAA83" w14:textId="77777777" w:rsidR="00343BE2" w:rsidRPr="00C326D1" w:rsidRDefault="00343BE2" w:rsidP="00B200CF">
            <w:pPr>
              <w:rPr>
                <w:rFonts w:ascii="Times New Roman"/>
                <w:b/>
                <w:bCs/>
                <w:sz w:val="20"/>
                <w:szCs w:val="20"/>
              </w:rPr>
            </w:pPr>
            <w:r w:rsidRPr="00C326D1">
              <w:rPr>
                <w:rFonts w:ascii="Times New Roman"/>
                <w:b/>
                <w:bCs/>
                <w:sz w:val="20"/>
                <w:szCs w:val="20"/>
              </w:rPr>
              <w:t xml:space="preserve">5. Total </w:t>
            </w:r>
            <w:proofErr w:type="spellStart"/>
            <w:r w:rsidRPr="00C326D1">
              <w:rPr>
                <w:rFonts w:ascii="Times New Roman"/>
                <w:b/>
                <w:bCs/>
                <w:sz w:val="20"/>
                <w:szCs w:val="20"/>
              </w:rPr>
              <w:t>cauze</w:t>
            </w:r>
            <w:proofErr w:type="spellEnd"/>
            <w:r w:rsidRPr="00C326D1">
              <w:rPr>
                <w:rFonts w:ascii="Times New Roman"/>
                <w:b/>
                <w:bCs/>
                <w:sz w:val="20"/>
                <w:szCs w:val="20"/>
              </w:rPr>
              <w:t xml:space="preserve"> </w:t>
            </w:r>
            <w:proofErr w:type="spellStart"/>
            <w:r w:rsidRPr="00C326D1">
              <w:rPr>
                <w:rFonts w:ascii="Times New Roman"/>
                <w:b/>
                <w:bCs/>
                <w:sz w:val="20"/>
                <w:szCs w:val="20"/>
              </w:rPr>
              <w:t>penale</w:t>
            </w:r>
            <w:proofErr w:type="spellEnd"/>
          </w:p>
        </w:tc>
        <w:tc>
          <w:tcPr>
            <w:tcW w:w="634" w:type="dxa"/>
            <w:shd w:val="clear" w:color="auto" w:fill="FBE4D5" w:themeFill="accent2" w:themeFillTint="33"/>
          </w:tcPr>
          <w:p w14:paraId="76703808" w14:textId="77777777" w:rsidR="00343BE2" w:rsidRPr="00592717" w:rsidRDefault="00343BE2" w:rsidP="00B200CF">
            <w:pPr>
              <w:jc w:val="center"/>
              <w:rPr>
                <w:rFonts w:ascii="Times New Roman"/>
                <w:b/>
                <w:sz w:val="20"/>
                <w:szCs w:val="20"/>
              </w:rPr>
            </w:pPr>
            <w:r w:rsidRPr="00592717">
              <w:rPr>
                <w:rFonts w:ascii="Times New Roman"/>
                <w:b/>
                <w:sz w:val="20"/>
                <w:szCs w:val="20"/>
              </w:rPr>
              <w:t>261</w:t>
            </w:r>
          </w:p>
        </w:tc>
        <w:tc>
          <w:tcPr>
            <w:tcW w:w="614" w:type="dxa"/>
            <w:shd w:val="clear" w:color="auto" w:fill="F4B083" w:themeFill="accent2" w:themeFillTint="99"/>
          </w:tcPr>
          <w:p w14:paraId="4A227FF2" w14:textId="77777777" w:rsidR="00343BE2" w:rsidRPr="00592717" w:rsidRDefault="00343BE2" w:rsidP="00B200CF">
            <w:pPr>
              <w:jc w:val="center"/>
              <w:rPr>
                <w:rFonts w:ascii="Times New Roman"/>
                <w:b/>
                <w:sz w:val="20"/>
                <w:szCs w:val="20"/>
              </w:rPr>
            </w:pPr>
            <w:r w:rsidRPr="00592717">
              <w:rPr>
                <w:rFonts w:ascii="Times New Roman"/>
                <w:b/>
                <w:sz w:val="20"/>
                <w:szCs w:val="20"/>
              </w:rPr>
              <w:t>57</w:t>
            </w:r>
          </w:p>
        </w:tc>
        <w:tc>
          <w:tcPr>
            <w:tcW w:w="600" w:type="dxa"/>
            <w:shd w:val="clear" w:color="auto" w:fill="FBE4D5" w:themeFill="accent2" w:themeFillTint="33"/>
          </w:tcPr>
          <w:p w14:paraId="28933644" w14:textId="452F6F0F" w:rsidR="00343BE2" w:rsidRPr="00592717" w:rsidRDefault="00FA63DF" w:rsidP="00B200CF">
            <w:pPr>
              <w:jc w:val="center"/>
              <w:rPr>
                <w:rFonts w:ascii="Times New Roman"/>
                <w:b/>
                <w:sz w:val="20"/>
                <w:szCs w:val="20"/>
              </w:rPr>
            </w:pPr>
            <w:r>
              <w:rPr>
                <w:rFonts w:ascii="Times New Roman"/>
                <w:b/>
                <w:sz w:val="20"/>
                <w:szCs w:val="20"/>
              </w:rPr>
              <w:t>4%</w:t>
            </w:r>
          </w:p>
        </w:tc>
        <w:tc>
          <w:tcPr>
            <w:tcW w:w="635" w:type="dxa"/>
            <w:shd w:val="clear" w:color="auto" w:fill="F4B083" w:themeFill="accent2" w:themeFillTint="99"/>
          </w:tcPr>
          <w:p w14:paraId="32958FE4" w14:textId="77777777" w:rsidR="00343BE2" w:rsidRPr="00592717" w:rsidRDefault="00343BE2" w:rsidP="00B200CF">
            <w:pPr>
              <w:jc w:val="center"/>
              <w:rPr>
                <w:rFonts w:ascii="Times New Roman"/>
                <w:b/>
                <w:sz w:val="20"/>
                <w:szCs w:val="20"/>
              </w:rPr>
            </w:pPr>
            <w:r w:rsidRPr="00592717">
              <w:rPr>
                <w:rFonts w:ascii="Times New Roman"/>
                <w:b/>
                <w:sz w:val="20"/>
                <w:szCs w:val="20"/>
              </w:rPr>
              <w:t>17</w:t>
            </w:r>
          </w:p>
        </w:tc>
        <w:tc>
          <w:tcPr>
            <w:tcW w:w="678" w:type="dxa"/>
            <w:shd w:val="clear" w:color="auto" w:fill="F4B083" w:themeFill="accent2" w:themeFillTint="99"/>
          </w:tcPr>
          <w:p w14:paraId="2EBDF8B8" w14:textId="1CCF9C25" w:rsidR="00343BE2" w:rsidRPr="00592717" w:rsidRDefault="00456251" w:rsidP="00B200CF">
            <w:pPr>
              <w:jc w:val="center"/>
              <w:rPr>
                <w:rFonts w:ascii="Times New Roman"/>
                <w:b/>
                <w:sz w:val="20"/>
                <w:szCs w:val="20"/>
              </w:rPr>
            </w:pPr>
            <w:r>
              <w:rPr>
                <w:rFonts w:ascii="Times New Roman"/>
                <w:b/>
                <w:sz w:val="20"/>
                <w:szCs w:val="20"/>
              </w:rPr>
              <w:t>1%</w:t>
            </w:r>
          </w:p>
        </w:tc>
        <w:tc>
          <w:tcPr>
            <w:tcW w:w="675" w:type="dxa"/>
            <w:shd w:val="clear" w:color="auto" w:fill="FBE4D5" w:themeFill="accent2" w:themeFillTint="33"/>
          </w:tcPr>
          <w:p w14:paraId="48FB6AFB" w14:textId="77777777" w:rsidR="00343BE2" w:rsidRPr="00592717" w:rsidRDefault="00343BE2" w:rsidP="00B200CF">
            <w:pPr>
              <w:jc w:val="center"/>
              <w:rPr>
                <w:rFonts w:ascii="Times New Roman"/>
                <w:b/>
                <w:sz w:val="20"/>
                <w:szCs w:val="20"/>
              </w:rPr>
            </w:pPr>
            <w:r w:rsidRPr="00592717">
              <w:rPr>
                <w:rFonts w:ascii="Times New Roman"/>
                <w:b/>
                <w:sz w:val="20"/>
                <w:szCs w:val="20"/>
              </w:rPr>
              <w:t>181</w:t>
            </w:r>
          </w:p>
        </w:tc>
        <w:tc>
          <w:tcPr>
            <w:tcW w:w="695" w:type="dxa"/>
            <w:shd w:val="clear" w:color="auto" w:fill="F4B083" w:themeFill="accent2" w:themeFillTint="99"/>
          </w:tcPr>
          <w:p w14:paraId="70440B9A" w14:textId="77777777" w:rsidR="00343BE2" w:rsidRPr="00592717" w:rsidRDefault="00343BE2" w:rsidP="00B200CF">
            <w:pPr>
              <w:jc w:val="center"/>
              <w:rPr>
                <w:rFonts w:ascii="Times New Roman"/>
                <w:b/>
                <w:sz w:val="20"/>
                <w:szCs w:val="20"/>
              </w:rPr>
            </w:pPr>
            <w:r w:rsidRPr="00592717">
              <w:rPr>
                <w:rFonts w:ascii="Times New Roman"/>
                <w:b/>
                <w:sz w:val="20"/>
                <w:szCs w:val="20"/>
              </w:rPr>
              <w:t>66</w:t>
            </w:r>
          </w:p>
        </w:tc>
        <w:tc>
          <w:tcPr>
            <w:tcW w:w="598" w:type="dxa"/>
            <w:shd w:val="clear" w:color="auto" w:fill="FBE4D5" w:themeFill="accent2" w:themeFillTint="33"/>
          </w:tcPr>
          <w:p w14:paraId="7D7E0CC6" w14:textId="77777777" w:rsidR="00343BE2" w:rsidRPr="00592717" w:rsidRDefault="00343BE2" w:rsidP="00B200CF">
            <w:pPr>
              <w:jc w:val="center"/>
              <w:rPr>
                <w:rFonts w:ascii="Times New Roman"/>
                <w:b/>
                <w:sz w:val="20"/>
                <w:szCs w:val="20"/>
              </w:rPr>
            </w:pPr>
            <w:r w:rsidRPr="00592717">
              <w:rPr>
                <w:rFonts w:ascii="Times New Roman"/>
                <w:b/>
                <w:sz w:val="20"/>
                <w:szCs w:val="20"/>
              </w:rPr>
              <w:t>4,78</w:t>
            </w:r>
          </w:p>
        </w:tc>
        <w:tc>
          <w:tcPr>
            <w:tcW w:w="705" w:type="dxa"/>
            <w:shd w:val="clear" w:color="auto" w:fill="F4B083" w:themeFill="accent2" w:themeFillTint="99"/>
          </w:tcPr>
          <w:p w14:paraId="67BD159E" w14:textId="77777777" w:rsidR="00343BE2" w:rsidRPr="00592717" w:rsidRDefault="00343BE2" w:rsidP="00B200CF">
            <w:pPr>
              <w:jc w:val="center"/>
              <w:rPr>
                <w:rFonts w:ascii="Times New Roman"/>
                <w:b/>
                <w:sz w:val="20"/>
                <w:szCs w:val="20"/>
              </w:rPr>
            </w:pPr>
            <w:r w:rsidRPr="00592717">
              <w:rPr>
                <w:rFonts w:ascii="Times New Roman"/>
                <w:b/>
                <w:sz w:val="20"/>
                <w:szCs w:val="20"/>
              </w:rPr>
              <w:t>26</w:t>
            </w:r>
          </w:p>
        </w:tc>
        <w:tc>
          <w:tcPr>
            <w:tcW w:w="596" w:type="dxa"/>
            <w:shd w:val="clear" w:color="auto" w:fill="F4B083" w:themeFill="accent2" w:themeFillTint="99"/>
          </w:tcPr>
          <w:p w14:paraId="5BF33AD1" w14:textId="77777777" w:rsidR="00343BE2" w:rsidRPr="00592717" w:rsidRDefault="00343BE2" w:rsidP="00B200CF">
            <w:pPr>
              <w:jc w:val="center"/>
              <w:rPr>
                <w:rFonts w:ascii="Times New Roman"/>
                <w:b/>
                <w:sz w:val="20"/>
                <w:szCs w:val="20"/>
              </w:rPr>
            </w:pPr>
            <w:r w:rsidRPr="00592717">
              <w:rPr>
                <w:rFonts w:ascii="Times New Roman"/>
                <w:b/>
                <w:sz w:val="20"/>
                <w:szCs w:val="20"/>
              </w:rPr>
              <w:t>1,88</w:t>
            </w:r>
          </w:p>
        </w:tc>
        <w:tc>
          <w:tcPr>
            <w:tcW w:w="687" w:type="dxa"/>
            <w:shd w:val="clear" w:color="auto" w:fill="FBE4D5" w:themeFill="accent2" w:themeFillTint="33"/>
          </w:tcPr>
          <w:p w14:paraId="1D245DC3" w14:textId="77777777" w:rsidR="00343BE2" w:rsidRPr="00592717" w:rsidRDefault="00343BE2" w:rsidP="00B200CF">
            <w:pPr>
              <w:jc w:val="center"/>
              <w:rPr>
                <w:rFonts w:ascii="Times New Roman"/>
                <w:b/>
                <w:sz w:val="20"/>
                <w:szCs w:val="20"/>
              </w:rPr>
            </w:pPr>
            <w:r w:rsidRPr="00592717">
              <w:rPr>
                <w:rFonts w:ascii="Times New Roman"/>
                <w:b/>
                <w:sz w:val="20"/>
                <w:szCs w:val="20"/>
              </w:rPr>
              <w:t>255</w:t>
            </w:r>
          </w:p>
        </w:tc>
        <w:tc>
          <w:tcPr>
            <w:tcW w:w="596" w:type="dxa"/>
            <w:shd w:val="clear" w:color="auto" w:fill="F4B083" w:themeFill="accent2" w:themeFillTint="99"/>
          </w:tcPr>
          <w:p w14:paraId="172DC2A8" w14:textId="77777777" w:rsidR="00343BE2" w:rsidRPr="00592717" w:rsidRDefault="00343BE2" w:rsidP="00B200CF">
            <w:pPr>
              <w:jc w:val="center"/>
              <w:rPr>
                <w:rFonts w:ascii="Times New Roman"/>
                <w:b/>
                <w:sz w:val="20"/>
                <w:szCs w:val="20"/>
              </w:rPr>
            </w:pPr>
            <w:r w:rsidRPr="00592717">
              <w:rPr>
                <w:rFonts w:ascii="Times New Roman"/>
                <w:b/>
                <w:sz w:val="20"/>
                <w:szCs w:val="20"/>
              </w:rPr>
              <w:t>94</w:t>
            </w:r>
          </w:p>
        </w:tc>
        <w:tc>
          <w:tcPr>
            <w:tcW w:w="574" w:type="dxa"/>
            <w:shd w:val="clear" w:color="auto" w:fill="FBE4D5" w:themeFill="accent2" w:themeFillTint="33"/>
          </w:tcPr>
          <w:p w14:paraId="51915F14" w14:textId="77777777" w:rsidR="00343BE2" w:rsidRPr="00592717" w:rsidRDefault="00343BE2" w:rsidP="00B200CF">
            <w:pPr>
              <w:jc w:val="center"/>
              <w:rPr>
                <w:rFonts w:ascii="Times New Roman"/>
                <w:b/>
                <w:sz w:val="20"/>
                <w:szCs w:val="20"/>
              </w:rPr>
            </w:pPr>
            <w:r w:rsidRPr="00592717">
              <w:rPr>
                <w:rFonts w:ascii="Times New Roman"/>
                <w:b/>
                <w:sz w:val="20"/>
                <w:szCs w:val="20"/>
              </w:rPr>
              <w:t>4,95</w:t>
            </w:r>
          </w:p>
        </w:tc>
        <w:tc>
          <w:tcPr>
            <w:tcW w:w="718" w:type="dxa"/>
            <w:shd w:val="clear" w:color="auto" w:fill="F4B083" w:themeFill="accent2" w:themeFillTint="99"/>
          </w:tcPr>
          <w:p w14:paraId="50F95702" w14:textId="77777777" w:rsidR="00343BE2" w:rsidRPr="00592717" w:rsidRDefault="00343BE2" w:rsidP="00B200CF">
            <w:pPr>
              <w:jc w:val="center"/>
              <w:rPr>
                <w:rFonts w:ascii="Times New Roman"/>
                <w:b/>
                <w:sz w:val="20"/>
                <w:szCs w:val="20"/>
              </w:rPr>
            </w:pPr>
            <w:r w:rsidRPr="00592717">
              <w:rPr>
                <w:rFonts w:ascii="Times New Roman"/>
                <w:b/>
                <w:sz w:val="20"/>
                <w:szCs w:val="20"/>
              </w:rPr>
              <w:t>38</w:t>
            </w:r>
          </w:p>
        </w:tc>
        <w:tc>
          <w:tcPr>
            <w:tcW w:w="577" w:type="dxa"/>
            <w:shd w:val="clear" w:color="auto" w:fill="F4B083" w:themeFill="accent2" w:themeFillTint="99"/>
          </w:tcPr>
          <w:p w14:paraId="088BD247" w14:textId="77777777" w:rsidR="00343BE2" w:rsidRPr="00592717" w:rsidRDefault="00343BE2" w:rsidP="00B200CF">
            <w:pPr>
              <w:jc w:val="center"/>
              <w:rPr>
                <w:rFonts w:ascii="Times New Roman"/>
                <w:b/>
                <w:sz w:val="20"/>
                <w:szCs w:val="20"/>
              </w:rPr>
            </w:pPr>
            <w:r w:rsidRPr="00592717">
              <w:rPr>
                <w:rFonts w:ascii="Times New Roman"/>
                <w:b/>
                <w:sz w:val="20"/>
                <w:szCs w:val="20"/>
              </w:rPr>
              <w:t>2,00</w:t>
            </w:r>
          </w:p>
        </w:tc>
      </w:tr>
      <w:tr w:rsidR="00005154" w:rsidRPr="000B3C21" w14:paraId="19ECADB4" w14:textId="77777777" w:rsidTr="00376B1A">
        <w:trPr>
          <w:trHeight w:val="395"/>
        </w:trPr>
        <w:tc>
          <w:tcPr>
            <w:tcW w:w="1623" w:type="dxa"/>
            <w:shd w:val="clear" w:color="auto" w:fill="D9E2F3" w:themeFill="accent5" w:themeFillTint="33"/>
          </w:tcPr>
          <w:p w14:paraId="08FCD258" w14:textId="77777777" w:rsidR="00343BE2" w:rsidRPr="005474CB" w:rsidRDefault="00343BE2" w:rsidP="00B200CF">
            <w:pPr>
              <w:rPr>
                <w:rFonts w:ascii="Times New Roman"/>
                <w:sz w:val="20"/>
                <w:szCs w:val="20"/>
              </w:rPr>
            </w:pPr>
            <w:r w:rsidRPr="00C326D1">
              <w:rPr>
                <w:rFonts w:ascii="Times New Roman"/>
                <w:b/>
                <w:bCs/>
                <w:sz w:val="20"/>
                <w:szCs w:val="20"/>
              </w:rPr>
              <w:t>5a.</w:t>
            </w:r>
            <w:r>
              <w:rPr>
                <w:rFonts w:ascii="Times New Roman"/>
                <w:sz w:val="20"/>
                <w:szCs w:val="20"/>
              </w:rPr>
              <w:t xml:space="preserve"> </w:t>
            </w:r>
            <w:proofErr w:type="spellStart"/>
            <w:r w:rsidRPr="005474CB">
              <w:rPr>
                <w:rFonts w:ascii="Times New Roman"/>
                <w:sz w:val="20"/>
                <w:szCs w:val="20"/>
              </w:rPr>
              <w:t>Omoruri</w:t>
            </w:r>
            <w:proofErr w:type="spellEnd"/>
            <w:r w:rsidRPr="005474CB">
              <w:rPr>
                <w:rFonts w:ascii="Times New Roman"/>
                <w:sz w:val="20"/>
                <w:szCs w:val="20"/>
              </w:rPr>
              <w:t xml:space="preserve"> </w:t>
            </w:r>
            <w:r>
              <w:rPr>
                <w:rFonts w:ascii="Times New Roman"/>
                <w:sz w:val="20"/>
                <w:szCs w:val="20"/>
              </w:rPr>
              <w:t xml:space="preserve">(art. </w:t>
            </w:r>
            <w:r w:rsidRPr="005474CB">
              <w:rPr>
                <w:rFonts w:ascii="Times New Roman"/>
                <w:sz w:val="20"/>
                <w:szCs w:val="20"/>
              </w:rPr>
              <w:t>145, 146,</w:t>
            </w:r>
            <w:r>
              <w:rPr>
                <w:rFonts w:ascii="Times New Roman"/>
                <w:sz w:val="20"/>
                <w:szCs w:val="20"/>
              </w:rPr>
              <w:t xml:space="preserve"> </w:t>
            </w:r>
            <w:r w:rsidRPr="005474CB">
              <w:rPr>
                <w:rFonts w:ascii="Times New Roman"/>
                <w:sz w:val="20"/>
                <w:szCs w:val="20"/>
              </w:rPr>
              <w:t>147</w:t>
            </w:r>
            <w:r>
              <w:rPr>
                <w:rFonts w:ascii="Times New Roman"/>
                <w:sz w:val="20"/>
                <w:szCs w:val="20"/>
              </w:rPr>
              <w:t>)</w:t>
            </w:r>
          </w:p>
        </w:tc>
        <w:tc>
          <w:tcPr>
            <w:tcW w:w="634" w:type="dxa"/>
            <w:shd w:val="clear" w:color="auto" w:fill="FBE4D5" w:themeFill="accent2" w:themeFillTint="33"/>
          </w:tcPr>
          <w:p w14:paraId="661E28A6" w14:textId="77777777" w:rsidR="00343BE2" w:rsidRPr="005B578D" w:rsidRDefault="00343BE2" w:rsidP="00B200CF">
            <w:pPr>
              <w:jc w:val="center"/>
              <w:rPr>
                <w:rFonts w:ascii="Times New Roman"/>
                <w:sz w:val="20"/>
                <w:szCs w:val="20"/>
              </w:rPr>
            </w:pPr>
            <w:r>
              <w:rPr>
                <w:rFonts w:ascii="Times New Roman"/>
                <w:sz w:val="20"/>
                <w:szCs w:val="20"/>
              </w:rPr>
              <w:t>11</w:t>
            </w:r>
          </w:p>
        </w:tc>
        <w:tc>
          <w:tcPr>
            <w:tcW w:w="614" w:type="dxa"/>
            <w:shd w:val="clear" w:color="auto" w:fill="F4B083" w:themeFill="accent2" w:themeFillTint="99"/>
          </w:tcPr>
          <w:p w14:paraId="2E0A485D" w14:textId="77777777" w:rsidR="00343BE2" w:rsidRPr="005B578D" w:rsidRDefault="00343BE2" w:rsidP="00B200CF">
            <w:pPr>
              <w:jc w:val="center"/>
              <w:rPr>
                <w:rFonts w:ascii="Times New Roman"/>
                <w:sz w:val="20"/>
                <w:szCs w:val="20"/>
              </w:rPr>
            </w:pPr>
            <w:r>
              <w:rPr>
                <w:rFonts w:ascii="Times New Roman"/>
                <w:sz w:val="20"/>
                <w:szCs w:val="20"/>
              </w:rPr>
              <w:t>10</w:t>
            </w:r>
          </w:p>
        </w:tc>
        <w:tc>
          <w:tcPr>
            <w:tcW w:w="600" w:type="dxa"/>
            <w:shd w:val="clear" w:color="auto" w:fill="FBE4D5" w:themeFill="accent2" w:themeFillTint="33"/>
          </w:tcPr>
          <w:p w14:paraId="5B86EC61" w14:textId="0F2F9C7F" w:rsidR="00343BE2" w:rsidRPr="005B578D" w:rsidRDefault="002C47D9" w:rsidP="00B200CF">
            <w:pPr>
              <w:jc w:val="center"/>
              <w:rPr>
                <w:rFonts w:ascii="Times New Roman"/>
                <w:sz w:val="20"/>
                <w:szCs w:val="20"/>
              </w:rPr>
            </w:pPr>
            <w:r>
              <w:rPr>
                <w:rFonts w:ascii="Times New Roman"/>
                <w:sz w:val="20"/>
                <w:szCs w:val="20"/>
              </w:rPr>
              <w:t>1%</w:t>
            </w:r>
          </w:p>
        </w:tc>
        <w:tc>
          <w:tcPr>
            <w:tcW w:w="635" w:type="dxa"/>
            <w:shd w:val="clear" w:color="auto" w:fill="F4B083" w:themeFill="accent2" w:themeFillTint="99"/>
          </w:tcPr>
          <w:p w14:paraId="622721D9" w14:textId="77777777" w:rsidR="00343BE2" w:rsidRPr="005B578D" w:rsidRDefault="00343BE2" w:rsidP="00B200CF">
            <w:pPr>
              <w:jc w:val="center"/>
              <w:rPr>
                <w:rFonts w:ascii="Times New Roman"/>
                <w:sz w:val="20"/>
                <w:szCs w:val="20"/>
              </w:rPr>
            </w:pPr>
            <w:r>
              <w:rPr>
                <w:rFonts w:ascii="Times New Roman"/>
                <w:sz w:val="20"/>
                <w:szCs w:val="20"/>
              </w:rPr>
              <w:t>5</w:t>
            </w:r>
          </w:p>
        </w:tc>
        <w:tc>
          <w:tcPr>
            <w:tcW w:w="678" w:type="dxa"/>
            <w:shd w:val="clear" w:color="auto" w:fill="F4B083" w:themeFill="accent2" w:themeFillTint="99"/>
          </w:tcPr>
          <w:p w14:paraId="124A6F28" w14:textId="0F1E65D8" w:rsidR="00343BE2" w:rsidRPr="005B578D" w:rsidRDefault="00456251" w:rsidP="00B200CF">
            <w:pPr>
              <w:jc w:val="center"/>
              <w:rPr>
                <w:rFonts w:ascii="Times New Roman"/>
                <w:sz w:val="20"/>
                <w:szCs w:val="20"/>
              </w:rPr>
            </w:pPr>
            <w:r>
              <w:rPr>
                <w:rFonts w:ascii="Times New Roman"/>
                <w:sz w:val="20"/>
                <w:szCs w:val="20"/>
              </w:rPr>
              <w:t>0,3%</w:t>
            </w:r>
          </w:p>
        </w:tc>
        <w:tc>
          <w:tcPr>
            <w:tcW w:w="675" w:type="dxa"/>
            <w:shd w:val="clear" w:color="auto" w:fill="FBE4D5" w:themeFill="accent2" w:themeFillTint="33"/>
          </w:tcPr>
          <w:p w14:paraId="4C970588" w14:textId="77777777" w:rsidR="00343BE2" w:rsidRPr="005B578D" w:rsidRDefault="00343BE2" w:rsidP="00B200CF">
            <w:pPr>
              <w:jc w:val="center"/>
              <w:rPr>
                <w:rFonts w:ascii="Times New Roman"/>
                <w:sz w:val="20"/>
                <w:szCs w:val="20"/>
              </w:rPr>
            </w:pPr>
            <w:r>
              <w:rPr>
                <w:rFonts w:ascii="Times New Roman"/>
                <w:sz w:val="20"/>
                <w:szCs w:val="20"/>
              </w:rPr>
              <w:t>6</w:t>
            </w:r>
          </w:p>
        </w:tc>
        <w:tc>
          <w:tcPr>
            <w:tcW w:w="695" w:type="dxa"/>
            <w:shd w:val="clear" w:color="auto" w:fill="F4B083" w:themeFill="accent2" w:themeFillTint="99"/>
          </w:tcPr>
          <w:p w14:paraId="58BC0E7E" w14:textId="77777777" w:rsidR="00343BE2" w:rsidRPr="005B578D" w:rsidRDefault="00343BE2" w:rsidP="00B200CF">
            <w:pPr>
              <w:jc w:val="center"/>
              <w:rPr>
                <w:rFonts w:ascii="Times New Roman"/>
                <w:sz w:val="20"/>
                <w:szCs w:val="20"/>
              </w:rPr>
            </w:pPr>
            <w:r>
              <w:rPr>
                <w:rFonts w:ascii="Times New Roman"/>
                <w:sz w:val="20"/>
                <w:szCs w:val="20"/>
              </w:rPr>
              <w:t>2</w:t>
            </w:r>
          </w:p>
        </w:tc>
        <w:tc>
          <w:tcPr>
            <w:tcW w:w="598" w:type="dxa"/>
            <w:shd w:val="clear" w:color="auto" w:fill="FBE4D5" w:themeFill="accent2" w:themeFillTint="33"/>
          </w:tcPr>
          <w:p w14:paraId="4184DAAE" w14:textId="77777777" w:rsidR="00343BE2" w:rsidRPr="005B578D" w:rsidRDefault="00343BE2" w:rsidP="00B200CF">
            <w:pPr>
              <w:jc w:val="center"/>
              <w:rPr>
                <w:rFonts w:ascii="Times New Roman"/>
                <w:sz w:val="20"/>
                <w:szCs w:val="20"/>
              </w:rPr>
            </w:pPr>
            <w:r>
              <w:rPr>
                <w:rFonts w:ascii="Times New Roman"/>
                <w:sz w:val="20"/>
                <w:szCs w:val="20"/>
              </w:rPr>
              <w:t>0,14</w:t>
            </w:r>
          </w:p>
        </w:tc>
        <w:tc>
          <w:tcPr>
            <w:tcW w:w="705" w:type="dxa"/>
            <w:shd w:val="clear" w:color="auto" w:fill="F4B083" w:themeFill="accent2" w:themeFillTint="99"/>
          </w:tcPr>
          <w:p w14:paraId="20C61610" w14:textId="77777777" w:rsidR="00343BE2" w:rsidRPr="005B578D" w:rsidRDefault="00343BE2" w:rsidP="00B200CF">
            <w:pPr>
              <w:jc w:val="center"/>
              <w:rPr>
                <w:rFonts w:ascii="Times New Roman"/>
                <w:sz w:val="20"/>
                <w:szCs w:val="20"/>
              </w:rPr>
            </w:pPr>
            <w:r>
              <w:rPr>
                <w:rFonts w:ascii="Times New Roman"/>
                <w:sz w:val="20"/>
                <w:szCs w:val="20"/>
              </w:rPr>
              <w:t>2</w:t>
            </w:r>
          </w:p>
        </w:tc>
        <w:tc>
          <w:tcPr>
            <w:tcW w:w="596" w:type="dxa"/>
            <w:shd w:val="clear" w:color="auto" w:fill="F4B083" w:themeFill="accent2" w:themeFillTint="99"/>
          </w:tcPr>
          <w:p w14:paraId="6A4916E9" w14:textId="77777777" w:rsidR="00343BE2" w:rsidRPr="005B578D" w:rsidRDefault="00343BE2" w:rsidP="00B200CF">
            <w:pPr>
              <w:jc w:val="center"/>
              <w:rPr>
                <w:rFonts w:ascii="Times New Roman"/>
                <w:sz w:val="20"/>
                <w:szCs w:val="20"/>
              </w:rPr>
            </w:pPr>
            <w:r>
              <w:rPr>
                <w:rFonts w:ascii="Times New Roman"/>
                <w:sz w:val="20"/>
                <w:szCs w:val="20"/>
              </w:rPr>
              <w:t>0,14</w:t>
            </w:r>
          </w:p>
        </w:tc>
        <w:tc>
          <w:tcPr>
            <w:tcW w:w="687" w:type="dxa"/>
            <w:shd w:val="clear" w:color="auto" w:fill="FBE4D5" w:themeFill="accent2" w:themeFillTint="33"/>
          </w:tcPr>
          <w:p w14:paraId="1100E434" w14:textId="77777777" w:rsidR="00343BE2" w:rsidRPr="005B578D" w:rsidRDefault="00343BE2" w:rsidP="00B200CF">
            <w:pPr>
              <w:jc w:val="center"/>
              <w:rPr>
                <w:rFonts w:ascii="Times New Roman"/>
                <w:sz w:val="20"/>
                <w:szCs w:val="20"/>
              </w:rPr>
            </w:pPr>
            <w:r>
              <w:rPr>
                <w:rFonts w:ascii="Times New Roman"/>
                <w:sz w:val="20"/>
                <w:szCs w:val="20"/>
              </w:rPr>
              <w:t>12</w:t>
            </w:r>
          </w:p>
        </w:tc>
        <w:tc>
          <w:tcPr>
            <w:tcW w:w="596" w:type="dxa"/>
            <w:shd w:val="clear" w:color="auto" w:fill="F4B083" w:themeFill="accent2" w:themeFillTint="99"/>
          </w:tcPr>
          <w:p w14:paraId="6A3F6685" w14:textId="77777777" w:rsidR="00343BE2" w:rsidRPr="005B578D" w:rsidRDefault="00343BE2" w:rsidP="00B200CF">
            <w:pPr>
              <w:jc w:val="center"/>
              <w:rPr>
                <w:rFonts w:ascii="Times New Roman"/>
                <w:sz w:val="20"/>
                <w:szCs w:val="20"/>
              </w:rPr>
            </w:pPr>
            <w:r>
              <w:rPr>
                <w:rFonts w:ascii="Times New Roman"/>
                <w:sz w:val="20"/>
                <w:szCs w:val="20"/>
              </w:rPr>
              <w:t>5</w:t>
            </w:r>
          </w:p>
        </w:tc>
        <w:tc>
          <w:tcPr>
            <w:tcW w:w="574" w:type="dxa"/>
            <w:shd w:val="clear" w:color="auto" w:fill="FBE4D5" w:themeFill="accent2" w:themeFillTint="33"/>
          </w:tcPr>
          <w:p w14:paraId="1D4CEF09" w14:textId="77777777" w:rsidR="00343BE2" w:rsidRPr="005B578D" w:rsidRDefault="00343BE2" w:rsidP="00B200CF">
            <w:pPr>
              <w:jc w:val="center"/>
              <w:rPr>
                <w:rFonts w:ascii="Times New Roman"/>
                <w:sz w:val="20"/>
                <w:szCs w:val="20"/>
              </w:rPr>
            </w:pPr>
            <w:r>
              <w:rPr>
                <w:rFonts w:ascii="Times New Roman"/>
                <w:sz w:val="20"/>
                <w:szCs w:val="20"/>
              </w:rPr>
              <w:t>0,26</w:t>
            </w:r>
          </w:p>
        </w:tc>
        <w:tc>
          <w:tcPr>
            <w:tcW w:w="718" w:type="dxa"/>
            <w:shd w:val="clear" w:color="auto" w:fill="F4B083" w:themeFill="accent2" w:themeFillTint="99"/>
          </w:tcPr>
          <w:p w14:paraId="2B7AE345" w14:textId="77777777" w:rsidR="00343BE2" w:rsidRPr="005B578D" w:rsidRDefault="00343BE2" w:rsidP="00B200CF">
            <w:pPr>
              <w:jc w:val="center"/>
              <w:rPr>
                <w:rFonts w:ascii="Times New Roman"/>
                <w:sz w:val="20"/>
                <w:szCs w:val="20"/>
              </w:rPr>
            </w:pPr>
            <w:r>
              <w:rPr>
                <w:rFonts w:ascii="Times New Roman"/>
                <w:sz w:val="20"/>
                <w:szCs w:val="20"/>
              </w:rPr>
              <w:t>2</w:t>
            </w:r>
          </w:p>
        </w:tc>
        <w:tc>
          <w:tcPr>
            <w:tcW w:w="577" w:type="dxa"/>
            <w:shd w:val="clear" w:color="auto" w:fill="F4B083" w:themeFill="accent2" w:themeFillTint="99"/>
          </w:tcPr>
          <w:p w14:paraId="246D8DFB" w14:textId="77777777" w:rsidR="00343BE2" w:rsidRPr="005B578D" w:rsidRDefault="00343BE2" w:rsidP="00B200CF">
            <w:pPr>
              <w:jc w:val="center"/>
              <w:rPr>
                <w:rFonts w:ascii="Times New Roman"/>
                <w:sz w:val="20"/>
                <w:szCs w:val="20"/>
              </w:rPr>
            </w:pPr>
            <w:r>
              <w:rPr>
                <w:rFonts w:ascii="Times New Roman"/>
                <w:sz w:val="20"/>
                <w:szCs w:val="20"/>
              </w:rPr>
              <w:t>0,10</w:t>
            </w:r>
          </w:p>
        </w:tc>
      </w:tr>
      <w:tr w:rsidR="00005154" w:rsidRPr="000B3C21" w14:paraId="375ECA6A" w14:textId="77777777" w:rsidTr="00376B1A">
        <w:trPr>
          <w:trHeight w:val="395"/>
        </w:trPr>
        <w:tc>
          <w:tcPr>
            <w:tcW w:w="1623" w:type="dxa"/>
            <w:shd w:val="clear" w:color="auto" w:fill="D9E2F3" w:themeFill="accent5" w:themeFillTint="33"/>
          </w:tcPr>
          <w:p w14:paraId="27D08BDD" w14:textId="77777777" w:rsidR="00343BE2" w:rsidRPr="005474CB" w:rsidRDefault="00343BE2" w:rsidP="00B200CF">
            <w:pPr>
              <w:ind w:right="-63"/>
              <w:rPr>
                <w:rFonts w:ascii="Times New Roman"/>
                <w:sz w:val="20"/>
                <w:szCs w:val="20"/>
              </w:rPr>
            </w:pPr>
            <w:r w:rsidRPr="00C326D1">
              <w:rPr>
                <w:rFonts w:ascii="Times New Roman"/>
                <w:b/>
                <w:bCs/>
                <w:sz w:val="20"/>
                <w:szCs w:val="20"/>
              </w:rPr>
              <w:t>5b.</w:t>
            </w:r>
            <w:r>
              <w:rPr>
                <w:rFonts w:ascii="Times New Roman"/>
                <w:sz w:val="20"/>
                <w:szCs w:val="20"/>
              </w:rPr>
              <w:t xml:space="preserve"> </w:t>
            </w:r>
            <w:proofErr w:type="spellStart"/>
            <w:r w:rsidRPr="005474CB">
              <w:rPr>
                <w:rFonts w:ascii="Times New Roman"/>
                <w:sz w:val="20"/>
                <w:szCs w:val="20"/>
              </w:rPr>
              <w:t>Furturi</w:t>
            </w:r>
            <w:proofErr w:type="spellEnd"/>
            <w:r w:rsidRPr="005474CB">
              <w:rPr>
                <w:rFonts w:ascii="Times New Roman"/>
                <w:sz w:val="20"/>
                <w:szCs w:val="20"/>
              </w:rPr>
              <w:t xml:space="preserve"> </w:t>
            </w:r>
            <w:r>
              <w:rPr>
                <w:rFonts w:ascii="Times New Roman"/>
                <w:sz w:val="20"/>
                <w:szCs w:val="20"/>
              </w:rPr>
              <w:t>(art.</w:t>
            </w:r>
            <w:r w:rsidRPr="005474CB">
              <w:rPr>
                <w:rFonts w:ascii="Times New Roman"/>
                <w:sz w:val="20"/>
                <w:szCs w:val="20"/>
              </w:rPr>
              <w:t>186</w:t>
            </w:r>
            <w:r>
              <w:rPr>
                <w:rFonts w:ascii="Times New Roman"/>
                <w:sz w:val="20"/>
                <w:szCs w:val="20"/>
              </w:rPr>
              <w:t>)</w:t>
            </w:r>
          </w:p>
        </w:tc>
        <w:tc>
          <w:tcPr>
            <w:tcW w:w="634" w:type="dxa"/>
            <w:shd w:val="clear" w:color="auto" w:fill="FBE4D5" w:themeFill="accent2" w:themeFillTint="33"/>
          </w:tcPr>
          <w:p w14:paraId="06925CFA" w14:textId="77777777" w:rsidR="00343BE2" w:rsidRPr="005B578D" w:rsidRDefault="00343BE2" w:rsidP="00B200CF">
            <w:pPr>
              <w:jc w:val="center"/>
              <w:rPr>
                <w:rFonts w:ascii="Times New Roman"/>
                <w:sz w:val="20"/>
                <w:szCs w:val="20"/>
              </w:rPr>
            </w:pPr>
            <w:r>
              <w:rPr>
                <w:rFonts w:ascii="Times New Roman"/>
                <w:sz w:val="20"/>
                <w:szCs w:val="20"/>
              </w:rPr>
              <w:t>30</w:t>
            </w:r>
          </w:p>
        </w:tc>
        <w:tc>
          <w:tcPr>
            <w:tcW w:w="614" w:type="dxa"/>
            <w:shd w:val="clear" w:color="auto" w:fill="F4B083" w:themeFill="accent2" w:themeFillTint="99"/>
          </w:tcPr>
          <w:p w14:paraId="3805A56F" w14:textId="77777777" w:rsidR="00343BE2" w:rsidRPr="005B578D" w:rsidRDefault="00343BE2" w:rsidP="00B200CF">
            <w:pPr>
              <w:jc w:val="center"/>
              <w:rPr>
                <w:rFonts w:ascii="Times New Roman"/>
                <w:sz w:val="20"/>
                <w:szCs w:val="20"/>
              </w:rPr>
            </w:pPr>
            <w:r>
              <w:rPr>
                <w:rFonts w:ascii="Times New Roman"/>
                <w:sz w:val="20"/>
                <w:szCs w:val="20"/>
              </w:rPr>
              <w:t>12</w:t>
            </w:r>
          </w:p>
        </w:tc>
        <w:tc>
          <w:tcPr>
            <w:tcW w:w="600" w:type="dxa"/>
            <w:shd w:val="clear" w:color="auto" w:fill="FBE4D5" w:themeFill="accent2" w:themeFillTint="33"/>
          </w:tcPr>
          <w:p w14:paraId="4BA85928" w14:textId="084E6F44" w:rsidR="00343BE2" w:rsidRPr="005B578D" w:rsidRDefault="002C47D9" w:rsidP="00B200CF">
            <w:pPr>
              <w:jc w:val="center"/>
              <w:rPr>
                <w:rFonts w:ascii="Times New Roman"/>
                <w:sz w:val="20"/>
                <w:szCs w:val="20"/>
              </w:rPr>
            </w:pPr>
            <w:r>
              <w:rPr>
                <w:rFonts w:ascii="Times New Roman"/>
                <w:sz w:val="20"/>
                <w:szCs w:val="20"/>
              </w:rPr>
              <w:t>1%</w:t>
            </w:r>
          </w:p>
        </w:tc>
        <w:tc>
          <w:tcPr>
            <w:tcW w:w="635" w:type="dxa"/>
            <w:shd w:val="clear" w:color="auto" w:fill="F4B083" w:themeFill="accent2" w:themeFillTint="99"/>
          </w:tcPr>
          <w:p w14:paraId="14713876" w14:textId="77777777" w:rsidR="00343BE2" w:rsidRPr="005B578D" w:rsidRDefault="00343BE2" w:rsidP="00B200CF">
            <w:pPr>
              <w:jc w:val="center"/>
              <w:rPr>
                <w:rFonts w:ascii="Times New Roman"/>
                <w:sz w:val="20"/>
                <w:szCs w:val="20"/>
              </w:rPr>
            </w:pPr>
            <w:r>
              <w:rPr>
                <w:rFonts w:ascii="Times New Roman"/>
                <w:sz w:val="20"/>
                <w:szCs w:val="20"/>
              </w:rPr>
              <w:t>3</w:t>
            </w:r>
          </w:p>
        </w:tc>
        <w:tc>
          <w:tcPr>
            <w:tcW w:w="678" w:type="dxa"/>
            <w:shd w:val="clear" w:color="auto" w:fill="F4B083" w:themeFill="accent2" w:themeFillTint="99"/>
          </w:tcPr>
          <w:p w14:paraId="568FD40B" w14:textId="71239363" w:rsidR="00343BE2" w:rsidRPr="005B578D" w:rsidRDefault="00456251" w:rsidP="00B200CF">
            <w:pPr>
              <w:jc w:val="center"/>
              <w:rPr>
                <w:rFonts w:ascii="Times New Roman"/>
                <w:sz w:val="20"/>
                <w:szCs w:val="20"/>
              </w:rPr>
            </w:pPr>
            <w:r>
              <w:rPr>
                <w:rFonts w:ascii="Times New Roman"/>
                <w:sz w:val="20"/>
                <w:szCs w:val="20"/>
              </w:rPr>
              <w:t>0,2%</w:t>
            </w:r>
          </w:p>
        </w:tc>
        <w:tc>
          <w:tcPr>
            <w:tcW w:w="675" w:type="dxa"/>
            <w:shd w:val="clear" w:color="auto" w:fill="FBE4D5" w:themeFill="accent2" w:themeFillTint="33"/>
          </w:tcPr>
          <w:p w14:paraId="66C68748" w14:textId="77777777" w:rsidR="00343BE2" w:rsidRPr="005B578D" w:rsidRDefault="00343BE2" w:rsidP="00B200CF">
            <w:pPr>
              <w:jc w:val="center"/>
              <w:rPr>
                <w:rFonts w:ascii="Times New Roman"/>
                <w:sz w:val="20"/>
                <w:szCs w:val="20"/>
              </w:rPr>
            </w:pPr>
            <w:r>
              <w:rPr>
                <w:rFonts w:ascii="Times New Roman"/>
                <w:sz w:val="20"/>
                <w:szCs w:val="20"/>
              </w:rPr>
              <w:t>14</w:t>
            </w:r>
          </w:p>
        </w:tc>
        <w:tc>
          <w:tcPr>
            <w:tcW w:w="695" w:type="dxa"/>
            <w:shd w:val="clear" w:color="auto" w:fill="F4B083" w:themeFill="accent2" w:themeFillTint="99"/>
          </w:tcPr>
          <w:p w14:paraId="6940B476" w14:textId="77777777" w:rsidR="00343BE2" w:rsidRPr="005B578D" w:rsidRDefault="00343BE2" w:rsidP="00B200CF">
            <w:pPr>
              <w:jc w:val="center"/>
              <w:rPr>
                <w:rFonts w:ascii="Times New Roman"/>
                <w:sz w:val="20"/>
                <w:szCs w:val="20"/>
              </w:rPr>
            </w:pPr>
            <w:r>
              <w:rPr>
                <w:rFonts w:ascii="Times New Roman"/>
                <w:sz w:val="20"/>
                <w:szCs w:val="20"/>
              </w:rPr>
              <w:t>4</w:t>
            </w:r>
          </w:p>
        </w:tc>
        <w:tc>
          <w:tcPr>
            <w:tcW w:w="598" w:type="dxa"/>
            <w:shd w:val="clear" w:color="auto" w:fill="FBE4D5" w:themeFill="accent2" w:themeFillTint="33"/>
          </w:tcPr>
          <w:p w14:paraId="725814DD" w14:textId="77777777" w:rsidR="00343BE2" w:rsidRPr="005B578D" w:rsidRDefault="00343BE2" w:rsidP="00B200CF">
            <w:pPr>
              <w:jc w:val="center"/>
              <w:rPr>
                <w:rFonts w:ascii="Times New Roman"/>
                <w:sz w:val="20"/>
                <w:szCs w:val="20"/>
              </w:rPr>
            </w:pPr>
            <w:r>
              <w:rPr>
                <w:rFonts w:ascii="Times New Roman"/>
                <w:sz w:val="20"/>
                <w:szCs w:val="20"/>
              </w:rPr>
              <w:t>0,29</w:t>
            </w:r>
          </w:p>
        </w:tc>
        <w:tc>
          <w:tcPr>
            <w:tcW w:w="705" w:type="dxa"/>
            <w:shd w:val="clear" w:color="auto" w:fill="F4B083" w:themeFill="accent2" w:themeFillTint="99"/>
          </w:tcPr>
          <w:p w14:paraId="3825681C" w14:textId="77777777" w:rsidR="00343BE2" w:rsidRPr="005B578D" w:rsidRDefault="00343BE2" w:rsidP="00B200CF">
            <w:pPr>
              <w:jc w:val="center"/>
              <w:rPr>
                <w:rFonts w:ascii="Times New Roman"/>
                <w:sz w:val="20"/>
                <w:szCs w:val="20"/>
              </w:rPr>
            </w:pPr>
            <w:r>
              <w:rPr>
                <w:rFonts w:ascii="Times New Roman"/>
                <w:sz w:val="20"/>
                <w:szCs w:val="20"/>
              </w:rPr>
              <w:t>2</w:t>
            </w:r>
          </w:p>
        </w:tc>
        <w:tc>
          <w:tcPr>
            <w:tcW w:w="596" w:type="dxa"/>
            <w:shd w:val="clear" w:color="auto" w:fill="F4B083" w:themeFill="accent2" w:themeFillTint="99"/>
          </w:tcPr>
          <w:p w14:paraId="0E17BD89" w14:textId="77777777" w:rsidR="00343BE2" w:rsidRPr="005B578D" w:rsidRDefault="00343BE2" w:rsidP="00B200CF">
            <w:pPr>
              <w:jc w:val="center"/>
              <w:rPr>
                <w:rFonts w:ascii="Times New Roman"/>
                <w:sz w:val="20"/>
                <w:szCs w:val="20"/>
              </w:rPr>
            </w:pPr>
            <w:r>
              <w:rPr>
                <w:rFonts w:ascii="Times New Roman"/>
                <w:sz w:val="20"/>
                <w:szCs w:val="20"/>
              </w:rPr>
              <w:t>0,14</w:t>
            </w:r>
          </w:p>
        </w:tc>
        <w:tc>
          <w:tcPr>
            <w:tcW w:w="687" w:type="dxa"/>
            <w:shd w:val="clear" w:color="auto" w:fill="FBE4D5" w:themeFill="accent2" w:themeFillTint="33"/>
          </w:tcPr>
          <w:p w14:paraId="3FCEEF8F" w14:textId="77777777" w:rsidR="00343BE2" w:rsidRPr="005B578D" w:rsidRDefault="00343BE2" w:rsidP="00B200CF">
            <w:pPr>
              <w:jc w:val="center"/>
              <w:rPr>
                <w:rFonts w:ascii="Times New Roman"/>
                <w:sz w:val="20"/>
                <w:szCs w:val="20"/>
              </w:rPr>
            </w:pPr>
            <w:r>
              <w:rPr>
                <w:rFonts w:ascii="Times New Roman"/>
                <w:sz w:val="20"/>
                <w:szCs w:val="20"/>
              </w:rPr>
              <w:t>19</w:t>
            </w:r>
          </w:p>
        </w:tc>
        <w:tc>
          <w:tcPr>
            <w:tcW w:w="596" w:type="dxa"/>
            <w:shd w:val="clear" w:color="auto" w:fill="F4B083" w:themeFill="accent2" w:themeFillTint="99"/>
          </w:tcPr>
          <w:p w14:paraId="00C92309" w14:textId="77777777" w:rsidR="00343BE2" w:rsidRPr="005B578D" w:rsidRDefault="00343BE2" w:rsidP="00B200CF">
            <w:pPr>
              <w:jc w:val="center"/>
              <w:rPr>
                <w:rFonts w:ascii="Times New Roman"/>
                <w:sz w:val="20"/>
                <w:szCs w:val="20"/>
              </w:rPr>
            </w:pPr>
            <w:r>
              <w:rPr>
                <w:rFonts w:ascii="Times New Roman"/>
                <w:sz w:val="20"/>
                <w:szCs w:val="20"/>
              </w:rPr>
              <w:t>5</w:t>
            </w:r>
          </w:p>
        </w:tc>
        <w:tc>
          <w:tcPr>
            <w:tcW w:w="574" w:type="dxa"/>
            <w:shd w:val="clear" w:color="auto" w:fill="FBE4D5" w:themeFill="accent2" w:themeFillTint="33"/>
          </w:tcPr>
          <w:p w14:paraId="3F51BAD4" w14:textId="77777777" w:rsidR="00343BE2" w:rsidRPr="005B578D" w:rsidRDefault="00343BE2" w:rsidP="00B200CF">
            <w:pPr>
              <w:jc w:val="center"/>
              <w:rPr>
                <w:rFonts w:ascii="Times New Roman"/>
                <w:sz w:val="20"/>
                <w:szCs w:val="20"/>
              </w:rPr>
            </w:pPr>
            <w:r>
              <w:rPr>
                <w:rFonts w:ascii="Times New Roman"/>
                <w:sz w:val="20"/>
                <w:szCs w:val="20"/>
              </w:rPr>
              <w:t>0,26</w:t>
            </w:r>
          </w:p>
        </w:tc>
        <w:tc>
          <w:tcPr>
            <w:tcW w:w="718" w:type="dxa"/>
            <w:shd w:val="clear" w:color="auto" w:fill="F4B083" w:themeFill="accent2" w:themeFillTint="99"/>
          </w:tcPr>
          <w:p w14:paraId="3D793773" w14:textId="77777777" w:rsidR="00343BE2" w:rsidRPr="005B578D" w:rsidRDefault="00343BE2" w:rsidP="00B200CF">
            <w:pPr>
              <w:jc w:val="center"/>
              <w:rPr>
                <w:rFonts w:ascii="Times New Roman"/>
                <w:sz w:val="20"/>
                <w:szCs w:val="20"/>
              </w:rPr>
            </w:pPr>
            <w:r>
              <w:rPr>
                <w:rFonts w:ascii="Times New Roman"/>
                <w:sz w:val="20"/>
                <w:szCs w:val="20"/>
              </w:rPr>
              <w:t>3</w:t>
            </w:r>
          </w:p>
        </w:tc>
        <w:tc>
          <w:tcPr>
            <w:tcW w:w="577" w:type="dxa"/>
            <w:shd w:val="clear" w:color="auto" w:fill="F4B083" w:themeFill="accent2" w:themeFillTint="99"/>
          </w:tcPr>
          <w:p w14:paraId="6E511350" w14:textId="77777777" w:rsidR="00343BE2" w:rsidRPr="005B578D" w:rsidRDefault="00343BE2" w:rsidP="00B200CF">
            <w:pPr>
              <w:jc w:val="center"/>
              <w:rPr>
                <w:rFonts w:ascii="Times New Roman"/>
                <w:sz w:val="20"/>
                <w:szCs w:val="20"/>
              </w:rPr>
            </w:pPr>
            <w:r>
              <w:rPr>
                <w:rFonts w:ascii="Times New Roman"/>
                <w:sz w:val="20"/>
                <w:szCs w:val="20"/>
              </w:rPr>
              <w:t>0,15</w:t>
            </w:r>
          </w:p>
        </w:tc>
      </w:tr>
      <w:tr w:rsidR="00005154" w:rsidRPr="000B3C21" w14:paraId="7E2B5276" w14:textId="77777777" w:rsidTr="00376B1A">
        <w:trPr>
          <w:trHeight w:val="385"/>
        </w:trPr>
        <w:tc>
          <w:tcPr>
            <w:tcW w:w="1623" w:type="dxa"/>
            <w:shd w:val="clear" w:color="auto" w:fill="D9E2F3" w:themeFill="accent5" w:themeFillTint="33"/>
          </w:tcPr>
          <w:p w14:paraId="4A882324" w14:textId="77777777" w:rsidR="00343BE2" w:rsidRPr="00C326D1" w:rsidRDefault="00343BE2" w:rsidP="00B200CF">
            <w:pPr>
              <w:rPr>
                <w:rFonts w:ascii="Times New Roman"/>
                <w:b/>
                <w:bCs/>
                <w:sz w:val="20"/>
                <w:szCs w:val="20"/>
              </w:rPr>
            </w:pPr>
            <w:r w:rsidRPr="00C326D1">
              <w:rPr>
                <w:rFonts w:ascii="Times New Roman"/>
                <w:b/>
                <w:bCs/>
                <w:sz w:val="20"/>
                <w:szCs w:val="20"/>
              </w:rPr>
              <w:t xml:space="preserve">6. </w:t>
            </w:r>
            <w:proofErr w:type="spellStart"/>
            <w:r w:rsidRPr="00C326D1">
              <w:rPr>
                <w:rFonts w:ascii="Times New Roman"/>
                <w:b/>
                <w:bCs/>
                <w:sz w:val="20"/>
                <w:szCs w:val="20"/>
              </w:rPr>
              <w:t>Materiale</w:t>
            </w:r>
            <w:proofErr w:type="spellEnd"/>
            <w:r w:rsidRPr="00C326D1">
              <w:rPr>
                <w:rFonts w:ascii="Times New Roman"/>
                <w:b/>
                <w:bCs/>
                <w:sz w:val="20"/>
                <w:szCs w:val="20"/>
              </w:rPr>
              <w:t xml:space="preserve"> </w:t>
            </w:r>
            <w:proofErr w:type="spellStart"/>
            <w:r w:rsidRPr="00C326D1">
              <w:rPr>
                <w:rFonts w:ascii="Times New Roman"/>
                <w:b/>
                <w:bCs/>
                <w:sz w:val="20"/>
                <w:szCs w:val="20"/>
              </w:rPr>
              <w:t>penale</w:t>
            </w:r>
            <w:proofErr w:type="spellEnd"/>
          </w:p>
        </w:tc>
        <w:tc>
          <w:tcPr>
            <w:tcW w:w="634" w:type="dxa"/>
            <w:shd w:val="clear" w:color="auto" w:fill="FBE4D5" w:themeFill="accent2" w:themeFillTint="33"/>
          </w:tcPr>
          <w:p w14:paraId="63B905BA" w14:textId="77777777" w:rsidR="00343BE2" w:rsidRPr="00592717" w:rsidRDefault="00343BE2" w:rsidP="00B200CF">
            <w:pPr>
              <w:jc w:val="center"/>
              <w:rPr>
                <w:rFonts w:ascii="Times New Roman"/>
                <w:b/>
                <w:sz w:val="20"/>
                <w:szCs w:val="20"/>
              </w:rPr>
            </w:pPr>
            <w:r w:rsidRPr="00592717">
              <w:rPr>
                <w:rFonts w:ascii="Times New Roman"/>
                <w:b/>
                <w:sz w:val="20"/>
                <w:szCs w:val="20"/>
              </w:rPr>
              <w:t>396</w:t>
            </w:r>
          </w:p>
        </w:tc>
        <w:tc>
          <w:tcPr>
            <w:tcW w:w="614" w:type="dxa"/>
            <w:shd w:val="clear" w:color="auto" w:fill="F4B083" w:themeFill="accent2" w:themeFillTint="99"/>
          </w:tcPr>
          <w:p w14:paraId="4C1D8EC1" w14:textId="77777777" w:rsidR="00343BE2" w:rsidRPr="00592717" w:rsidRDefault="00343BE2" w:rsidP="00B200CF">
            <w:pPr>
              <w:jc w:val="center"/>
              <w:rPr>
                <w:rFonts w:ascii="Times New Roman"/>
                <w:b/>
                <w:sz w:val="20"/>
                <w:szCs w:val="20"/>
              </w:rPr>
            </w:pPr>
            <w:r w:rsidRPr="00592717">
              <w:rPr>
                <w:rFonts w:ascii="Times New Roman"/>
                <w:b/>
                <w:sz w:val="20"/>
                <w:szCs w:val="20"/>
              </w:rPr>
              <w:t>3</w:t>
            </w:r>
          </w:p>
        </w:tc>
        <w:tc>
          <w:tcPr>
            <w:tcW w:w="600" w:type="dxa"/>
            <w:shd w:val="clear" w:color="auto" w:fill="FBE4D5" w:themeFill="accent2" w:themeFillTint="33"/>
          </w:tcPr>
          <w:p w14:paraId="24FA6851" w14:textId="5E6F4F6B" w:rsidR="00343BE2" w:rsidRPr="00592717" w:rsidRDefault="002C47D9" w:rsidP="00B200CF">
            <w:pPr>
              <w:jc w:val="center"/>
              <w:rPr>
                <w:rFonts w:ascii="Times New Roman"/>
                <w:b/>
                <w:sz w:val="20"/>
                <w:szCs w:val="20"/>
              </w:rPr>
            </w:pPr>
            <w:r>
              <w:rPr>
                <w:rFonts w:ascii="Times New Roman"/>
                <w:b/>
                <w:sz w:val="20"/>
                <w:szCs w:val="20"/>
              </w:rPr>
              <w:t>0,2</w:t>
            </w:r>
          </w:p>
        </w:tc>
        <w:tc>
          <w:tcPr>
            <w:tcW w:w="635" w:type="dxa"/>
            <w:shd w:val="clear" w:color="auto" w:fill="F4B083" w:themeFill="accent2" w:themeFillTint="99"/>
          </w:tcPr>
          <w:p w14:paraId="3580BBFA"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8" w:type="dxa"/>
            <w:shd w:val="clear" w:color="auto" w:fill="F4B083" w:themeFill="accent2" w:themeFillTint="99"/>
          </w:tcPr>
          <w:p w14:paraId="26B8236A"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5" w:type="dxa"/>
            <w:shd w:val="clear" w:color="auto" w:fill="FBE4D5" w:themeFill="accent2" w:themeFillTint="33"/>
          </w:tcPr>
          <w:p w14:paraId="013358D4" w14:textId="77777777" w:rsidR="00343BE2" w:rsidRPr="00592717" w:rsidRDefault="00343BE2" w:rsidP="00B200CF">
            <w:pPr>
              <w:jc w:val="center"/>
              <w:rPr>
                <w:rFonts w:ascii="Times New Roman"/>
                <w:b/>
                <w:sz w:val="20"/>
                <w:szCs w:val="20"/>
              </w:rPr>
            </w:pPr>
            <w:r w:rsidRPr="00592717">
              <w:rPr>
                <w:rFonts w:ascii="Times New Roman"/>
                <w:b/>
                <w:sz w:val="20"/>
                <w:szCs w:val="20"/>
              </w:rPr>
              <w:t>391</w:t>
            </w:r>
          </w:p>
        </w:tc>
        <w:tc>
          <w:tcPr>
            <w:tcW w:w="695" w:type="dxa"/>
            <w:shd w:val="clear" w:color="auto" w:fill="F4B083" w:themeFill="accent2" w:themeFillTint="99"/>
          </w:tcPr>
          <w:p w14:paraId="29E35CC9" w14:textId="77777777" w:rsidR="00343BE2" w:rsidRPr="00592717" w:rsidRDefault="00343BE2" w:rsidP="00B200CF">
            <w:pPr>
              <w:jc w:val="center"/>
              <w:rPr>
                <w:rFonts w:ascii="Times New Roman"/>
                <w:b/>
                <w:sz w:val="20"/>
                <w:szCs w:val="20"/>
              </w:rPr>
            </w:pPr>
            <w:r w:rsidRPr="00592717">
              <w:rPr>
                <w:rFonts w:ascii="Times New Roman"/>
                <w:b/>
                <w:sz w:val="20"/>
                <w:szCs w:val="20"/>
              </w:rPr>
              <w:t>6</w:t>
            </w:r>
          </w:p>
        </w:tc>
        <w:tc>
          <w:tcPr>
            <w:tcW w:w="598" w:type="dxa"/>
            <w:shd w:val="clear" w:color="auto" w:fill="FBE4D5" w:themeFill="accent2" w:themeFillTint="33"/>
          </w:tcPr>
          <w:p w14:paraId="126B6576" w14:textId="77777777" w:rsidR="00343BE2" w:rsidRPr="00592717" w:rsidRDefault="00343BE2" w:rsidP="00B200CF">
            <w:pPr>
              <w:jc w:val="center"/>
              <w:rPr>
                <w:rFonts w:ascii="Times New Roman"/>
                <w:b/>
                <w:sz w:val="20"/>
                <w:szCs w:val="20"/>
              </w:rPr>
            </w:pPr>
            <w:r w:rsidRPr="00592717">
              <w:rPr>
                <w:rFonts w:ascii="Times New Roman"/>
                <w:b/>
                <w:sz w:val="20"/>
                <w:szCs w:val="20"/>
              </w:rPr>
              <w:t>0,43</w:t>
            </w:r>
          </w:p>
        </w:tc>
        <w:tc>
          <w:tcPr>
            <w:tcW w:w="705" w:type="dxa"/>
            <w:shd w:val="clear" w:color="auto" w:fill="F4B083" w:themeFill="accent2" w:themeFillTint="99"/>
          </w:tcPr>
          <w:p w14:paraId="3D202810"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96" w:type="dxa"/>
            <w:shd w:val="clear" w:color="auto" w:fill="F4B083" w:themeFill="accent2" w:themeFillTint="99"/>
          </w:tcPr>
          <w:p w14:paraId="15ADB4E3"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87" w:type="dxa"/>
            <w:shd w:val="clear" w:color="auto" w:fill="FBE4D5" w:themeFill="accent2" w:themeFillTint="33"/>
          </w:tcPr>
          <w:p w14:paraId="440113C6" w14:textId="77777777" w:rsidR="00343BE2" w:rsidRPr="00592717" w:rsidRDefault="00343BE2" w:rsidP="00B200CF">
            <w:pPr>
              <w:jc w:val="center"/>
              <w:rPr>
                <w:rFonts w:ascii="Times New Roman"/>
                <w:b/>
                <w:sz w:val="20"/>
                <w:szCs w:val="20"/>
              </w:rPr>
            </w:pPr>
            <w:r w:rsidRPr="00592717">
              <w:rPr>
                <w:rFonts w:ascii="Times New Roman"/>
                <w:b/>
                <w:sz w:val="20"/>
                <w:szCs w:val="20"/>
              </w:rPr>
              <w:t>491</w:t>
            </w:r>
          </w:p>
        </w:tc>
        <w:tc>
          <w:tcPr>
            <w:tcW w:w="596" w:type="dxa"/>
            <w:shd w:val="clear" w:color="auto" w:fill="F4B083" w:themeFill="accent2" w:themeFillTint="99"/>
          </w:tcPr>
          <w:p w14:paraId="78606C51" w14:textId="77777777" w:rsidR="00343BE2" w:rsidRPr="00592717" w:rsidRDefault="00343BE2" w:rsidP="00B200CF">
            <w:pPr>
              <w:jc w:val="center"/>
              <w:rPr>
                <w:rFonts w:ascii="Times New Roman"/>
                <w:b/>
                <w:sz w:val="20"/>
                <w:szCs w:val="20"/>
              </w:rPr>
            </w:pPr>
            <w:r w:rsidRPr="00592717">
              <w:rPr>
                <w:rFonts w:ascii="Times New Roman"/>
                <w:b/>
                <w:sz w:val="20"/>
                <w:szCs w:val="20"/>
              </w:rPr>
              <w:t>8</w:t>
            </w:r>
          </w:p>
        </w:tc>
        <w:tc>
          <w:tcPr>
            <w:tcW w:w="574" w:type="dxa"/>
            <w:shd w:val="clear" w:color="auto" w:fill="FBE4D5" w:themeFill="accent2" w:themeFillTint="33"/>
          </w:tcPr>
          <w:p w14:paraId="26285404" w14:textId="77777777" w:rsidR="00343BE2" w:rsidRPr="00592717" w:rsidRDefault="00343BE2" w:rsidP="00B200CF">
            <w:pPr>
              <w:jc w:val="center"/>
              <w:rPr>
                <w:rFonts w:ascii="Times New Roman"/>
                <w:b/>
                <w:sz w:val="20"/>
                <w:szCs w:val="20"/>
              </w:rPr>
            </w:pPr>
            <w:r w:rsidRPr="00592717">
              <w:rPr>
                <w:rFonts w:ascii="Times New Roman"/>
                <w:b/>
                <w:sz w:val="20"/>
                <w:szCs w:val="20"/>
              </w:rPr>
              <w:t>0,42</w:t>
            </w:r>
          </w:p>
        </w:tc>
        <w:tc>
          <w:tcPr>
            <w:tcW w:w="718" w:type="dxa"/>
            <w:shd w:val="clear" w:color="auto" w:fill="F4B083" w:themeFill="accent2" w:themeFillTint="99"/>
          </w:tcPr>
          <w:p w14:paraId="742BE934"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7" w:type="dxa"/>
            <w:shd w:val="clear" w:color="auto" w:fill="F4B083" w:themeFill="accent2" w:themeFillTint="99"/>
          </w:tcPr>
          <w:p w14:paraId="539E623B"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r>
      <w:tr w:rsidR="00005154" w:rsidRPr="000B3C21" w14:paraId="43D610A9" w14:textId="77777777" w:rsidTr="00376B1A">
        <w:trPr>
          <w:trHeight w:val="395"/>
        </w:trPr>
        <w:tc>
          <w:tcPr>
            <w:tcW w:w="1623" w:type="dxa"/>
            <w:shd w:val="clear" w:color="auto" w:fill="D9E2F3" w:themeFill="accent5" w:themeFillTint="33"/>
          </w:tcPr>
          <w:p w14:paraId="5F0781AF" w14:textId="77777777" w:rsidR="00343BE2" w:rsidRPr="00C326D1" w:rsidRDefault="00343BE2" w:rsidP="00B200CF">
            <w:pPr>
              <w:ind w:right="-64"/>
              <w:rPr>
                <w:rFonts w:ascii="Times New Roman"/>
                <w:b/>
                <w:bCs/>
                <w:sz w:val="20"/>
                <w:szCs w:val="20"/>
              </w:rPr>
            </w:pPr>
            <w:r w:rsidRPr="00C326D1">
              <w:rPr>
                <w:rFonts w:ascii="Times New Roman"/>
                <w:b/>
                <w:bCs/>
                <w:sz w:val="20"/>
                <w:szCs w:val="20"/>
              </w:rPr>
              <w:t xml:space="preserve">7. Total </w:t>
            </w:r>
            <w:proofErr w:type="spellStart"/>
            <w:r w:rsidRPr="00C326D1">
              <w:rPr>
                <w:rFonts w:ascii="Times New Roman"/>
                <w:b/>
                <w:bCs/>
                <w:sz w:val="20"/>
                <w:szCs w:val="20"/>
              </w:rPr>
              <w:t>cauze</w:t>
            </w:r>
            <w:proofErr w:type="spellEnd"/>
            <w:r w:rsidRPr="00C326D1">
              <w:rPr>
                <w:rFonts w:ascii="Times New Roman"/>
                <w:b/>
                <w:bCs/>
                <w:sz w:val="20"/>
                <w:szCs w:val="20"/>
              </w:rPr>
              <w:t xml:space="preserve"> </w:t>
            </w:r>
            <w:proofErr w:type="spellStart"/>
            <w:r w:rsidRPr="00C326D1">
              <w:rPr>
                <w:rFonts w:ascii="Times New Roman"/>
                <w:b/>
                <w:bCs/>
                <w:sz w:val="20"/>
                <w:szCs w:val="20"/>
              </w:rPr>
              <w:t>contravenționale</w:t>
            </w:r>
            <w:proofErr w:type="spellEnd"/>
          </w:p>
        </w:tc>
        <w:tc>
          <w:tcPr>
            <w:tcW w:w="634" w:type="dxa"/>
            <w:shd w:val="clear" w:color="auto" w:fill="FBE4D5" w:themeFill="accent2" w:themeFillTint="33"/>
          </w:tcPr>
          <w:p w14:paraId="3E070A7D" w14:textId="77777777" w:rsidR="00343BE2" w:rsidRPr="00592717" w:rsidRDefault="00343BE2" w:rsidP="00B200CF">
            <w:pPr>
              <w:jc w:val="center"/>
              <w:rPr>
                <w:rFonts w:ascii="Times New Roman"/>
                <w:b/>
                <w:sz w:val="20"/>
                <w:szCs w:val="20"/>
              </w:rPr>
            </w:pPr>
            <w:r w:rsidRPr="00592717">
              <w:rPr>
                <w:rFonts w:ascii="Times New Roman"/>
                <w:b/>
                <w:sz w:val="20"/>
                <w:szCs w:val="20"/>
              </w:rPr>
              <w:t>155</w:t>
            </w:r>
          </w:p>
        </w:tc>
        <w:tc>
          <w:tcPr>
            <w:tcW w:w="614" w:type="dxa"/>
            <w:shd w:val="clear" w:color="auto" w:fill="F4B083" w:themeFill="accent2" w:themeFillTint="99"/>
          </w:tcPr>
          <w:p w14:paraId="2F2A372D"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00" w:type="dxa"/>
            <w:shd w:val="clear" w:color="auto" w:fill="FBE4D5" w:themeFill="accent2" w:themeFillTint="33"/>
          </w:tcPr>
          <w:p w14:paraId="0193840E"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35" w:type="dxa"/>
            <w:shd w:val="clear" w:color="auto" w:fill="F4B083" w:themeFill="accent2" w:themeFillTint="99"/>
          </w:tcPr>
          <w:p w14:paraId="133DC43C"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8" w:type="dxa"/>
            <w:shd w:val="clear" w:color="auto" w:fill="F4B083" w:themeFill="accent2" w:themeFillTint="99"/>
          </w:tcPr>
          <w:p w14:paraId="439DFFA6"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5" w:type="dxa"/>
            <w:shd w:val="clear" w:color="auto" w:fill="FBE4D5" w:themeFill="accent2" w:themeFillTint="33"/>
          </w:tcPr>
          <w:p w14:paraId="1F655E15" w14:textId="77777777" w:rsidR="00343BE2" w:rsidRPr="00592717" w:rsidRDefault="00343BE2" w:rsidP="00B200CF">
            <w:pPr>
              <w:jc w:val="center"/>
              <w:rPr>
                <w:rFonts w:ascii="Times New Roman"/>
                <w:b/>
                <w:sz w:val="20"/>
                <w:szCs w:val="20"/>
              </w:rPr>
            </w:pPr>
            <w:r w:rsidRPr="00592717">
              <w:rPr>
                <w:rFonts w:ascii="Times New Roman"/>
                <w:b/>
                <w:sz w:val="20"/>
                <w:szCs w:val="20"/>
              </w:rPr>
              <w:t>164</w:t>
            </w:r>
          </w:p>
        </w:tc>
        <w:tc>
          <w:tcPr>
            <w:tcW w:w="695" w:type="dxa"/>
            <w:shd w:val="clear" w:color="auto" w:fill="F4B083" w:themeFill="accent2" w:themeFillTint="99"/>
          </w:tcPr>
          <w:p w14:paraId="0ED71476"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98" w:type="dxa"/>
            <w:shd w:val="clear" w:color="auto" w:fill="FBE4D5" w:themeFill="accent2" w:themeFillTint="33"/>
          </w:tcPr>
          <w:p w14:paraId="6C38BB9F"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705" w:type="dxa"/>
            <w:shd w:val="clear" w:color="auto" w:fill="F4B083" w:themeFill="accent2" w:themeFillTint="99"/>
          </w:tcPr>
          <w:p w14:paraId="5782AAE9"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96" w:type="dxa"/>
            <w:shd w:val="clear" w:color="auto" w:fill="F4B083" w:themeFill="accent2" w:themeFillTint="99"/>
          </w:tcPr>
          <w:p w14:paraId="4AE39911"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87" w:type="dxa"/>
            <w:shd w:val="clear" w:color="auto" w:fill="FBE4D5" w:themeFill="accent2" w:themeFillTint="33"/>
          </w:tcPr>
          <w:p w14:paraId="1873F4A6" w14:textId="77777777" w:rsidR="00343BE2" w:rsidRPr="00592717" w:rsidRDefault="00343BE2" w:rsidP="00B200CF">
            <w:pPr>
              <w:jc w:val="center"/>
              <w:rPr>
                <w:rFonts w:ascii="Times New Roman"/>
                <w:b/>
                <w:sz w:val="20"/>
                <w:szCs w:val="20"/>
              </w:rPr>
            </w:pPr>
            <w:r w:rsidRPr="00592717">
              <w:rPr>
                <w:rFonts w:ascii="Times New Roman"/>
                <w:b/>
                <w:sz w:val="20"/>
                <w:szCs w:val="20"/>
              </w:rPr>
              <w:t>269</w:t>
            </w:r>
          </w:p>
        </w:tc>
        <w:tc>
          <w:tcPr>
            <w:tcW w:w="596" w:type="dxa"/>
            <w:shd w:val="clear" w:color="auto" w:fill="F4B083" w:themeFill="accent2" w:themeFillTint="99"/>
          </w:tcPr>
          <w:p w14:paraId="337D451E"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4" w:type="dxa"/>
            <w:shd w:val="clear" w:color="auto" w:fill="FBE4D5" w:themeFill="accent2" w:themeFillTint="33"/>
          </w:tcPr>
          <w:p w14:paraId="67D16E4E"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718" w:type="dxa"/>
            <w:shd w:val="clear" w:color="auto" w:fill="F4B083" w:themeFill="accent2" w:themeFillTint="99"/>
          </w:tcPr>
          <w:p w14:paraId="6881A171"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7" w:type="dxa"/>
            <w:shd w:val="clear" w:color="auto" w:fill="F4B083" w:themeFill="accent2" w:themeFillTint="99"/>
          </w:tcPr>
          <w:p w14:paraId="501B5699"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r>
      <w:tr w:rsidR="00005154" w:rsidRPr="000B3C21" w14:paraId="1225505C" w14:textId="77777777" w:rsidTr="00376B1A">
        <w:trPr>
          <w:trHeight w:val="395"/>
        </w:trPr>
        <w:tc>
          <w:tcPr>
            <w:tcW w:w="1623" w:type="dxa"/>
            <w:shd w:val="clear" w:color="auto" w:fill="D9E2F3" w:themeFill="accent5" w:themeFillTint="33"/>
          </w:tcPr>
          <w:p w14:paraId="0649FE83" w14:textId="77777777" w:rsidR="00343BE2" w:rsidRPr="00C326D1" w:rsidRDefault="00343BE2" w:rsidP="00B200CF">
            <w:pPr>
              <w:rPr>
                <w:rFonts w:ascii="Times New Roman"/>
                <w:b/>
                <w:bCs/>
                <w:sz w:val="20"/>
                <w:szCs w:val="20"/>
              </w:rPr>
            </w:pPr>
            <w:r w:rsidRPr="00C326D1">
              <w:rPr>
                <w:rFonts w:ascii="Times New Roman"/>
                <w:b/>
                <w:bCs/>
                <w:sz w:val="20"/>
                <w:szCs w:val="20"/>
              </w:rPr>
              <w:t xml:space="preserve">8. Total </w:t>
            </w:r>
            <w:proofErr w:type="spellStart"/>
            <w:r w:rsidRPr="00C326D1">
              <w:rPr>
                <w:rFonts w:ascii="Times New Roman"/>
                <w:b/>
                <w:bCs/>
                <w:sz w:val="20"/>
                <w:szCs w:val="20"/>
              </w:rPr>
              <w:t>alte</w:t>
            </w:r>
            <w:proofErr w:type="spellEnd"/>
            <w:r w:rsidRPr="00C326D1">
              <w:rPr>
                <w:rFonts w:ascii="Times New Roman"/>
                <w:b/>
                <w:bCs/>
                <w:sz w:val="20"/>
                <w:szCs w:val="20"/>
              </w:rPr>
              <w:t xml:space="preserve"> </w:t>
            </w:r>
            <w:proofErr w:type="spellStart"/>
            <w:r w:rsidRPr="00C326D1">
              <w:rPr>
                <w:rFonts w:ascii="Times New Roman"/>
                <w:b/>
                <w:bCs/>
                <w:sz w:val="20"/>
                <w:szCs w:val="20"/>
              </w:rPr>
              <w:t>categorii</w:t>
            </w:r>
            <w:proofErr w:type="spellEnd"/>
          </w:p>
        </w:tc>
        <w:tc>
          <w:tcPr>
            <w:tcW w:w="634" w:type="dxa"/>
            <w:shd w:val="clear" w:color="auto" w:fill="FBE4D5" w:themeFill="accent2" w:themeFillTint="33"/>
          </w:tcPr>
          <w:p w14:paraId="5FB59645" w14:textId="77777777" w:rsidR="00343BE2" w:rsidRPr="00592717" w:rsidRDefault="00343BE2" w:rsidP="00B200CF">
            <w:pPr>
              <w:jc w:val="center"/>
              <w:rPr>
                <w:rFonts w:ascii="Times New Roman"/>
                <w:b/>
                <w:sz w:val="20"/>
                <w:szCs w:val="20"/>
              </w:rPr>
            </w:pPr>
            <w:r w:rsidRPr="00592717">
              <w:rPr>
                <w:rFonts w:ascii="Times New Roman"/>
                <w:b/>
                <w:sz w:val="20"/>
                <w:szCs w:val="20"/>
              </w:rPr>
              <w:t>11</w:t>
            </w:r>
          </w:p>
        </w:tc>
        <w:tc>
          <w:tcPr>
            <w:tcW w:w="614" w:type="dxa"/>
            <w:shd w:val="clear" w:color="auto" w:fill="F4B083" w:themeFill="accent2" w:themeFillTint="99"/>
          </w:tcPr>
          <w:p w14:paraId="5452B520"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00" w:type="dxa"/>
            <w:shd w:val="clear" w:color="auto" w:fill="FBE4D5" w:themeFill="accent2" w:themeFillTint="33"/>
          </w:tcPr>
          <w:p w14:paraId="03FB6139"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35" w:type="dxa"/>
            <w:shd w:val="clear" w:color="auto" w:fill="F4B083" w:themeFill="accent2" w:themeFillTint="99"/>
          </w:tcPr>
          <w:p w14:paraId="5DCD7DF4"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8" w:type="dxa"/>
            <w:shd w:val="clear" w:color="auto" w:fill="F4B083" w:themeFill="accent2" w:themeFillTint="99"/>
          </w:tcPr>
          <w:p w14:paraId="2F65E6F6"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75" w:type="dxa"/>
            <w:shd w:val="clear" w:color="auto" w:fill="FBE4D5" w:themeFill="accent2" w:themeFillTint="33"/>
          </w:tcPr>
          <w:p w14:paraId="735A45BA" w14:textId="77777777" w:rsidR="00343BE2" w:rsidRPr="00592717" w:rsidRDefault="00343BE2" w:rsidP="00B200CF">
            <w:pPr>
              <w:jc w:val="center"/>
              <w:rPr>
                <w:rFonts w:ascii="Times New Roman"/>
                <w:b/>
                <w:sz w:val="20"/>
                <w:szCs w:val="20"/>
              </w:rPr>
            </w:pPr>
            <w:r w:rsidRPr="00592717">
              <w:rPr>
                <w:rFonts w:ascii="Times New Roman"/>
                <w:b/>
                <w:sz w:val="20"/>
                <w:szCs w:val="20"/>
              </w:rPr>
              <w:t>146</w:t>
            </w:r>
          </w:p>
        </w:tc>
        <w:tc>
          <w:tcPr>
            <w:tcW w:w="695" w:type="dxa"/>
            <w:shd w:val="clear" w:color="auto" w:fill="F4B083" w:themeFill="accent2" w:themeFillTint="99"/>
          </w:tcPr>
          <w:p w14:paraId="6931F305" w14:textId="77777777" w:rsidR="00343BE2" w:rsidRPr="00592717" w:rsidRDefault="00343BE2" w:rsidP="00B200CF">
            <w:pPr>
              <w:jc w:val="center"/>
              <w:rPr>
                <w:rFonts w:ascii="Times New Roman"/>
                <w:b/>
                <w:sz w:val="20"/>
                <w:szCs w:val="20"/>
              </w:rPr>
            </w:pPr>
            <w:r w:rsidRPr="00592717">
              <w:rPr>
                <w:rFonts w:ascii="Times New Roman"/>
                <w:b/>
                <w:sz w:val="20"/>
                <w:szCs w:val="20"/>
              </w:rPr>
              <w:t>2</w:t>
            </w:r>
          </w:p>
        </w:tc>
        <w:tc>
          <w:tcPr>
            <w:tcW w:w="598" w:type="dxa"/>
            <w:shd w:val="clear" w:color="auto" w:fill="FBE4D5" w:themeFill="accent2" w:themeFillTint="33"/>
          </w:tcPr>
          <w:p w14:paraId="3C44E9CC" w14:textId="77777777" w:rsidR="00343BE2" w:rsidRPr="00592717" w:rsidRDefault="00343BE2" w:rsidP="00B200CF">
            <w:pPr>
              <w:jc w:val="center"/>
              <w:rPr>
                <w:rFonts w:ascii="Times New Roman"/>
                <w:b/>
                <w:sz w:val="20"/>
                <w:szCs w:val="20"/>
              </w:rPr>
            </w:pPr>
            <w:r w:rsidRPr="00592717">
              <w:rPr>
                <w:rFonts w:ascii="Times New Roman"/>
                <w:b/>
                <w:sz w:val="20"/>
                <w:szCs w:val="20"/>
              </w:rPr>
              <w:t>0,14</w:t>
            </w:r>
          </w:p>
        </w:tc>
        <w:tc>
          <w:tcPr>
            <w:tcW w:w="705" w:type="dxa"/>
            <w:shd w:val="clear" w:color="auto" w:fill="F4B083" w:themeFill="accent2" w:themeFillTint="99"/>
          </w:tcPr>
          <w:p w14:paraId="3ACA0EED"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96" w:type="dxa"/>
            <w:shd w:val="clear" w:color="auto" w:fill="F4B083" w:themeFill="accent2" w:themeFillTint="99"/>
          </w:tcPr>
          <w:p w14:paraId="74AB6F70"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687" w:type="dxa"/>
            <w:shd w:val="clear" w:color="auto" w:fill="FBE4D5" w:themeFill="accent2" w:themeFillTint="33"/>
          </w:tcPr>
          <w:p w14:paraId="6FDF179E" w14:textId="77777777" w:rsidR="00343BE2" w:rsidRPr="00592717" w:rsidRDefault="00343BE2" w:rsidP="00B200CF">
            <w:pPr>
              <w:jc w:val="center"/>
              <w:rPr>
                <w:rFonts w:ascii="Times New Roman"/>
                <w:b/>
                <w:sz w:val="20"/>
                <w:szCs w:val="20"/>
              </w:rPr>
            </w:pPr>
            <w:r w:rsidRPr="00592717">
              <w:rPr>
                <w:rFonts w:ascii="Times New Roman"/>
                <w:b/>
                <w:sz w:val="20"/>
                <w:szCs w:val="20"/>
              </w:rPr>
              <w:t>112</w:t>
            </w:r>
          </w:p>
        </w:tc>
        <w:tc>
          <w:tcPr>
            <w:tcW w:w="596" w:type="dxa"/>
            <w:shd w:val="clear" w:color="auto" w:fill="F4B083" w:themeFill="accent2" w:themeFillTint="99"/>
          </w:tcPr>
          <w:p w14:paraId="5C99F305"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4" w:type="dxa"/>
            <w:shd w:val="clear" w:color="auto" w:fill="FBE4D5" w:themeFill="accent2" w:themeFillTint="33"/>
          </w:tcPr>
          <w:p w14:paraId="190CF2F1"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718" w:type="dxa"/>
            <w:shd w:val="clear" w:color="auto" w:fill="F4B083" w:themeFill="accent2" w:themeFillTint="99"/>
          </w:tcPr>
          <w:p w14:paraId="20D0BF26"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c>
          <w:tcPr>
            <w:tcW w:w="577" w:type="dxa"/>
            <w:shd w:val="clear" w:color="auto" w:fill="F4B083" w:themeFill="accent2" w:themeFillTint="99"/>
          </w:tcPr>
          <w:p w14:paraId="0341E61B" w14:textId="77777777" w:rsidR="00343BE2" w:rsidRPr="00592717" w:rsidRDefault="00343BE2" w:rsidP="00B200CF">
            <w:pPr>
              <w:jc w:val="center"/>
              <w:rPr>
                <w:rFonts w:ascii="Times New Roman"/>
                <w:b/>
                <w:sz w:val="20"/>
                <w:szCs w:val="20"/>
              </w:rPr>
            </w:pPr>
            <w:r w:rsidRPr="00592717">
              <w:rPr>
                <w:rFonts w:ascii="Times New Roman"/>
                <w:b/>
                <w:sz w:val="20"/>
                <w:szCs w:val="20"/>
              </w:rPr>
              <w:t>0</w:t>
            </w:r>
          </w:p>
        </w:tc>
      </w:tr>
      <w:tr w:rsidR="00005154" w:rsidRPr="000B3C21" w14:paraId="368A0B50" w14:textId="77777777" w:rsidTr="00376B1A">
        <w:trPr>
          <w:trHeight w:val="363"/>
        </w:trPr>
        <w:tc>
          <w:tcPr>
            <w:tcW w:w="1623" w:type="dxa"/>
            <w:shd w:val="clear" w:color="auto" w:fill="D9E2F3" w:themeFill="accent5" w:themeFillTint="33"/>
          </w:tcPr>
          <w:p w14:paraId="3C8895E4" w14:textId="77777777" w:rsidR="00343BE2" w:rsidRPr="0083377C" w:rsidRDefault="00343BE2" w:rsidP="00B200CF">
            <w:pPr>
              <w:rPr>
                <w:rFonts w:ascii="Times New Roman"/>
                <w:b/>
                <w:bCs/>
                <w:sz w:val="20"/>
                <w:szCs w:val="20"/>
              </w:rPr>
            </w:pPr>
            <w:r w:rsidRPr="0083377C">
              <w:rPr>
                <w:rFonts w:ascii="Times New Roman"/>
                <w:b/>
                <w:bCs/>
                <w:sz w:val="20"/>
                <w:szCs w:val="20"/>
              </w:rPr>
              <w:t xml:space="preserve">Total </w:t>
            </w:r>
          </w:p>
        </w:tc>
        <w:tc>
          <w:tcPr>
            <w:tcW w:w="634" w:type="dxa"/>
            <w:shd w:val="clear" w:color="auto" w:fill="FBE4D5" w:themeFill="accent2" w:themeFillTint="33"/>
          </w:tcPr>
          <w:p w14:paraId="5EEB2CB5" w14:textId="77777777" w:rsidR="00343BE2" w:rsidRPr="006B7025" w:rsidRDefault="00343BE2" w:rsidP="00B200CF">
            <w:pPr>
              <w:jc w:val="center"/>
              <w:rPr>
                <w:rFonts w:ascii="Times New Roman"/>
                <w:b/>
                <w:bCs/>
                <w:sz w:val="20"/>
                <w:szCs w:val="20"/>
              </w:rPr>
            </w:pPr>
            <w:r w:rsidRPr="006B7025">
              <w:rPr>
                <w:rFonts w:ascii="Times New Roman"/>
                <w:b/>
                <w:bCs/>
                <w:sz w:val="20"/>
                <w:szCs w:val="20"/>
              </w:rPr>
              <w:t>1517</w:t>
            </w:r>
          </w:p>
        </w:tc>
        <w:tc>
          <w:tcPr>
            <w:tcW w:w="614" w:type="dxa"/>
            <w:shd w:val="clear" w:color="auto" w:fill="F4B083" w:themeFill="accent2" w:themeFillTint="99"/>
          </w:tcPr>
          <w:p w14:paraId="7F1F16A2" w14:textId="77777777" w:rsidR="00343BE2" w:rsidRPr="006B7025" w:rsidRDefault="00343BE2" w:rsidP="00B200CF">
            <w:pPr>
              <w:jc w:val="center"/>
              <w:rPr>
                <w:rFonts w:ascii="Times New Roman"/>
                <w:b/>
                <w:bCs/>
                <w:sz w:val="20"/>
                <w:szCs w:val="20"/>
              </w:rPr>
            </w:pPr>
            <w:r w:rsidRPr="006B7025">
              <w:rPr>
                <w:rFonts w:ascii="Times New Roman"/>
                <w:b/>
                <w:bCs/>
                <w:sz w:val="20"/>
                <w:szCs w:val="20"/>
              </w:rPr>
              <w:t>210</w:t>
            </w:r>
          </w:p>
        </w:tc>
        <w:tc>
          <w:tcPr>
            <w:tcW w:w="600" w:type="dxa"/>
            <w:shd w:val="clear" w:color="auto" w:fill="FBE4D5" w:themeFill="accent2" w:themeFillTint="33"/>
          </w:tcPr>
          <w:p w14:paraId="66B440DB" w14:textId="5495DE60" w:rsidR="00343BE2" w:rsidRPr="006B7025" w:rsidRDefault="002C47D9" w:rsidP="00B200CF">
            <w:pPr>
              <w:ind w:left="-109" w:right="-83"/>
              <w:jc w:val="center"/>
              <w:rPr>
                <w:rFonts w:ascii="Times New Roman"/>
                <w:b/>
                <w:bCs/>
                <w:sz w:val="20"/>
                <w:szCs w:val="20"/>
              </w:rPr>
            </w:pPr>
            <w:r>
              <w:rPr>
                <w:rFonts w:ascii="Times New Roman"/>
                <w:b/>
                <w:bCs/>
                <w:sz w:val="20"/>
                <w:szCs w:val="20"/>
              </w:rPr>
              <w:t>14%</w:t>
            </w:r>
          </w:p>
        </w:tc>
        <w:tc>
          <w:tcPr>
            <w:tcW w:w="635" w:type="dxa"/>
            <w:shd w:val="clear" w:color="auto" w:fill="F4B083" w:themeFill="accent2" w:themeFillTint="99"/>
          </w:tcPr>
          <w:p w14:paraId="2C290314" w14:textId="77777777" w:rsidR="00343BE2" w:rsidRPr="006B7025" w:rsidRDefault="00343BE2" w:rsidP="00B200CF">
            <w:pPr>
              <w:jc w:val="center"/>
              <w:rPr>
                <w:rFonts w:ascii="Times New Roman"/>
                <w:b/>
                <w:bCs/>
                <w:sz w:val="20"/>
                <w:szCs w:val="20"/>
              </w:rPr>
            </w:pPr>
            <w:r w:rsidRPr="006B7025">
              <w:rPr>
                <w:rFonts w:ascii="Times New Roman"/>
                <w:b/>
                <w:bCs/>
                <w:sz w:val="20"/>
                <w:szCs w:val="20"/>
              </w:rPr>
              <w:t>54</w:t>
            </w:r>
          </w:p>
        </w:tc>
        <w:tc>
          <w:tcPr>
            <w:tcW w:w="678" w:type="dxa"/>
            <w:shd w:val="clear" w:color="auto" w:fill="F4B083" w:themeFill="accent2" w:themeFillTint="99"/>
          </w:tcPr>
          <w:p w14:paraId="3C67D0DC" w14:textId="79249C73" w:rsidR="00343BE2" w:rsidRPr="006B7025" w:rsidRDefault="00456251" w:rsidP="00B200CF">
            <w:pPr>
              <w:jc w:val="center"/>
              <w:rPr>
                <w:rFonts w:ascii="Times New Roman"/>
                <w:b/>
                <w:bCs/>
                <w:sz w:val="20"/>
                <w:szCs w:val="20"/>
              </w:rPr>
            </w:pPr>
            <w:r>
              <w:rPr>
                <w:rFonts w:ascii="Times New Roman"/>
                <w:b/>
                <w:bCs/>
                <w:sz w:val="20"/>
                <w:szCs w:val="20"/>
              </w:rPr>
              <w:t>3,5%</w:t>
            </w:r>
          </w:p>
        </w:tc>
        <w:tc>
          <w:tcPr>
            <w:tcW w:w="675" w:type="dxa"/>
            <w:shd w:val="clear" w:color="auto" w:fill="FBE4D5" w:themeFill="accent2" w:themeFillTint="33"/>
          </w:tcPr>
          <w:p w14:paraId="75C46368" w14:textId="77777777" w:rsidR="00343BE2" w:rsidRPr="006B7025" w:rsidRDefault="00343BE2" w:rsidP="00B200CF">
            <w:pPr>
              <w:jc w:val="center"/>
              <w:rPr>
                <w:rFonts w:ascii="Times New Roman"/>
                <w:b/>
                <w:bCs/>
                <w:sz w:val="20"/>
                <w:szCs w:val="20"/>
              </w:rPr>
            </w:pPr>
            <w:r w:rsidRPr="006B7025">
              <w:rPr>
                <w:rFonts w:ascii="Times New Roman"/>
                <w:b/>
                <w:bCs/>
                <w:sz w:val="20"/>
                <w:szCs w:val="20"/>
              </w:rPr>
              <w:t>1378</w:t>
            </w:r>
          </w:p>
        </w:tc>
        <w:tc>
          <w:tcPr>
            <w:tcW w:w="695" w:type="dxa"/>
            <w:shd w:val="clear" w:color="auto" w:fill="F4B083" w:themeFill="accent2" w:themeFillTint="99"/>
          </w:tcPr>
          <w:p w14:paraId="0A2684AC" w14:textId="77777777" w:rsidR="00343BE2" w:rsidRPr="006B7025" w:rsidRDefault="00343BE2" w:rsidP="00B200CF">
            <w:pPr>
              <w:jc w:val="center"/>
              <w:rPr>
                <w:rFonts w:ascii="Times New Roman"/>
                <w:b/>
                <w:bCs/>
                <w:sz w:val="20"/>
                <w:szCs w:val="20"/>
              </w:rPr>
            </w:pPr>
            <w:r w:rsidRPr="006B7025">
              <w:rPr>
                <w:rFonts w:ascii="Times New Roman"/>
                <w:b/>
                <w:bCs/>
                <w:sz w:val="20"/>
                <w:szCs w:val="20"/>
              </w:rPr>
              <w:t>202</w:t>
            </w:r>
          </w:p>
        </w:tc>
        <w:tc>
          <w:tcPr>
            <w:tcW w:w="598" w:type="dxa"/>
            <w:shd w:val="clear" w:color="auto" w:fill="FBE4D5" w:themeFill="accent2" w:themeFillTint="33"/>
          </w:tcPr>
          <w:p w14:paraId="02BC5F94" w14:textId="77777777" w:rsidR="00343BE2" w:rsidRPr="006B7025" w:rsidRDefault="00343BE2" w:rsidP="00B200CF">
            <w:pPr>
              <w:ind w:left="-93" w:right="-99"/>
              <w:jc w:val="center"/>
              <w:rPr>
                <w:rFonts w:ascii="Times New Roman"/>
                <w:b/>
                <w:bCs/>
                <w:sz w:val="20"/>
                <w:szCs w:val="20"/>
              </w:rPr>
            </w:pPr>
            <w:r w:rsidRPr="006B7025">
              <w:rPr>
                <w:rFonts w:ascii="Times New Roman"/>
                <w:b/>
                <w:bCs/>
                <w:sz w:val="20"/>
                <w:szCs w:val="20"/>
              </w:rPr>
              <w:t>14,65</w:t>
            </w:r>
          </w:p>
        </w:tc>
        <w:tc>
          <w:tcPr>
            <w:tcW w:w="705" w:type="dxa"/>
            <w:shd w:val="clear" w:color="auto" w:fill="F4B083" w:themeFill="accent2" w:themeFillTint="99"/>
          </w:tcPr>
          <w:p w14:paraId="0FAB60DF" w14:textId="77777777" w:rsidR="00343BE2" w:rsidRPr="006B7025" w:rsidRDefault="00343BE2" w:rsidP="00B200CF">
            <w:pPr>
              <w:jc w:val="center"/>
              <w:rPr>
                <w:rFonts w:ascii="Times New Roman"/>
                <w:b/>
                <w:bCs/>
                <w:sz w:val="20"/>
                <w:szCs w:val="20"/>
              </w:rPr>
            </w:pPr>
            <w:r w:rsidRPr="006B7025">
              <w:rPr>
                <w:rFonts w:ascii="Times New Roman"/>
                <w:b/>
                <w:bCs/>
                <w:sz w:val="20"/>
                <w:szCs w:val="20"/>
              </w:rPr>
              <w:t>49</w:t>
            </w:r>
          </w:p>
        </w:tc>
        <w:tc>
          <w:tcPr>
            <w:tcW w:w="596" w:type="dxa"/>
            <w:shd w:val="clear" w:color="auto" w:fill="F4B083" w:themeFill="accent2" w:themeFillTint="99"/>
          </w:tcPr>
          <w:p w14:paraId="3CB01605" w14:textId="77777777" w:rsidR="00343BE2" w:rsidRPr="006B7025" w:rsidRDefault="00343BE2" w:rsidP="00B200CF">
            <w:pPr>
              <w:jc w:val="center"/>
              <w:rPr>
                <w:rFonts w:ascii="Times New Roman"/>
                <w:b/>
                <w:bCs/>
                <w:sz w:val="20"/>
                <w:szCs w:val="20"/>
              </w:rPr>
            </w:pPr>
            <w:r w:rsidRPr="006B7025">
              <w:rPr>
                <w:rFonts w:ascii="Times New Roman"/>
                <w:b/>
                <w:bCs/>
                <w:sz w:val="20"/>
                <w:szCs w:val="20"/>
              </w:rPr>
              <w:t>3,55</w:t>
            </w:r>
          </w:p>
        </w:tc>
        <w:tc>
          <w:tcPr>
            <w:tcW w:w="687" w:type="dxa"/>
            <w:shd w:val="clear" w:color="auto" w:fill="FBE4D5" w:themeFill="accent2" w:themeFillTint="33"/>
          </w:tcPr>
          <w:p w14:paraId="4A49817A" w14:textId="77777777" w:rsidR="00343BE2" w:rsidRPr="006B7025" w:rsidRDefault="00343BE2" w:rsidP="00B200CF">
            <w:pPr>
              <w:jc w:val="center"/>
              <w:rPr>
                <w:rFonts w:ascii="Times New Roman"/>
                <w:b/>
                <w:bCs/>
                <w:sz w:val="20"/>
                <w:szCs w:val="20"/>
              </w:rPr>
            </w:pPr>
            <w:r w:rsidRPr="006B7025">
              <w:rPr>
                <w:rFonts w:ascii="Times New Roman"/>
                <w:b/>
                <w:bCs/>
                <w:sz w:val="20"/>
                <w:szCs w:val="20"/>
              </w:rPr>
              <w:t>1896</w:t>
            </w:r>
          </w:p>
        </w:tc>
        <w:tc>
          <w:tcPr>
            <w:tcW w:w="596" w:type="dxa"/>
            <w:shd w:val="clear" w:color="auto" w:fill="F4B083" w:themeFill="accent2" w:themeFillTint="99"/>
          </w:tcPr>
          <w:p w14:paraId="00F8FFFD" w14:textId="77777777" w:rsidR="00343BE2" w:rsidRPr="006B7025" w:rsidRDefault="00343BE2" w:rsidP="00B200CF">
            <w:pPr>
              <w:jc w:val="center"/>
              <w:rPr>
                <w:rFonts w:ascii="Times New Roman"/>
                <w:b/>
                <w:bCs/>
                <w:sz w:val="20"/>
                <w:szCs w:val="20"/>
              </w:rPr>
            </w:pPr>
            <w:r w:rsidRPr="006B7025">
              <w:rPr>
                <w:rFonts w:ascii="Times New Roman"/>
                <w:b/>
                <w:bCs/>
                <w:sz w:val="20"/>
                <w:szCs w:val="20"/>
              </w:rPr>
              <w:t>298</w:t>
            </w:r>
          </w:p>
        </w:tc>
        <w:tc>
          <w:tcPr>
            <w:tcW w:w="574" w:type="dxa"/>
            <w:shd w:val="clear" w:color="auto" w:fill="FBE4D5" w:themeFill="accent2" w:themeFillTint="33"/>
          </w:tcPr>
          <w:p w14:paraId="6B813824" w14:textId="77777777" w:rsidR="00343BE2" w:rsidRPr="006B7025" w:rsidRDefault="00343BE2" w:rsidP="00B200CF">
            <w:pPr>
              <w:ind w:left="-107" w:right="-103"/>
              <w:jc w:val="center"/>
              <w:rPr>
                <w:rFonts w:ascii="Times New Roman"/>
                <w:b/>
                <w:bCs/>
                <w:sz w:val="20"/>
                <w:szCs w:val="20"/>
              </w:rPr>
            </w:pPr>
            <w:r w:rsidRPr="006B7025">
              <w:rPr>
                <w:rFonts w:ascii="Times New Roman"/>
                <w:b/>
                <w:bCs/>
                <w:sz w:val="20"/>
                <w:szCs w:val="20"/>
              </w:rPr>
              <w:t>15,71</w:t>
            </w:r>
          </w:p>
        </w:tc>
        <w:tc>
          <w:tcPr>
            <w:tcW w:w="718" w:type="dxa"/>
            <w:shd w:val="clear" w:color="auto" w:fill="F4B083" w:themeFill="accent2" w:themeFillTint="99"/>
          </w:tcPr>
          <w:p w14:paraId="5753B5DD" w14:textId="77777777" w:rsidR="00343BE2" w:rsidRPr="006B7025" w:rsidRDefault="00343BE2" w:rsidP="00B200CF">
            <w:pPr>
              <w:jc w:val="center"/>
              <w:rPr>
                <w:rFonts w:ascii="Times New Roman"/>
                <w:b/>
                <w:bCs/>
                <w:sz w:val="20"/>
                <w:szCs w:val="20"/>
              </w:rPr>
            </w:pPr>
            <w:r w:rsidRPr="006B7025">
              <w:rPr>
                <w:rFonts w:ascii="Times New Roman"/>
                <w:b/>
                <w:bCs/>
                <w:sz w:val="20"/>
                <w:szCs w:val="20"/>
              </w:rPr>
              <w:t>77</w:t>
            </w:r>
          </w:p>
        </w:tc>
        <w:tc>
          <w:tcPr>
            <w:tcW w:w="577" w:type="dxa"/>
            <w:shd w:val="clear" w:color="auto" w:fill="F4B083" w:themeFill="accent2" w:themeFillTint="99"/>
          </w:tcPr>
          <w:p w14:paraId="4174BD2C" w14:textId="77777777" w:rsidR="00343BE2" w:rsidRPr="006B7025" w:rsidRDefault="00343BE2" w:rsidP="00B200CF">
            <w:pPr>
              <w:jc w:val="center"/>
              <w:rPr>
                <w:rFonts w:ascii="Times New Roman"/>
                <w:b/>
                <w:bCs/>
                <w:sz w:val="20"/>
                <w:szCs w:val="20"/>
              </w:rPr>
            </w:pPr>
            <w:r w:rsidRPr="006B7025">
              <w:rPr>
                <w:rFonts w:ascii="Times New Roman"/>
                <w:b/>
                <w:bCs/>
                <w:sz w:val="20"/>
                <w:szCs w:val="20"/>
              </w:rPr>
              <w:t>4,06</w:t>
            </w:r>
          </w:p>
        </w:tc>
      </w:tr>
    </w:tbl>
    <w:p w14:paraId="1715DCA4" w14:textId="0C6FEDEF" w:rsidR="00686333" w:rsidRDefault="00686333" w:rsidP="00CB75C7">
      <w:pPr>
        <w:shd w:val="clear" w:color="auto" w:fill="FFFFFF" w:themeFill="background1"/>
        <w:spacing w:after="0"/>
        <w:ind w:right="-591"/>
        <w:jc w:val="both"/>
        <w:rPr>
          <w:rFonts w:ascii="Times New Roman"/>
          <w:b/>
          <w:sz w:val="26"/>
          <w:szCs w:val="26"/>
          <w:lang w:val="ro-MD"/>
        </w:rPr>
      </w:pPr>
    </w:p>
    <w:p w14:paraId="39A31A25" w14:textId="7F1639F8" w:rsidR="002E1882" w:rsidRDefault="002E1882" w:rsidP="00CB75C7">
      <w:pPr>
        <w:shd w:val="clear" w:color="auto" w:fill="FFFFFF" w:themeFill="background1"/>
        <w:spacing w:after="0"/>
        <w:ind w:right="-591"/>
        <w:jc w:val="both"/>
        <w:rPr>
          <w:rFonts w:ascii="Times New Roman"/>
          <w:b/>
          <w:sz w:val="26"/>
          <w:szCs w:val="26"/>
          <w:lang w:val="ro-MD"/>
        </w:rPr>
      </w:pPr>
    </w:p>
    <w:p w14:paraId="38197E8A" w14:textId="0A6757E1" w:rsidR="00204AD5" w:rsidRPr="00600D01" w:rsidRDefault="00204AD5" w:rsidP="00CB75C7">
      <w:pPr>
        <w:shd w:val="clear" w:color="auto" w:fill="FFFFFF" w:themeFill="background1"/>
        <w:spacing w:after="0"/>
        <w:ind w:right="-591"/>
        <w:jc w:val="both"/>
        <w:rPr>
          <w:rFonts w:ascii="Times New Roman"/>
          <w:b/>
          <w:sz w:val="26"/>
          <w:szCs w:val="26"/>
          <w:lang w:val="ro-MD"/>
        </w:rPr>
      </w:pPr>
      <w:r w:rsidRPr="00600D01">
        <w:rPr>
          <w:rFonts w:ascii="Times New Roman"/>
          <w:b/>
          <w:sz w:val="26"/>
          <w:szCs w:val="26"/>
          <w:lang w:val="ro-MD"/>
        </w:rPr>
        <w:lastRenderedPageBreak/>
        <w:t>II. Operativitatea soluționării cauzelor</w:t>
      </w:r>
    </w:p>
    <w:p w14:paraId="451854DE" w14:textId="46B8370F" w:rsidR="006754A0" w:rsidRPr="00600D01" w:rsidRDefault="00B95ECB" w:rsidP="00CB75C7">
      <w:pPr>
        <w:shd w:val="clear" w:color="auto" w:fill="FFFFFF" w:themeFill="background1"/>
        <w:spacing w:after="0" w:line="240" w:lineRule="auto"/>
        <w:ind w:firstLine="708"/>
        <w:jc w:val="both"/>
        <w:rPr>
          <w:rFonts w:ascii="Times New Roman"/>
          <w:sz w:val="26"/>
          <w:szCs w:val="26"/>
          <w:lang w:val="ro-MD" w:eastAsia="en-GB"/>
        </w:rPr>
      </w:pPr>
      <w:r w:rsidRPr="00600D01">
        <w:rPr>
          <w:rFonts w:ascii="Times New Roman"/>
          <w:sz w:val="26"/>
          <w:szCs w:val="26"/>
          <w:lang w:val="ro-MD" w:eastAsia="en-GB"/>
        </w:rPr>
        <w:t xml:space="preserve">La acest compartiment se </w:t>
      </w:r>
      <w:r w:rsidR="00204AD5" w:rsidRPr="00600D01">
        <w:rPr>
          <w:rFonts w:ascii="Times New Roman"/>
          <w:sz w:val="26"/>
          <w:szCs w:val="26"/>
          <w:lang w:val="ro-MD" w:eastAsia="en-GB"/>
        </w:rPr>
        <w:t>pr</w:t>
      </w:r>
      <w:r w:rsidRPr="00600D01">
        <w:rPr>
          <w:rFonts w:ascii="Times New Roman"/>
          <w:sz w:val="26"/>
          <w:szCs w:val="26"/>
          <w:lang w:val="ro-MD" w:eastAsia="en-GB"/>
        </w:rPr>
        <w:t>ez</w:t>
      </w:r>
      <w:r w:rsidR="006F35EB" w:rsidRPr="00600D01">
        <w:rPr>
          <w:rFonts w:ascii="Times New Roman"/>
          <w:sz w:val="26"/>
          <w:szCs w:val="26"/>
          <w:lang w:val="ro-MD" w:eastAsia="en-GB"/>
        </w:rPr>
        <w:t>i</w:t>
      </w:r>
      <w:r w:rsidRPr="00600D01">
        <w:rPr>
          <w:rFonts w:ascii="Times New Roman"/>
          <w:sz w:val="26"/>
          <w:szCs w:val="26"/>
          <w:lang w:val="ro-MD" w:eastAsia="en-GB"/>
        </w:rPr>
        <w:t>ntă</w:t>
      </w:r>
      <w:r w:rsidR="00204AD5" w:rsidRPr="00600D01">
        <w:rPr>
          <w:rFonts w:ascii="Times New Roman"/>
          <w:sz w:val="26"/>
          <w:szCs w:val="26"/>
          <w:lang w:val="ro-MD" w:eastAsia="en-GB"/>
        </w:rPr>
        <w:t xml:space="preserve"> </w:t>
      </w:r>
      <w:r w:rsidR="00000630" w:rsidRPr="00600D01">
        <w:rPr>
          <w:rFonts w:ascii="Times New Roman"/>
          <w:sz w:val="26"/>
          <w:szCs w:val="26"/>
          <w:lang w:val="ro-MD" w:eastAsia="en-GB"/>
        </w:rPr>
        <w:t>tabelul</w:t>
      </w:r>
      <w:r w:rsidR="006754A0" w:rsidRPr="00600D01">
        <w:rPr>
          <w:rFonts w:ascii="Times New Roman"/>
          <w:sz w:val="26"/>
          <w:szCs w:val="26"/>
          <w:lang w:val="ro-MD" w:eastAsia="en-GB"/>
        </w:rPr>
        <w:t>,</w:t>
      </w:r>
      <w:r w:rsidRPr="00600D01">
        <w:rPr>
          <w:rFonts w:ascii="Times New Roman"/>
          <w:sz w:val="26"/>
          <w:szCs w:val="26"/>
          <w:lang w:val="ro-MD" w:eastAsia="en-GB"/>
        </w:rPr>
        <w:t xml:space="preserve"> c</w:t>
      </w:r>
      <w:r w:rsidR="00204AD5" w:rsidRPr="00600D01">
        <w:rPr>
          <w:rFonts w:ascii="Times New Roman"/>
          <w:sz w:val="26"/>
          <w:szCs w:val="26"/>
          <w:lang w:val="ro-MD" w:eastAsia="en-GB"/>
        </w:rPr>
        <w:t>a</w:t>
      </w:r>
      <w:r w:rsidRPr="00600D01">
        <w:rPr>
          <w:rFonts w:ascii="Times New Roman"/>
          <w:sz w:val="26"/>
          <w:szCs w:val="26"/>
          <w:lang w:val="ro-MD" w:eastAsia="en-GB"/>
        </w:rPr>
        <w:t>r</w:t>
      </w:r>
      <w:r w:rsidR="00BF0C0E" w:rsidRPr="00600D01">
        <w:rPr>
          <w:rFonts w:ascii="Times New Roman"/>
          <w:sz w:val="26"/>
          <w:szCs w:val="26"/>
          <w:lang w:val="ro-MD" w:eastAsia="en-GB"/>
        </w:rPr>
        <w:t>e</w:t>
      </w:r>
      <w:r w:rsidR="00DA5105" w:rsidRPr="00600D01">
        <w:rPr>
          <w:rFonts w:ascii="Times New Roman"/>
          <w:sz w:val="26"/>
          <w:szCs w:val="26"/>
          <w:lang w:val="ro-MD" w:eastAsia="en-GB"/>
        </w:rPr>
        <w:t xml:space="preserve"> </w:t>
      </w:r>
      <w:r w:rsidR="00BF0C0E" w:rsidRPr="00600D01">
        <w:rPr>
          <w:rFonts w:ascii="Times New Roman"/>
          <w:sz w:val="26"/>
          <w:szCs w:val="26"/>
          <w:lang w:val="ro-MD" w:eastAsia="en-GB"/>
        </w:rPr>
        <w:t>evidenț</w:t>
      </w:r>
      <w:r w:rsidR="00DA5105" w:rsidRPr="00600D01">
        <w:rPr>
          <w:rFonts w:ascii="Times New Roman"/>
          <w:sz w:val="26"/>
          <w:szCs w:val="26"/>
          <w:lang w:val="ro-MD" w:eastAsia="en-GB"/>
        </w:rPr>
        <w:t>i</w:t>
      </w:r>
      <w:r w:rsidR="00BF0C0E" w:rsidRPr="00600D01">
        <w:rPr>
          <w:rFonts w:ascii="Times New Roman"/>
          <w:sz w:val="26"/>
          <w:szCs w:val="26"/>
          <w:lang w:val="ro-MD" w:eastAsia="en-GB"/>
        </w:rPr>
        <w:t xml:space="preserve">ază </w:t>
      </w:r>
      <w:r w:rsidR="00204AD5" w:rsidRPr="00600D01">
        <w:rPr>
          <w:rFonts w:ascii="Times New Roman"/>
          <w:sz w:val="26"/>
          <w:szCs w:val="26"/>
          <w:lang w:val="ro-MD" w:eastAsia="en-GB"/>
        </w:rPr>
        <w:t xml:space="preserve">datele privind </w:t>
      </w:r>
    </w:p>
    <w:p w14:paraId="517C8F3B" w14:textId="77777777" w:rsidR="006754A0" w:rsidRPr="00600D01" w:rsidRDefault="00204AD5" w:rsidP="00F7373E">
      <w:pPr>
        <w:shd w:val="clear" w:color="auto" w:fill="FFFFFF" w:themeFill="background1"/>
        <w:spacing w:after="0" w:line="240" w:lineRule="auto"/>
        <w:jc w:val="both"/>
        <w:rPr>
          <w:rFonts w:ascii="Times New Roman"/>
          <w:sz w:val="26"/>
          <w:szCs w:val="26"/>
          <w:lang w:val="ro-MD" w:eastAsia="en-GB"/>
        </w:rPr>
      </w:pPr>
      <w:r w:rsidRPr="00600D01">
        <w:rPr>
          <w:rFonts w:ascii="Times New Roman"/>
          <w:sz w:val="26"/>
          <w:szCs w:val="26"/>
          <w:lang w:val="ro-MD" w:eastAsia="en-GB"/>
        </w:rPr>
        <w:t xml:space="preserve">activitatea </w:t>
      </w:r>
      <w:r w:rsidR="004B3052" w:rsidRPr="00600D01">
        <w:rPr>
          <w:rFonts w:ascii="Times New Roman"/>
          <w:sz w:val="26"/>
          <w:szCs w:val="26"/>
          <w:lang w:val="ro-MD" w:eastAsia="en-GB"/>
        </w:rPr>
        <w:t>instanței</w:t>
      </w:r>
      <w:r w:rsidR="007C79EB" w:rsidRPr="00600D01">
        <w:rPr>
          <w:rFonts w:ascii="Times New Roman"/>
          <w:sz w:val="26"/>
          <w:szCs w:val="26"/>
          <w:lang w:val="ro-MD" w:eastAsia="en-GB"/>
        </w:rPr>
        <w:t xml:space="preserve"> pentru ultimii 3 ani. Pentru comparație se prezintă tabelul</w:t>
      </w:r>
      <w:r w:rsidR="00AC7867" w:rsidRPr="00600D01">
        <w:rPr>
          <w:rFonts w:ascii="Times New Roman"/>
          <w:sz w:val="26"/>
          <w:szCs w:val="26"/>
          <w:lang w:val="ro-MD" w:eastAsia="en-GB"/>
        </w:rPr>
        <w:t xml:space="preserve"> Evoluția </w:t>
      </w:r>
    </w:p>
    <w:p w14:paraId="209B2357" w14:textId="6EF762E6" w:rsidR="00593846" w:rsidRDefault="00AC7867" w:rsidP="00F7373E">
      <w:pPr>
        <w:shd w:val="clear" w:color="auto" w:fill="FFFFFF" w:themeFill="background1"/>
        <w:spacing w:after="0" w:line="240" w:lineRule="auto"/>
        <w:jc w:val="both"/>
        <w:rPr>
          <w:rFonts w:ascii="Times New Roman"/>
          <w:sz w:val="26"/>
          <w:szCs w:val="26"/>
          <w:lang w:val="ro-MD" w:eastAsia="en-GB"/>
        </w:rPr>
      </w:pPr>
      <w:r w:rsidRPr="00600D01">
        <w:rPr>
          <w:rFonts w:ascii="Times New Roman"/>
          <w:b/>
          <w:sz w:val="26"/>
          <w:szCs w:val="26"/>
          <w:lang w:val="ro-MD" w:eastAsia="en-GB"/>
        </w:rPr>
        <w:t>CR</w:t>
      </w:r>
      <w:r w:rsidRPr="00600D01">
        <w:rPr>
          <w:rFonts w:ascii="Times New Roman"/>
          <w:sz w:val="26"/>
          <w:szCs w:val="26"/>
          <w:lang w:val="ro-MD" w:eastAsia="en-GB"/>
        </w:rPr>
        <w:t xml:space="preserve"> per total și per categorii de cauze</w:t>
      </w:r>
      <w:r w:rsidR="00EB5C90" w:rsidRPr="00600D01">
        <w:rPr>
          <w:rFonts w:ascii="Times New Roman"/>
          <w:sz w:val="26"/>
          <w:szCs w:val="26"/>
          <w:lang w:val="ro-MD" w:eastAsia="en-GB"/>
        </w:rPr>
        <w:t>.</w:t>
      </w:r>
    </w:p>
    <w:tbl>
      <w:tblPr>
        <w:tblW w:w="7938" w:type="dxa"/>
        <w:tblLook w:val="04A0" w:firstRow="1" w:lastRow="0" w:firstColumn="1" w:lastColumn="0" w:noHBand="0" w:noVBand="1"/>
      </w:tblPr>
      <w:tblGrid>
        <w:gridCol w:w="4820"/>
        <w:gridCol w:w="992"/>
        <w:gridCol w:w="1134"/>
        <w:gridCol w:w="992"/>
      </w:tblGrid>
      <w:tr w:rsidR="00A15CB4" w:rsidRPr="00A15CB4" w14:paraId="0859CB82" w14:textId="77777777" w:rsidTr="003E316F">
        <w:trPr>
          <w:trHeight w:val="20"/>
        </w:trPr>
        <w:tc>
          <w:tcPr>
            <w:tcW w:w="7938" w:type="dxa"/>
            <w:gridSpan w:val="4"/>
            <w:tcBorders>
              <w:top w:val="nil"/>
              <w:left w:val="nil"/>
              <w:bottom w:val="single" w:sz="4" w:space="0" w:color="auto"/>
              <w:right w:val="nil"/>
            </w:tcBorders>
            <w:shd w:val="clear" w:color="auto" w:fill="auto"/>
            <w:hideMark/>
          </w:tcPr>
          <w:p w14:paraId="5A22E937" w14:textId="77777777" w:rsidR="00A15CB4" w:rsidRPr="00A15CB4" w:rsidRDefault="00A15CB4" w:rsidP="00A15CB4">
            <w:pPr>
              <w:spacing w:after="0" w:line="240" w:lineRule="auto"/>
              <w:rPr>
                <w:rFonts w:ascii="Times New Roman"/>
                <w:b/>
                <w:bCs/>
                <w:color w:val="0000FF"/>
                <w:sz w:val="24"/>
                <w:szCs w:val="24"/>
                <w:lang w:val="ro-RO" w:eastAsia="ro-RO"/>
              </w:rPr>
            </w:pPr>
            <w:r w:rsidRPr="00A15CB4">
              <w:rPr>
                <w:rFonts w:ascii="Times New Roman"/>
                <w:b/>
                <w:bCs/>
                <w:sz w:val="24"/>
                <w:szCs w:val="24"/>
                <w:lang w:val="ro-RO" w:eastAsia="ro-RO"/>
              </w:rPr>
              <w:t>Evoluția CR per total și per categorii de cauze</w:t>
            </w:r>
          </w:p>
        </w:tc>
      </w:tr>
      <w:tr w:rsidR="003E316F" w:rsidRPr="00A15CB4" w14:paraId="04679EFA" w14:textId="77777777" w:rsidTr="003E316F">
        <w:trPr>
          <w:trHeight w:val="20"/>
        </w:trPr>
        <w:tc>
          <w:tcPr>
            <w:tcW w:w="4820" w:type="dxa"/>
            <w:tcBorders>
              <w:top w:val="nil"/>
              <w:left w:val="single" w:sz="4" w:space="0" w:color="auto"/>
              <w:bottom w:val="single" w:sz="4" w:space="0" w:color="auto"/>
              <w:right w:val="single" w:sz="4" w:space="0" w:color="auto"/>
            </w:tcBorders>
            <w:shd w:val="clear" w:color="000000" w:fill="FFFFFF"/>
            <w:hideMark/>
          </w:tcPr>
          <w:p w14:paraId="77E0FC9C" w14:textId="77777777" w:rsidR="00A15CB4" w:rsidRPr="00A15CB4" w:rsidRDefault="00A15CB4" w:rsidP="00A15CB4">
            <w:pPr>
              <w:spacing w:after="0" w:line="240" w:lineRule="auto"/>
              <w:rPr>
                <w:rFonts w:ascii="Times New Roman"/>
                <w:color w:val="FF0000"/>
                <w:sz w:val="24"/>
                <w:szCs w:val="24"/>
                <w:lang w:val="ro-RO" w:eastAsia="ro-RO"/>
              </w:rPr>
            </w:pPr>
            <w:r w:rsidRPr="00A15CB4">
              <w:rPr>
                <w:rFonts w:ascii="Times New Roman"/>
                <w:color w:val="FF0000"/>
                <w:sz w:val="24"/>
                <w:szCs w:val="24"/>
                <w:lang w:val="ro-RO" w:eastAsia="ro-RO"/>
              </w:rPr>
              <w:t> </w:t>
            </w:r>
          </w:p>
        </w:tc>
        <w:tc>
          <w:tcPr>
            <w:tcW w:w="992"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0D47EA54" w14:textId="77777777" w:rsidR="00A15CB4" w:rsidRPr="00A15CB4" w:rsidRDefault="00A15CB4" w:rsidP="00A15CB4">
            <w:pPr>
              <w:spacing w:after="0" w:line="240" w:lineRule="auto"/>
              <w:jc w:val="right"/>
              <w:rPr>
                <w:rFonts w:ascii="Times New Roman"/>
                <w:b/>
                <w:bCs/>
                <w:sz w:val="24"/>
                <w:szCs w:val="24"/>
                <w:lang w:val="ro-RO" w:eastAsia="ro-RO"/>
              </w:rPr>
            </w:pPr>
            <w:r w:rsidRPr="00A15CB4">
              <w:rPr>
                <w:rFonts w:ascii="Times New Roman"/>
                <w:b/>
                <w:bCs/>
                <w:sz w:val="24"/>
                <w:szCs w:val="24"/>
                <w:lang w:val="ro-RO" w:eastAsia="ro-RO"/>
              </w:rPr>
              <w:t>2019</w:t>
            </w:r>
          </w:p>
        </w:tc>
        <w:tc>
          <w:tcPr>
            <w:tcW w:w="1134" w:type="dxa"/>
            <w:tcBorders>
              <w:top w:val="single" w:sz="4" w:space="0" w:color="969696"/>
              <w:left w:val="nil"/>
              <w:bottom w:val="single" w:sz="4" w:space="0" w:color="969696"/>
              <w:right w:val="single" w:sz="4" w:space="0" w:color="969696"/>
            </w:tcBorders>
            <w:shd w:val="clear" w:color="000000" w:fill="FFFFFF"/>
            <w:vAlign w:val="bottom"/>
            <w:hideMark/>
          </w:tcPr>
          <w:p w14:paraId="1AF56385" w14:textId="77777777" w:rsidR="00A15CB4" w:rsidRPr="00A15CB4" w:rsidRDefault="00A15CB4" w:rsidP="00A15CB4">
            <w:pPr>
              <w:spacing w:after="0" w:line="240" w:lineRule="auto"/>
              <w:jc w:val="right"/>
              <w:rPr>
                <w:rFonts w:ascii="Times New Roman"/>
                <w:b/>
                <w:bCs/>
                <w:sz w:val="24"/>
                <w:szCs w:val="24"/>
                <w:lang w:val="ro-RO" w:eastAsia="ro-RO"/>
              </w:rPr>
            </w:pPr>
            <w:r w:rsidRPr="00A15CB4">
              <w:rPr>
                <w:rFonts w:ascii="Times New Roman"/>
                <w:b/>
                <w:bCs/>
                <w:sz w:val="24"/>
                <w:szCs w:val="24"/>
                <w:lang w:val="ro-RO" w:eastAsia="ro-RO"/>
              </w:rPr>
              <w:t>2020</w:t>
            </w:r>
          </w:p>
        </w:tc>
        <w:tc>
          <w:tcPr>
            <w:tcW w:w="992" w:type="dxa"/>
            <w:tcBorders>
              <w:top w:val="single" w:sz="4" w:space="0" w:color="969696"/>
              <w:left w:val="nil"/>
              <w:bottom w:val="single" w:sz="4" w:space="0" w:color="969696"/>
              <w:right w:val="single" w:sz="4" w:space="0" w:color="969696"/>
            </w:tcBorders>
            <w:shd w:val="clear" w:color="000000" w:fill="FFFFFF"/>
            <w:vAlign w:val="bottom"/>
            <w:hideMark/>
          </w:tcPr>
          <w:p w14:paraId="52F7B856" w14:textId="77777777" w:rsidR="00A15CB4" w:rsidRPr="00A15CB4" w:rsidRDefault="00A15CB4" w:rsidP="00A15CB4">
            <w:pPr>
              <w:spacing w:after="0" w:line="240" w:lineRule="auto"/>
              <w:jc w:val="right"/>
              <w:rPr>
                <w:rFonts w:ascii="Times New Roman"/>
                <w:b/>
                <w:bCs/>
                <w:sz w:val="24"/>
                <w:szCs w:val="24"/>
                <w:lang w:val="ro-RO" w:eastAsia="ro-RO"/>
              </w:rPr>
            </w:pPr>
            <w:r w:rsidRPr="00A15CB4">
              <w:rPr>
                <w:rFonts w:ascii="Times New Roman"/>
                <w:b/>
                <w:bCs/>
                <w:sz w:val="24"/>
                <w:szCs w:val="24"/>
                <w:lang w:val="ro-RO" w:eastAsia="ro-RO"/>
              </w:rPr>
              <w:t>2021</w:t>
            </w:r>
          </w:p>
        </w:tc>
      </w:tr>
      <w:tr w:rsidR="003E316F" w:rsidRPr="00A15CB4" w14:paraId="00BCE51A"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164A873C"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1. Total cauze civile</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4432B4EE"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98,3%</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6853E7C6"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95,1%</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75EF848C"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96,4%</w:t>
            </w:r>
          </w:p>
        </w:tc>
      </w:tr>
      <w:tr w:rsidR="003E316F" w:rsidRPr="00A15CB4" w14:paraId="30EB3C45" w14:textId="77777777" w:rsidTr="003E316F">
        <w:trPr>
          <w:trHeight w:val="20"/>
        </w:trPr>
        <w:tc>
          <w:tcPr>
            <w:tcW w:w="4820" w:type="dxa"/>
            <w:tcBorders>
              <w:top w:val="nil"/>
              <w:left w:val="single" w:sz="4" w:space="0" w:color="auto"/>
              <w:bottom w:val="single" w:sz="4" w:space="0" w:color="auto"/>
              <w:right w:val="single" w:sz="4" w:space="0" w:color="auto"/>
            </w:tcBorders>
            <w:shd w:val="clear" w:color="000000" w:fill="FFFFFF"/>
            <w:hideMark/>
          </w:tcPr>
          <w:p w14:paraId="69ADBBD5"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2. Total cauze comerciale</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490BCCB8"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97,3%</w:t>
            </w:r>
          </w:p>
        </w:tc>
        <w:tc>
          <w:tcPr>
            <w:tcW w:w="1134" w:type="dxa"/>
            <w:tcBorders>
              <w:top w:val="single" w:sz="4" w:space="0" w:color="auto"/>
              <w:left w:val="single" w:sz="4" w:space="0" w:color="auto"/>
              <w:bottom w:val="single" w:sz="4" w:space="0" w:color="auto"/>
              <w:right w:val="single" w:sz="4" w:space="0" w:color="auto"/>
            </w:tcBorders>
            <w:shd w:val="clear" w:color="000000" w:fill="92D050"/>
            <w:hideMark/>
          </w:tcPr>
          <w:p w14:paraId="64B99B30"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103,9%</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3F83734E"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98,9%</w:t>
            </w:r>
          </w:p>
        </w:tc>
      </w:tr>
      <w:tr w:rsidR="003E316F" w:rsidRPr="00A15CB4" w14:paraId="28F63CC5"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4B74011A"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3. Total cauze insolvabilitate</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3C5B1AB6"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104,2%</w:t>
            </w:r>
          </w:p>
        </w:tc>
        <w:tc>
          <w:tcPr>
            <w:tcW w:w="1134" w:type="dxa"/>
            <w:tcBorders>
              <w:top w:val="single" w:sz="4" w:space="0" w:color="auto"/>
              <w:left w:val="single" w:sz="4" w:space="0" w:color="auto"/>
              <w:bottom w:val="single" w:sz="4" w:space="0" w:color="auto"/>
              <w:right w:val="single" w:sz="4" w:space="0" w:color="auto"/>
            </w:tcBorders>
            <w:shd w:val="clear" w:color="000000" w:fill="92D050"/>
            <w:hideMark/>
          </w:tcPr>
          <w:p w14:paraId="0E1C90E9"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104,3%</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78EFF77C"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94,7%</w:t>
            </w:r>
          </w:p>
        </w:tc>
      </w:tr>
      <w:tr w:rsidR="003E316F" w:rsidRPr="00A15CB4" w14:paraId="769B03D1"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09861AA0"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4. Total cauze de contencios administrativ</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78B8236B"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99,3%</w:t>
            </w:r>
          </w:p>
        </w:tc>
        <w:tc>
          <w:tcPr>
            <w:tcW w:w="1134" w:type="dxa"/>
            <w:tcBorders>
              <w:top w:val="single" w:sz="4" w:space="0" w:color="auto"/>
              <w:left w:val="single" w:sz="4" w:space="0" w:color="auto"/>
              <w:bottom w:val="single" w:sz="4" w:space="0" w:color="auto"/>
              <w:right w:val="single" w:sz="4" w:space="0" w:color="auto"/>
            </w:tcBorders>
            <w:shd w:val="clear" w:color="000000" w:fill="92D050"/>
            <w:hideMark/>
          </w:tcPr>
          <w:p w14:paraId="4B33C205"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102,6%</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1BA7274A"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95,5%</w:t>
            </w:r>
          </w:p>
        </w:tc>
      </w:tr>
      <w:tr w:rsidR="003E316F" w:rsidRPr="00A15CB4" w14:paraId="2FED6C53"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33EE6323"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5. Total cauze penale</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5B5DF314"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101,2%</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3E433D67"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87,9%</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34976AEA"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90,1%</w:t>
            </w:r>
          </w:p>
        </w:tc>
      </w:tr>
      <w:tr w:rsidR="003E316F" w:rsidRPr="00A15CB4" w14:paraId="31CB418E"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42617369"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 xml:space="preserve">6. Total cauze </w:t>
            </w:r>
            <w:proofErr w:type="spellStart"/>
            <w:r w:rsidRPr="00A15CB4">
              <w:rPr>
                <w:rFonts w:ascii="Times New Roman"/>
                <w:sz w:val="24"/>
                <w:szCs w:val="24"/>
                <w:lang w:val="ro-RO" w:eastAsia="ro-RO"/>
              </w:rPr>
              <w:t>contravenţionale</w:t>
            </w:r>
            <w:proofErr w:type="spellEnd"/>
            <w:r w:rsidRPr="00A15CB4">
              <w:rPr>
                <w:rFonts w:ascii="Times New Roman"/>
                <w:sz w:val="24"/>
                <w:szCs w:val="24"/>
                <w:lang w:val="ro-RO" w:eastAsia="ro-RO"/>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2F955305"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103,3%</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0E9EB26C"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95,9%</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792F9746"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94,1%</w:t>
            </w:r>
          </w:p>
        </w:tc>
      </w:tr>
      <w:tr w:rsidR="003E316F" w:rsidRPr="00A15CB4" w14:paraId="1768532B"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5D9EB86E" w14:textId="77777777" w:rsidR="00A15CB4" w:rsidRPr="00A15CB4" w:rsidRDefault="00A15CB4" w:rsidP="00A15CB4">
            <w:pPr>
              <w:spacing w:after="0" w:line="240" w:lineRule="auto"/>
              <w:rPr>
                <w:rFonts w:ascii="Times New Roman"/>
                <w:sz w:val="24"/>
                <w:szCs w:val="24"/>
                <w:lang w:val="ro-RO" w:eastAsia="ro-RO"/>
              </w:rPr>
            </w:pPr>
            <w:r w:rsidRPr="00A15CB4">
              <w:rPr>
                <w:rFonts w:ascii="Times New Roman"/>
                <w:sz w:val="24"/>
                <w:szCs w:val="24"/>
                <w:lang w:val="ro-RO" w:eastAsia="ro-RO"/>
              </w:rPr>
              <w:t>7. Total alte categorii</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2D16379E"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100,0%</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48607234"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93,6%</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370A0B82"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100,9%</w:t>
            </w:r>
          </w:p>
        </w:tc>
      </w:tr>
      <w:tr w:rsidR="003E316F" w:rsidRPr="00A15CB4" w14:paraId="367121DE" w14:textId="77777777" w:rsidTr="003E316F">
        <w:trPr>
          <w:trHeight w:val="20"/>
        </w:trPr>
        <w:tc>
          <w:tcPr>
            <w:tcW w:w="4820" w:type="dxa"/>
            <w:tcBorders>
              <w:top w:val="nil"/>
              <w:left w:val="single" w:sz="4" w:space="0" w:color="auto"/>
              <w:bottom w:val="single" w:sz="4" w:space="0" w:color="auto"/>
              <w:right w:val="single" w:sz="4" w:space="0" w:color="auto"/>
            </w:tcBorders>
            <w:shd w:val="clear" w:color="auto" w:fill="auto"/>
            <w:hideMark/>
          </w:tcPr>
          <w:p w14:paraId="184B6367" w14:textId="77777777" w:rsidR="00A15CB4" w:rsidRPr="00A15CB4" w:rsidRDefault="00A15CB4" w:rsidP="00A15CB4">
            <w:pPr>
              <w:spacing w:after="0" w:line="240" w:lineRule="auto"/>
              <w:rPr>
                <w:rFonts w:ascii="Times New Roman"/>
                <w:b/>
                <w:bCs/>
                <w:sz w:val="24"/>
                <w:szCs w:val="24"/>
                <w:lang w:val="ro-RO" w:eastAsia="ro-RO"/>
              </w:rPr>
            </w:pPr>
            <w:r w:rsidRPr="00A15CB4">
              <w:rPr>
                <w:rFonts w:ascii="Times New Roman"/>
                <w:b/>
                <w:bCs/>
                <w:sz w:val="24"/>
                <w:szCs w:val="24"/>
                <w:lang w:val="ro-RO" w:eastAsia="ro-RO"/>
              </w:rPr>
              <w:t>Totalul calculat de cauze</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1F312489"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100,5%</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3B536580"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95,1%</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0969AF27" w14:textId="77777777" w:rsidR="00A15CB4" w:rsidRPr="00A15CB4" w:rsidRDefault="00A15CB4" w:rsidP="00A15CB4">
            <w:pPr>
              <w:spacing w:after="0" w:line="240" w:lineRule="auto"/>
              <w:jc w:val="right"/>
              <w:rPr>
                <w:rFonts w:ascii="Times New Roman"/>
                <w:sz w:val="24"/>
                <w:szCs w:val="24"/>
                <w:lang w:val="ro-RO" w:eastAsia="ro-RO"/>
              </w:rPr>
            </w:pPr>
            <w:r w:rsidRPr="00A15CB4">
              <w:rPr>
                <w:rFonts w:ascii="Times New Roman"/>
                <w:sz w:val="24"/>
                <w:szCs w:val="24"/>
                <w:lang w:val="ro-RO" w:eastAsia="ro-RO"/>
              </w:rPr>
              <w:t>96,4%</w:t>
            </w:r>
          </w:p>
        </w:tc>
      </w:tr>
    </w:tbl>
    <w:p w14:paraId="72E3587C" w14:textId="77777777" w:rsidR="00A15CB4" w:rsidRPr="00600D01" w:rsidRDefault="00A15CB4" w:rsidP="00F7373E">
      <w:pPr>
        <w:shd w:val="clear" w:color="auto" w:fill="FFFFFF" w:themeFill="background1"/>
        <w:spacing w:after="0" w:line="240" w:lineRule="auto"/>
        <w:jc w:val="both"/>
        <w:rPr>
          <w:rFonts w:ascii="Times New Roman"/>
          <w:sz w:val="26"/>
          <w:szCs w:val="26"/>
          <w:lang w:val="ro-MD" w:eastAsia="en-GB"/>
        </w:rPr>
      </w:pPr>
    </w:p>
    <w:p w14:paraId="3BC589E5" w14:textId="0BC95173" w:rsidR="00B27CC7" w:rsidRPr="00600D01" w:rsidRDefault="007C79EB" w:rsidP="00F7373E">
      <w:pPr>
        <w:shd w:val="clear" w:color="auto" w:fill="FFFFFF" w:themeFill="background1"/>
        <w:tabs>
          <w:tab w:val="left" w:pos="1995"/>
        </w:tabs>
        <w:spacing w:after="0" w:line="240" w:lineRule="auto"/>
        <w:ind w:firstLine="567"/>
        <w:rPr>
          <w:rFonts w:ascii="Times New Roman"/>
          <w:sz w:val="26"/>
          <w:szCs w:val="26"/>
          <w:lang w:val="ro-MD" w:eastAsia="en-GB"/>
        </w:rPr>
      </w:pPr>
      <w:r w:rsidRPr="00600D01">
        <w:rPr>
          <w:rFonts w:ascii="Times New Roman"/>
          <w:sz w:val="26"/>
          <w:szCs w:val="26"/>
          <w:lang w:val="ro-MD" w:eastAsia="en-GB"/>
        </w:rPr>
        <w:t>La capitolul operativității se constată faptul</w:t>
      </w:r>
      <w:r w:rsidR="001D3794" w:rsidRPr="00600D01">
        <w:rPr>
          <w:rFonts w:ascii="Times New Roman"/>
          <w:sz w:val="26"/>
          <w:szCs w:val="26"/>
          <w:lang w:val="ro-MD" w:eastAsia="en-GB"/>
        </w:rPr>
        <w:t>,</w:t>
      </w:r>
      <w:r w:rsidRPr="00600D01">
        <w:rPr>
          <w:rFonts w:ascii="Times New Roman"/>
          <w:sz w:val="26"/>
          <w:szCs w:val="26"/>
          <w:lang w:val="ro-MD" w:eastAsia="en-GB"/>
        </w:rPr>
        <w:t xml:space="preserve"> că Curtea de Apel Comrat păstrează un </w:t>
      </w:r>
    </w:p>
    <w:p w14:paraId="2447D8E1" w14:textId="77777777" w:rsidR="007D5544" w:rsidRPr="00600D01" w:rsidRDefault="007C79EB" w:rsidP="00F7373E">
      <w:pPr>
        <w:shd w:val="clear" w:color="auto" w:fill="FFFFFF" w:themeFill="background1"/>
        <w:tabs>
          <w:tab w:val="left" w:pos="1995"/>
        </w:tabs>
        <w:spacing w:after="0" w:line="240" w:lineRule="auto"/>
        <w:rPr>
          <w:rFonts w:ascii="Times New Roman"/>
          <w:sz w:val="26"/>
          <w:szCs w:val="26"/>
          <w:lang w:val="ro-MD" w:eastAsia="en-GB"/>
        </w:rPr>
      </w:pPr>
      <w:r w:rsidRPr="00600D01">
        <w:rPr>
          <w:rFonts w:ascii="Times New Roman"/>
          <w:sz w:val="26"/>
          <w:szCs w:val="26"/>
          <w:lang w:val="ro-MD" w:eastAsia="en-GB"/>
        </w:rPr>
        <w:t xml:space="preserve">nivel al ratei de soluționare a cauzelor, a înregistrat o îmbunătățire a situației pentru trei </w:t>
      </w:r>
    </w:p>
    <w:p w14:paraId="11801AF1" w14:textId="2457BBAC" w:rsidR="00CC4112" w:rsidRPr="00353702" w:rsidRDefault="00CA55B5" w:rsidP="00353702">
      <w:pPr>
        <w:shd w:val="clear" w:color="auto" w:fill="FFFFFF" w:themeFill="background1"/>
        <w:tabs>
          <w:tab w:val="left" w:pos="1995"/>
        </w:tabs>
        <w:spacing w:after="0" w:line="240" w:lineRule="auto"/>
        <w:rPr>
          <w:rFonts w:ascii="Times New Roman"/>
          <w:sz w:val="26"/>
          <w:szCs w:val="26"/>
          <w:lang w:val="ro-MD" w:eastAsia="en-GB"/>
        </w:rPr>
      </w:pPr>
      <w:r>
        <w:rPr>
          <w:rFonts w:ascii="Times New Roman"/>
          <w:sz w:val="26"/>
          <w:szCs w:val="26"/>
          <w:lang w:val="ro-MD" w:eastAsia="en-GB"/>
        </w:rPr>
        <w:t>ani de raportare, continuă să se</w:t>
      </w:r>
      <w:r w:rsidR="007C79EB" w:rsidRPr="00600D01">
        <w:rPr>
          <w:rFonts w:ascii="Times New Roman"/>
          <w:sz w:val="26"/>
          <w:szCs w:val="26"/>
          <w:lang w:val="ro-MD" w:eastAsia="en-GB"/>
        </w:rPr>
        <w:t xml:space="preserve"> confrunte cu obiectivul lichidă</w:t>
      </w:r>
      <w:r w:rsidR="00353702">
        <w:rPr>
          <w:rFonts w:ascii="Times New Roman"/>
          <w:sz w:val="26"/>
          <w:szCs w:val="26"/>
          <w:lang w:val="ro-MD" w:eastAsia="en-GB"/>
        </w:rPr>
        <w:t>rii stocului cauzelor pendinte.</w:t>
      </w:r>
    </w:p>
    <w:p w14:paraId="7A965D19" w14:textId="77777777" w:rsidR="00CD2667" w:rsidRPr="00600D01" w:rsidRDefault="00CD2667" w:rsidP="00F7373E">
      <w:pPr>
        <w:shd w:val="clear" w:color="auto" w:fill="FFFFFF" w:themeFill="background1"/>
        <w:tabs>
          <w:tab w:val="left" w:pos="1995"/>
        </w:tabs>
        <w:spacing w:after="0"/>
        <w:ind w:firstLine="567"/>
        <w:rPr>
          <w:rFonts w:ascii="Times New Roman"/>
          <w:b/>
          <w:sz w:val="26"/>
          <w:szCs w:val="26"/>
          <w:lang w:val="ro-MD"/>
        </w:rPr>
      </w:pPr>
      <w:r w:rsidRPr="00DA79AF">
        <w:rPr>
          <w:rFonts w:ascii="Times New Roman"/>
          <w:b/>
          <w:sz w:val="26"/>
          <w:szCs w:val="26"/>
          <w:lang w:val="ro-MD"/>
        </w:rPr>
        <w:t xml:space="preserve">2.2 </w:t>
      </w:r>
      <w:r w:rsidR="00600269" w:rsidRPr="00600D01">
        <w:rPr>
          <w:rFonts w:ascii="Times New Roman"/>
          <w:b/>
          <w:sz w:val="26"/>
          <w:szCs w:val="26"/>
          <w:lang w:val="ro-MD"/>
        </w:rPr>
        <w:t>Mișcarea</w:t>
      </w:r>
      <w:r w:rsidRPr="00600D01">
        <w:rPr>
          <w:rFonts w:ascii="Times New Roman"/>
          <w:b/>
          <w:sz w:val="26"/>
          <w:szCs w:val="26"/>
          <w:lang w:val="ro-MD"/>
        </w:rPr>
        <w:t xml:space="preserve"> </w:t>
      </w:r>
      <w:r w:rsidR="00600269" w:rsidRPr="00600D01">
        <w:rPr>
          <w:rFonts w:ascii="Times New Roman"/>
          <w:b/>
          <w:sz w:val="26"/>
          <w:szCs w:val="26"/>
          <w:lang w:val="ro-MD"/>
        </w:rPr>
        <w:t>și</w:t>
      </w:r>
      <w:r w:rsidRPr="00600D01">
        <w:rPr>
          <w:rFonts w:ascii="Times New Roman"/>
          <w:b/>
          <w:sz w:val="26"/>
          <w:szCs w:val="26"/>
          <w:lang w:val="ro-MD"/>
        </w:rPr>
        <w:t xml:space="preserve"> durata lichidării stocului </w:t>
      </w:r>
    </w:p>
    <w:p w14:paraId="757E8835" w14:textId="5DF0B8F7" w:rsidR="00CC4112" w:rsidRPr="00600D01" w:rsidRDefault="00CD2667" w:rsidP="00F7373E">
      <w:pPr>
        <w:shd w:val="clear" w:color="auto" w:fill="FFFFFF" w:themeFill="background1"/>
        <w:tabs>
          <w:tab w:val="left" w:pos="1995"/>
        </w:tabs>
        <w:spacing w:after="0"/>
        <w:ind w:firstLine="567"/>
        <w:jc w:val="both"/>
        <w:rPr>
          <w:rFonts w:ascii="Times New Roman"/>
          <w:sz w:val="26"/>
          <w:szCs w:val="26"/>
          <w:lang w:val="ro-MD"/>
        </w:rPr>
      </w:pPr>
      <w:r w:rsidRPr="00600D01">
        <w:rPr>
          <w:rFonts w:ascii="Times New Roman"/>
          <w:sz w:val="26"/>
          <w:szCs w:val="26"/>
          <w:lang w:val="ro-MD"/>
        </w:rPr>
        <w:t xml:space="preserve">   </w:t>
      </w:r>
      <w:r w:rsidR="005A61AF" w:rsidRPr="00600D01">
        <w:rPr>
          <w:rFonts w:ascii="Times New Roman"/>
          <w:sz w:val="26"/>
          <w:szCs w:val="26"/>
          <w:lang w:val="ro-MD"/>
        </w:rPr>
        <w:t>La subiectul</w:t>
      </w:r>
      <w:r w:rsidR="00A90EFE" w:rsidRPr="00600D01">
        <w:rPr>
          <w:rFonts w:ascii="Times New Roman"/>
          <w:sz w:val="26"/>
          <w:szCs w:val="26"/>
          <w:lang w:val="ro-MD"/>
        </w:rPr>
        <w:t xml:space="preserve"> </w:t>
      </w:r>
      <w:r w:rsidR="00600269" w:rsidRPr="00600D01">
        <w:rPr>
          <w:rFonts w:ascii="Times New Roman"/>
          <w:b/>
          <w:sz w:val="26"/>
          <w:szCs w:val="26"/>
          <w:lang w:val="ro-MD"/>
        </w:rPr>
        <w:t>Mișcarea</w:t>
      </w:r>
      <w:r w:rsidR="00A90EFE" w:rsidRPr="00600D01">
        <w:rPr>
          <w:rFonts w:ascii="Times New Roman"/>
          <w:b/>
          <w:sz w:val="26"/>
          <w:szCs w:val="26"/>
          <w:lang w:val="ro-MD"/>
        </w:rPr>
        <w:t xml:space="preserve"> </w:t>
      </w:r>
      <w:proofErr w:type="spellStart"/>
      <w:r w:rsidR="00A90EFE" w:rsidRPr="00600D01">
        <w:rPr>
          <w:rFonts w:ascii="Times New Roman"/>
          <w:b/>
          <w:sz w:val="26"/>
          <w:szCs w:val="26"/>
          <w:lang w:val="ro-MD"/>
        </w:rPr>
        <w:t>şi</w:t>
      </w:r>
      <w:proofErr w:type="spellEnd"/>
      <w:r w:rsidR="00A90EFE" w:rsidRPr="00600D01">
        <w:rPr>
          <w:rFonts w:ascii="Times New Roman"/>
          <w:b/>
          <w:sz w:val="26"/>
          <w:szCs w:val="26"/>
          <w:lang w:val="ro-MD"/>
        </w:rPr>
        <w:t xml:space="preserve"> durata lichidării stocului, </w:t>
      </w:r>
      <w:r w:rsidR="005A61AF" w:rsidRPr="00600D01">
        <w:rPr>
          <w:rFonts w:ascii="Times New Roman"/>
          <w:sz w:val="26"/>
          <w:szCs w:val="26"/>
          <w:lang w:val="ro-MD"/>
        </w:rPr>
        <w:t>se prezi</w:t>
      </w:r>
      <w:r w:rsidR="00A90EFE" w:rsidRPr="00600D01">
        <w:rPr>
          <w:rFonts w:ascii="Times New Roman"/>
          <w:sz w:val="26"/>
          <w:szCs w:val="26"/>
          <w:lang w:val="ro-MD"/>
        </w:rPr>
        <w:t>ntă</w:t>
      </w:r>
      <w:r w:rsidRPr="00600D01">
        <w:rPr>
          <w:rFonts w:ascii="Times New Roman"/>
          <w:sz w:val="26"/>
          <w:szCs w:val="26"/>
          <w:lang w:val="ro-MD"/>
        </w:rPr>
        <w:t xml:space="preserve"> toate graficele</w:t>
      </w:r>
    </w:p>
    <w:p w14:paraId="123C4A79" w14:textId="77777777" w:rsidR="00CD2667" w:rsidRPr="00600D01" w:rsidRDefault="00CD2667" w:rsidP="00F7373E">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generate pe categorii, extrase din foaia de calcul </w:t>
      </w:r>
      <w:r w:rsidRPr="00600D01">
        <w:rPr>
          <w:rFonts w:ascii="Times New Roman"/>
          <w:i/>
          <w:sz w:val="26"/>
          <w:szCs w:val="26"/>
          <w:lang w:val="ro-MD"/>
        </w:rPr>
        <w:t>Excel</w:t>
      </w:r>
      <w:r w:rsidR="00610991" w:rsidRPr="00600D01">
        <w:rPr>
          <w:rFonts w:ascii="Times New Roman"/>
          <w:i/>
          <w:sz w:val="26"/>
          <w:szCs w:val="26"/>
          <w:lang w:val="ro-MD"/>
        </w:rPr>
        <w:t xml:space="preserve"> din R</w:t>
      </w:r>
      <w:r w:rsidR="002061F6" w:rsidRPr="00600D01">
        <w:rPr>
          <w:rFonts w:ascii="Times New Roman"/>
          <w:i/>
          <w:sz w:val="26"/>
          <w:szCs w:val="26"/>
          <w:lang w:val="ro-MD"/>
        </w:rPr>
        <w:t>aportul CEPEJ</w:t>
      </w:r>
      <w:r w:rsidRPr="00600D01">
        <w:rPr>
          <w:rFonts w:ascii="Times New Roman"/>
          <w:sz w:val="26"/>
          <w:szCs w:val="26"/>
          <w:lang w:val="ro-MD"/>
        </w:rPr>
        <w:t>.</w:t>
      </w:r>
    </w:p>
    <w:p w14:paraId="7835BEA2" w14:textId="4E19DF39" w:rsidR="008D4448" w:rsidRPr="00147351" w:rsidRDefault="001F4F5F" w:rsidP="00AD0A72">
      <w:pPr>
        <w:pStyle w:val="af0"/>
        <w:shd w:val="clear" w:color="auto" w:fill="FFFFFF" w:themeFill="background1"/>
        <w:tabs>
          <w:tab w:val="left" w:pos="1995"/>
        </w:tabs>
        <w:rPr>
          <w:rFonts w:ascii="Times New Roman"/>
          <w:b/>
          <w:i/>
          <w:sz w:val="26"/>
          <w:szCs w:val="26"/>
          <w:lang w:val="ro-MD"/>
        </w:rPr>
      </w:pPr>
      <w:r w:rsidRPr="00147351">
        <w:rPr>
          <w:rFonts w:ascii="Times New Roman"/>
          <w:b/>
          <w:i/>
          <w:sz w:val="26"/>
          <w:szCs w:val="26"/>
          <w:lang w:val="ro-MD"/>
        </w:rPr>
        <w:t>Mișcarea</w:t>
      </w:r>
      <w:r w:rsidR="00CD2667" w:rsidRPr="00147351">
        <w:rPr>
          <w:rFonts w:ascii="Times New Roman"/>
          <w:b/>
          <w:i/>
          <w:sz w:val="26"/>
          <w:szCs w:val="26"/>
          <w:lang w:val="ro-MD"/>
        </w:rPr>
        <w:t xml:space="preserve"> </w:t>
      </w:r>
      <w:r w:rsidRPr="00147351">
        <w:rPr>
          <w:rFonts w:ascii="Times New Roman"/>
          <w:b/>
          <w:i/>
          <w:sz w:val="26"/>
          <w:szCs w:val="26"/>
          <w:lang w:val="ro-MD"/>
        </w:rPr>
        <w:t>și</w:t>
      </w:r>
      <w:r w:rsidR="00CD2667" w:rsidRPr="00147351">
        <w:rPr>
          <w:rFonts w:ascii="Times New Roman"/>
          <w:b/>
          <w:i/>
          <w:sz w:val="26"/>
          <w:szCs w:val="26"/>
          <w:lang w:val="ro-MD"/>
        </w:rPr>
        <w:t xml:space="preserve"> durata lichidării stocului total de </w:t>
      </w:r>
      <w:r w:rsidR="00966BAF" w:rsidRPr="00147351">
        <w:rPr>
          <w:rFonts w:ascii="Times New Roman"/>
          <w:b/>
          <w:i/>
          <w:sz w:val="26"/>
          <w:szCs w:val="26"/>
          <w:lang w:val="ro-MD"/>
        </w:rPr>
        <w:t>cauze.</w:t>
      </w:r>
    </w:p>
    <w:tbl>
      <w:tblPr>
        <w:tblW w:w="7556" w:type="dxa"/>
        <w:tblLook w:val="04A0" w:firstRow="1" w:lastRow="0" w:firstColumn="1" w:lastColumn="0" w:noHBand="0" w:noVBand="1"/>
      </w:tblPr>
      <w:tblGrid>
        <w:gridCol w:w="5100"/>
        <w:gridCol w:w="776"/>
        <w:gridCol w:w="893"/>
        <w:gridCol w:w="787"/>
      </w:tblGrid>
      <w:tr w:rsidR="008245A8" w:rsidRPr="00FD07ED" w14:paraId="46D45D88" w14:textId="77777777" w:rsidTr="008245A8">
        <w:trPr>
          <w:trHeight w:val="16"/>
        </w:trPr>
        <w:tc>
          <w:tcPr>
            <w:tcW w:w="5100" w:type="dxa"/>
            <w:tcBorders>
              <w:top w:val="single" w:sz="4" w:space="0" w:color="969696"/>
              <w:left w:val="single" w:sz="4" w:space="0" w:color="969696"/>
              <w:bottom w:val="single" w:sz="4" w:space="0" w:color="969696"/>
              <w:right w:val="single" w:sz="4" w:space="0" w:color="969696"/>
            </w:tcBorders>
            <w:shd w:val="clear" w:color="auto" w:fill="auto"/>
            <w:hideMark/>
          </w:tcPr>
          <w:p w14:paraId="158D507A" w14:textId="77777777" w:rsidR="008245A8" w:rsidRPr="00FD07ED" w:rsidRDefault="008245A8" w:rsidP="00F7373E">
            <w:pPr>
              <w:shd w:val="clear" w:color="auto" w:fill="FFFFFF" w:themeFill="background1"/>
              <w:spacing w:after="0" w:line="240" w:lineRule="auto"/>
              <w:rPr>
                <w:rFonts w:ascii="Times New Roman"/>
                <w:b/>
                <w:bCs/>
                <w:sz w:val="24"/>
                <w:szCs w:val="24"/>
                <w:lang w:val="ro-RO" w:eastAsia="ro-RO"/>
              </w:rPr>
            </w:pPr>
            <w:r w:rsidRPr="00FD07ED">
              <w:rPr>
                <w:rFonts w:ascii="Times New Roman"/>
                <w:b/>
                <w:bCs/>
                <w:sz w:val="24"/>
                <w:szCs w:val="24"/>
                <w:lang w:val="ro-RO" w:eastAsia="ro-RO"/>
              </w:rPr>
              <w:t>Totalul calculat de cauze</w:t>
            </w:r>
          </w:p>
        </w:tc>
        <w:tc>
          <w:tcPr>
            <w:tcW w:w="776" w:type="dxa"/>
            <w:tcBorders>
              <w:top w:val="single" w:sz="4" w:space="0" w:color="969696"/>
              <w:left w:val="nil"/>
              <w:bottom w:val="single" w:sz="4" w:space="0" w:color="969696"/>
              <w:right w:val="single" w:sz="4" w:space="0" w:color="969696"/>
            </w:tcBorders>
            <w:shd w:val="clear" w:color="auto" w:fill="auto"/>
            <w:noWrap/>
            <w:vAlign w:val="bottom"/>
            <w:hideMark/>
          </w:tcPr>
          <w:p w14:paraId="69552438" w14:textId="77777777" w:rsidR="008245A8" w:rsidRPr="00FD07ED" w:rsidRDefault="008245A8" w:rsidP="00F7373E">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 </w:t>
            </w:r>
          </w:p>
        </w:tc>
        <w:tc>
          <w:tcPr>
            <w:tcW w:w="893" w:type="dxa"/>
            <w:tcBorders>
              <w:top w:val="single" w:sz="4" w:space="0" w:color="969696"/>
              <w:left w:val="nil"/>
              <w:bottom w:val="single" w:sz="4" w:space="0" w:color="969696"/>
              <w:right w:val="single" w:sz="4" w:space="0" w:color="969696"/>
            </w:tcBorders>
            <w:shd w:val="clear" w:color="auto" w:fill="auto"/>
            <w:noWrap/>
            <w:vAlign w:val="bottom"/>
            <w:hideMark/>
          </w:tcPr>
          <w:p w14:paraId="025B78A0" w14:textId="77777777" w:rsidR="008245A8" w:rsidRPr="00FD07ED" w:rsidRDefault="008245A8" w:rsidP="00F7373E">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 </w:t>
            </w:r>
          </w:p>
        </w:tc>
        <w:tc>
          <w:tcPr>
            <w:tcW w:w="787" w:type="dxa"/>
            <w:tcBorders>
              <w:top w:val="single" w:sz="4" w:space="0" w:color="969696"/>
              <w:left w:val="nil"/>
              <w:bottom w:val="single" w:sz="4" w:space="0" w:color="969696"/>
              <w:right w:val="single" w:sz="4" w:space="0" w:color="969696"/>
            </w:tcBorders>
            <w:shd w:val="clear" w:color="auto" w:fill="auto"/>
            <w:noWrap/>
            <w:vAlign w:val="bottom"/>
            <w:hideMark/>
          </w:tcPr>
          <w:p w14:paraId="0A2F4468" w14:textId="77777777" w:rsidR="008245A8" w:rsidRPr="00FD07ED" w:rsidRDefault="008245A8" w:rsidP="00F7373E">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 </w:t>
            </w:r>
          </w:p>
        </w:tc>
      </w:tr>
      <w:tr w:rsidR="008245A8" w:rsidRPr="00FD07ED" w14:paraId="5A949BD2" w14:textId="77777777" w:rsidTr="008245A8">
        <w:trPr>
          <w:trHeight w:val="16"/>
        </w:trPr>
        <w:tc>
          <w:tcPr>
            <w:tcW w:w="5100" w:type="dxa"/>
            <w:tcBorders>
              <w:top w:val="nil"/>
              <w:left w:val="single" w:sz="4" w:space="0" w:color="969696"/>
              <w:bottom w:val="single" w:sz="4" w:space="0" w:color="969696"/>
              <w:right w:val="single" w:sz="4" w:space="0" w:color="969696"/>
            </w:tcBorders>
            <w:shd w:val="clear" w:color="auto" w:fill="auto"/>
            <w:noWrap/>
            <w:vAlign w:val="bottom"/>
            <w:hideMark/>
          </w:tcPr>
          <w:p w14:paraId="5C1500A6" w14:textId="77777777" w:rsidR="008245A8" w:rsidRPr="00FD07ED" w:rsidRDefault="008245A8" w:rsidP="0072619C">
            <w:pPr>
              <w:shd w:val="clear" w:color="auto" w:fill="FFFFFF" w:themeFill="background1"/>
              <w:spacing w:after="0" w:line="240" w:lineRule="auto"/>
              <w:rPr>
                <w:rFonts w:ascii="Times New Roman"/>
                <w:b/>
                <w:bCs/>
                <w:sz w:val="24"/>
                <w:szCs w:val="24"/>
                <w:lang w:val="ro-RO" w:eastAsia="ro-RO"/>
              </w:rPr>
            </w:pPr>
            <w:r w:rsidRPr="00FD07ED">
              <w:rPr>
                <w:rFonts w:ascii="Times New Roman"/>
                <w:b/>
                <w:bCs/>
                <w:sz w:val="24"/>
                <w:szCs w:val="24"/>
                <w:lang w:val="ro-RO" w:eastAsia="ro-RO"/>
              </w:rPr>
              <w:t> </w:t>
            </w:r>
          </w:p>
        </w:tc>
        <w:tc>
          <w:tcPr>
            <w:tcW w:w="776" w:type="dxa"/>
            <w:tcBorders>
              <w:top w:val="nil"/>
              <w:left w:val="nil"/>
              <w:bottom w:val="single" w:sz="4" w:space="0" w:color="969696"/>
              <w:right w:val="single" w:sz="4" w:space="0" w:color="969696"/>
            </w:tcBorders>
            <w:shd w:val="clear" w:color="000000" w:fill="FFFFFF"/>
            <w:vAlign w:val="bottom"/>
          </w:tcPr>
          <w:p w14:paraId="2CC6BCC5" w14:textId="10999BC5" w:rsidR="008245A8" w:rsidRPr="00FD07ED" w:rsidRDefault="008245A8" w:rsidP="0072619C">
            <w:pPr>
              <w:shd w:val="clear" w:color="auto" w:fill="FFFFFF" w:themeFill="background1"/>
              <w:spacing w:after="0" w:line="240" w:lineRule="auto"/>
              <w:jc w:val="right"/>
              <w:rPr>
                <w:rFonts w:ascii="Times New Roman"/>
                <w:b/>
                <w:bCs/>
                <w:sz w:val="24"/>
                <w:szCs w:val="24"/>
                <w:lang w:val="ro-RO" w:eastAsia="ro-RO"/>
              </w:rPr>
            </w:pPr>
            <w:r w:rsidRPr="00FD07ED">
              <w:rPr>
                <w:rFonts w:ascii="Times New Roman"/>
                <w:b/>
                <w:bCs/>
                <w:sz w:val="24"/>
                <w:szCs w:val="24"/>
              </w:rPr>
              <w:t>2019</w:t>
            </w:r>
          </w:p>
        </w:tc>
        <w:tc>
          <w:tcPr>
            <w:tcW w:w="893" w:type="dxa"/>
            <w:tcBorders>
              <w:top w:val="nil"/>
              <w:left w:val="nil"/>
              <w:bottom w:val="single" w:sz="4" w:space="0" w:color="969696"/>
              <w:right w:val="single" w:sz="4" w:space="0" w:color="969696"/>
            </w:tcBorders>
            <w:shd w:val="clear" w:color="000000" w:fill="FFFFFF"/>
            <w:vAlign w:val="bottom"/>
          </w:tcPr>
          <w:p w14:paraId="5F448A96" w14:textId="523B474C" w:rsidR="008245A8" w:rsidRPr="00FD07ED" w:rsidRDefault="008245A8" w:rsidP="0072619C">
            <w:pPr>
              <w:shd w:val="clear" w:color="auto" w:fill="FFFFFF" w:themeFill="background1"/>
              <w:spacing w:after="0" w:line="240" w:lineRule="auto"/>
              <w:jc w:val="right"/>
              <w:rPr>
                <w:rFonts w:ascii="Times New Roman"/>
                <w:b/>
                <w:bCs/>
                <w:sz w:val="24"/>
                <w:szCs w:val="24"/>
                <w:lang w:val="ro-RO" w:eastAsia="ro-RO"/>
              </w:rPr>
            </w:pPr>
            <w:r w:rsidRPr="00FD07ED">
              <w:rPr>
                <w:rFonts w:ascii="Times New Roman"/>
                <w:b/>
                <w:bCs/>
                <w:sz w:val="24"/>
                <w:szCs w:val="24"/>
              </w:rPr>
              <w:t>2020</w:t>
            </w:r>
          </w:p>
        </w:tc>
        <w:tc>
          <w:tcPr>
            <w:tcW w:w="787" w:type="dxa"/>
            <w:tcBorders>
              <w:top w:val="nil"/>
              <w:left w:val="nil"/>
              <w:bottom w:val="single" w:sz="4" w:space="0" w:color="969696"/>
              <w:right w:val="single" w:sz="4" w:space="0" w:color="969696"/>
            </w:tcBorders>
            <w:shd w:val="clear" w:color="000000" w:fill="FFFFFF"/>
            <w:vAlign w:val="bottom"/>
          </w:tcPr>
          <w:p w14:paraId="63857F19" w14:textId="5AD2DFB9" w:rsidR="008245A8" w:rsidRPr="00FD07ED" w:rsidRDefault="008245A8" w:rsidP="0072619C">
            <w:pPr>
              <w:shd w:val="clear" w:color="auto" w:fill="FFFFFF" w:themeFill="background1"/>
              <w:spacing w:after="0" w:line="240" w:lineRule="auto"/>
              <w:jc w:val="right"/>
              <w:rPr>
                <w:rFonts w:ascii="Times New Roman"/>
                <w:b/>
                <w:bCs/>
                <w:sz w:val="24"/>
                <w:szCs w:val="24"/>
                <w:lang w:val="ru-RU" w:eastAsia="ro-RO"/>
              </w:rPr>
            </w:pPr>
            <w:r w:rsidRPr="00FD07ED">
              <w:rPr>
                <w:rFonts w:ascii="Times New Roman"/>
                <w:b/>
                <w:bCs/>
                <w:sz w:val="24"/>
                <w:szCs w:val="24"/>
              </w:rPr>
              <w:t>2021</w:t>
            </w:r>
          </w:p>
        </w:tc>
      </w:tr>
      <w:tr w:rsidR="008245A8" w:rsidRPr="00FD07ED" w14:paraId="31D3EE3A" w14:textId="77777777" w:rsidTr="008245A8">
        <w:trPr>
          <w:trHeight w:val="16"/>
        </w:trPr>
        <w:tc>
          <w:tcPr>
            <w:tcW w:w="5100" w:type="dxa"/>
            <w:tcBorders>
              <w:top w:val="nil"/>
              <w:left w:val="single" w:sz="4" w:space="0" w:color="969696"/>
              <w:bottom w:val="single" w:sz="4" w:space="0" w:color="969696"/>
              <w:right w:val="single" w:sz="4" w:space="0" w:color="969696"/>
            </w:tcBorders>
            <w:shd w:val="clear" w:color="auto" w:fill="auto"/>
            <w:vAlign w:val="center"/>
            <w:hideMark/>
          </w:tcPr>
          <w:p w14:paraId="122A9AFD" w14:textId="77777777" w:rsidR="008245A8" w:rsidRPr="00FD07ED" w:rsidRDefault="008245A8" w:rsidP="0072619C">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NOI</w:t>
            </w:r>
          </w:p>
        </w:tc>
        <w:tc>
          <w:tcPr>
            <w:tcW w:w="776" w:type="dxa"/>
            <w:tcBorders>
              <w:top w:val="nil"/>
              <w:left w:val="nil"/>
              <w:bottom w:val="single" w:sz="4" w:space="0" w:color="969696"/>
              <w:right w:val="single" w:sz="4" w:space="0" w:color="969696"/>
            </w:tcBorders>
            <w:shd w:val="clear" w:color="auto" w:fill="auto"/>
          </w:tcPr>
          <w:p w14:paraId="07888B45" w14:textId="5D7BDFE9"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1 510</w:t>
            </w:r>
          </w:p>
        </w:tc>
        <w:tc>
          <w:tcPr>
            <w:tcW w:w="893" w:type="dxa"/>
            <w:tcBorders>
              <w:top w:val="nil"/>
              <w:left w:val="nil"/>
              <w:bottom w:val="single" w:sz="4" w:space="0" w:color="969696"/>
              <w:right w:val="single" w:sz="4" w:space="0" w:color="969696"/>
            </w:tcBorders>
            <w:shd w:val="clear" w:color="auto" w:fill="auto"/>
          </w:tcPr>
          <w:p w14:paraId="1C5381C1" w14:textId="4EAD23C0"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1 449</w:t>
            </w:r>
          </w:p>
        </w:tc>
        <w:tc>
          <w:tcPr>
            <w:tcW w:w="787" w:type="dxa"/>
            <w:tcBorders>
              <w:top w:val="nil"/>
              <w:left w:val="nil"/>
              <w:bottom w:val="single" w:sz="4" w:space="0" w:color="969696"/>
              <w:right w:val="single" w:sz="4" w:space="0" w:color="969696"/>
            </w:tcBorders>
            <w:shd w:val="clear" w:color="auto" w:fill="auto"/>
          </w:tcPr>
          <w:p w14:paraId="4AA5789E" w14:textId="63416593"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1 967</w:t>
            </w:r>
          </w:p>
        </w:tc>
      </w:tr>
      <w:tr w:rsidR="008245A8" w:rsidRPr="00FD07ED" w14:paraId="0F80F42F" w14:textId="77777777" w:rsidTr="008245A8">
        <w:trPr>
          <w:trHeight w:val="16"/>
        </w:trPr>
        <w:tc>
          <w:tcPr>
            <w:tcW w:w="5100" w:type="dxa"/>
            <w:tcBorders>
              <w:top w:val="nil"/>
              <w:left w:val="single" w:sz="4" w:space="0" w:color="969696"/>
              <w:bottom w:val="single" w:sz="4" w:space="0" w:color="969696"/>
              <w:right w:val="single" w:sz="4" w:space="0" w:color="969696"/>
            </w:tcBorders>
            <w:shd w:val="clear" w:color="auto" w:fill="auto"/>
            <w:vAlign w:val="center"/>
            <w:hideMark/>
          </w:tcPr>
          <w:p w14:paraId="2A6707CE" w14:textId="77777777" w:rsidR="008245A8" w:rsidRPr="00FD07ED" w:rsidRDefault="008245A8" w:rsidP="0072619C">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SOLUȚIONATE</w:t>
            </w:r>
          </w:p>
        </w:tc>
        <w:tc>
          <w:tcPr>
            <w:tcW w:w="776" w:type="dxa"/>
            <w:tcBorders>
              <w:top w:val="nil"/>
              <w:left w:val="nil"/>
              <w:bottom w:val="single" w:sz="4" w:space="0" w:color="969696"/>
              <w:right w:val="single" w:sz="4" w:space="0" w:color="969696"/>
            </w:tcBorders>
            <w:shd w:val="clear" w:color="auto" w:fill="auto"/>
          </w:tcPr>
          <w:p w14:paraId="4DA3306B" w14:textId="35BABE91"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1 517</w:t>
            </w:r>
          </w:p>
        </w:tc>
        <w:tc>
          <w:tcPr>
            <w:tcW w:w="893" w:type="dxa"/>
            <w:tcBorders>
              <w:top w:val="nil"/>
              <w:left w:val="nil"/>
              <w:bottom w:val="single" w:sz="4" w:space="0" w:color="969696"/>
              <w:right w:val="single" w:sz="4" w:space="0" w:color="969696"/>
            </w:tcBorders>
            <w:shd w:val="clear" w:color="auto" w:fill="auto"/>
          </w:tcPr>
          <w:p w14:paraId="088556C3" w14:textId="668B02C6"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1 378</w:t>
            </w:r>
          </w:p>
        </w:tc>
        <w:tc>
          <w:tcPr>
            <w:tcW w:w="787" w:type="dxa"/>
            <w:tcBorders>
              <w:top w:val="nil"/>
              <w:left w:val="nil"/>
              <w:bottom w:val="single" w:sz="4" w:space="0" w:color="969696"/>
              <w:right w:val="single" w:sz="4" w:space="0" w:color="969696"/>
            </w:tcBorders>
            <w:shd w:val="clear" w:color="auto" w:fill="auto"/>
          </w:tcPr>
          <w:p w14:paraId="7E5E1ACD" w14:textId="7DF64815"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1 896</w:t>
            </w:r>
          </w:p>
        </w:tc>
      </w:tr>
      <w:tr w:rsidR="008245A8" w:rsidRPr="00FD07ED" w14:paraId="707DEC46" w14:textId="77777777" w:rsidTr="008245A8">
        <w:trPr>
          <w:trHeight w:val="16"/>
        </w:trPr>
        <w:tc>
          <w:tcPr>
            <w:tcW w:w="5100" w:type="dxa"/>
            <w:tcBorders>
              <w:top w:val="nil"/>
              <w:left w:val="single" w:sz="4" w:space="0" w:color="969696"/>
              <w:bottom w:val="single" w:sz="4" w:space="0" w:color="969696"/>
              <w:right w:val="single" w:sz="4" w:space="0" w:color="969696"/>
            </w:tcBorders>
            <w:shd w:val="clear" w:color="auto" w:fill="auto"/>
            <w:vAlign w:val="center"/>
            <w:hideMark/>
          </w:tcPr>
          <w:p w14:paraId="61245D27" w14:textId="77777777" w:rsidR="008245A8" w:rsidRPr="00FD07ED" w:rsidRDefault="008245A8" w:rsidP="0072619C">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PENDINTE</w:t>
            </w:r>
          </w:p>
        </w:tc>
        <w:tc>
          <w:tcPr>
            <w:tcW w:w="776" w:type="dxa"/>
            <w:tcBorders>
              <w:top w:val="nil"/>
              <w:left w:val="nil"/>
              <w:bottom w:val="single" w:sz="4" w:space="0" w:color="969696"/>
              <w:right w:val="single" w:sz="4" w:space="0" w:color="969696"/>
            </w:tcBorders>
            <w:shd w:val="clear" w:color="auto" w:fill="auto"/>
          </w:tcPr>
          <w:p w14:paraId="4B169635" w14:textId="46C3F97D"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197</w:t>
            </w:r>
          </w:p>
        </w:tc>
        <w:tc>
          <w:tcPr>
            <w:tcW w:w="893" w:type="dxa"/>
            <w:tcBorders>
              <w:top w:val="nil"/>
              <w:left w:val="nil"/>
              <w:bottom w:val="single" w:sz="4" w:space="0" w:color="969696"/>
              <w:right w:val="single" w:sz="4" w:space="0" w:color="969696"/>
            </w:tcBorders>
            <w:shd w:val="clear" w:color="auto" w:fill="auto"/>
          </w:tcPr>
          <w:p w14:paraId="3C8D3E74" w14:textId="2B2D4D40"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268</w:t>
            </w:r>
          </w:p>
        </w:tc>
        <w:tc>
          <w:tcPr>
            <w:tcW w:w="787" w:type="dxa"/>
            <w:tcBorders>
              <w:top w:val="nil"/>
              <w:left w:val="nil"/>
              <w:bottom w:val="single" w:sz="4" w:space="0" w:color="969696"/>
              <w:right w:val="single" w:sz="4" w:space="0" w:color="969696"/>
            </w:tcBorders>
            <w:shd w:val="clear" w:color="auto" w:fill="auto"/>
          </w:tcPr>
          <w:p w14:paraId="11A1C1C2" w14:textId="03F96719"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339</w:t>
            </w:r>
          </w:p>
        </w:tc>
      </w:tr>
      <w:tr w:rsidR="008245A8" w:rsidRPr="00FD07ED" w14:paraId="133EB142" w14:textId="77777777" w:rsidTr="008245A8">
        <w:trPr>
          <w:trHeight w:val="34"/>
        </w:trPr>
        <w:tc>
          <w:tcPr>
            <w:tcW w:w="5100" w:type="dxa"/>
            <w:tcBorders>
              <w:top w:val="nil"/>
              <w:left w:val="single" w:sz="4" w:space="0" w:color="969696"/>
              <w:bottom w:val="single" w:sz="4" w:space="0" w:color="969696"/>
              <w:right w:val="single" w:sz="4" w:space="0" w:color="969696"/>
            </w:tcBorders>
            <w:shd w:val="clear" w:color="auto" w:fill="auto"/>
            <w:vAlign w:val="center"/>
            <w:hideMark/>
          </w:tcPr>
          <w:p w14:paraId="29DE2CE5" w14:textId="77777777" w:rsidR="008245A8" w:rsidRPr="00FD07ED" w:rsidRDefault="008245A8" w:rsidP="0072619C">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 xml:space="preserve">Rata de </w:t>
            </w:r>
            <w:proofErr w:type="spellStart"/>
            <w:r w:rsidRPr="00FD07ED">
              <w:rPr>
                <w:rFonts w:ascii="Times New Roman"/>
                <w:sz w:val="24"/>
                <w:szCs w:val="24"/>
                <w:lang w:val="ro-RO" w:eastAsia="ro-RO"/>
              </w:rPr>
              <w:t>variaţie</w:t>
            </w:r>
            <w:proofErr w:type="spellEnd"/>
            <w:r w:rsidRPr="00FD07ED">
              <w:rPr>
                <w:rFonts w:ascii="Times New Roman"/>
                <w:sz w:val="24"/>
                <w:szCs w:val="24"/>
                <w:lang w:val="ro-RO" w:eastAsia="ro-RO"/>
              </w:rPr>
              <w:t xml:space="preserve"> a stocului de cauze pendinte (CR)</w:t>
            </w:r>
          </w:p>
        </w:tc>
        <w:tc>
          <w:tcPr>
            <w:tcW w:w="776"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4B6D2395" w14:textId="7724484E" w:rsidR="008245A8" w:rsidRPr="00FD07ED" w:rsidRDefault="008245A8" w:rsidP="0072619C">
            <w:pPr>
              <w:shd w:val="clear" w:color="auto" w:fill="FFFFFF" w:themeFill="background1"/>
              <w:spacing w:after="0" w:line="240" w:lineRule="auto"/>
              <w:jc w:val="right"/>
              <w:rPr>
                <w:rFonts w:ascii="Times New Roman"/>
                <w:b/>
                <w:bCs/>
                <w:sz w:val="24"/>
                <w:szCs w:val="24"/>
                <w:lang w:val="ro-RO" w:eastAsia="ro-RO"/>
              </w:rPr>
            </w:pPr>
            <w:r w:rsidRPr="00FD07ED">
              <w:rPr>
                <w:rFonts w:ascii="Times New Roman"/>
                <w:sz w:val="24"/>
                <w:szCs w:val="24"/>
              </w:rPr>
              <w:t>100%</w:t>
            </w:r>
          </w:p>
        </w:tc>
        <w:tc>
          <w:tcPr>
            <w:tcW w:w="893"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34FAF587" w14:textId="25E185B8" w:rsidR="008245A8" w:rsidRPr="00FD07ED" w:rsidRDefault="008245A8" w:rsidP="0072619C">
            <w:pPr>
              <w:shd w:val="clear" w:color="auto" w:fill="FFFFFF" w:themeFill="background1"/>
              <w:spacing w:after="0" w:line="240" w:lineRule="auto"/>
              <w:jc w:val="right"/>
              <w:rPr>
                <w:rFonts w:ascii="Times New Roman"/>
                <w:b/>
                <w:sz w:val="24"/>
                <w:szCs w:val="24"/>
                <w:lang w:val="ro-RO" w:eastAsia="ro-RO"/>
              </w:rPr>
            </w:pPr>
            <w:r w:rsidRPr="00FD07ED">
              <w:rPr>
                <w:rFonts w:ascii="Times New Roman"/>
                <w:b/>
                <w:bCs/>
                <w:sz w:val="24"/>
                <w:szCs w:val="24"/>
              </w:rPr>
              <w:t>95%</w:t>
            </w:r>
          </w:p>
        </w:tc>
        <w:tc>
          <w:tcPr>
            <w:tcW w:w="787" w:type="dxa"/>
            <w:tcBorders>
              <w:top w:val="single" w:sz="4" w:space="0" w:color="969696"/>
              <w:left w:val="single" w:sz="4" w:space="0" w:color="969696"/>
              <w:bottom w:val="single" w:sz="4" w:space="0" w:color="969696"/>
              <w:right w:val="single" w:sz="4" w:space="0" w:color="969696"/>
            </w:tcBorders>
            <w:shd w:val="clear" w:color="auto" w:fill="auto"/>
            <w:noWrap/>
            <w:vAlign w:val="center"/>
          </w:tcPr>
          <w:p w14:paraId="1AAA1330" w14:textId="57D39C0A" w:rsidR="008245A8" w:rsidRPr="00FD07ED" w:rsidRDefault="008245A8" w:rsidP="0072619C">
            <w:pPr>
              <w:shd w:val="clear" w:color="auto" w:fill="FFFFFF" w:themeFill="background1"/>
              <w:spacing w:after="0" w:line="240" w:lineRule="auto"/>
              <w:jc w:val="right"/>
              <w:rPr>
                <w:rFonts w:ascii="Times New Roman"/>
                <w:b/>
                <w:bCs/>
                <w:sz w:val="24"/>
                <w:szCs w:val="24"/>
                <w:lang w:val="ro-RO" w:eastAsia="ro-RO"/>
              </w:rPr>
            </w:pPr>
            <w:r w:rsidRPr="00FD07ED">
              <w:rPr>
                <w:rFonts w:ascii="Times New Roman"/>
                <w:b/>
                <w:bCs/>
                <w:sz w:val="24"/>
                <w:szCs w:val="24"/>
              </w:rPr>
              <w:t>96%</w:t>
            </w:r>
          </w:p>
        </w:tc>
      </w:tr>
      <w:tr w:rsidR="008245A8" w:rsidRPr="00FD07ED" w14:paraId="0C4D3399" w14:textId="77777777" w:rsidTr="008245A8">
        <w:trPr>
          <w:trHeight w:val="353"/>
        </w:trPr>
        <w:tc>
          <w:tcPr>
            <w:tcW w:w="5100" w:type="dxa"/>
            <w:tcBorders>
              <w:top w:val="nil"/>
              <w:left w:val="single" w:sz="4" w:space="0" w:color="969696"/>
              <w:bottom w:val="single" w:sz="4" w:space="0" w:color="969696"/>
              <w:right w:val="single" w:sz="4" w:space="0" w:color="969696"/>
            </w:tcBorders>
            <w:shd w:val="clear" w:color="auto" w:fill="auto"/>
            <w:vAlign w:val="center"/>
            <w:hideMark/>
          </w:tcPr>
          <w:p w14:paraId="6722F1B6" w14:textId="77777777" w:rsidR="008245A8" w:rsidRPr="00FD07ED" w:rsidRDefault="008245A8" w:rsidP="0072619C">
            <w:pPr>
              <w:shd w:val="clear" w:color="auto" w:fill="FFFFFF" w:themeFill="background1"/>
              <w:spacing w:after="0" w:line="240" w:lineRule="auto"/>
              <w:rPr>
                <w:rFonts w:ascii="Times New Roman"/>
                <w:sz w:val="24"/>
                <w:szCs w:val="24"/>
                <w:lang w:val="ro-RO" w:eastAsia="ro-RO"/>
              </w:rPr>
            </w:pPr>
            <w:r w:rsidRPr="00FD07ED">
              <w:rPr>
                <w:rFonts w:ascii="Times New Roman"/>
                <w:sz w:val="24"/>
                <w:szCs w:val="24"/>
                <w:lang w:val="ro-RO" w:eastAsia="ro-RO"/>
              </w:rPr>
              <w:t>Durata lichidării stocului de cauze pendinte (DT)</w:t>
            </w:r>
          </w:p>
        </w:tc>
        <w:tc>
          <w:tcPr>
            <w:tcW w:w="776" w:type="dxa"/>
            <w:tcBorders>
              <w:top w:val="nil"/>
              <w:left w:val="nil"/>
              <w:bottom w:val="single" w:sz="4" w:space="0" w:color="969696"/>
              <w:right w:val="single" w:sz="4" w:space="0" w:color="969696"/>
            </w:tcBorders>
            <w:shd w:val="clear" w:color="auto" w:fill="auto"/>
            <w:noWrap/>
            <w:vAlign w:val="center"/>
          </w:tcPr>
          <w:p w14:paraId="429FD0EC" w14:textId="252FF55F"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47</w:t>
            </w:r>
          </w:p>
        </w:tc>
        <w:tc>
          <w:tcPr>
            <w:tcW w:w="893" w:type="dxa"/>
            <w:tcBorders>
              <w:top w:val="nil"/>
              <w:left w:val="nil"/>
              <w:bottom w:val="single" w:sz="4" w:space="0" w:color="969696"/>
              <w:right w:val="single" w:sz="4" w:space="0" w:color="969696"/>
            </w:tcBorders>
            <w:shd w:val="clear" w:color="auto" w:fill="auto"/>
            <w:noWrap/>
            <w:vAlign w:val="center"/>
          </w:tcPr>
          <w:p w14:paraId="081EC69A" w14:textId="5AC9D6E3"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71</w:t>
            </w:r>
          </w:p>
        </w:tc>
        <w:tc>
          <w:tcPr>
            <w:tcW w:w="787" w:type="dxa"/>
            <w:tcBorders>
              <w:top w:val="nil"/>
              <w:left w:val="nil"/>
              <w:bottom w:val="single" w:sz="4" w:space="0" w:color="969696"/>
              <w:right w:val="single" w:sz="4" w:space="0" w:color="969696"/>
            </w:tcBorders>
            <w:shd w:val="clear" w:color="auto" w:fill="auto"/>
            <w:noWrap/>
            <w:vAlign w:val="center"/>
          </w:tcPr>
          <w:p w14:paraId="1FB5C5C2" w14:textId="0C45BB07" w:rsidR="008245A8" w:rsidRPr="00FD07ED" w:rsidRDefault="008245A8" w:rsidP="0072619C">
            <w:pPr>
              <w:shd w:val="clear" w:color="auto" w:fill="FFFFFF" w:themeFill="background1"/>
              <w:spacing w:after="0" w:line="240" w:lineRule="auto"/>
              <w:jc w:val="right"/>
              <w:rPr>
                <w:rFonts w:ascii="Times New Roman"/>
                <w:sz w:val="24"/>
                <w:szCs w:val="24"/>
                <w:lang w:val="ro-RO" w:eastAsia="ro-RO"/>
              </w:rPr>
            </w:pPr>
            <w:r w:rsidRPr="00FD07ED">
              <w:rPr>
                <w:rFonts w:ascii="Times New Roman"/>
                <w:sz w:val="24"/>
                <w:szCs w:val="24"/>
              </w:rPr>
              <w:t>65</w:t>
            </w:r>
          </w:p>
        </w:tc>
      </w:tr>
    </w:tbl>
    <w:p w14:paraId="1B3C7229" w14:textId="020355B0" w:rsidR="00EC57FC" w:rsidRDefault="00317006" w:rsidP="00EC57FC">
      <w:pPr>
        <w:pStyle w:val="af0"/>
        <w:shd w:val="clear" w:color="auto" w:fill="FFFFFF" w:themeFill="background1"/>
        <w:tabs>
          <w:tab w:val="left" w:pos="1815"/>
        </w:tabs>
        <w:ind w:left="0"/>
        <w:rPr>
          <w:rFonts w:ascii="Times New Roman"/>
          <w:b/>
          <w:i/>
          <w:sz w:val="28"/>
          <w:szCs w:val="28"/>
        </w:rPr>
      </w:pPr>
      <w:r>
        <w:rPr>
          <w:noProof/>
          <w:lang w:val="ro-RO" w:eastAsia="ro-RO"/>
        </w:rPr>
        <w:drawing>
          <wp:inline distT="0" distB="0" distL="0" distR="0" wp14:anchorId="65F4F26C" wp14:editId="5F66BDCD">
            <wp:extent cx="5840095" cy="2201875"/>
            <wp:effectExtent l="0" t="0" r="8255" b="8255"/>
            <wp:docPr id="33" name="Диаграмма 33">
              <a:extLst xmlns:a="http://schemas.openxmlformats.org/drawingml/2006/main">
                <a:ext uri="{FF2B5EF4-FFF2-40B4-BE49-F238E27FC236}">
                  <a16:creationId xmlns:a16="http://schemas.microsoft.com/office/drawing/2014/main" id="{00000000-0008-0000-0400-00000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0CF65B" w14:textId="602E29CC" w:rsidR="00EC57FC" w:rsidRPr="00430F9B" w:rsidRDefault="00430F9B" w:rsidP="00430F9B">
      <w:pPr>
        <w:spacing w:after="0" w:line="240" w:lineRule="auto"/>
        <w:rPr>
          <w:rFonts w:ascii="Times New Roman"/>
          <w:b/>
          <w:bCs/>
          <w:sz w:val="24"/>
          <w:szCs w:val="24"/>
          <w:lang w:val="ro-RO" w:eastAsia="ro-RO"/>
        </w:rPr>
      </w:pPr>
      <w:r w:rsidRPr="00430F9B">
        <w:rPr>
          <w:rFonts w:ascii="Times New Roman"/>
          <w:b/>
          <w:bCs/>
          <w:sz w:val="24"/>
          <w:szCs w:val="24"/>
          <w:lang w:val="ro-RO" w:eastAsia="ro-RO"/>
        </w:rPr>
        <w:t>1. Total cauze civile</w:t>
      </w:r>
    </w:p>
    <w:tbl>
      <w:tblPr>
        <w:tblW w:w="7650" w:type="dxa"/>
        <w:tblLook w:val="04A0" w:firstRow="1" w:lastRow="0" w:firstColumn="1" w:lastColumn="0" w:noHBand="0" w:noVBand="1"/>
      </w:tblPr>
      <w:tblGrid>
        <w:gridCol w:w="5098"/>
        <w:gridCol w:w="851"/>
        <w:gridCol w:w="850"/>
        <w:gridCol w:w="851"/>
      </w:tblGrid>
      <w:tr w:rsidR="00FB2FCD" w:rsidRPr="00FD07ED" w14:paraId="2DAAF07D" w14:textId="77777777" w:rsidTr="00727B29">
        <w:trPr>
          <w:trHeight w:val="255"/>
        </w:trPr>
        <w:tc>
          <w:tcPr>
            <w:tcW w:w="5098" w:type="dxa"/>
            <w:tcBorders>
              <w:top w:val="single" w:sz="4" w:space="0" w:color="969696"/>
              <w:left w:val="single" w:sz="4" w:space="0" w:color="969696"/>
              <w:bottom w:val="single" w:sz="4" w:space="0" w:color="969696"/>
              <w:right w:val="single" w:sz="4" w:space="0" w:color="969696"/>
            </w:tcBorders>
            <w:shd w:val="clear" w:color="auto" w:fill="auto"/>
            <w:noWrap/>
            <w:vAlign w:val="bottom"/>
            <w:hideMark/>
          </w:tcPr>
          <w:p w14:paraId="3379FB9F" w14:textId="77777777" w:rsidR="00FB2FCD" w:rsidRPr="00231797" w:rsidRDefault="00FB2FCD" w:rsidP="00FB2FCD">
            <w:pPr>
              <w:spacing w:after="0" w:line="240" w:lineRule="auto"/>
              <w:rPr>
                <w:rFonts w:ascii="Times New Roman"/>
                <w:b/>
                <w:bCs/>
                <w:sz w:val="24"/>
                <w:szCs w:val="24"/>
                <w:lang w:val="ro-RO" w:eastAsia="ro-RO"/>
              </w:rPr>
            </w:pPr>
            <w:r w:rsidRPr="00231797">
              <w:rPr>
                <w:rFonts w:ascii="Times New Roman"/>
                <w:b/>
                <w:bCs/>
                <w:sz w:val="24"/>
                <w:szCs w:val="24"/>
                <w:lang w:val="ro-RO" w:eastAsia="ro-RO"/>
              </w:rPr>
              <w:t> </w:t>
            </w:r>
          </w:p>
        </w:tc>
        <w:tc>
          <w:tcPr>
            <w:tcW w:w="851" w:type="dxa"/>
            <w:tcBorders>
              <w:top w:val="single" w:sz="4" w:space="0" w:color="969696"/>
              <w:left w:val="nil"/>
              <w:bottom w:val="single" w:sz="4" w:space="0" w:color="969696"/>
              <w:right w:val="single" w:sz="4" w:space="0" w:color="969696"/>
            </w:tcBorders>
            <w:shd w:val="clear" w:color="000000" w:fill="FFFFFF"/>
            <w:vAlign w:val="bottom"/>
            <w:hideMark/>
          </w:tcPr>
          <w:p w14:paraId="69B6DEC5" w14:textId="77777777" w:rsidR="00FB2FCD" w:rsidRPr="00231797" w:rsidRDefault="00FB2FCD" w:rsidP="00FB2FCD">
            <w:pPr>
              <w:spacing w:after="0" w:line="240" w:lineRule="auto"/>
              <w:jc w:val="right"/>
              <w:rPr>
                <w:rFonts w:ascii="Times New Roman"/>
                <w:b/>
                <w:bCs/>
                <w:sz w:val="24"/>
                <w:szCs w:val="24"/>
                <w:lang w:val="ro-RO" w:eastAsia="ro-RO"/>
              </w:rPr>
            </w:pPr>
            <w:r w:rsidRPr="00231797">
              <w:rPr>
                <w:rFonts w:ascii="Times New Roman"/>
                <w:b/>
                <w:bCs/>
                <w:sz w:val="24"/>
                <w:szCs w:val="24"/>
                <w:lang w:val="ro-RO" w:eastAsia="ro-RO"/>
              </w:rPr>
              <w:t>2019</w:t>
            </w:r>
          </w:p>
        </w:tc>
        <w:tc>
          <w:tcPr>
            <w:tcW w:w="850" w:type="dxa"/>
            <w:tcBorders>
              <w:top w:val="single" w:sz="4" w:space="0" w:color="969696"/>
              <w:left w:val="nil"/>
              <w:bottom w:val="single" w:sz="4" w:space="0" w:color="969696"/>
              <w:right w:val="single" w:sz="4" w:space="0" w:color="969696"/>
            </w:tcBorders>
            <w:shd w:val="clear" w:color="000000" w:fill="FFFFFF"/>
            <w:vAlign w:val="bottom"/>
            <w:hideMark/>
          </w:tcPr>
          <w:p w14:paraId="278D2DDE" w14:textId="77777777" w:rsidR="00FB2FCD" w:rsidRPr="00231797" w:rsidRDefault="00FB2FCD" w:rsidP="00FB2FCD">
            <w:pPr>
              <w:spacing w:after="0" w:line="240" w:lineRule="auto"/>
              <w:jc w:val="right"/>
              <w:rPr>
                <w:rFonts w:ascii="Times New Roman"/>
                <w:b/>
                <w:bCs/>
                <w:sz w:val="24"/>
                <w:szCs w:val="24"/>
                <w:lang w:val="ro-RO" w:eastAsia="ro-RO"/>
              </w:rPr>
            </w:pPr>
            <w:r w:rsidRPr="00231797">
              <w:rPr>
                <w:rFonts w:ascii="Times New Roman"/>
                <w:b/>
                <w:bCs/>
                <w:sz w:val="24"/>
                <w:szCs w:val="24"/>
                <w:lang w:val="ro-RO" w:eastAsia="ro-RO"/>
              </w:rPr>
              <w:t>2020</w:t>
            </w:r>
          </w:p>
        </w:tc>
        <w:tc>
          <w:tcPr>
            <w:tcW w:w="851" w:type="dxa"/>
            <w:tcBorders>
              <w:top w:val="single" w:sz="4" w:space="0" w:color="969696"/>
              <w:left w:val="nil"/>
              <w:bottom w:val="single" w:sz="4" w:space="0" w:color="969696"/>
              <w:right w:val="single" w:sz="4" w:space="0" w:color="969696"/>
            </w:tcBorders>
            <w:shd w:val="clear" w:color="000000" w:fill="FFFFFF"/>
            <w:vAlign w:val="bottom"/>
            <w:hideMark/>
          </w:tcPr>
          <w:p w14:paraId="6E25729D" w14:textId="77777777" w:rsidR="00FB2FCD" w:rsidRPr="00231797" w:rsidRDefault="00FB2FCD" w:rsidP="00FB2FCD">
            <w:pPr>
              <w:spacing w:after="0" w:line="240" w:lineRule="auto"/>
              <w:jc w:val="right"/>
              <w:rPr>
                <w:rFonts w:ascii="Times New Roman"/>
                <w:b/>
                <w:bCs/>
                <w:sz w:val="24"/>
                <w:szCs w:val="24"/>
                <w:lang w:val="ro-RO" w:eastAsia="ro-RO"/>
              </w:rPr>
            </w:pPr>
            <w:r w:rsidRPr="00231797">
              <w:rPr>
                <w:rFonts w:ascii="Times New Roman"/>
                <w:b/>
                <w:bCs/>
                <w:sz w:val="24"/>
                <w:szCs w:val="24"/>
                <w:lang w:val="ro-RO" w:eastAsia="ro-RO"/>
              </w:rPr>
              <w:t>2021</w:t>
            </w:r>
          </w:p>
        </w:tc>
      </w:tr>
      <w:tr w:rsidR="00FB2FCD" w:rsidRPr="00FD07ED" w14:paraId="54DE50C8" w14:textId="77777777" w:rsidTr="00727B29">
        <w:trPr>
          <w:trHeight w:val="255"/>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11D8C434" w14:textId="77777777" w:rsidR="00FB2FCD" w:rsidRPr="00231797" w:rsidRDefault="00FB2FCD" w:rsidP="00FB2FCD">
            <w:pPr>
              <w:spacing w:after="0" w:line="240" w:lineRule="auto"/>
              <w:rPr>
                <w:rFonts w:ascii="Times New Roman"/>
                <w:sz w:val="24"/>
                <w:szCs w:val="24"/>
                <w:lang w:val="ro-RO" w:eastAsia="ro-RO"/>
              </w:rPr>
            </w:pPr>
            <w:r w:rsidRPr="00231797">
              <w:rPr>
                <w:rFonts w:ascii="Times New Roman"/>
                <w:sz w:val="24"/>
                <w:szCs w:val="24"/>
                <w:lang w:val="ro-RO" w:eastAsia="ro-RO"/>
              </w:rPr>
              <w:t>NOI</w:t>
            </w:r>
          </w:p>
        </w:tc>
        <w:tc>
          <w:tcPr>
            <w:tcW w:w="851" w:type="dxa"/>
            <w:tcBorders>
              <w:top w:val="nil"/>
              <w:left w:val="nil"/>
              <w:bottom w:val="single" w:sz="4" w:space="0" w:color="969696"/>
              <w:right w:val="single" w:sz="4" w:space="0" w:color="969696"/>
            </w:tcBorders>
            <w:shd w:val="clear" w:color="auto" w:fill="auto"/>
            <w:hideMark/>
          </w:tcPr>
          <w:p w14:paraId="43EBBBBC"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464</w:t>
            </w:r>
          </w:p>
        </w:tc>
        <w:tc>
          <w:tcPr>
            <w:tcW w:w="850" w:type="dxa"/>
            <w:tcBorders>
              <w:top w:val="nil"/>
              <w:left w:val="nil"/>
              <w:bottom w:val="single" w:sz="4" w:space="0" w:color="969696"/>
              <w:right w:val="single" w:sz="4" w:space="0" w:color="969696"/>
            </w:tcBorders>
            <w:shd w:val="clear" w:color="auto" w:fill="auto"/>
            <w:hideMark/>
          </w:tcPr>
          <w:p w14:paraId="458DE1A8"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287</w:t>
            </w:r>
          </w:p>
        </w:tc>
        <w:tc>
          <w:tcPr>
            <w:tcW w:w="851" w:type="dxa"/>
            <w:tcBorders>
              <w:top w:val="nil"/>
              <w:left w:val="nil"/>
              <w:bottom w:val="single" w:sz="4" w:space="0" w:color="969696"/>
              <w:right w:val="single" w:sz="4" w:space="0" w:color="969696"/>
            </w:tcBorders>
            <w:shd w:val="clear" w:color="auto" w:fill="auto"/>
            <w:hideMark/>
          </w:tcPr>
          <w:p w14:paraId="6F16B302"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466</w:t>
            </w:r>
          </w:p>
        </w:tc>
      </w:tr>
      <w:tr w:rsidR="00FB2FCD" w:rsidRPr="00FD07ED" w14:paraId="54704DA3" w14:textId="77777777" w:rsidTr="00727B29">
        <w:trPr>
          <w:trHeight w:val="255"/>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6FCDE8A3" w14:textId="77777777" w:rsidR="00FB2FCD" w:rsidRPr="00231797" w:rsidRDefault="00FB2FCD" w:rsidP="00FB2FCD">
            <w:pPr>
              <w:spacing w:after="0" w:line="240" w:lineRule="auto"/>
              <w:rPr>
                <w:rFonts w:ascii="Times New Roman"/>
                <w:sz w:val="24"/>
                <w:szCs w:val="24"/>
                <w:lang w:val="ro-RO" w:eastAsia="ro-RO"/>
              </w:rPr>
            </w:pPr>
            <w:r w:rsidRPr="00231797">
              <w:rPr>
                <w:rFonts w:ascii="Times New Roman"/>
                <w:sz w:val="24"/>
                <w:szCs w:val="24"/>
                <w:lang w:val="ro-RO" w:eastAsia="ro-RO"/>
              </w:rPr>
              <w:t>SOLUȚIONATE</w:t>
            </w:r>
          </w:p>
        </w:tc>
        <w:tc>
          <w:tcPr>
            <w:tcW w:w="851" w:type="dxa"/>
            <w:tcBorders>
              <w:top w:val="nil"/>
              <w:left w:val="nil"/>
              <w:bottom w:val="single" w:sz="4" w:space="0" w:color="969696"/>
              <w:right w:val="single" w:sz="4" w:space="0" w:color="969696"/>
            </w:tcBorders>
            <w:shd w:val="clear" w:color="auto" w:fill="auto"/>
            <w:hideMark/>
          </w:tcPr>
          <w:p w14:paraId="4962A934"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456</w:t>
            </w:r>
          </w:p>
        </w:tc>
        <w:tc>
          <w:tcPr>
            <w:tcW w:w="850" w:type="dxa"/>
            <w:tcBorders>
              <w:top w:val="nil"/>
              <w:left w:val="nil"/>
              <w:bottom w:val="single" w:sz="4" w:space="0" w:color="969696"/>
              <w:right w:val="single" w:sz="4" w:space="0" w:color="969696"/>
            </w:tcBorders>
            <w:shd w:val="clear" w:color="auto" w:fill="auto"/>
            <w:hideMark/>
          </w:tcPr>
          <w:p w14:paraId="6902109F"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273</w:t>
            </w:r>
          </w:p>
        </w:tc>
        <w:tc>
          <w:tcPr>
            <w:tcW w:w="851" w:type="dxa"/>
            <w:tcBorders>
              <w:top w:val="nil"/>
              <w:left w:val="nil"/>
              <w:bottom w:val="single" w:sz="4" w:space="0" w:color="969696"/>
              <w:right w:val="single" w:sz="4" w:space="0" w:color="969696"/>
            </w:tcBorders>
            <w:shd w:val="clear" w:color="auto" w:fill="auto"/>
            <w:hideMark/>
          </w:tcPr>
          <w:p w14:paraId="0F4490B6"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449</w:t>
            </w:r>
          </w:p>
        </w:tc>
      </w:tr>
      <w:tr w:rsidR="00FB2FCD" w:rsidRPr="00FD07ED" w14:paraId="50843D90" w14:textId="77777777" w:rsidTr="00727B29">
        <w:trPr>
          <w:trHeight w:val="255"/>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735F56E7" w14:textId="77777777" w:rsidR="00FB2FCD" w:rsidRPr="00231797" w:rsidRDefault="00FB2FCD" w:rsidP="00FB2FCD">
            <w:pPr>
              <w:spacing w:after="0" w:line="240" w:lineRule="auto"/>
              <w:rPr>
                <w:rFonts w:ascii="Times New Roman"/>
                <w:sz w:val="24"/>
                <w:szCs w:val="24"/>
                <w:lang w:val="ro-RO" w:eastAsia="ro-RO"/>
              </w:rPr>
            </w:pPr>
            <w:r w:rsidRPr="00231797">
              <w:rPr>
                <w:rFonts w:ascii="Times New Roman"/>
                <w:sz w:val="24"/>
                <w:szCs w:val="24"/>
                <w:lang w:val="ro-RO" w:eastAsia="ro-RO"/>
              </w:rPr>
              <w:t>PENDINTE</w:t>
            </w:r>
          </w:p>
        </w:tc>
        <w:tc>
          <w:tcPr>
            <w:tcW w:w="851" w:type="dxa"/>
            <w:tcBorders>
              <w:top w:val="nil"/>
              <w:left w:val="nil"/>
              <w:bottom w:val="single" w:sz="4" w:space="0" w:color="969696"/>
              <w:right w:val="single" w:sz="4" w:space="0" w:color="969696"/>
            </w:tcBorders>
            <w:shd w:val="clear" w:color="auto" w:fill="auto"/>
            <w:hideMark/>
          </w:tcPr>
          <w:p w14:paraId="2B95E351"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75</w:t>
            </w:r>
          </w:p>
        </w:tc>
        <w:tc>
          <w:tcPr>
            <w:tcW w:w="850" w:type="dxa"/>
            <w:tcBorders>
              <w:top w:val="nil"/>
              <w:left w:val="nil"/>
              <w:bottom w:val="single" w:sz="4" w:space="0" w:color="969696"/>
              <w:right w:val="single" w:sz="4" w:space="0" w:color="969696"/>
            </w:tcBorders>
            <w:shd w:val="clear" w:color="auto" w:fill="auto"/>
            <w:hideMark/>
          </w:tcPr>
          <w:p w14:paraId="303E5698"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89</w:t>
            </w:r>
          </w:p>
        </w:tc>
        <w:tc>
          <w:tcPr>
            <w:tcW w:w="851" w:type="dxa"/>
            <w:tcBorders>
              <w:top w:val="nil"/>
              <w:left w:val="nil"/>
              <w:bottom w:val="single" w:sz="4" w:space="0" w:color="969696"/>
              <w:right w:val="single" w:sz="4" w:space="0" w:color="969696"/>
            </w:tcBorders>
            <w:shd w:val="clear" w:color="auto" w:fill="auto"/>
            <w:hideMark/>
          </w:tcPr>
          <w:p w14:paraId="628CD996"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106</w:t>
            </w:r>
          </w:p>
        </w:tc>
      </w:tr>
      <w:tr w:rsidR="00FB2FCD" w:rsidRPr="00FD07ED" w14:paraId="6CFA7F32" w14:textId="77777777" w:rsidTr="00727B29">
        <w:trPr>
          <w:trHeight w:val="510"/>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7C3A90A1" w14:textId="77777777" w:rsidR="00FB2FCD" w:rsidRPr="00231797" w:rsidRDefault="00FB2FCD" w:rsidP="00FB2FCD">
            <w:pPr>
              <w:spacing w:after="0" w:line="240" w:lineRule="auto"/>
              <w:rPr>
                <w:rFonts w:ascii="Times New Roman"/>
                <w:sz w:val="24"/>
                <w:szCs w:val="24"/>
                <w:lang w:val="ro-RO" w:eastAsia="ro-RO"/>
              </w:rPr>
            </w:pPr>
            <w:r w:rsidRPr="00231797">
              <w:rPr>
                <w:rFonts w:ascii="Times New Roman"/>
                <w:sz w:val="24"/>
                <w:szCs w:val="24"/>
                <w:lang w:val="ro-RO" w:eastAsia="ro-RO"/>
              </w:rPr>
              <w:t xml:space="preserve">Rata de </w:t>
            </w:r>
            <w:proofErr w:type="spellStart"/>
            <w:r w:rsidRPr="00231797">
              <w:rPr>
                <w:rFonts w:ascii="Times New Roman"/>
                <w:sz w:val="24"/>
                <w:szCs w:val="24"/>
                <w:lang w:val="ro-RO" w:eastAsia="ro-RO"/>
              </w:rPr>
              <w:t>variaţie</w:t>
            </w:r>
            <w:proofErr w:type="spellEnd"/>
            <w:r w:rsidRPr="00231797">
              <w:rPr>
                <w:rFonts w:ascii="Times New Roman"/>
                <w:sz w:val="24"/>
                <w:szCs w:val="24"/>
                <w:lang w:val="ro-RO" w:eastAsia="ro-RO"/>
              </w:rPr>
              <w:t xml:space="preserve"> a stocului de cauze pendinte (CR)</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DCB7017" w14:textId="77777777" w:rsidR="00FB2FCD" w:rsidRPr="00231797" w:rsidRDefault="00FB2FCD" w:rsidP="00FB2FCD">
            <w:pPr>
              <w:spacing w:after="0" w:line="240" w:lineRule="auto"/>
              <w:jc w:val="right"/>
              <w:rPr>
                <w:rFonts w:ascii="Times New Roman"/>
                <w:b/>
                <w:bCs/>
                <w:color w:val="FF0000"/>
                <w:sz w:val="24"/>
                <w:szCs w:val="24"/>
                <w:lang w:val="ro-RO" w:eastAsia="ro-RO"/>
              </w:rPr>
            </w:pPr>
            <w:r w:rsidRPr="00231797">
              <w:rPr>
                <w:rFonts w:ascii="Times New Roman"/>
                <w:b/>
                <w:bCs/>
                <w:color w:val="FF0000"/>
                <w:sz w:val="24"/>
                <w:szCs w:val="24"/>
                <w:lang w:val="ro-RO" w:eastAsia="ro-RO"/>
              </w:rPr>
              <w:t>98%</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980915" w14:textId="77777777" w:rsidR="00FB2FCD" w:rsidRPr="00231797" w:rsidRDefault="00FB2FCD" w:rsidP="00FB2FCD">
            <w:pPr>
              <w:spacing w:after="0" w:line="240" w:lineRule="auto"/>
              <w:jc w:val="right"/>
              <w:rPr>
                <w:rFonts w:ascii="Times New Roman"/>
                <w:b/>
                <w:bCs/>
                <w:color w:val="FF0000"/>
                <w:sz w:val="24"/>
                <w:szCs w:val="24"/>
                <w:lang w:val="ro-RO" w:eastAsia="ro-RO"/>
              </w:rPr>
            </w:pPr>
            <w:r w:rsidRPr="00231797">
              <w:rPr>
                <w:rFonts w:ascii="Times New Roman"/>
                <w:b/>
                <w:bCs/>
                <w:color w:val="FF0000"/>
                <w:sz w:val="24"/>
                <w:szCs w:val="24"/>
                <w:lang w:val="ro-RO" w:eastAsia="ro-RO"/>
              </w:rPr>
              <w:t>95%</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3A145AA" w14:textId="77777777" w:rsidR="00FB2FCD" w:rsidRPr="00231797" w:rsidRDefault="00FB2FCD" w:rsidP="00FB2FCD">
            <w:pPr>
              <w:spacing w:after="0" w:line="240" w:lineRule="auto"/>
              <w:jc w:val="right"/>
              <w:rPr>
                <w:rFonts w:ascii="Times New Roman"/>
                <w:b/>
                <w:bCs/>
                <w:color w:val="FF0000"/>
                <w:sz w:val="24"/>
                <w:szCs w:val="24"/>
                <w:lang w:val="ro-RO" w:eastAsia="ro-RO"/>
              </w:rPr>
            </w:pPr>
            <w:r w:rsidRPr="00231797">
              <w:rPr>
                <w:rFonts w:ascii="Times New Roman"/>
                <w:b/>
                <w:bCs/>
                <w:color w:val="FF0000"/>
                <w:sz w:val="24"/>
                <w:szCs w:val="24"/>
                <w:lang w:val="ro-RO" w:eastAsia="ro-RO"/>
              </w:rPr>
              <w:t>96%</w:t>
            </w:r>
          </w:p>
        </w:tc>
      </w:tr>
      <w:tr w:rsidR="00FB2FCD" w:rsidRPr="00FD07ED" w14:paraId="45248AA3" w14:textId="77777777" w:rsidTr="00727B29">
        <w:trPr>
          <w:trHeight w:val="510"/>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60EE8557" w14:textId="77777777" w:rsidR="00FB2FCD" w:rsidRPr="00231797" w:rsidRDefault="00FB2FCD" w:rsidP="00FB2FCD">
            <w:pPr>
              <w:spacing w:after="0" w:line="240" w:lineRule="auto"/>
              <w:rPr>
                <w:rFonts w:ascii="Times New Roman"/>
                <w:sz w:val="24"/>
                <w:szCs w:val="24"/>
                <w:lang w:val="ro-RO" w:eastAsia="ro-RO"/>
              </w:rPr>
            </w:pPr>
            <w:r w:rsidRPr="00231797">
              <w:rPr>
                <w:rFonts w:ascii="Times New Roman"/>
                <w:sz w:val="24"/>
                <w:szCs w:val="24"/>
                <w:lang w:val="ro-RO" w:eastAsia="ro-RO"/>
              </w:rPr>
              <w:t>Durata lichidării stocului de cauze pendinte (DT)</w:t>
            </w:r>
          </w:p>
        </w:tc>
        <w:tc>
          <w:tcPr>
            <w:tcW w:w="851" w:type="dxa"/>
            <w:tcBorders>
              <w:top w:val="nil"/>
              <w:left w:val="nil"/>
              <w:bottom w:val="single" w:sz="4" w:space="0" w:color="969696"/>
              <w:right w:val="single" w:sz="4" w:space="0" w:color="969696"/>
            </w:tcBorders>
            <w:shd w:val="clear" w:color="auto" w:fill="auto"/>
            <w:noWrap/>
            <w:vAlign w:val="center"/>
            <w:hideMark/>
          </w:tcPr>
          <w:p w14:paraId="397E5544"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60</w:t>
            </w:r>
          </w:p>
        </w:tc>
        <w:tc>
          <w:tcPr>
            <w:tcW w:w="850" w:type="dxa"/>
            <w:tcBorders>
              <w:top w:val="nil"/>
              <w:left w:val="nil"/>
              <w:bottom w:val="single" w:sz="4" w:space="0" w:color="969696"/>
              <w:right w:val="single" w:sz="4" w:space="0" w:color="969696"/>
            </w:tcBorders>
            <w:shd w:val="clear" w:color="auto" w:fill="auto"/>
            <w:noWrap/>
            <w:vAlign w:val="center"/>
            <w:hideMark/>
          </w:tcPr>
          <w:p w14:paraId="3E99D271"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119</w:t>
            </w:r>
          </w:p>
        </w:tc>
        <w:tc>
          <w:tcPr>
            <w:tcW w:w="851" w:type="dxa"/>
            <w:tcBorders>
              <w:top w:val="nil"/>
              <w:left w:val="nil"/>
              <w:bottom w:val="single" w:sz="4" w:space="0" w:color="969696"/>
              <w:right w:val="single" w:sz="4" w:space="0" w:color="969696"/>
            </w:tcBorders>
            <w:shd w:val="clear" w:color="auto" w:fill="auto"/>
            <w:noWrap/>
            <w:vAlign w:val="center"/>
            <w:hideMark/>
          </w:tcPr>
          <w:p w14:paraId="2E2B107E" w14:textId="77777777" w:rsidR="00FB2FCD" w:rsidRPr="00231797" w:rsidRDefault="00FB2FCD" w:rsidP="00FB2FCD">
            <w:pPr>
              <w:spacing w:after="0" w:line="240" w:lineRule="auto"/>
              <w:jc w:val="right"/>
              <w:rPr>
                <w:rFonts w:ascii="Times New Roman"/>
                <w:sz w:val="24"/>
                <w:szCs w:val="24"/>
                <w:lang w:val="ro-RO" w:eastAsia="ro-RO"/>
              </w:rPr>
            </w:pPr>
            <w:r w:rsidRPr="00231797">
              <w:rPr>
                <w:rFonts w:ascii="Times New Roman"/>
                <w:sz w:val="24"/>
                <w:szCs w:val="24"/>
                <w:lang w:val="ro-RO" w:eastAsia="ro-RO"/>
              </w:rPr>
              <w:t>86</w:t>
            </w:r>
          </w:p>
        </w:tc>
      </w:tr>
    </w:tbl>
    <w:p w14:paraId="0604F2AF" w14:textId="77777777" w:rsidR="00F856A3" w:rsidRDefault="00F856A3" w:rsidP="00080DE6">
      <w:pPr>
        <w:pStyle w:val="af0"/>
        <w:shd w:val="clear" w:color="auto" w:fill="FFFFFF" w:themeFill="background1"/>
        <w:tabs>
          <w:tab w:val="left" w:pos="1995"/>
        </w:tabs>
        <w:ind w:left="0"/>
        <w:rPr>
          <w:rFonts w:ascii="Times New Roman"/>
          <w:b/>
          <w:i/>
          <w:sz w:val="28"/>
          <w:szCs w:val="28"/>
        </w:rPr>
      </w:pPr>
    </w:p>
    <w:p w14:paraId="38904002" w14:textId="1D9F5ECF" w:rsidR="00832846" w:rsidRPr="00080DE6" w:rsidRDefault="00FB2FCD" w:rsidP="00080DE6">
      <w:pPr>
        <w:pStyle w:val="af0"/>
        <w:shd w:val="clear" w:color="auto" w:fill="FFFFFF" w:themeFill="background1"/>
        <w:tabs>
          <w:tab w:val="left" w:pos="1995"/>
        </w:tabs>
        <w:ind w:left="0"/>
        <w:rPr>
          <w:noProof/>
          <w:lang w:val="ro-RO" w:eastAsia="ro-RO"/>
        </w:rPr>
      </w:pPr>
      <w:r>
        <w:rPr>
          <w:noProof/>
          <w:lang w:val="ro-RO" w:eastAsia="ro-RO"/>
        </w:rPr>
        <w:lastRenderedPageBreak/>
        <w:drawing>
          <wp:inline distT="0" distB="0" distL="0" distR="0" wp14:anchorId="6197F2F1" wp14:editId="3F0EE233">
            <wp:extent cx="6042355" cy="2457907"/>
            <wp:effectExtent l="0" t="0" r="0" b="0"/>
            <wp:docPr id="15" name="Диаграмма 15">
              <a:extLst xmlns:a="http://schemas.openxmlformats.org/drawingml/2006/main">
                <a:ext uri="{FF2B5EF4-FFF2-40B4-BE49-F238E27FC236}">
                  <a16:creationId xmlns:a16="http://schemas.microsoft.com/office/drawing/2014/main" id="{00000000-0008-0000-0400-000009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8642" w:type="dxa"/>
        <w:tblLook w:val="04A0" w:firstRow="1" w:lastRow="0" w:firstColumn="1" w:lastColumn="0" w:noHBand="0" w:noVBand="1"/>
      </w:tblPr>
      <w:tblGrid>
        <w:gridCol w:w="5098"/>
        <w:gridCol w:w="1843"/>
        <w:gridCol w:w="851"/>
        <w:gridCol w:w="850"/>
      </w:tblGrid>
      <w:tr w:rsidR="00FB2FCD" w:rsidRPr="00B30ADB" w14:paraId="13537B90" w14:textId="77777777" w:rsidTr="00AD6483">
        <w:trPr>
          <w:trHeight w:val="133"/>
        </w:trPr>
        <w:tc>
          <w:tcPr>
            <w:tcW w:w="5098" w:type="dxa"/>
            <w:tcBorders>
              <w:top w:val="single" w:sz="4" w:space="0" w:color="969696"/>
              <w:left w:val="single" w:sz="4" w:space="0" w:color="969696"/>
              <w:bottom w:val="single" w:sz="4" w:space="0" w:color="969696"/>
              <w:right w:val="single" w:sz="4" w:space="0" w:color="969696"/>
            </w:tcBorders>
            <w:shd w:val="clear" w:color="auto" w:fill="auto"/>
            <w:noWrap/>
            <w:vAlign w:val="bottom"/>
            <w:hideMark/>
          </w:tcPr>
          <w:p w14:paraId="16BAE052" w14:textId="77777777" w:rsidR="00F856A3" w:rsidRPr="00B30ADB" w:rsidRDefault="00FB2FCD" w:rsidP="00FB2FCD">
            <w:pPr>
              <w:spacing w:after="0" w:line="240" w:lineRule="auto"/>
              <w:rPr>
                <w:rFonts w:ascii="Times New Roman"/>
                <w:b/>
                <w:bCs/>
                <w:sz w:val="24"/>
                <w:szCs w:val="24"/>
                <w:lang w:val="ro-RO" w:eastAsia="ro-RO"/>
              </w:rPr>
            </w:pPr>
            <w:r w:rsidRPr="00B30ADB">
              <w:rPr>
                <w:rFonts w:ascii="Times New Roman"/>
                <w:b/>
                <w:bCs/>
                <w:sz w:val="24"/>
                <w:szCs w:val="24"/>
                <w:lang w:val="ro-RO" w:eastAsia="ro-RO"/>
              </w:rPr>
              <w:t> </w:t>
            </w:r>
          </w:p>
          <w:p w14:paraId="5C107AFC" w14:textId="010AFD39" w:rsidR="00FB2FCD" w:rsidRPr="00B30ADB" w:rsidRDefault="00F856A3" w:rsidP="001625BB">
            <w:pPr>
              <w:rPr>
                <w:rFonts w:ascii="Times New Roman"/>
                <w:b/>
                <w:bCs/>
                <w:sz w:val="24"/>
                <w:szCs w:val="24"/>
                <w:lang w:val="ro-RO"/>
              </w:rPr>
            </w:pPr>
            <w:r w:rsidRPr="00B30ADB">
              <w:rPr>
                <w:rFonts w:ascii="Times New Roman"/>
                <w:b/>
                <w:bCs/>
                <w:sz w:val="24"/>
                <w:szCs w:val="24"/>
              </w:rPr>
              <w:t xml:space="preserve">2. Total </w:t>
            </w:r>
            <w:proofErr w:type="spellStart"/>
            <w:r w:rsidRPr="00B30ADB">
              <w:rPr>
                <w:rFonts w:ascii="Times New Roman"/>
                <w:b/>
                <w:bCs/>
                <w:sz w:val="24"/>
                <w:szCs w:val="24"/>
              </w:rPr>
              <w:t>cauze</w:t>
            </w:r>
            <w:proofErr w:type="spellEnd"/>
            <w:r w:rsidRPr="00B30ADB">
              <w:rPr>
                <w:rFonts w:ascii="Times New Roman"/>
                <w:b/>
                <w:bCs/>
                <w:sz w:val="24"/>
                <w:szCs w:val="24"/>
              </w:rPr>
              <w:t xml:space="preserve"> </w:t>
            </w:r>
            <w:proofErr w:type="spellStart"/>
            <w:r w:rsidRPr="00B30ADB">
              <w:rPr>
                <w:rFonts w:ascii="Times New Roman"/>
                <w:b/>
                <w:bCs/>
                <w:sz w:val="24"/>
                <w:szCs w:val="24"/>
              </w:rPr>
              <w:t>comerciale</w:t>
            </w:r>
            <w:proofErr w:type="spellEnd"/>
          </w:p>
        </w:tc>
        <w:tc>
          <w:tcPr>
            <w:tcW w:w="1843" w:type="dxa"/>
            <w:tcBorders>
              <w:top w:val="single" w:sz="4" w:space="0" w:color="969696"/>
              <w:left w:val="nil"/>
              <w:bottom w:val="single" w:sz="4" w:space="0" w:color="969696"/>
              <w:right w:val="single" w:sz="4" w:space="0" w:color="969696"/>
            </w:tcBorders>
            <w:shd w:val="clear" w:color="000000" w:fill="FFFFFF"/>
            <w:vAlign w:val="bottom"/>
            <w:hideMark/>
          </w:tcPr>
          <w:p w14:paraId="7F4B0543" w14:textId="77777777" w:rsidR="00FB2FCD" w:rsidRPr="00B30ADB" w:rsidRDefault="00FB2FCD" w:rsidP="00FB2FCD">
            <w:pPr>
              <w:spacing w:after="0" w:line="240" w:lineRule="auto"/>
              <w:jc w:val="right"/>
              <w:rPr>
                <w:rFonts w:ascii="Times New Roman"/>
                <w:b/>
                <w:bCs/>
                <w:sz w:val="24"/>
                <w:szCs w:val="24"/>
                <w:lang w:val="ro-RO" w:eastAsia="ro-RO"/>
              </w:rPr>
            </w:pPr>
            <w:r w:rsidRPr="00B30ADB">
              <w:rPr>
                <w:rFonts w:ascii="Times New Roman"/>
                <w:b/>
                <w:bCs/>
                <w:sz w:val="24"/>
                <w:szCs w:val="24"/>
                <w:lang w:val="ro-RO" w:eastAsia="ro-RO"/>
              </w:rPr>
              <w:t>2019</w:t>
            </w:r>
          </w:p>
        </w:tc>
        <w:tc>
          <w:tcPr>
            <w:tcW w:w="851" w:type="dxa"/>
            <w:tcBorders>
              <w:top w:val="single" w:sz="4" w:space="0" w:color="969696"/>
              <w:left w:val="nil"/>
              <w:bottom w:val="single" w:sz="4" w:space="0" w:color="969696"/>
              <w:right w:val="single" w:sz="4" w:space="0" w:color="969696"/>
            </w:tcBorders>
            <w:shd w:val="clear" w:color="000000" w:fill="FFFFFF"/>
            <w:vAlign w:val="bottom"/>
            <w:hideMark/>
          </w:tcPr>
          <w:p w14:paraId="7C15D4DF" w14:textId="77777777" w:rsidR="00FB2FCD" w:rsidRPr="00B30ADB" w:rsidRDefault="00FB2FCD" w:rsidP="00FB2FCD">
            <w:pPr>
              <w:spacing w:after="0" w:line="240" w:lineRule="auto"/>
              <w:jc w:val="right"/>
              <w:rPr>
                <w:rFonts w:ascii="Times New Roman"/>
                <w:b/>
                <w:bCs/>
                <w:sz w:val="24"/>
                <w:szCs w:val="24"/>
                <w:lang w:val="ro-RO" w:eastAsia="ro-RO"/>
              </w:rPr>
            </w:pPr>
            <w:r w:rsidRPr="00B30ADB">
              <w:rPr>
                <w:rFonts w:ascii="Times New Roman"/>
                <w:b/>
                <w:bCs/>
                <w:sz w:val="24"/>
                <w:szCs w:val="24"/>
                <w:lang w:val="ro-RO" w:eastAsia="ro-RO"/>
              </w:rPr>
              <w:t>2020</w:t>
            </w:r>
          </w:p>
        </w:tc>
        <w:tc>
          <w:tcPr>
            <w:tcW w:w="850" w:type="dxa"/>
            <w:tcBorders>
              <w:top w:val="single" w:sz="4" w:space="0" w:color="969696"/>
              <w:left w:val="nil"/>
              <w:bottom w:val="single" w:sz="4" w:space="0" w:color="969696"/>
              <w:right w:val="single" w:sz="4" w:space="0" w:color="969696"/>
            </w:tcBorders>
            <w:shd w:val="clear" w:color="000000" w:fill="FFFFFF"/>
            <w:vAlign w:val="bottom"/>
            <w:hideMark/>
          </w:tcPr>
          <w:p w14:paraId="6C9460D3" w14:textId="77777777" w:rsidR="00FB2FCD" w:rsidRPr="00B30ADB" w:rsidRDefault="00FB2FCD" w:rsidP="00FB2FCD">
            <w:pPr>
              <w:spacing w:after="0" w:line="240" w:lineRule="auto"/>
              <w:jc w:val="right"/>
              <w:rPr>
                <w:rFonts w:ascii="Times New Roman"/>
                <w:b/>
                <w:bCs/>
                <w:sz w:val="24"/>
                <w:szCs w:val="24"/>
                <w:lang w:val="ro-RO" w:eastAsia="ro-RO"/>
              </w:rPr>
            </w:pPr>
            <w:r w:rsidRPr="00B30ADB">
              <w:rPr>
                <w:rFonts w:ascii="Times New Roman"/>
                <w:b/>
                <w:bCs/>
                <w:sz w:val="24"/>
                <w:szCs w:val="24"/>
                <w:lang w:val="ro-RO" w:eastAsia="ro-RO"/>
              </w:rPr>
              <w:t>2021</w:t>
            </w:r>
          </w:p>
        </w:tc>
      </w:tr>
      <w:tr w:rsidR="00FB2FCD" w:rsidRPr="00B30ADB" w14:paraId="7BB8913C" w14:textId="77777777" w:rsidTr="00AD6483">
        <w:trPr>
          <w:trHeight w:val="266"/>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04B7EF00" w14:textId="77777777" w:rsidR="00FB2FCD" w:rsidRPr="00B30ADB" w:rsidRDefault="00FB2FCD" w:rsidP="00FB2FCD">
            <w:pPr>
              <w:spacing w:after="0" w:line="240" w:lineRule="auto"/>
              <w:rPr>
                <w:rFonts w:ascii="Times New Roman"/>
                <w:sz w:val="24"/>
                <w:szCs w:val="24"/>
                <w:lang w:val="ro-RO" w:eastAsia="ro-RO"/>
              </w:rPr>
            </w:pPr>
            <w:r w:rsidRPr="00B30ADB">
              <w:rPr>
                <w:rFonts w:ascii="Times New Roman"/>
                <w:sz w:val="24"/>
                <w:szCs w:val="24"/>
                <w:lang w:val="ro-RO" w:eastAsia="ro-RO"/>
              </w:rPr>
              <w:t>NOI</w:t>
            </w:r>
          </w:p>
        </w:tc>
        <w:tc>
          <w:tcPr>
            <w:tcW w:w="1843" w:type="dxa"/>
            <w:tcBorders>
              <w:top w:val="nil"/>
              <w:left w:val="nil"/>
              <w:bottom w:val="single" w:sz="4" w:space="0" w:color="969696"/>
              <w:right w:val="single" w:sz="4" w:space="0" w:color="969696"/>
            </w:tcBorders>
            <w:shd w:val="clear" w:color="auto" w:fill="auto"/>
            <w:vAlign w:val="center"/>
            <w:hideMark/>
          </w:tcPr>
          <w:p w14:paraId="1F588282"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73</w:t>
            </w:r>
          </w:p>
        </w:tc>
        <w:tc>
          <w:tcPr>
            <w:tcW w:w="851" w:type="dxa"/>
            <w:tcBorders>
              <w:top w:val="nil"/>
              <w:left w:val="nil"/>
              <w:bottom w:val="single" w:sz="4" w:space="0" w:color="969696"/>
              <w:right w:val="single" w:sz="4" w:space="0" w:color="969696"/>
            </w:tcBorders>
            <w:shd w:val="clear" w:color="auto" w:fill="auto"/>
            <w:vAlign w:val="center"/>
            <w:hideMark/>
          </w:tcPr>
          <w:p w14:paraId="21936ED9"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76</w:t>
            </w:r>
          </w:p>
        </w:tc>
        <w:tc>
          <w:tcPr>
            <w:tcW w:w="850" w:type="dxa"/>
            <w:tcBorders>
              <w:top w:val="nil"/>
              <w:left w:val="nil"/>
              <w:bottom w:val="single" w:sz="4" w:space="0" w:color="969696"/>
              <w:right w:val="single" w:sz="4" w:space="0" w:color="969696"/>
            </w:tcBorders>
            <w:shd w:val="clear" w:color="auto" w:fill="auto"/>
            <w:vAlign w:val="center"/>
            <w:hideMark/>
          </w:tcPr>
          <w:p w14:paraId="30104876"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94</w:t>
            </w:r>
          </w:p>
        </w:tc>
      </w:tr>
      <w:tr w:rsidR="00FB2FCD" w:rsidRPr="00B30ADB" w14:paraId="463BBE29" w14:textId="77777777" w:rsidTr="00AD6483">
        <w:trPr>
          <w:trHeight w:val="266"/>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72A897BD" w14:textId="77777777" w:rsidR="00FB2FCD" w:rsidRPr="00B30ADB" w:rsidRDefault="00FB2FCD" w:rsidP="00FB2FCD">
            <w:pPr>
              <w:spacing w:after="0" w:line="240" w:lineRule="auto"/>
              <w:rPr>
                <w:rFonts w:ascii="Times New Roman"/>
                <w:sz w:val="24"/>
                <w:szCs w:val="24"/>
                <w:lang w:val="ro-RO" w:eastAsia="ro-RO"/>
              </w:rPr>
            </w:pPr>
            <w:r w:rsidRPr="00B30ADB">
              <w:rPr>
                <w:rFonts w:ascii="Times New Roman"/>
                <w:sz w:val="24"/>
                <w:szCs w:val="24"/>
                <w:lang w:val="ro-RO" w:eastAsia="ro-RO"/>
              </w:rPr>
              <w:t>SOLUȚIONATE</w:t>
            </w:r>
          </w:p>
        </w:tc>
        <w:tc>
          <w:tcPr>
            <w:tcW w:w="1843" w:type="dxa"/>
            <w:tcBorders>
              <w:top w:val="nil"/>
              <w:left w:val="nil"/>
              <w:bottom w:val="single" w:sz="4" w:space="0" w:color="969696"/>
              <w:right w:val="single" w:sz="4" w:space="0" w:color="969696"/>
            </w:tcBorders>
            <w:shd w:val="clear" w:color="auto" w:fill="auto"/>
            <w:vAlign w:val="center"/>
            <w:hideMark/>
          </w:tcPr>
          <w:p w14:paraId="48D2320F"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71</w:t>
            </w:r>
          </w:p>
        </w:tc>
        <w:tc>
          <w:tcPr>
            <w:tcW w:w="851" w:type="dxa"/>
            <w:tcBorders>
              <w:top w:val="nil"/>
              <w:left w:val="nil"/>
              <w:bottom w:val="single" w:sz="4" w:space="0" w:color="969696"/>
              <w:right w:val="single" w:sz="4" w:space="0" w:color="969696"/>
            </w:tcBorders>
            <w:shd w:val="clear" w:color="auto" w:fill="auto"/>
            <w:vAlign w:val="center"/>
            <w:hideMark/>
          </w:tcPr>
          <w:p w14:paraId="42D741CA"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79</w:t>
            </w:r>
          </w:p>
        </w:tc>
        <w:tc>
          <w:tcPr>
            <w:tcW w:w="850" w:type="dxa"/>
            <w:tcBorders>
              <w:top w:val="nil"/>
              <w:left w:val="nil"/>
              <w:bottom w:val="single" w:sz="4" w:space="0" w:color="969696"/>
              <w:right w:val="single" w:sz="4" w:space="0" w:color="969696"/>
            </w:tcBorders>
            <w:shd w:val="clear" w:color="auto" w:fill="auto"/>
            <w:vAlign w:val="center"/>
            <w:hideMark/>
          </w:tcPr>
          <w:p w14:paraId="5703C224"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93</w:t>
            </w:r>
          </w:p>
        </w:tc>
      </w:tr>
      <w:tr w:rsidR="00FB2FCD" w:rsidRPr="00B30ADB" w14:paraId="53696FE7" w14:textId="77777777" w:rsidTr="00AD6483">
        <w:trPr>
          <w:trHeight w:val="133"/>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7CFB17FD" w14:textId="77777777" w:rsidR="00FB2FCD" w:rsidRPr="00B30ADB" w:rsidRDefault="00FB2FCD" w:rsidP="00FB2FCD">
            <w:pPr>
              <w:spacing w:after="0" w:line="240" w:lineRule="auto"/>
              <w:rPr>
                <w:rFonts w:ascii="Times New Roman"/>
                <w:sz w:val="24"/>
                <w:szCs w:val="24"/>
                <w:lang w:val="ro-RO" w:eastAsia="ro-RO"/>
              </w:rPr>
            </w:pPr>
            <w:r w:rsidRPr="00B30ADB">
              <w:rPr>
                <w:rFonts w:ascii="Times New Roman"/>
                <w:sz w:val="24"/>
                <w:szCs w:val="24"/>
                <w:lang w:val="ro-RO" w:eastAsia="ro-RO"/>
              </w:rPr>
              <w:t>PENDINTE</w:t>
            </w:r>
          </w:p>
        </w:tc>
        <w:tc>
          <w:tcPr>
            <w:tcW w:w="1843" w:type="dxa"/>
            <w:tcBorders>
              <w:top w:val="nil"/>
              <w:left w:val="nil"/>
              <w:bottom w:val="single" w:sz="4" w:space="0" w:color="969696"/>
              <w:right w:val="single" w:sz="4" w:space="0" w:color="969696"/>
            </w:tcBorders>
            <w:shd w:val="clear" w:color="auto" w:fill="auto"/>
            <w:vAlign w:val="center"/>
            <w:hideMark/>
          </w:tcPr>
          <w:p w14:paraId="47D430BB"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16</w:t>
            </w:r>
          </w:p>
        </w:tc>
        <w:tc>
          <w:tcPr>
            <w:tcW w:w="851" w:type="dxa"/>
            <w:tcBorders>
              <w:top w:val="nil"/>
              <w:left w:val="nil"/>
              <w:bottom w:val="single" w:sz="4" w:space="0" w:color="969696"/>
              <w:right w:val="single" w:sz="4" w:space="0" w:color="969696"/>
            </w:tcBorders>
            <w:shd w:val="clear" w:color="auto" w:fill="auto"/>
            <w:vAlign w:val="center"/>
            <w:hideMark/>
          </w:tcPr>
          <w:p w14:paraId="325E5E76"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13</w:t>
            </w:r>
          </w:p>
        </w:tc>
        <w:tc>
          <w:tcPr>
            <w:tcW w:w="850" w:type="dxa"/>
            <w:tcBorders>
              <w:top w:val="nil"/>
              <w:left w:val="nil"/>
              <w:bottom w:val="single" w:sz="4" w:space="0" w:color="969696"/>
              <w:right w:val="single" w:sz="4" w:space="0" w:color="969696"/>
            </w:tcBorders>
            <w:shd w:val="clear" w:color="auto" w:fill="auto"/>
            <w:vAlign w:val="center"/>
            <w:hideMark/>
          </w:tcPr>
          <w:p w14:paraId="695A9740"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14</w:t>
            </w:r>
          </w:p>
        </w:tc>
      </w:tr>
      <w:tr w:rsidR="00FB2FCD" w:rsidRPr="00B30ADB" w14:paraId="274B3794" w14:textId="77777777" w:rsidTr="00AD6483">
        <w:trPr>
          <w:trHeight w:val="266"/>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0EF6E236" w14:textId="77777777" w:rsidR="00FB2FCD" w:rsidRPr="00B30ADB" w:rsidRDefault="00FB2FCD" w:rsidP="00FB2FCD">
            <w:pPr>
              <w:spacing w:after="0" w:line="240" w:lineRule="auto"/>
              <w:rPr>
                <w:rFonts w:ascii="Times New Roman"/>
                <w:sz w:val="24"/>
                <w:szCs w:val="24"/>
                <w:lang w:val="ro-RO" w:eastAsia="ro-RO"/>
              </w:rPr>
            </w:pPr>
            <w:r w:rsidRPr="00B30ADB">
              <w:rPr>
                <w:rFonts w:ascii="Times New Roman"/>
                <w:sz w:val="24"/>
                <w:szCs w:val="24"/>
                <w:lang w:val="ro-RO" w:eastAsia="ro-RO"/>
              </w:rPr>
              <w:t xml:space="preserve">Rata de </w:t>
            </w:r>
            <w:proofErr w:type="spellStart"/>
            <w:r w:rsidRPr="00B30ADB">
              <w:rPr>
                <w:rFonts w:ascii="Times New Roman"/>
                <w:sz w:val="24"/>
                <w:szCs w:val="24"/>
                <w:lang w:val="ro-RO" w:eastAsia="ro-RO"/>
              </w:rPr>
              <w:t>variaţie</w:t>
            </w:r>
            <w:proofErr w:type="spellEnd"/>
            <w:r w:rsidRPr="00B30ADB">
              <w:rPr>
                <w:rFonts w:ascii="Times New Roman"/>
                <w:sz w:val="24"/>
                <w:szCs w:val="24"/>
                <w:lang w:val="ro-RO" w:eastAsia="ro-RO"/>
              </w:rPr>
              <w:t xml:space="preserve"> a stocului de cauze pendinte (CR)</w:t>
            </w:r>
          </w:p>
        </w:tc>
        <w:tc>
          <w:tcPr>
            <w:tcW w:w="1843"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050FDAC" w14:textId="77777777" w:rsidR="00FB2FCD" w:rsidRPr="00B30ADB" w:rsidRDefault="00FB2FCD" w:rsidP="00FB2FCD">
            <w:pPr>
              <w:spacing w:after="0" w:line="240" w:lineRule="auto"/>
              <w:jc w:val="right"/>
              <w:rPr>
                <w:rFonts w:ascii="Times New Roman"/>
                <w:b/>
                <w:bCs/>
                <w:sz w:val="24"/>
                <w:szCs w:val="24"/>
                <w:lang w:val="ro-RO" w:eastAsia="ro-RO"/>
              </w:rPr>
            </w:pPr>
            <w:r w:rsidRPr="00B30ADB">
              <w:rPr>
                <w:rFonts w:ascii="Times New Roman"/>
                <w:b/>
                <w:bCs/>
                <w:sz w:val="24"/>
                <w:szCs w:val="24"/>
                <w:lang w:val="ro-RO" w:eastAsia="ro-RO"/>
              </w:rPr>
              <w:t>97%</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2E2070F9"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104%</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9AD0DB" w14:textId="77777777" w:rsidR="00FB2FCD" w:rsidRPr="00B30ADB" w:rsidRDefault="00FB2FCD" w:rsidP="00FB2FCD">
            <w:pPr>
              <w:spacing w:after="0" w:line="240" w:lineRule="auto"/>
              <w:jc w:val="right"/>
              <w:rPr>
                <w:rFonts w:ascii="Times New Roman"/>
                <w:b/>
                <w:bCs/>
                <w:sz w:val="24"/>
                <w:szCs w:val="24"/>
                <w:lang w:val="ro-RO" w:eastAsia="ro-RO"/>
              </w:rPr>
            </w:pPr>
            <w:r w:rsidRPr="00B30ADB">
              <w:rPr>
                <w:rFonts w:ascii="Times New Roman"/>
                <w:b/>
                <w:bCs/>
                <w:sz w:val="24"/>
                <w:szCs w:val="24"/>
                <w:lang w:val="ro-RO" w:eastAsia="ro-RO"/>
              </w:rPr>
              <w:t>99%</w:t>
            </w:r>
          </w:p>
        </w:tc>
      </w:tr>
      <w:tr w:rsidR="00FB2FCD" w:rsidRPr="00B30ADB" w14:paraId="56958634" w14:textId="77777777" w:rsidTr="00AD6483">
        <w:trPr>
          <w:trHeight w:val="266"/>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0B9FF053" w14:textId="77777777" w:rsidR="00FB2FCD" w:rsidRPr="00B30ADB" w:rsidRDefault="00FB2FCD" w:rsidP="00FB2FCD">
            <w:pPr>
              <w:spacing w:after="0" w:line="240" w:lineRule="auto"/>
              <w:rPr>
                <w:rFonts w:ascii="Times New Roman"/>
                <w:sz w:val="24"/>
                <w:szCs w:val="24"/>
                <w:lang w:val="ro-RO" w:eastAsia="ro-RO"/>
              </w:rPr>
            </w:pPr>
            <w:r w:rsidRPr="00B30ADB">
              <w:rPr>
                <w:rFonts w:ascii="Times New Roman"/>
                <w:sz w:val="24"/>
                <w:szCs w:val="24"/>
                <w:lang w:val="ro-RO" w:eastAsia="ro-RO"/>
              </w:rPr>
              <w:t>Durata lichidării stocului de cauze pendinte (DT)</w:t>
            </w:r>
          </w:p>
        </w:tc>
        <w:tc>
          <w:tcPr>
            <w:tcW w:w="1843" w:type="dxa"/>
            <w:tcBorders>
              <w:top w:val="nil"/>
              <w:left w:val="nil"/>
              <w:bottom w:val="single" w:sz="4" w:space="0" w:color="969696"/>
              <w:right w:val="single" w:sz="4" w:space="0" w:color="969696"/>
            </w:tcBorders>
            <w:shd w:val="clear" w:color="auto" w:fill="auto"/>
            <w:noWrap/>
            <w:vAlign w:val="center"/>
            <w:hideMark/>
          </w:tcPr>
          <w:p w14:paraId="11D3658A"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82</w:t>
            </w:r>
          </w:p>
        </w:tc>
        <w:tc>
          <w:tcPr>
            <w:tcW w:w="851" w:type="dxa"/>
            <w:tcBorders>
              <w:top w:val="nil"/>
              <w:left w:val="nil"/>
              <w:bottom w:val="single" w:sz="4" w:space="0" w:color="969696"/>
              <w:right w:val="single" w:sz="4" w:space="0" w:color="969696"/>
            </w:tcBorders>
            <w:shd w:val="clear" w:color="auto" w:fill="auto"/>
            <w:noWrap/>
            <w:vAlign w:val="center"/>
            <w:hideMark/>
          </w:tcPr>
          <w:p w14:paraId="75EB1A40"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60</w:t>
            </w:r>
          </w:p>
        </w:tc>
        <w:tc>
          <w:tcPr>
            <w:tcW w:w="850" w:type="dxa"/>
            <w:tcBorders>
              <w:top w:val="nil"/>
              <w:left w:val="nil"/>
              <w:bottom w:val="single" w:sz="4" w:space="0" w:color="969696"/>
              <w:right w:val="single" w:sz="4" w:space="0" w:color="969696"/>
            </w:tcBorders>
            <w:shd w:val="clear" w:color="auto" w:fill="auto"/>
            <w:noWrap/>
            <w:vAlign w:val="center"/>
            <w:hideMark/>
          </w:tcPr>
          <w:p w14:paraId="575AEF27" w14:textId="77777777" w:rsidR="00FB2FCD" w:rsidRPr="00B30ADB" w:rsidRDefault="00FB2FCD" w:rsidP="00FB2FCD">
            <w:pPr>
              <w:spacing w:after="0" w:line="240" w:lineRule="auto"/>
              <w:jc w:val="right"/>
              <w:rPr>
                <w:rFonts w:ascii="Times New Roman"/>
                <w:sz w:val="24"/>
                <w:szCs w:val="24"/>
                <w:lang w:val="ro-RO" w:eastAsia="ro-RO"/>
              </w:rPr>
            </w:pPr>
            <w:r w:rsidRPr="00B30ADB">
              <w:rPr>
                <w:rFonts w:ascii="Times New Roman"/>
                <w:sz w:val="24"/>
                <w:szCs w:val="24"/>
                <w:lang w:val="ro-RO" w:eastAsia="ro-RO"/>
              </w:rPr>
              <w:t>55</w:t>
            </w:r>
          </w:p>
        </w:tc>
      </w:tr>
    </w:tbl>
    <w:p w14:paraId="3F603D63" w14:textId="67ECCD4B" w:rsidR="005C5CE6" w:rsidRPr="00600D01" w:rsidRDefault="005C5CE6" w:rsidP="00F7373E">
      <w:pPr>
        <w:pStyle w:val="af0"/>
        <w:shd w:val="clear" w:color="auto" w:fill="FFFFFF" w:themeFill="background1"/>
        <w:tabs>
          <w:tab w:val="left" w:pos="1995"/>
        </w:tabs>
        <w:ind w:left="0"/>
        <w:rPr>
          <w:rFonts w:ascii="Times New Roman"/>
          <w:b/>
          <w:i/>
          <w:sz w:val="28"/>
          <w:szCs w:val="28"/>
        </w:rPr>
      </w:pPr>
    </w:p>
    <w:p w14:paraId="7231E371" w14:textId="0D9743E6" w:rsidR="00F856A3" w:rsidRDefault="00F856A3"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794054E8" wp14:editId="37E0BCAF">
            <wp:extent cx="6283756" cy="2845613"/>
            <wp:effectExtent l="0" t="0" r="3175" b="0"/>
            <wp:docPr id="17" name="Диаграмма 17">
              <a:extLst xmlns:a="http://schemas.openxmlformats.org/drawingml/2006/main">
                <a:ext uri="{FF2B5EF4-FFF2-40B4-BE49-F238E27FC236}">
                  <a16:creationId xmlns:a16="http://schemas.microsoft.com/office/drawing/2014/main" id="{00000000-0008-0000-0400-00000A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8926" w:type="dxa"/>
        <w:tblLook w:val="04A0" w:firstRow="1" w:lastRow="0" w:firstColumn="1" w:lastColumn="0" w:noHBand="0" w:noVBand="1"/>
      </w:tblPr>
      <w:tblGrid>
        <w:gridCol w:w="5524"/>
        <w:gridCol w:w="1701"/>
        <w:gridCol w:w="850"/>
        <w:gridCol w:w="851"/>
      </w:tblGrid>
      <w:tr w:rsidR="005D42CF" w:rsidRPr="005D42CF" w14:paraId="1EE39054" w14:textId="77777777" w:rsidTr="00160B5A">
        <w:trPr>
          <w:trHeight w:val="510"/>
        </w:trPr>
        <w:tc>
          <w:tcPr>
            <w:tcW w:w="5524" w:type="dxa"/>
            <w:tcBorders>
              <w:top w:val="single" w:sz="4" w:space="0" w:color="969696"/>
              <w:left w:val="single" w:sz="4" w:space="0" w:color="969696"/>
              <w:bottom w:val="single" w:sz="4" w:space="0" w:color="969696"/>
              <w:right w:val="single" w:sz="4" w:space="0" w:color="969696"/>
            </w:tcBorders>
            <w:shd w:val="clear" w:color="auto" w:fill="auto"/>
            <w:hideMark/>
          </w:tcPr>
          <w:p w14:paraId="6F204653" w14:textId="77777777" w:rsidR="005D42CF" w:rsidRPr="003A4D57" w:rsidRDefault="005D42CF" w:rsidP="005D42CF">
            <w:pPr>
              <w:spacing w:after="0" w:line="240" w:lineRule="auto"/>
              <w:rPr>
                <w:rFonts w:ascii="Times New Roman"/>
                <w:b/>
                <w:bCs/>
                <w:sz w:val="24"/>
                <w:szCs w:val="24"/>
                <w:lang w:val="ro-RO" w:eastAsia="ro-RO"/>
              </w:rPr>
            </w:pPr>
            <w:r w:rsidRPr="003A4D57">
              <w:rPr>
                <w:rFonts w:ascii="Times New Roman"/>
                <w:b/>
                <w:bCs/>
                <w:sz w:val="24"/>
                <w:szCs w:val="24"/>
                <w:lang w:val="ro-RO" w:eastAsia="ro-RO"/>
              </w:rPr>
              <w:t>3. Total cauze insolvabilitate</w:t>
            </w:r>
          </w:p>
        </w:tc>
        <w:tc>
          <w:tcPr>
            <w:tcW w:w="1701" w:type="dxa"/>
            <w:tcBorders>
              <w:top w:val="single" w:sz="4" w:space="0" w:color="969696"/>
              <w:left w:val="nil"/>
              <w:bottom w:val="single" w:sz="4" w:space="0" w:color="969696"/>
              <w:right w:val="single" w:sz="4" w:space="0" w:color="969696"/>
            </w:tcBorders>
            <w:shd w:val="clear" w:color="auto" w:fill="auto"/>
            <w:noWrap/>
            <w:vAlign w:val="bottom"/>
            <w:hideMark/>
          </w:tcPr>
          <w:p w14:paraId="4436C4E1" w14:textId="2AC3D3F1" w:rsidR="005D42CF" w:rsidRPr="003A4D57" w:rsidRDefault="005D42CF" w:rsidP="005D42CF">
            <w:pPr>
              <w:spacing w:after="0" w:line="240" w:lineRule="auto"/>
              <w:rPr>
                <w:rFonts w:ascii="Times New Roman"/>
                <w:sz w:val="24"/>
                <w:szCs w:val="24"/>
                <w:lang w:val="ro-RO" w:eastAsia="ro-RO"/>
              </w:rPr>
            </w:pPr>
          </w:p>
        </w:tc>
        <w:tc>
          <w:tcPr>
            <w:tcW w:w="850" w:type="dxa"/>
            <w:tcBorders>
              <w:top w:val="single" w:sz="4" w:space="0" w:color="969696"/>
              <w:left w:val="nil"/>
              <w:bottom w:val="single" w:sz="4" w:space="0" w:color="969696"/>
              <w:right w:val="single" w:sz="4" w:space="0" w:color="969696"/>
            </w:tcBorders>
            <w:shd w:val="clear" w:color="auto" w:fill="auto"/>
            <w:noWrap/>
            <w:vAlign w:val="bottom"/>
            <w:hideMark/>
          </w:tcPr>
          <w:p w14:paraId="042BC6C8"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 </w:t>
            </w:r>
          </w:p>
        </w:tc>
        <w:tc>
          <w:tcPr>
            <w:tcW w:w="851" w:type="dxa"/>
            <w:tcBorders>
              <w:top w:val="single" w:sz="4" w:space="0" w:color="969696"/>
              <w:left w:val="nil"/>
              <w:bottom w:val="single" w:sz="4" w:space="0" w:color="969696"/>
              <w:right w:val="single" w:sz="4" w:space="0" w:color="969696"/>
            </w:tcBorders>
            <w:shd w:val="clear" w:color="auto" w:fill="auto"/>
            <w:noWrap/>
            <w:vAlign w:val="bottom"/>
            <w:hideMark/>
          </w:tcPr>
          <w:p w14:paraId="1E758E5F"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 </w:t>
            </w:r>
          </w:p>
        </w:tc>
      </w:tr>
      <w:tr w:rsidR="005D42CF" w:rsidRPr="005D42CF" w14:paraId="6B026448" w14:textId="77777777" w:rsidTr="00160B5A">
        <w:trPr>
          <w:trHeight w:val="255"/>
        </w:trPr>
        <w:tc>
          <w:tcPr>
            <w:tcW w:w="5524" w:type="dxa"/>
            <w:tcBorders>
              <w:top w:val="nil"/>
              <w:left w:val="single" w:sz="4" w:space="0" w:color="969696"/>
              <w:bottom w:val="single" w:sz="4" w:space="0" w:color="969696"/>
              <w:right w:val="single" w:sz="4" w:space="0" w:color="969696"/>
            </w:tcBorders>
            <w:shd w:val="clear" w:color="auto" w:fill="auto"/>
            <w:noWrap/>
            <w:vAlign w:val="bottom"/>
            <w:hideMark/>
          </w:tcPr>
          <w:p w14:paraId="7B161732" w14:textId="77777777" w:rsidR="005D42CF" w:rsidRPr="003A4D57" w:rsidRDefault="005D42CF" w:rsidP="005D42CF">
            <w:pPr>
              <w:spacing w:after="0" w:line="240" w:lineRule="auto"/>
              <w:rPr>
                <w:rFonts w:ascii="Times New Roman"/>
                <w:b/>
                <w:bCs/>
                <w:sz w:val="24"/>
                <w:szCs w:val="24"/>
                <w:lang w:val="ro-RO" w:eastAsia="ro-RO"/>
              </w:rPr>
            </w:pPr>
            <w:r w:rsidRPr="003A4D57">
              <w:rPr>
                <w:rFonts w:ascii="Times New Roman"/>
                <w:b/>
                <w:bCs/>
                <w:sz w:val="24"/>
                <w:szCs w:val="24"/>
                <w:lang w:val="ro-RO" w:eastAsia="ro-RO"/>
              </w:rPr>
              <w:t> </w:t>
            </w:r>
          </w:p>
        </w:tc>
        <w:tc>
          <w:tcPr>
            <w:tcW w:w="1701" w:type="dxa"/>
            <w:tcBorders>
              <w:top w:val="nil"/>
              <w:left w:val="nil"/>
              <w:bottom w:val="single" w:sz="4" w:space="0" w:color="969696"/>
              <w:right w:val="single" w:sz="4" w:space="0" w:color="969696"/>
            </w:tcBorders>
            <w:shd w:val="clear" w:color="000000" w:fill="FFFFFF"/>
            <w:vAlign w:val="bottom"/>
            <w:hideMark/>
          </w:tcPr>
          <w:p w14:paraId="1984D5B3" w14:textId="77777777" w:rsidR="005D42CF" w:rsidRPr="003A4D57" w:rsidRDefault="005D42CF" w:rsidP="005D42CF">
            <w:pPr>
              <w:spacing w:after="0" w:line="240" w:lineRule="auto"/>
              <w:jc w:val="right"/>
              <w:rPr>
                <w:rFonts w:ascii="Times New Roman"/>
                <w:b/>
                <w:bCs/>
                <w:sz w:val="24"/>
                <w:szCs w:val="24"/>
                <w:lang w:val="ro-RO" w:eastAsia="ro-RO"/>
              </w:rPr>
            </w:pPr>
            <w:r w:rsidRPr="003A4D57">
              <w:rPr>
                <w:rFonts w:ascii="Times New Roman"/>
                <w:b/>
                <w:bCs/>
                <w:sz w:val="24"/>
                <w:szCs w:val="24"/>
                <w:lang w:val="ro-RO" w:eastAsia="ro-RO"/>
              </w:rPr>
              <w:t>2019</w:t>
            </w:r>
          </w:p>
        </w:tc>
        <w:tc>
          <w:tcPr>
            <w:tcW w:w="850" w:type="dxa"/>
            <w:tcBorders>
              <w:top w:val="nil"/>
              <w:left w:val="nil"/>
              <w:bottom w:val="single" w:sz="4" w:space="0" w:color="969696"/>
              <w:right w:val="single" w:sz="4" w:space="0" w:color="969696"/>
            </w:tcBorders>
            <w:shd w:val="clear" w:color="000000" w:fill="FFFFFF"/>
            <w:vAlign w:val="bottom"/>
            <w:hideMark/>
          </w:tcPr>
          <w:p w14:paraId="1806E34F" w14:textId="77777777" w:rsidR="005D42CF" w:rsidRPr="003A4D57" w:rsidRDefault="005D42CF" w:rsidP="005D42CF">
            <w:pPr>
              <w:spacing w:after="0" w:line="240" w:lineRule="auto"/>
              <w:jc w:val="right"/>
              <w:rPr>
                <w:rFonts w:ascii="Times New Roman"/>
                <w:b/>
                <w:bCs/>
                <w:sz w:val="24"/>
                <w:szCs w:val="24"/>
                <w:lang w:val="ro-RO" w:eastAsia="ro-RO"/>
              </w:rPr>
            </w:pPr>
            <w:r w:rsidRPr="003A4D57">
              <w:rPr>
                <w:rFonts w:ascii="Times New Roman"/>
                <w:b/>
                <w:bCs/>
                <w:sz w:val="24"/>
                <w:szCs w:val="24"/>
                <w:lang w:val="ro-RO" w:eastAsia="ro-RO"/>
              </w:rPr>
              <w:t>2020</w:t>
            </w:r>
          </w:p>
        </w:tc>
        <w:tc>
          <w:tcPr>
            <w:tcW w:w="851" w:type="dxa"/>
            <w:tcBorders>
              <w:top w:val="nil"/>
              <w:left w:val="nil"/>
              <w:bottom w:val="single" w:sz="4" w:space="0" w:color="969696"/>
              <w:right w:val="single" w:sz="4" w:space="0" w:color="969696"/>
            </w:tcBorders>
            <w:shd w:val="clear" w:color="000000" w:fill="FFFFFF"/>
            <w:vAlign w:val="bottom"/>
            <w:hideMark/>
          </w:tcPr>
          <w:p w14:paraId="5B4B18C7" w14:textId="77777777" w:rsidR="005D42CF" w:rsidRPr="003A4D57" w:rsidRDefault="005D42CF" w:rsidP="005D42CF">
            <w:pPr>
              <w:spacing w:after="0" w:line="240" w:lineRule="auto"/>
              <w:jc w:val="right"/>
              <w:rPr>
                <w:rFonts w:ascii="Times New Roman"/>
                <w:b/>
                <w:bCs/>
                <w:sz w:val="24"/>
                <w:szCs w:val="24"/>
                <w:lang w:val="ro-RO" w:eastAsia="ro-RO"/>
              </w:rPr>
            </w:pPr>
            <w:r w:rsidRPr="003A4D57">
              <w:rPr>
                <w:rFonts w:ascii="Times New Roman"/>
                <w:b/>
                <w:bCs/>
                <w:sz w:val="24"/>
                <w:szCs w:val="24"/>
                <w:lang w:val="ro-RO" w:eastAsia="ro-RO"/>
              </w:rPr>
              <w:t>2021</w:t>
            </w:r>
          </w:p>
        </w:tc>
      </w:tr>
      <w:tr w:rsidR="005D42CF" w:rsidRPr="005D42CF" w14:paraId="7204265E" w14:textId="77777777" w:rsidTr="00160B5A">
        <w:trPr>
          <w:trHeight w:val="255"/>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55CDFDC4"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NOI</w:t>
            </w:r>
          </w:p>
        </w:tc>
        <w:tc>
          <w:tcPr>
            <w:tcW w:w="1701" w:type="dxa"/>
            <w:tcBorders>
              <w:top w:val="nil"/>
              <w:left w:val="nil"/>
              <w:bottom w:val="single" w:sz="4" w:space="0" w:color="969696"/>
              <w:right w:val="single" w:sz="4" w:space="0" w:color="969696"/>
            </w:tcBorders>
            <w:shd w:val="clear" w:color="auto" w:fill="auto"/>
            <w:hideMark/>
          </w:tcPr>
          <w:p w14:paraId="5A8D1959"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24</w:t>
            </w:r>
          </w:p>
        </w:tc>
        <w:tc>
          <w:tcPr>
            <w:tcW w:w="850" w:type="dxa"/>
            <w:tcBorders>
              <w:top w:val="nil"/>
              <w:left w:val="nil"/>
              <w:bottom w:val="single" w:sz="4" w:space="0" w:color="969696"/>
              <w:right w:val="single" w:sz="4" w:space="0" w:color="969696"/>
            </w:tcBorders>
            <w:shd w:val="clear" w:color="auto" w:fill="auto"/>
            <w:hideMark/>
          </w:tcPr>
          <w:p w14:paraId="721260AB"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23</w:t>
            </w:r>
          </w:p>
        </w:tc>
        <w:tc>
          <w:tcPr>
            <w:tcW w:w="851" w:type="dxa"/>
            <w:tcBorders>
              <w:top w:val="nil"/>
              <w:left w:val="nil"/>
              <w:bottom w:val="single" w:sz="4" w:space="0" w:color="969696"/>
              <w:right w:val="single" w:sz="4" w:space="0" w:color="969696"/>
            </w:tcBorders>
            <w:shd w:val="clear" w:color="auto" w:fill="auto"/>
            <w:hideMark/>
          </w:tcPr>
          <w:p w14:paraId="46136B32"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38</w:t>
            </w:r>
          </w:p>
        </w:tc>
      </w:tr>
      <w:tr w:rsidR="005D42CF" w:rsidRPr="005D42CF" w14:paraId="5EA797B3" w14:textId="77777777" w:rsidTr="00160B5A">
        <w:trPr>
          <w:trHeight w:val="255"/>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2440CFBF"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SOLUȚIONATE</w:t>
            </w:r>
          </w:p>
        </w:tc>
        <w:tc>
          <w:tcPr>
            <w:tcW w:w="1701" w:type="dxa"/>
            <w:tcBorders>
              <w:top w:val="nil"/>
              <w:left w:val="nil"/>
              <w:bottom w:val="single" w:sz="4" w:space="0" w:color="969696"/>
              <w:right w:val="single" w:sz="4" w:space="0" w:color="969696"/>
            </w:tcBorders>
            <w:shd w:val="clear" w:color="auto" w:fill="auto"/>
            <w:hideMark/>
          </w:tcPr>
          <w:p w14:paraId="656EA5EE"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25</w:t>
            </w:r>
          </w:p>
        </w:tc>
        <w:tc>
          <w:tcPr>
            <w:tcW w:w="850" w:type="dxa"/>
            <w:tcBorders>
              <w:top w:val="nil"/>
              <w:left w:val="nil"/>
              <w:bottom w:val="single" w:sz="4" w:space="0" w:color="969696"/>
              <w:right w:val="single" w:sz="4" w:space="0" w:color="969696"/>
            </w:tcBorders>
            <w:shd w:val="clear" w:color="auto" w:fill="auto"/>
            <w:hideMark/>
          </w:tcPr>
          <w:p w14:paraId="60E0899B"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24</w:t>
            </w:r>
          </w:p>
        </w:tc>
        <w:tc>
          <w:tcPr>
            <w:tcW w:w="851" w:type="dxa"/>
            <w:tcBorders>
              <w:top w:val="nil"/>
              <w:left w:val="nil"/>
              <w:bottom w:val="single" w:sz="4" w:space="0" w:color="969696"/>
              <w:right w:val="single" w:sz="4" w:space="0" w:color="969696"/>
            </w:tcBorders>
            <w:shd w:val="clear" w:color="auto" w:fill="auto"/>
            <w:hideMark/>
          </w:tcPr>
          <w:p w14:paraId="210BD999"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36</w:t>
            </w:r>
          </w:p>
        </w:tc>
      </w:tr>
      <w:tr w:rsidR="005D42CF" w:rsidRPr="005D42CF" w14:paraId="01A49DE3" w14:textId="77777777" w:rsidTr="00160B5A">
        <w:trPr>
          <w:trHeight w:val="255"/>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5E73950D"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PENDINTE</w:t>
            </w:r>
          </w:p>
        </w:tc>
        <w:tc>
          <w:tcPr>
            <w:tcW w:w="1701" w:type="dxa"/>
            <w:tcBorders>
              <w:top w:val="nil"/>
              <w:left w:val="nil"/>
              <w:bottom w:val="single" w:sz="4" w:space="0" w:color="969696"/>
              <w:right w:val="single" w:sz="4" w:space="0" w:color="969696"/>
            </w:tcBorders>
            <w:shd w:val="clear" w:color="auto" w:fill="auto"/>
            <w:hideMark/>
          </w:tcPr>
          <w:p w14:paraId="132A0A90"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1</w:t>
            </w:r>
          </w:p>
        </w:tc>
        <w:tc>
          <w:tcPr>
            <w:tcW w:w="850" w:type="dxa"/>
            <w:tcBorders>
              <w:top w:val="nil"/>
              <w:left w:val="nil"/>
              <w:bottom w:val="single" w:sz="4" w:space="0" w:color="969696"/>
              <w:right w:val="single" w:sz="4" w:space="0" w:color="969696"/>
            </w:tcBorders>
            <w:shd w:val="clear" w:color="auto" w:fill="auto"/>
            <w:hideMark/>
          </w:tcPr>
          <w:p w14:paraId="4EE3ECEF"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0</w:t>
            </w:r>
          </w:p>
        </w:tc>
        <w:tc>
          <w:tcPr>
            <w:tcW w:w="851" w:type="dxa"/>
            <w:tcBorders>
              <w:top w:val="nil"/>
              <w:left w:val="nil"/>
              <w:bottom w:val="single" w:sz="4" w:space="0" w:color="969696"/>
              <w:right w:val="single" w:sz="4" w:space="0" w:color="969696"/>
            </w:tcBorders>
            <w:shd w:val="clear" w:color="auto" w:fill="auto"/>
            <w:hideMark/>
          </w:tcPr>
          <w:p w14:paraId="190576A0"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2</w:t>
            </w:r>
          </w:p>
        </w:tc>
      </w:tr>
      <w:tr w:rsidR="005D42CF" w:rsidRPr="005D42CF" w14:paraId="56911E07" w14:textId="77777777" w:rsidTr="00160B5A">
        <w:trPr>
          <w:trHeight w:val="510"/>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2349C510"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 xml:space="preserve">Rata de </w:t>
            </w:r>
            <w:proofErr w:type="spellStart"/>
            <w:r w:rsidRPr="003A4D57">
              <w:rPr>
                <w:rFonts w:ascii="Times New Roman"/>
                <w:sz w:val="24"/>
                <w:szCs w:val="24"/>
                <w:lang w:val="ro-RO" w:eastAsia="ro-RO"/>
              </w:rPr>
              <w:t>variaţie</w:t>
            </w:r>
            <w:proofErr w:type="spellEnd"/>
            <w:r w:rsidRPr="003A4D57">
              <w:rPr>
                <w:rFonts w:ascii="Times New Roman"/>
                <w:sz w:val="24"/>
                <w:szCs w:val="24"/>
                <w:lang w:val="ro-RO" w:eastAsia="ro-RO"/>
              </w:rPr>
              <w:t xml:space="preserve"> a stocului de cauze pendinte (CR)</w:t>
            </w:r>
          </w:p>
        </w:tc>
        <w:tc>
          <w:tcPr>
            <w:tcW w:w="1701"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6019C81C"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104%</w:t>
            </w:r>
          </w:p>
        </w:tc>
        <w:tc>
          <w:tcPr>
            <w:tcW w:w="850"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581EC295"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104%</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F1BBF92" w14:textId="77777777" w:rsidR="005D42CF" w:rsidRPr="003A4D57" w:rsidRDefault="005D42CF" w:rsidP="005D42CF">
            <w:pPr>
              <w:spacing w:after="0" w:line="240" w:lineRule="auto"/>
              <w:jc w:val="right"/>
              <w:rPr>
                <w:rFonts w:ascii="Times New Roman"/>
                <w:b/>
                <w:bCs/>
                <w:sz w:val="24"/>
                <w:szCs w:val="24"/>
                <w:lang w:val="ro-RO" w:eastAsia="ro-RO"/>
              </w:rPr>
            </w:pPr>
            <w:r w:rsidRPr="003A4D57">
              <w:rPr>
                <w:rFonts w:ascii="Times New Roman"/>
                <w:b/>
                <w:bCs/>
                <w:sz w:val="24"/>
                <w:szCs w:val="24"/>
                <w:lang w:val="ro-RO" w:eastAsia="ro-RO"/>
              </w:rPr>
              <w:t>95%</w:t>
            </w:r>
          </w:p>
        </w:tc>
      </w:tr>
      <w:tr w:rsidR="005D42CF" w:rsidRPr="005D42CF" w14:paraId="14661FDD" w14:textId="77777777" w:rsidTr="00160B5A">
        <w:trPr>
          <w:trHeight w:val="510"/>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1839D227" w14:textId="77777777" w:rsidR="005D42CF" w:rsidRPr="003A4D57" w:rsidRDefault="005D42CF" w:rsidP="005D42CF">
            <w:pPr>
              <w:spacing w:after="0" w:line="240" w:lineRule="auto"/>
              <w:rPr>
                <w:rFonts w:ascii="Times New Roman"/>
                <w:sz w:val="24"/>
                <w:szCs w:val="24"/>
                <w:lang w:val="ro-RO" w:eastAsia="ro-RO"/>
              </w:rPr>
            </w:pPr>
            <w:r w:rsidRPr="003A4D57">
              <w:rPr>
                <w:rFonts w:ascii="Times New Roman"/>
                <w:sz w:val="24"/>
                <w:szCs w:val="24"/>
                <w:lang w:val="ro-RO" w:eastAsia="ro-RO"/>
              </w:rPr>
              <w:t>Durata lichidării stocului de cauze pendinte (DT)</w:t>
            </w:r>
          </w:p>
        </w:tc>
        <w:tc>
          <w:tcPr>
            <w:tcW w:w="1701" w:type="dxa"/>
            <w:tcBorders>
              <w:top w:val="nil"/>
              <w:left w:val="nil"/>
              <w:bottom w:val="single" w:sz="4" w:space="0" w:color="969696"/>
              <w:right w:val="single" w:sz="4" w:space="0" w:color="969696"/>
            </w:tcBorders>
            <w:shd w:val="clear" w:color="auto" w:fill="auto"/>
            <w:noWrap/>
            <w:vAlign w:val="center"/>
            <w:hideMark/>
          </w:tcPr>
          <w:p w14:paraId="7D3FF350"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15</w:t>
            </w:r>
          </w:p>
        </w:tc>
        <w:tc>
          <w:tcPr>
            <w:tcW w:w="850" w:type="dxa"/>
            <w:tcBorders>
              <w:top w:val="nil"/>
              <w:left w:val="nil"/>
              <w:bottom w:val="single" w:sz="4" w:space="0" w:color="969696"/>
              <w:right w:val="single" w:sz="4" w:space="0" w:color="969696"/>
            </w:tcBorders>
            <w:shd w:val="clear" w:color="auto" w:fill="auto"/>
            <w:noWrap/>
            <w:vAlign w:val="center"/>
            <w:hideMark/>
          </w:tcPr>
          <w:p w14:paraId="19663967"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15</w:t>
            </w:r>
          </w:p>
        </w:tc>
        <w:tc>
          <w:tcPr>
            <w:tcW w:w="851" w:type="dxa"/>
            <w:tcBorders>
              <w:top w:val="nil"/>
              <w:left w:val="nil"/>
              <w:bottom w:val="single" w:sz="4" w:space="0" w:color="969696"/>
              <w:right w:val="single" w:sz="4" w:space="0" w:color="969696"/>
            </w:tcBorders>
            <w:shd w:val="clear" w:color="auto" w:fill="auto"/>
            <w:noWrap/>
            <w:vAlign w:val="center"/>
            <w:hideMark/>
          </w:tcPr>
          <w:p w14:paraId="01B4E948" w14:textId="77777777" w:rsidR="005D42CF" w:rsidRPr="003A4D57" w:rsidRDefault="005D42CF" w:rsidP="005D42CF">
            <w:pPr>
              <w:spacing w:after="0" w:line="240" w:lineRule="auto"/>
              <w:jc w:val="right"/>
              <w:rPr>
                <w:rFonts w:ascii="Times New Roman"/>
                <w:sz w:val="24"/>
                <w:szCs w:val="24"/>
                <w:lang w:val="ro-RO" w:eastAsia="ro-RO"/>
              </w:rPr>
            </w:pPr>
            <w:r w:rsidRPr="003A4D57">
              <w:rPr>
                <w:rFonts w:ascii="Times New Roman"/>
                <w:sz w:val="24"/>
                <w:szCs w:val="24"/>
                <w:lang w:val="ro-RO" w:eastAsia="ro-RO"/>
              </w:rPr>
              <w:t>20</w:t>
            </w:r>
          </w:p>
        </w:tc>
      </w:tr>
    </w:tbl>
    <w:p w14:paraId="2F7F8A00" w14:textId="4FB2EB55" w:rsidR="00F856A3" w:rsidRDefault="005D42CF" w:rsidP="00F7373E">
      <w:pPr>
        <w:pStyle w:val="af0"/>
        <w:shd w:val="clear" w:color="auto" w:fill="FFFFFF" w:themeFill="background1"/>
        <w:tabs>
          <w:tab w:val="left" w:pos="1995"/>
        </w:tabs>
        <w:ind w:left="0"/>
        <w:rPr>
          <w:rFonts w:ascii="Times New Roman"/>
          <w:b/>
          <w:i/>
          <w:sz w:val="28"/>
          <w:szCs w:val="28"/>
        </w:rPr>
      </w:pPr>
      <w:r>
        <w:rPr>
          <w:noProof/>
          <w:lang w:val="ro-RO" w:eastAsia="ro-RO"/>
        </w:rPr>
        <w:lastRenderedPageBreak/>
        <w:drawing>
          <wp:inline distT="0" distB="0" distL="0" distR="0" wp14:anchorId="1DFAE9A8" wp14:editId="11A0ACB9">
            <wp:extent cx="6239865" cy="2399385"/>
            <wp:effectExtent l="0" t="0" r="8890" b="1270"/>
            <wp:docPr id="32" name="Диаграмма 32">
              <a:extLst xmlns:a="http://schemas.openxmlformats.org/drawingml/2006/main">
                <a:ext uri="{FF2B5EF4-FFF2-40B4-BE49-F238E27FC236}">
                  <a16:creationId xmlns:a16="http://schemas.microsoft.com/office/drawing/2014/main" id="{00000000-0008-0000-0400-000010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B6EAF2" w14:textId="098389F1" w:rsidR="00F856A3" w:rsidRDefault="00F856A3" w:rsidP="00F7373E">
      <w:pPr>
        <w:pStyle w:val="af0"/>
        <w:shd w:val="clear" w:color="auto" w:fill="FFFFFF" w:themeFill="background1"/>
        <w:tabs>
          <w:tab w:val="left" w:pos="1995"/>
        </w:tabs>
        <w:ind w:left="0"/>
        <w:rPr>
          <w:rFonts w:ascii="Times New Roman"/>
          <w:b/>
          <w:i/>
          <w:sz w:val="28"/>
          <w:szCs w:val="28"/>
        </w:rPr>
      </w:pPr>
    </w:p>
    <w:tbl>
      <w:tblPr>
        <w:tblW w:w="8991" w:type="dxa"/>
        <w:tblLook w:val="04A0" w:firstRow="1" w:lastRow="0" w:firstColumn="1" w:lastColumn="0" w:noHBand="0" w:noVBand="1"/>
      </w:tblPr>
      <w:tblGrid>
        <w:gridCol w:w="5364"/>
        <w:gridCol w:w="1596"/>
        <w:gridCol w:w="1016"/>
        <w:gridCol w:w="1015"/>
      </w:tblGrid>
      <w:tr w:rsidR="00C16FD9" w:rsidRPr="00C16FD9" w14:paraId="2684D073" w14:textId="77777777" w:rsidTr="005E489A">
        <w:trPr>
          <w:trHeight w:val="434"/>
        </w:trPr>
        <w:tc>
          <w:tcPr>
            <w:tcW w:w="5364" w:type="dxa"/>
            <w:tcBorders>
              <w:top w:val="single" w:sz="4" w:space="0" w:color="969696"/>
              <w:left w:val="single" w:sz="4" w:space="0" w:color="969696"/>
              <w:bottom w:val="single" w:sz="4" w:space="0" w:color="969696"/>
              <w:right w:val="single" w:sz="4" w:space="0" w:color="969696"/>
            </w:tcBorders>
            <w:shd w:val="clear" w:color="auto" w:fill="auto"/>
            <w:hideMark/>
          </w:tcPr>
          <w:p w14:paraId="16BAE98D" w14:textId="77777777" w:rsidR="00C16FD9" w:rsidRPr="00BE0892" w:rsidRDefault="00C16FD9" w:rsidP="00C16FD9">
            <w:pPr>
              <w:spacing w:after="0" w:line="240" w:lineRule="auto"/>
              <w:rPr>
                <w:rFonts w:ascii="Times New Roman"/>
                <w:b/>
                <w:bCs/>
                <w:sz w:val="24"/>
                <w:szCs w:val="24"/>
                <w:lang w:val="ro-RO" w:eastAsia="ro-RO"/>
              </w:rPr>
            </w:pPr>
            <w:r w:rsidRPr="00BE0892">
              <w:rPr>
                <w:rFonts w:ascii="Times New Roman"/>
                <w:b/>
                <w:bCs/>
                <w:sz w:val="24"/>
                <w:szCs w:val="24"/>
                <w:lang w:val="ro-RO" w:eastAsia="ro-RO"/>
              </w:rPr>
              <w:t>4. Total cauze de contencios administrativ</w:t>
            </w:r>
          </w:p>
        </w:tc>
        <w:tc>
          <w:tcPr>
            <w:tcW w:w="1596" w:type="dxa"/>
            <w:tcBorders>
              <w:top w:val="single" w:sz="4" w:space="0" w:color="969696"/>
              <w:left w:val="nil"/>
              <w:bottom w:val="single" w:sz="4" w:space="0" w:color="969696"/>
              <w:right w:val="single" w:sz="4" w:space="0" w:color="969696"/>
            </w:tcBorders>
            <w:shd w:val="clear" w:color="auto" w:fill="auto"/>
            <w:noWrap/>
            <w:vAlign w:val="bottom"/>
            <w:hideMark/>
          </w:tcPr>
          <w:p w14:paraId="1B9E785A"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 </w:t>
            </w:r>
          </w:p>
        </w:tc>
        <w:tc>
          <w:tcPr>
            <w:tcW w:w="1016" w:type="dxa"/>
            <w:tcBorders>
              <w:top w:val="single" w:sz="4" w:space="0" w:color="969696"/>
              <w:left w:val="nil"/>
              <w:bottom w:val="single" w:sz="4" w:space="0" w:color="969696"/>
              <w:right w:val="single" w:sz="4" w:space="0" w:color="969696"/>
            </w:tcBorders>
            <w:shd w:val="clear" w:color="auto" w:fill="auto"/>
            <w:noWrap/>
            <w:vAlign w:val="bottom"/>
            <w:hideMark/>
          </w:tcPr>
          <w:p w14:paraId="297BDC07"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 </w:t>
            </w:r>
          </w:p>
        </w:tc>
        <w:tc>
          <w:tcPr>
            <w:tcW w:w="1015" w:type="dxa"/>
            <w:tcBorders>
              <w:top w:val="single" w:sz="4" w:space="0" w:color="969696"/>
              <w:left w:val="nil"/>
              <w:bottom w:val="single" w:sz="4" w:space="0" w:color="969696"/>
              <w:right w:val="single" w:sz="4" w:space="0" w:color="969696"/>
            </w:tcBorders>
            <w:shd w:val="clear" w:color="auto" w:fill="auto"/>
            <w:noWrap/>
            <w:vAlign w:val="bottom"/>
            <w:hideMark/>
          </w:tcPr>
          <w:p w14:paraId="0FB4CF63"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 </w:t>
            </w:r>
          </w:p>
        </w:tc>
      </w:tr>
      <w:tr w:rsidR="00C16FD9" w:rsidRPr="00C16FD9" w14:paraId="3499ACD3" w14:textId="77777777" w:rsidTr="005E489A">
        <w:trPr>
          <w:trHeight w:val="217"/>
        </w:trPr>
        <w:tc>
          <w:tcPr>
            <w:tcW w:w="5364" w:type="dxa"/>
            <w:tcBorders>
              <w:top w:val="nil"/>
              <w:left w:val="single" w:sz="4" w:space="0" w:color="969696"/>
              <w:bottom w:val="single" w:sz="4" w:space="0" w:color="969696"/>
              <w:right w:val="single" w:sz="4" w:space="0" w:color="969696"/>
            </w:tcBorders>
            <w:shd w:val="clear" w:color="auto" w:fill="auto"/>
            <w:noWrap/>
            <w:vAlign w:val="bottom"/>
            <w:hideMark/>
          </w:tcPr>
          <w:p w14:paraId="193EA886" w14:textId="77777777" w:rsidR="00C16FD9" w:rsidRPr="00BE0892" w:rsidRDefault="00C16FD9" w:rsidP="00C16FD9">
            <w:pPr>
              <w:spacing w:after="0" w:line="240" w:lineRule="auto"/>
              <w:rPr>
                <w:rFonts w:ascii="Times New Roman"/>
                <w:b/>
                <w:bCs/>
                <w:sz w:val="24"/>
                <w:szCs w:val="24"/>
                <w:lang w:val="ro-RO" w:eastAsia="ro-RO"/>
              </w:rPr>
            </w:pPr>
            <w:r w:rsidRPr="00BE0892">
              <w:rPr>
                <w:rFonts w:ascii="Times New Roman"/>
                <w:b/>
                <w:bCs/>
                <w:sz w:val="24"/>
                <w:szCs w:val="24"/>
                <w:lang w:val="ro-RO" w:eastAsia="ro-RO"/>
              </w:rPr>
              <w:t> </w:t>
            </w:r>
          </w:p>
        </w:tc>
        <w:tc>
          <w:tcPr>
            <w:tcW w:w="1596" w:type="dxa"/>
            <w:tcBorders>
              <w:top w:val="nil"/>
              <w:left w:val="nil"/>
              <w:bottom w:val="single" w:sz="4" w:space="0" w:color="969696"/>
              <w:right w:val="single" w:sz="4" w:space="0" w:color="969696"/>
            </w:tcBorders>
            <w:shd w:val="clear" w:color="000000" w:fill="FFFFFF"/>
            <w:vAlign w:val="bottom"/>
            <w:hideMark/>
          </w:tcPr>
          <w:p w14:paraId="13D3DC26" w14:textId="77777777" w:rsidR="00C16FD9" w:rsidRPr="00BE0892" w:rsidRDefault="00C16FD9" w:rsidP="00C16FD9">
            <w:pPr>
              <w:spacing w:after="0" w:line="240" w:lineRule="auto"/>
              <w:jc w:val="right"/>
              <w:rPr>
                <w:rFonts w:ascii="Times New Roman"/>
                <w:b/>
                <w:bCs/>
                <w:sz w:val="24"/>
                <w:szCs w:val="24"/>
                <w:lang w:val="ro-RO" w:eastAsia="ro-RO"/>
              </w:rPr>
            </w:pPr>
            <w:r w:rsidRPr="00BE0892">
              <w:rPr>
                <w:rFonts w:ascii="Times New Roman"/>
                <w:b/>
                <w:bCs/>
                <w:sz w:val="24"/>
                <w:szCs w:val="24"/>
                <w:lang w:val="ro-RO" w:eastAsia="ro-RO"/>
              </w:rPr>
              <w:t>2019</w:t>
            </w:r>
          </w:p>
        </w:tc>
        <w:tc>
          <w:tcPr>
            <w:tcW w:w="1016" w:type="dxa"/>
            <w:tcBorders>
              <w:top w:val="nil"/>
              <w:left w:val="nil"/>
              <w:bottom w:val="single" w:sz="4" w:space="0" w:color="969696"/>
              <w:right w:val="single" w:sz="4" w:space="0" w:color="969696"/>
            </w:tcBorders>
            <w:shd w:val="clear" w:color="000000" w:fill="FFFFFF"/>
            <w:vAlign w:val="bottom"/>
            <w:hideMark/>
          </w:tcPr>
          <w:p w14:paraId="41B14B83" w14:textId="77777777" w:rsidR="00C16FD9" w:rsidRPr="00BE0892" w:rsidRDefault="00C16FD9" w:rsidP="00C16FD9">
            <w:pPr>
              <w:spacing w:after="0" w:line="240" w:lineRule="auto"/>
              <w:jc w:val="right"/>
              <w:rPr>
                <w:rFonts w:ascii="Times New Roman"/>
                <w:b/>
                <w:bCs/>
                <w:sz w:val="24"/>
                <w:szCs w:val="24"/>
                <w:lang w:val="ro-RO" w:eastAsia="ro-RO"/>
              </w:rPr>
            </w:pPr>
            <w:r w:rsidRPr="00BE0892">
              <w:rPr>
                <w:rFonts w:ascii="Times New Roman"/>
                <w:b/>
                <w:bCs/>
                <w:sz w:val="24"/>
                <w:szCs w:val="24"/>
                <w:lang w:val="ro-RO" w:eastAsia="ro-RO"/>
              </w:rPr>
              <w:t>2020</w:t>
            </w:r>
          </w:p>
        </w:tc>
        <w:tc>
          <w:tcPr>
            <w:tcW w:w="1015" w:type="dxa"/>
            <w:tcBorders>
              <w:top w:val="nil"/>
              <w:left w:val="nil"/>
              <w:bottom w:val="single" w:sz="4" w:space="0" w:color="969696"/>
              <w:right w:val="single" w:sz="4" w:space="0" w:color="969696"/>
            </w:tcBorders>
            <w:shd w:val="clear" w:color="000000" w:fill="FFFFFF"/>
            <w:vAlign w:val="bottom"/>
            <w:hideMark/>
          </w:tcPr>
          <w:p w14:paraId="49AAB2C9" w14:textId="77777777" w:rsidR="00C16FD9" w:rsidRPr="00BE0892" w:rsidRDefault="00C16FD9" w:rsidP="00C16FD9">
            <w:pPr>
              <w:spacing w:after="0" w:line="240" w:lineRule="auto"/>
              <w:jc w:val="right"/>
              <w:rPr>
                <w:rFonts w:ascii="Times New Roman"/>
                <w:b/>
                <w:bCs/>
                <w:sz w:val="24"/>
                <w:szCs w:val="24"/>
                <w:lang w:val="ro-RO" w:eastAsia="ro-RO"/>
              </w:rPr>
            </w:pPr>
            <w:r w:rsidRPr="00BE0892">
              <w:rPr>
                <w:rFonts w:ascii="Times New Roman"/>
                <w:b/>
                <w:bCs/>
                <w:sz w:val="24"/>
                <w:szCs w:val="24"/>
                <w:lang w:val="ro-RO" w:eastAsia="ro-RO"/>
              </w:rPr>
              <w:t>2021</w:t>
            </w:r>
          </w:p>
        </w:tc>
      </w:tr>
      <w:tr w:rsidR="00C16FD9" w:rsidRPr="00C16FD9" w14:paraId="0DDA0D3D" w14:textId="77777777" w:rsidTr="005E489A">
        <w:trPr>
          <w:trHeight w:val="217"/>
        </w:trPr>
        <w:tc>
          <w:tcPr>
            <w:tcW w:w="5364" w:type="dxa"/>
            <w:tcBorders>
              <w:top w:val="nil"/>
              <w:left w:val="single" w:sz="4" w:space="0" w:color="969696"/>
              <w:bottom w:val="single" w:sz="4" w:space="0" w:color="969696"/>
              <w:right w:val="single" w:sz="4" w:space="0" w:color="969696"/>
            </w:tcBorders>
            <w:shd w:val="clear" w:color="auto" w:fill="auto"/>
            <w:vAlign w:val="center"/>
            <w:hideMark/>
          </w:tcPr>
          <w:p w14:paraId="0687F266"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NOI</w:t>
            </w:r>
          </w:p>
        </w:tc>
        <w:tc>
          <w:tcPr>
            <w:tcW w:w="1596" w:type="dxa"/>
            <w:tcBorders>
              <w:top w:val="nil"/>
              <w:left w:val="nil"/>
              <w:bottom w:val="single" w:sz="4" w:space="0" w:color="969696"/>
              <w:right w:val="single" w:sz="4" w:space="0" w:color="969696"/>
            </w:tcBorders>
            <w:shd w:val="clear" w:color="auto" w:fill="auto"/>
            <w:hideMark/>
          </w:tcPr>
          <w:p w14:paraId="286ADB11"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143</w:t>
            </w:r>
          </w:p>
        </w:tc>
        <w:tc>
          <w:tcPr>
            <w:tcW w:w="1016" w:type="dxa"/>
            <w:tcBorders>
              <w:top w:val="nil"/>
              <w:left w:val="nil"/>
              <w:bottom w:val="single" w:sz="4" w:space="0" w:color="969696"/>
              <w:right w:val="single" w:sz="4" w:space="0" w:color="969696"/>
            </w:tcBorders>
            <w:shd w:val="clear" w:color="auto" w:fill="auto"/>
            <w:hideMark/>
          </w:tcPr>
          <w:p w14:paraId="2662F4DE"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117</w:t>
            </w:r>
          </w:p>
        </w:tc>
        <w:tc>
          <w:tcPr>
            <w:tcW w:w="1015" w:type="dxa"/>
            <w:tcBorders>
              <w:top w:val="nil"/>
              <w:left w:val="nil"/>
              <w:bottom w:val="single" w:sz="4" w:space="0" w:color="969696"/>
              <w:right w:val="single" w:sz="4" w:space="0" w:color="969696"/>
            </w:tcBorders>
            <w:shd w:val="clear" w:color="auto" w:fill="auto"/>
            <w:hideMark/>
          </w:tcPr>
          <w:p w14:paraId="3D58AC62"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200</w:t>
            </w:r>
          </w:p>
        </w:tc>
      </w:tr>
      <w:tr w:rsidR="00C16FD9" w:rsidRPr="00C16FD9" w14:paraId="1B42F51A" w14:textId="77777777" w:rsidTr="005E489A">
        <w:trPr>
          <w:trHeight w:val="217"/>
        </w:trPr>
        <w:tc>
          <w:tcPr>
            <w:tcW w:w="5364" w:type="dxa"/>
            <w:tcBorders>
              <w:top w:val="nil"/>
              <w:left w:val="single" w:sz="4" w:space="0" w:color="969696"/>
              <w:bottom w:val="single" w:sz="4" w:space="0" w:color="969696"/>
              <w:right w:val="single" w:sz="4" w:space="0" w:color="969696"/>
            </w:tcBorders>
            <w:shd w:val="clear" w:color="auto" w:fill="auto"/>
            <w:vAlign w:val="center"/>
            <w:hideMark/>
          </w:tcPr>
          <w:p w14:paraId="013A8447"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SOLUȚIONATE</w:t>
            </w:r>
          </w:p>
        </w:tc>
        <w:tc>
          <w:tcPr>
            <w:tcW w:w="1596" w:type="dxa"/>
            <w:tcBorders>
              <w:top w:val="nil"/>
              <w:left w:val="nil"/>
              <w:bottom w:val="single" w:sz="4" w:space="0" w:color="969696"/>
              <w:right w:val="single" w:sz="4" w:space="0" w:color="969696"/>
            </w:tcBorders>
            <w:shd w:val="clear" w:color="auto" w:fill="auto"/>
            <w:hideMark/>
          </w:tcPr>
          <w:p w14:paraId="3CF1443A"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142</w:t>
            </w:r>
          </w:p>
        </w:tc>
        <w:tc>
          <w:tcPr>
            <w:tcW w:w="1016" w:type="dxa"/>
            <w:tcBorders>
              <w:top w:val="nil"/>
              <w:left w:val="nil"/>
              <w:bottom w:val="single" w:sz="4" w:space="0" w:color="969696"/>
              <w:right w:val="single" w:sz="4" w:space="0" w:color="969696"/>
            </w:tcBorders>
            <w:shd w:val="clear" w:color="auto" w:fill="auto"/>
            <w:hideMark/>
          </w:tcPr>
          <w:p w14:paraId="0ED333E6"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120</w:t>
            </w:r>
          </w:p>
        </w:tc>
        <w:tc>
          <w:tcPr>
            <w:tcW w:w="1015" w:type="dxa"/>
            <w:tcBorders>
              <w:top w:val="nil"/>
              <w:left w:val="nil"/>
              <w:bottom w:val="single" w:sz="4" w:space="0" w:color="969696"/>
              <w:right w:val="single" w:sz="4" w:space="0" w:color="969696"/>
            </w:tcBorders>
            <w:shd w:val="clear" w:color="auto" w:fill="auto"/>
            <w:hideMark/>
          </w:tcPr>
          <w:p w14:paraId="577AC0CA"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191</w:t>
            </w:r>
          </w:p>
        </w:tc>
      </w:tr>
      <w:tr w:rsidR="00C16FD9" w:rsidRPr="00C16FD9" w14:paraId="6ADB3358" w14:textId="77777777" w:rsidTr="005E489A">
        <w:trPr>
          <w:trHeight w:val="217"/>
        </w:trPr>
        <w:tc>
          <w:tcPr>
            <w:tcW w:w="5364" w:type="dxa"/>
            <w:tcBorders>
              <w:top w:val="nil"/>
              <w:left w:val="single" w:sz="4" w:space="0" w:color="969696"/>
              <w:bottom w:val="single" w:sz="4" w:space="0" w:color="969696"/>
              <w:right w:val="single" w:sz="4" w:space="0" w:color="969696"/>
            </w:tcBorders>
            <w:shd w:val="clear" w:color="auto" w:fill="auto"/>
            <w:vAlign w:val="center"/>
            <w:hideMark/>
          </w:tcPr>
          <w:p w14:paraId="72C1B99D"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PENDINTE</w:t>
            </w:r>
          </w:p>
        </w:tc>
        <w:tc>
          <w:tcPr>
            <w:tcW w:w="1596" w:type="dxa"/>
            <w:tcBorders>
              <w:top w:val="nil"/>
              <w:left w:val="nil"/>
              <w:bottom w:val="single" w:sz="4" w:space="0" w:color="969696"/>
              <w:right w:val="single" w:sz="4" w:space="0" w:color="969696"/>
            </w:tcBorders>
            <w:shd w:val="clear" w:color="auto" w:fill="auto"/>
            <w:hideMark/>
          </w:tcPr>
          <w:p w14:paraId="0CFAADB4"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22</w:t>
            </w:r>
          </w:p>
        </w:tc>
        <w:tc>
          <w:tcPr>
            <w:tcW w:w="1016" w:type="dxa"/>
            <w:tcBorders>
              <w:top w:val="nil"/>
              <w:left w:val="nil"/>
              <w:bottom w:val="single" w:sz="4" w:space="0" w:color="969696"/>
              <w:right w:val="single" w:sz="4" w:space="0" w:color="969696"/>
            </w:tcBorders>
            <w:shd w:val="clear" w:color="auto" w:fill="auto"/>
            <w:hideMark/>
          </w:tcPr>
          <w:p w14:paraId="07E69B00"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19</w:t>
            </w:r>
          </w:p>
        </w:tc>
        <w:tc>
          <w:tcPr>
            <w:tcW w:w="1015" w:type="dxa"/>
            <w:tcBorders>
              <w:top w:val="nil"/>
              <w:left w:val="nil"/>
              <w:bottom w:val="single" w:sz="4" w:space="0" w:color="969696"/>
              <w:right w:val="single" w:sz="4" w:space="0" w:color="969696"/>
            </w:tcBorders>
            <w:shd w:val="clear" w:color="auto" w:fill="auto"/>
            <w:hideMark/>
          </w:tcPr>
          <w:p w14:paraId="34D502DA"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28</w:t>
            </w:r>
          </w:p>
        </w:tc>
      </w:tr>
      <w:tr w:rsidR="00C16FD9" w:rsidRPr="00C16FD9" w14:paraId="444C313A" w14:textId="77777777" w:rsidTr="005E489A">
        <w:trPr>
          <w:trHeight w:val="434"/>
        </w:trPr>
        <w:tc>
          <w:tcPr>
            <w:tcW w:w="5364" w:type="dxa"/>
            <w:tcBorders>
              <w:top w:val="nil"/>
              <w:left w:val="single" w:sz="4" w:space="0" w:color="969696"/>
              <w:bottom w:val="single" w:sz="4" w:space="0" w:color="969696"/>
              <w:right w:val="single" w:sz="4" w:space="0" w:color="969696"/>
            </w:tcBorders>
            <w:shd w:val="clear" w:color="auto" w:fill="auto"/>
            <w:vAlign w:val="center"/>
            <w:hideMark/>
          </w:tcPr>
          <w:p w14:paraId="764DA21D"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 xml:space="preserve">Rata de </w:t>
            </w:r>
            <w:proofErr w:type="spellStart"/>
            <w:r w:rsidRPr="00BE0892">
              <w:rPr>
                <w:rFonts w:ascii="Times New Roman"/>
                <w:sz w:val="24"/>
                <w:szCs w:val="24"/>
                <w:lang w:val="ro-RO" w:eastAsia="ro-RO"/>
              </w:rPr>
              <w:t>variaţie</w:t>
            </w:r>
            <w:proofErr w:type="spellEnd"/>
            <w:r w:rsidRPr="00BE0892">
              <w:rPr>
                <w:rFonts w:ascii="Times New Roman"/>
                <w:sz w:val="24"/>
                <w:szCs w:val="24"/>
                <w:lang w:val="ro-RO" w:eastAsia="ro-RO"/>
              </w:rPr>
              <w:t xml:space="preserve"> a stocului de cauze pendinte (CR)</w:t>
            </w:r>
          </w:p>
        </w:tc>
        <w:tc>
          <w:tcPr>
            <w:tcW w:w="15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B512926" w14:textId="77777777" w:rsidR="00C16FD9" w:rsidRPr="00BE0892" w:rsidRDefault="00C16FD9" w:rsidP="00C16FD9">
            <w:pPr>
              <w:spacing w:after="0" w:line="240" w:lineRule="auto"/>
              <w:jc w:val="right"/>
              <w:rPr>
                <w:rFonts w:ascii="Times New Roman"/>
                <w:b/>
                <w:bCs/>
                <w:sz w:val="24"/>
                <w:szCs w:val="24"/>
                <w:lang w:val="ro-RO" w:eastAsia="ro-RO"/>
              </w:rPr>
            </w:pPr>
            <w:r w:rsidRPr="00BE0892">
              <w:rPr>
                <w:rFonts w:ascii="Times New Roman"/>
                <w:b/>
                <w:bCs/>
                <w:sz w:val="24"/>
                <w:szCs w:val="24"/>
                <w:lang w:val="ro-RO" w:eastAsia="ro-RO"/>
              </w:rPr>
              <w:t>99%</w:t>
            </w:r>
          </w:p>
        </w:tc>
        <w:tc>
          <w:tcPr>
            <w:tcW w:w="101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13A45EF7"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103%</w:t>
            </w:r>
          </w:p>
        </w:tc>
        <w:tc>
          <w:tcPr>
            <w:tcW w:w="101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3DBDA23" w14:textId="77777777" w:rsidR="00C16FD9" w:rsidRPr="00BE0892" w:rsidRDefault="00C16FD9" w:rsidP="00C16FD9">
            <w:pPr>
              <w:spacing w:after="0" w:line="240" w:lineRule="auto"/>
              <w:jc w:val="right"/>
              <w:rPr>
                <w:rFonts w:ascii="Times New Roman"/>
                <w:b/>
                <w:bCs/>
                <w:sz w:val="24"/>
                <w:szCs w:val="24"/>
                <w:lang w:val="ro-RO" w:eastAsia="ro-RO"/>
              </w:rPr>
            </w:pPr>
            <w:r w:rsidRPr="00BE0892">
              <w:rPr>
                <w:rFonts w:ascii="Times New Roman"/>
                <w:b/>
                <w:bCs/>
                <w:sz w:val="24"/>
                <w:szCs w:val="24"/>
                <w:lang w:val="ro-RO" w:eastAsia="ro-RO"/>
              </w:rPr>
              <w:t>96%</w:t>
            </w:r>
          </w:p>
        </w:tc>
      </w:tr>
      <w:tr w:rsidR="00C16FD9" w:rsidRPr="00C16FD9" w14:paraId="423CEC17" w14:textId="77777777" w:rsidTr="005E489A">
        <w:trPr>
          <w:trHeight w:val="434"/>
        </w:trPr>
        <w:tc>
          <w:tcPr>
            <w:tcW w:w="5364" w:type="dxa"/>
            <w:tcBorders>
              <w:top w:val="nil"/>
              <w:left w:val="single" w:sz="4" w:space="0" w:color="969696"/>
              <w:bottom w:val="single" w:sz="4" w:space="0" w:color="969696"/>
              <w:right w:val="single" w:sz="4" w:space="0" w:color="969696"/>
            </w:tcBorders>
            <w:shd w:val="clear" w:color="auto" w:fill="auto"/>
            <w:vAlign w:val="center"/>
            <w:hideMark/>
          </w:tcPr>
          <w:p w14:paraId="3A0966F8" w14:textId="77777777" w:rsidR="00C16FD9" w:rsidRPr="00BE0892" w:rsidRDefault="00C16FD9" w:rsidP="00C16FD9">
            <w:pPr>
              <w:spacing w:after="0" w:line="240" w:lineRule="auto"/>
              <w:rPr>
                <w:rFonts w:ascii="Times New Roman"/>
                <w:sz w:val="24"/>
                <w:szCs w:val="24"/>
                <w:lang w:val="ro-RO" w:eastAsia="ro-RO"/>
              </w:rPr>
            </w:pPr>
            <w:r w:rsidRPr="00BE0892">
              <w:rPr>
                <w:rFonts w:ascii="Times New Roman"/>
                <w:sz w:val="24"/>
                <w:szCs w:val="24"/>
                <w:lang w:val="ro-RO" w:eastAsia="ro-RO"/>
              </w:rPr>
              <w:t>Durata lichidării stocului de cauze pendinte (DT)</w:t>
            </w:r>
          </w:p>
        </w:tc>
        <w:tc>
          <w:tcPr>
            <w:tcW w:w="1596" w:type="dxa"/>
            <w:tcBorders>
              <w:top w:val="nil"/>
              <w:left w:val="nil"/>
              <w:bottom w:val="single" w:sz="4" w:space="0" w:color="969696"/>
              <w:right w:val="single" w:sz="4" w:space="0" w:color="969696"/>
            </w:tcBorders>
            <w:shd w:val="clear" w:color="auto" w:fill="auto"/>
            <w:noWrap/>
            <w:vAlign w:val="center"/>
            <w:hideMark/>
          </w:tcPr>
          <w:p w14:paraId="15C01D53"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57</w:t>
            </w:r>
          </w:p>
        </w:tc>
        <w:tc>
          <w:tcPr>
            <w:tcW w:w="1016" w:type="dxa"/>
            <w:tcBorders>
              <w:top w:val="nil"/>
              <w:left w:val="nil"/>
              <w:bottom w:val="single" w:sz="4" w:space="0" w:color="969696"/>
              <w:right w:val="single" w:sz="4" w:space="0" w:color="969696"/>
            </w:tcBorders>
            <w:shd w:val="clear" w:color="auto" w:fill="auto"/>
            <w:noWrap/>
            <w:vAlign w:val="center"/>
            <w:hideMark/>
          </w:tcPr>
          <w:p w14:paraId="0631BBD8"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58</w:t>
            </w:r>
          </w:p>
        </w:tc>
        <w:tc>
          <w:tcPr>
            <w:tcW w:w="1015" w:type="dxa"/>
            <w:tcBorders>
              <w:top w:val="nil"/>
              <w:left w:val="nil"/>
              <w:bottom w:val="single" w:sz="4" w:space="0" w:color="969696"/>
              <w:right w:val="single" w:sz="4" w:space="0" w:color="969696"/>
            </w:tcBorders>
            <w:shd w:val="clear" w:color="auto" w:fill="auto"/>
            <w:noWrap/>
            <w:vAlign w:val="center"/>
            <w:hideMark/>
          </w:tcPr>
          <w:p w14:paraId="3CFFF3E8" w14:textId="77777777" w:rsidR="00C16FD9" w:rsidRPr="00BE0892" w:rsidRDefault="00C16FD9" w:rsidP="00C16FD9">
            <w:pPr>
              <w:spacing w:after="0" w:line="240" w:lineRule="auto"/>
              <w:jc w:val="right"/>
              <w:rPr>
                <w:rFonts w:ascii="Times New Roman"/>
                <w:sz w:val="24"/>
                <w:szCs w:val="24"/>
                <w:lang w:val="ro-RO" w:eastAsia="ro-RO"/>
              </w:rPr>
            </w:pPr>
            <w:r w:rsidRPr="00BE0892">
              <w:rPr>
                <w:rFonts w:ascii="Times New Roman"/>
                <w:sz w:val="24"/>
                <w:szCs w:val="24"/>
                <w:lang w:val="ro-RO" w:eastAsia="ro-RO"/>
              </w:rPr>
              <w:t>54</w:t>
            </w:r>
          </w:p>
        </w:tc>
      </w:tr>
    </w:tbl>
    <w:p w14:paraId="164F99A0" w14:textId="754A3ADE" w:rsidR="00F856A3" w:rsidRDefault="00F856A3" w:rsidP="00F7373E">
      <w:pPr>
        <w:pStyle w:val="af0"/>
        <w:shd w:val="clear" w:color="auto" w:fill="FFFFFF" w:themeFill="background1"/>
        <w:tabs>
          <w:tab w:val="left" w:pos="1995"/>
        </w:tabs>
        <w:ind w:left="0"/>
        <w:rPr>
          <w:rFonts w:ascii="Times New Roman"/>
          <w:b/>
          <w:i/>
          <w:sz w:val="28"/>
          <w:szCs w:val="28"/>
        </w:rPr>
      </w:pPr>
    </w:p>
    <w:p w14:paraId="364E54FD" w14:textId="1544B90B" w:rsidR="00F856A3" w:rsidRDefault="00C16FD9"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06DFD7BB" wp14:editId="1BE98C7C">
            <wp:extent cx="5954395" cy="3118514"/>
            <wp:effectExtent l="0" t="0" r="8255" b="5715"/>
            <wp:docPr id="34" name="Диаграмма 34">
              <a:extLst xmlns:a="http://schemas.openxmlformats.org/drawingml/2006/main">
                <a:ext uri="{FF2B5EF4-FFF2-40B4-BE49-F238E27FC236}">
                  <a16:creationId xmlns:a16="http://schemas.microsoft.com/office/drawing/2014/main" id="{00000000-0008-0000-0400-00000B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8414" w:type="dxa"/>
        <w:tblLook w:val="04A0" w:firstRow="1" w:lastRow="0" w:firstColumn="1" w:lastColumn="0" w:noHBand="0" w:noVBand="1"/>
      </w:tblPr>
      <w:tblGrid>
        <w:gridCol w:w="5562"/>
        <w:gridCol w:w="1141"/>
        <w:gridCol w:w="855"/>
        <w:gridCol w:w="856"/>
      </w:tblGrid>
      <w:tr w:rsidR="00260DD2" w:rsidRPr="003F0C01" w14:paraId="3C4F259F" w14:textId="77777777" w:rsidTr="001E591E">
        <w:trPr>
          <w:trHeight w:val="243"/>
        </w:trPr>
        <w:tc>
          <w:tcPr>
            <w:tcW w:w="5562" w:type="dxa"/>
            <w:tcBorders>
              <w:top w:val="single" w:sz="4" w:space="0" w:color="969696"/>
              <w:left w:val="single" w:sz="4" w:space="0" w:color="969696"/>
              <w:bottom w:val="single" w:sz="4" w:space="0" w:color="969696"/>
              <w:right w:val="single" w:sz="4" w:space="0" w:color="969696"/>
            </w:tcBorders>
            <w:shd w:val="clear" w:color="auto" w:fill="auto"/>
            <w:hideMark/>
          </w:tcPr>
          <w:p w14:paraId="7C82CECD" w14:textId="77777777" w:rsidR="00260DD2" w:rsidRPr="001E591E" w:rsidRDefault="00260DD2" w:rsidP="00260DD2">
            <w:pPr>
              <w:spacing w:after="0" w:line="240" w:lineRule="auto"/>
              <w:rPr>
                <w:rFonts w:ascii="Times New Roman"/>
                <w:b/>
                <w:bCs/>
                <w:sz w:val="24"/>
                <w:szCs w:val="24"/>
                <w:lang w:val="ro-RO" w:eastAsia="ro-RO"/>
              </w:rPr>
            </w:pPr>
            <w:r w:rsidRPr="001E591E">
              <w:rPr>
                <w:rFonts w:ascii="Times New Roman"/>
                <w:b/>
                <w:bCs/>
                <w:sz w:val="24"/>
                <w:szCs w:val="24"/>
                <w:lang w:val="ro-RO" w:eastAsia="ro-RO"/>
              </w:rPr>
              <w:t>5. Total cauze penale</w:t>
            </w:r>
          </w:p>
        </w:tc>
        <w:tc>
          <w:tcPr>
            <w:tcW w:w="1141" w:type="dxa"/>
            <w:tcBorders>
              <w:top w:val="single" w:sz="4" w:space="0" w:color="969696"/>
              <w:left w:val="nil"/>
              <w:bottom w:val="single" w:sz="4" w:space="0" w:color="969696"/>
              <w:right w:val="single" w:sz="4" w:space="0" w:color="969696"/>
            </w:tcBorders>
            <w:shd w:val="clear" w:color="auto" w:fill="auto"/>
            <w:noWrap/>
            <w:vAlign w:val="bottom"/>
            <w:hideMark/>
          </w:tcPr>
          <w:p w14:paraId="41449412"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 </w:t>
            </w:r>
          </w:p>
        </w:tc>
        <w:tc>
          <w:tcPr>
            <w:tcW w:w="855" w:type="dxa"/>
            <w:tcBorders>
              <w:top w:val="single" w:sz="4" w:space="0" w:color="969696"/>
              <w:left w:val="nil"/>
              <w:bottom w:val="single" w:sz="4" w:space="0" w:color="969696"/>
              <w:right w:val="single" w:sz="4" w:space="0" w:color="969696"/>
            </w:tcBorders>
            <w:shd w:val="clear" w:color="auto" w:fill="auto"/>
            <w:noWrap/>
            <w:vAlign w:val="bottom"/>
            <w:hideMark/>
          </w:tcPr>
          <w:p w14:paraId="7EF14B48"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 </w:t>
            </w:r>
          </w:p>
        </w:tc>
        <w:tc>
          <w:tcPr>
            <w:tcW w:w="856" w:type="dxa"/>
            <w:tcBorders>
              <w:top w:val="single" w:sz="4" w:space="0" w:color="969696"/>
              <w:left w:val="nil"/>
              <w:bottom w:val="single" w:sz="4" w:space="0" w:color="969696"/>
              <w:right w:val="single" w:sz="4" w:space="0" w:color="969696"/>
            </w:tcBorders>
            <w:shd w:val="clear" w:color="auto" w:fill="auto"/>
            <w:noWrap/>
            <w:vAlign w:val="bottom"/>
            <w:hideMark/>
          </w:tcPr>
          <w:p w14:paraId="09E1F3B5"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 </w:t>
            </w:r>
          </w:p>
        </w:tc>
      </w:tr>
      <w:tr w:rsidR="00260DD2" w:rsidRPr="003F0C01" w14:paraId="357FE6F8" w14:textId="77777777" w:rsidTr="001E591E">
        <w:trPr>
          <w:trHeight w:val="243"/>
        </w:trPr>
        <w:tc>
          <w:tcPr>
            <w:tcW w:w="5562" w:type="dxa"/>
            <w:tcBorders>
              <w:top w:val="nil"/>
              <w:left w:val="single" w:sz="4" w:space="0" w:color="969696"/>
              <w:bottom w:val="single" w:sz="4" w:space="0" w:color="969696"/>
              <w:right w:val="single" w:sz="4" w:space="0" w:color="969696"/>
            </w:tcBorders>
            <w:shd w:val="clear" w:color="auto" w:fill="auto"/>
            <w:noWrap/>
            <w:vAlign w:val="bottom"/>
            <w:hideMark/>
          </w:tcPr>
          <w:p w14:paraId="0DD59F7D" w14:textId="77777777" w:rsidR="00260DD2" w:rsidRPr="001E591E" w:rsidRDefault="00260DD2" w:rsidP="00260DD2">
            <w:pPr>
              <w:spacing w:after="0" w:line="240" w:lineRule="auto"/>
              <w:rPr>
                <w:rFonts w:ascii="Times New Roman"/>
                <w:b/>
                <w:bCs/>
                <w:sz w:val="24"/>
                <w:szCs w:val="24"/>
                <w:lang w:val="ro-RO" w:eastAsia="ro-RO"/>
              </w:rPr>
            </w:pPr>
            <w:r w:rsidRPr="001E591E">
              <w:rPr>
                <w:rFonts w:ascii="Times New Roman"/>
                <w:b/>
                <w:bCs/>
                <w:sz w:val="24"/>
                <w:szCs w:val="24"/>
                <w:lang w:val="ro-RO" w:eastAsia="ro-RO"/>
              </w:rPr>
              <w:t> </w:t>
            </w:r>
          </w:p>
        </w:tc>
        <w:tc>
          <w:tcPr>
            <w:tcW w:w="1141" w:type="dxa"/>
            <w:tcBorders>
              <w:top w:val="nil"/>
              <w:left w:val="nil"/>
              <w:bottom w:val="single" w:sz="4" w:space="0" w:color="969696"/>
              <w:right w:val="single" w:sz="4" w:space="0" w:color="969696"/>
            </w:tcBorders>
            <w:shd w:val="clear" w:color="000000" w:fill="FFFFFF"/>
            <w:vAlign w:val="bottom"/>
            <w:hideMark/>
          </w:tcPr>
          <w:p w14:paraId="5754358E" w14:textId="77777777" w:rsidR="00260DD2" w:rsidRPr="001E591E" w:rsidRDefault="00260DD2" w:rsidP="00260DD2">
            <w:pPr>
              <w:spacing w:after="0" w:line="240" w:lineRule="auto"/>
              <w:jc w:val="right"/>
              <w:rPr>
                <w:rFonts w:ascii="Times New Roman"/>
                <w:b/>
                <w:bCs/>
                <w:sz w:val="24"/>
                <w:szCs w:val="24"/>
                <w:lang w:val="ro-RO" w:eastAsia="ro-RO"/>
              </w:rPr>
            </w:pPr>
            <w:r w:rsidRPr="001E591E">
              <w:rPr>
                <w:rFonts w:ascii="Times New Roman"/>
                <w:b/>
                <w:bCs/>
                <w:sz w:val="24"/>
                <w:szCs w:val="24"/>
                <w:lang w:val="ro-RO" w:eastAsia="ro-RO"/>
              </w:rPr>
              <w:t>2019</w:t>
            </w:r>
          </w:p>
        </w:tc>
        <w:tc>
          <w:tcPr>
            <w:tcW w:w="855" w:type="dxa"/>
            <w:tcBorders>
              <w:top w:val="nil"/>
              <w:left w:val="nil"/>
              <w:bottom w:val="single" w:sz="4" w:space="0" w:color="969696"/>
              <w:right w:val="single" w:sz="4" w:space="0" w:color="969696"/>
            </w:tcBorders>
            <w:shd w:val="clear" w:color="000000" w:fill="FFFFFF"/>
            <w:vAlign w:val="bottom"/>
            <w:hideMark/>
          </w:tcPr>
          <w:p w14:paraId="54977CCC" w14:textId="77777777" w:rsidR="00260DD2" w:rsidRPr="001E591E" w:rsidRDefault="00260DD2" w:rsidP="00260DD2">
            <w:pPr>
              <w:spacing w:after="0" w:line="240" w:lineRule="auto"/>
              <w:jc w:val="right"/>
              <w:rPr>
                <w:rFonts w:ascii="Times New Roman"/>
                <w:b/>
                <w:bCs/>
                <w:sz w:val="24"/>
                <w:szCs w:val="24"/>
                <w:lang w:val="ro-RO" w:eastAsia="ro-RO"/>
              </w:rPr>
            </w:pPr>
            <w:r w:rsidRPr="001E591E">
              <w:rPr>
                <w:rFonts w:ascii="Times New Roman"/>
                <w:b/>
                <w:bCs/>
                <w:sz w:val="24"/>
                <w:szCs w:val="24"/>
                <w:lang w:val="ro-RO" w:eastAsia="ro-RO"/>
              </w:rPr>
              <w:t>2020</w:t>
            </w:r>
          </w:p>
        </w:tc>
        <w:tc>
          <w:tcPr>
            <w:tcW w:w="856" w:type="dxa"/>
            <w:tcBorders>
              <w:top w:val="nil"/>
              <w:left w:val="nil"/>
              <w:bottom w:val="single" w:sz="4" w:space="0" w:color="969696"/>
              <w:right w:val="single" w:sz="4" w:space="0" w:color="969696"/>
            </w:tcBorders>
            <w:shd w:val="clear" w:color="000000" w:fill="FFFFFF"/>
            <w:vAlign w:val="bottom"/>
            <w:hideMark/>
          </w:tcPr>
          <w:p w14:paraId="529B93BF" w14:textId="77777777" w:rsidR="00260DD2" w:rsidRPr="001E591E" w:rsidRDefault="00260DD2" w:rsidP="00260DD2">
            <w:pPr>
              <w:spacing w:after="0" w:line="240" w:lineRule="auto"/>
              <w:jc w:val="right"/>
              <w:rPr>
                <w:rFonts w:ascii="Times New Roman"/>
                <w:b/>
                <w:bCs/>
                <w:sz w:val="24"/>
                <w:szCs w:val="24"/>
                <w:lang w:val="ro-RO" w:eastAsia="ro-RO"/>
              </w:rPr>
            </w:pPr>
            <w:r w:rsidRPr="001E591E">
              <w:rPr>
                <w:rFonts w:ascii="Times New Roman"/>
                <w:b/>
                <w:bCs/>
                <w:sz w:val="24"/>
                <w:szCs w:val="24"/>
                <w:lang w:val="ro-RO" w:eastAsia="ro-RO"/>
              </w:rPr>
              <w:t>2021</w:t>
            </w:r>
          </w:p>
        </w:tc>
      </w:tr>
      <w:tr w:rsidR="00260DD2" w:rsidRPr="003F0C01" w14:paraId="62CE6818" w14:textId="77777777" w:rsidTr="001E591E">
        <w:trPr>
          <w:trHeight w:val="243"/>
        </w:trPr>
        <w:tc>
          <w:tcPr>
            <w:tcW w:w="5562" w:type="dxa"/>
            <w:tcBorders>
              <w:top w:val="nil"/>
              <w:left w:val="single" w:sz="4" w:space="0" w:color="969696"/>
              <w:bottom w:val="single" w:sz="4" w:space="0" w:color="969696"/>
              <w:right w:val="single" w:sz="4" w:space="0" w:color="969696"/>
            </w:tcBorders>
            <w:shd w:val="clear" w:color="auto" w:fill="auto"/>
            <w:vAlign w:val="center"/>
            <w:hideMark/>
          </w:tcPr>
          <w:p w14:paraId="06CC971B"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NOI</w:t>
            </w:r>
          </w:p>
        </w:tc>
        <w:tc>
          <w:tcPr>
            <w:tcW w:w="1141" w:type="dxa"/>
            <w:tcBorders>
              <w:top w:val="nil"/>
              <w:left w:val="nil"/>
              <w:bottom w:val="single" w:sz="4" w:space="0" w:color="969696"/>
              <w:right w:val="single" w:sz="4" w:space="0" w:color="969696"/>
            </w:tcBorders>
            <w:shd w:val="clear" w:color="auto" w:fill="auto"/>
            <w:hideMark/>
          </w:tcPr>
          <w:p w14:paraId="71CDA692"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258</w:t>
            </w:r>
          </w:p>
        </w:tc>
        <w:tc>
          <w:tcPr>
            <w:tcW w:w="855" w:type="dxa"/>
            <w:tcBorders>
              <w:top w:val="nil"/>
              <w:left w:val="nil"/>
              <w:bottom w:val="single" w:sz="4" w:space="0" w:color="969696"/>
              <w:right w:val="single" w:sz="4" w:space="0" w:color="969696"/>
            </w:tcBorders>
            <w:shd w:val="clear" w:color="auto" w:fill="auto"/>
            <w:hideMark/>
          </w:tcPr>
          <w:p w14:paraId="797C1EFB"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206</w:t>
            </w:r>
          </w:p>
        </w:tc>
        <w:tc>
          <w:tcPr>
            <w:tcW w:w="856" w:type="dxa"/>
            <w:tcBorders>
              <w:top w:val="nil"/>
              <w:left w:val="nil"/>
              <w:bottom w:val="single" w:sz="4" w:space="0" w:color="969696"/>
              <w:right w:val="single" w:sz="4" w:space="0" w:color="969696"/>
            </w:tcBorders>
            <w:shd w:val="clear" w:color="auto" w:fill="auto"/>
            <w:hideMark/>
          </w:tcPr>
          <w:p w14:paraId="29BD6B69"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283</w:t>
            </w:r>
          </w:p>
        </w:tc>
      </w:tr>
      <w:tr w:rsidR="00260DD2" w:rsidRPr="003F0C01" w14:paraId="4EFA5E65" w14:textId="77777777" w:rsidTr="001E591E">
        <w:trPr>
          <w:trHeight w:val="243"/>
        </w:trPr>
        <w:tc>
          <w:tcPr>
            <w:tcW w:w="5562" w:type="dxa"/>
            <w:tcBorders>
              <w:top w:val="nil"/>
              <w:left w:val="single" w:sz="4" w:space="0" w:color="969696"/>
              <w:bottom w:val="single" w:sz="4" w:space="0" w:color="969696"/>
              <w:right w:val="single" w:sz="4" w:space="0" w:color="969696"/>
            </w:tcBorders>
            <w:shd w:val="clear" w:color="auto" w:fill="auto"/>
            <w:vAlign w:val="center"/>
            <w:hideMark/>
          </w:tcPr>
          <w:p w14:paraId="237C4F77"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SOLUȚIONATE</w:t>
            </w:r>
          </w:p>
        </w:tc>
        <w:tc>
          <w:tcPr>
            <w:tcW w:w="1141" w:type="dxa"/>
            <w:tcBorders>
              <w:top w:val="nil"/>
              <w:left w:val="nil"/>
              <w:bottom w:val="single" w:sz="4" w:space="0" w:color="969696"/>
              <w:right w:val="single" w:sz="4" w:space="0" w:color="969696"/>
            </w:tcBorders>
            <w:shd w:val="clear" w:color="auto" w:fill="auto"/>
            <w:hideMark/>
          </w:tcPr>
          <w:p w14:paraId="73014D89"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261</w:t>
            </w:r>
          </w:p>
        </w:tc>
        <w:tc>
          <w:tcPr>
            <w:tcW w:w="855" w:type="dxa"/>
            <w:tcBorders>
              <w:top w:val="nil"/>
              <w:left w:val="nil"/>
              <w:bottom w:val="single" w:sz="4" w:space="0" w:color="969696"/>
              <w:right w:val="single" w:sz="4" w:space="0" w:color="969696"/>
            </w:tcBorders>
            <w:shd w:val="clear" w:color="auto" w:fill="auto"/>
            <w:hideMark/>
          </w:tcPr>
          <w:p w14:paraId="140881A6"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181</w:t>
            </w:r>
          </w:p>
        </w:tc>
        <w:tc>
          <w:tcPr>
            <w:tcW w:w="856" w:type="dxa"/>
            <w:tcBorders>
              <w:top w:val="nil"/>
              <w:left w:val="nil"/>
              <w:bottom w:val="single" w:sz="4" w:space="0" w:color="969696"/>
              <w:right w:val="single" w:sz="4" w:space="0" w:color="969696"/>
            </w:tcBorders>
            <w:shd w:val="clear" w:color="auto" w:fill="auto"/>
            <w:hideMark/>
          </w:tcPr>
          <w:p w14:paraId="256280F8"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255</w:t>
            </w:r>
          </w:p>
        </w:tc>
      </w:tr>
      <w:tr w:rsidR="00260DD2" w:rsidRPr="003F0C01" w14:paraId="1F7CAD24" w14:textId="77777777" w:rsidTr="001E591E">
        <w:trPr>
          <w:trHeight w:val="243"/>
        </w:trPr>
        <w:tc>
          <w:tcPr>
            <w:tcW w:w="5562" w:type="dxa"/>
            <w:tcBorders>
              <w:top w:val="nil"/>
              <w:left w:val="single" w:sz="4" w:space="0" w:color="969696"/>
              <w:bottom w:val="single" w:sz="4" w:space="0" w:color="969696"/>
              <w:right w:val="single" w:sz="4" w:space="0" w:color="969696"/>
            </w:tcBorders>
            <w:shd w:val="clear" w:color="auto" w:fill="auto"/>
            <w:vAlign w:val="center"/>
            <w:hideMark/>
          </w:tcPr>
          <w:p w14:paraId="76041A49"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PENDINTE</w:t>
            </w:r>
          </w:p>
        </w:tc>
        <w:tc>
          <w:tcPr>
            <w:tcW w:w="1141" w:type="dxa"/>
            <w:tcBorders>
              <w:top w:val="nil"/>
              <w:left w:val="nil"/>
              <w:bottom w:val="single" w:sz="4" w:space="0" w:color="969696"/>
              <w:right w:val="single" w:sz="4" w:space="0" w:color="969696"/>
            </w:tcBorders>
            <w:shd w:val="clear" w:color="000000" w:fill="FFFFFF"/>
            <w:hideMark/>
          </w:tcPr>
          <w:p w14:paraId="16715B4F"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57</w:t>
            </w:r>
          </w:p>
        </w:tc>
        <w:tc>
          <w:tcPr>
            <w:tcW w:w="855" w:type="dxa"/>
            <w:tcBorders>
              <w:top w:val="nil"/>
              <w:left w:val="nil"/>
              <w:bottom w:val="single" w:sz="4" w:space="0" w:color="969696"/>
              <w:right w:val="single" w:sz="4" w:space="0" w:color="969696"/>
            </w:tcBorders>
            <w:shd w:val="clear" w:color="000000" w:fill="FFFFFF"/>
            <w:hideMark/>
          </w:tcPr>
          <w:p w14:paraId="15C891AF"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82</w:t>
            </w:r>
          </w:p>
        </w:tc>
        <w:tc>
          <w:tcPr>
            <w:tcW w:w="856" w:type="dxa"/>
            <w:tcBorders>
              <w:top w:val="nil"/>
              <w:left w:val="nil"/>
              <w:bottom w:val="single" w:sz="4" w:space="0" w:color="969696"/>
              <w:right w:val="single" w:sz="4" w:space="0" w:color="969696"/>
            </w:tcBorders>
            <w:shd w:val="clear" w:color="000000" w:fill="FFFFFF"/>
            <w:hideMark/>
          </w:tcPr>
          <w:p w14:paraId="4A89B1F4"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110</w:t>
            </w:r>
          </w:p>
        </w:tc>
      </w:tr>
      <w:tr w:rsidR="00260DD2" w:rsidRPr="003F0C01" w14:paraId="040FD488" w14:textId="77777777" w:rsidTr="001E591E">
        <w:trPr>
          <w:trHeight w:val="486"/>
        </w:trPr>
        <w:tc>
          <w:tcPr>
            <w:tcW w:w="5562" w:type="dxa"/>
            <w:tcBorders>
              <w:top w:val="nil"/>
              <w:left w:val="single" w:sz="4" w:space="0" w:color="969696"/>
              <w:bottom w:val="single" w:sz="4" w:space="0" w:color="969696"/>
              <w:right w:val="single" w:sz="4" w:space="0" w:color="969696"/>
            </w:tcBorders>
            <w:shd w:val="clear" w:color="auto" w:fill="auto"/>
            <w:vAlign w:val="center"/>
            <w:hideMark/>
          </w:tcPr>
          <w:p w14:paraId="0D0B0D35"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 xml:space="preserve">Rata de </w:t>
            </w:r>
            <w:proofErr w:type="spellStart"/>
            <w:r w:rsidRPr="001E591E">
              <w:rPr>
                <w:rFonts w:ascii="Times New Roman"/>
                <w:sz w:val="24"/>
                <w:szCs w:val="24"/>
                <w:lang w:val="ro-RO" w:eastAsia="ro-RO"/>
              </w:rPr>
              <w:t>variaţie</w:t>
            </w:r>
            <w:proofErr w:type="spellEnd"/>
            <w:r w:rsidRPr="001E591E">
              <w:rPr>
                <w:rFonts w:ascii="Times New Roman"/>
                <w:sz w:val="24"/>
                <w:szCs w:val="24"/>
                <w:lang w:val="ro-RO" w:eastAsia="ro-RO"/>
              </w:rPr>
              <w:t xml:space="preserve"> a stocului de cauze pendinte (CR)</w:t>
            </w:r>
          </w:p>
        </w:tc>
        <w:tc>
          <w:tcPr>
            <w:tcW w:w="1141"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7C065688"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101%</w:t>
            </w:r>
          </w:p>
        </w:tc>
        <w:tc>
          <w:tcPr>
            <w:tcW w:w="85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A32AD06" w14:textId="77777777" w:rsidR="00260DD2" w:rsidRPr="001E591E" w:rsidRDefault="00260DD2" w:rsidP="00260DD2">
            <w:pPr>
              <w:spacing w:after="0" w:line="240" w:lineRule="auto"/>
              <w:jc w:val="right"/>
              <w:rPr>
                <w:rFonts w:ascii="Times New Roman"/>
                <w:b/>
                <w:bCs/>
                <w:sz w:val="24"/>
                <w:szCs w:val="24"/>
                <w:lang w:val="ro-RO" w:eastAsia="ro-RO"/>
              </w:rPr>
            </w:pPr>
            <w:r w:rsidRPr="001E591E">
              <w:rPr>
                <w:rFonts w:ascii="Times New Roman"/>
                <w:b/>
                <w:bCs/>
                <w:sz w:val="24"/>
                <w:szCs w:val="24"/>
                <w:lang w:val="ro-RO" w:eastAsia="ro-RO"/>
              </w:rPr>
              <w:t>88%</w:t>
            </w:r>
          </w:p>
        </w:tc>
        <w:tc>
          <w:tcPr>
            <w:tcW w:w="85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5247E59" w14:textId="77777777" w:rsidR="00260DD2" w:rsidRPr="001E591E" w:rsidRDefault="00260DD2" w:rsidP="00260DD2">
            <w:pPr>
              <w:spacing w:after="0" w:line="240" w:lineRule="auto"/>
              <w:jc w:val="right"/>
              <w:rPr>
                <w:rFonts w:ascii="Times New Roman"/>
                <w:b/>
                <w:bCs/>
                <w:sz w:val="24"/>
                <w:szCs w:val="24"/>
                <w:lang w:val="ro-RO" w:eastAsia="ro-RO"/>
              </w:rPr>
            </w:pPr>
            <w:r w:rsidRPr="001E591E">
              <w:rPr>
                <w:rFonts w:ascii="Times New Roman"/>
                <w:b/>
                <w:bCs/>
                <w:sz w:val="24"/>
                <w:szCs w:val="24"/>
                <w:lang w:val="ro-RO" w:eastAsia="ro-RO"/>
              </w:rPr>
              <w:t>90%</w:t>
            </w:r>
          </w:p>
        </w:tc>
      </w:tr>
      <w:tr w:rsidR="00260DD2" w:rsidRPr="003F0C01" w14:paraId="5B7AB29E" w14:textId="77777777" w:rsidTr="001E591E">
        <w:trPr>
          <w:trHeight w:val="486"/>
        </w:trPr>
        <w:tc>
          <w:tcPr>
            <w:tcW w:w="5562" w:type="dxa"/>
            <w:tcBorders>
              <w:top w:val="nil"/>
              <w:left w:val="single" w:sz="4" w:space="0" w:color="969696"/>
              <w:bottom w:val="single" w:sz="4" w:space="0" w:color="969696"/>
              <w:right w:val="single" w:sz="4" w:space="0" w:color="969696"/>
            </w:tcBorders>
            <w:shd w:val="clear" w:color="auto" w:fill="auto"/>
            <w:vAlign w:val="center"/>
            <w:hideMark/>
          </w:tcPr>
          <w:p w14:paraId="6E5921B9" w14:textId="77777777" w:rsidR="00260DD2" w:rsidRPr="001E591E" w:rsidRDefault="00260DD2" w:rsidP="00260DD2">
            <w:pPr>
              <w:spacing w:after="0" w:line="240" w:lineRule="auto"/>
              <w:rPr>
                <w:rFonts w:ascii="Times New Roman"/>
                <w:sz w:val="24"/>
                <w:szCs w:val="24"/>
                <w:lang w:val="ro-RO" w:eastAsia="ro-RO"/>
              </w:rPr>
            </w:pPr>
            <w:r w:rsidRPr="001E591E">
              <w:rPr>
                <w:rFonts w:ascii="Times New Roman"/>
                <w:sz w:val="24"/>
                <w:szCs w:val="24"/>
                <w:lang w:val="ro-RO" w:eastAsia="ro-RO"/>
              </w:rPr>
              <w:t>Durata lichidării stocului de cauze pendinte (DT)</w:t>
            </w:r>
          </w:p>
        </w:tc>
        <w:tc>
          <w:tcPr>
            <w:tcW w:w="1141" w:type="dxa"/>
            <w:tcBorders>
              <w:top w:val="nil"/>
              <w:left w:val="nil"/>
              <w:bottom w:val="single" w:sz="4" w:space="0" w:color="969696"/>
              <w:right w:val="single" w:sz="4" w:space="0" w:color="969696"/>
            </w:tcBorders>
            <w:shd w:val="clear" w:color="auto" w:fill="auto"/>
            <w:noWrap/>
            <w:vAlign w:val="center"/>
            <w:hideMark/>
          </w:tcPr>
          <w:p w14:paraId="6C6F9883"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80</w:t>
            </w:r>
          </w:p>
        </w:tc>
        <w:tc>
          <w:tcPr>
            <w:tcW w:w="855" w:type="dxa"/>
            <w:tcBorders>
              <w:top w:val="nil"/>
              <w:left w:val="nil"/>
              <w:bottom w:val="single" w:sz="4" w:space="0" w:color="969696"/>
              <w:right w:val="single" w:sz="4" w:space="0" w:color="969696"/>
            </w:tcBorders>
            <w:shd w:val="clear" w:color="auto" w:fill="auto"/>
            <w:noWrap/>
            <w:vAlign w:val="center"/>
            <w:hideMark/>
          </w:tcPr>
          <w:p w14:paraId="103ABF6C"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165</w:t>
            </w:r>
          </w:p>
        </w:tc>
        <w:tc>
          <w:tcPr>
            <w:tcW w:w="856" w:type="dxa"/>
            <w:tcBorders>
              <w:top w:val="nil"/>
              <w:left w:val="nil"/>
              <w:bottom w:val="single" w:sz="4" w:space="0" w:color="969696"/>
              <w:right w:val="single" w:sz="4" w:space="0" w:color="969696"/>
            </w:tcBorders>
            <w:shd w:val="clear" w:color="auto" w:fill="auto"/>
            <w:noWrap/>
            <w:vAlign w:val="center"/>
            <w:hideMark/>
          </w:tcPr>
          <w:p w14:paraId="38CE4004" w14:textId="77777777" w:rsidR="00260DD2" w:rsidRPr="001E591E" w:rsidRDefault="00260DD2" w:rsidP="00260DD2">
            <w:pPr>
              <w:spacing w:after="0" w:line="240" w:lineRule="auto"/>
              <w:jc w:val="right"/>
              <w:rPr>
                <w:rFonts w:ascii="Times New Roman"/>
                <w:sz w:val="24"/>
                <w:szCs w:val="24"/>
                <w:lang w:val="ro-RO" w:eastAsia="ro-RO"/>
              </w:rPr>
            </w:pPr>
            <w:r w:rsidRPr="001E591E">
              <w:rPr>
                <w:rFonts w:ascii="Times New Roman"/>
                <w:sz w:val="24"/>
                <w:szCs w:val="24"/>
                <w:lang w:val="ro-RO" w:eastAsia="ro-RO"/>
              </w:rPr>
              <w:t>157</w:t>
            </w:r>
          </w:p>
        </w:tc>
      </w:tr>
    </w:tbl>
    <w:p w14:paraId="7A9F1A42" w14:textId="7C3C7836" w:rsidR="00F856A3" w:rsidRDefault="00F856A3" w:rsidP="00F7373E">
      <w:pPr>
        <w:pStyle w:val="af0"/>
        <w:shd w:val="clear" w:color="auto" w:fill="FFFFFF" w:themeFill="background1"/>
        <w:tabs>
          <w:tab w:val="left" w:pos="1995"/>
        </w:tabs>
        <w:ind w:left="0"/>
        <w:rPr>
          <w:rFonts w:ascii="Times New Roman"/>
          <w:b/>
          <w:i/>
          <w:sz w:val="28"/>
          <w:szCs w:val="28"/>
        </w:rPr>
      </w:pPr>
    </w:p>
    <w:p w14:paraId="46372FFB" w14:textId="6D3A5E23" w:rsidR="00F856A3" w:rsidRDefault="00260DD2" w:rsidP="00F7373E">
      <w:pPr>
        <w:pStyle w:val="af0"/>
        <w:shd w:val="clear" w:color="auto" w:fill="FFFFFF" w:themeFill="background1"/>
        <w:tabs>
          <w:tab w:val="left" w:pos="1995"/>
        </w:tabs>
        <w:ind w:left="0"/>
        <w:rPr>
          <w:rFonts w:ascii="Times New Roman"/>
          <w:b/>
          <w:i/>
          <w:sz w:val="28"/>
          <w:szCs w:val="28"/>
        </w:rPr>
      </w:pPr>
      <w:r>
        <w:rPr>
          <w:noProof/>
          <w:lang w:val="ro-RO" w:eastAsia="ro-RO"/>
        </w:rPr>
        <w:lastRenderedPageBreak/>
        <w:drawing>
          <wp:inline distT="0" distB="0" distL="0" distR="0" wp14:anchorId="0C998931" wp14:editId="2FD7D186">
            <wp:extent cx="6415430" cy="2348179"/>
            <wp:effectExtent l="0" t="0" r="4445" b="0"/>
            <wp:docPr id="35" name="Диаграмма 35">
              <a:extLst xmlns:a="http://schemas.openxmlformats.org/drawingml/2006/main">
                <a:ext uri="{FF2B5EF4-FFF2-40B4-BE49-F238E27FC236}">
                  <a16:creationId xmlns:a16="http://schemas.microsoft.com/office/drawing/2014/main" id="{00000000-0008-0000-04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9123" w:type="dxa"/>
        <w:tblLook w:val="04A0" w:firstRow="1" w:lastRow="0" w:firstColumn="1" w:lastColumn="0" w:noHBand="0" w:noVBand="1"/>
      </w:tblPr>
      <w:tblGrid>
        <w:gridCol w:w="6271"/>
        <w:gridCol w:w="1284"/>
        <w:gridCol w:w="713"/>
        <w:gridCol w:w="855"/>
      </w:tblGrid>
      <w:tr w:rsidR="007A5F79" w:rsidRPr="003F0C01" w14:paraId="7F432874" w14:textId="77777777" w:rsidTr="00C775F9">
        <w:trPr>
          <w:trHeight w:val="346"/>
        </w:trPr>
        <w:tc>
          <w:tcPr>
            <w:tcW w:w="6271" w:type="dxa"/>
            <w:tcBorders>
              <w:top w:val="single" w:sz="4" w:space="0" w:color="969696"/>
              <w:left w:val="single" w:sz="4" w:space="0" w:color="969696"/>
              <w:bottom w:val="single" w:sz="4" w:space="0" w:color="969696"/>
              <w:right w:val="single" w:sz="4" w:space="0" w:color="969696"/>
            </w:tcBorders>
            <w:shd w:val="clear" w:color="auto" w:fill="auto"/>
            <w:hideMark/>
          </w:tcPr>
          <w:p w14:paraId="292AD4B7" w14:textId="77777777" w:rsidR="007A5F79" w:rsidRPr="003F0C01" w:rsidRDefault="007A5F79" w:rsidP="007A5F79">
            <w:pPr>
              <w:spacing w:after="0" w:line="240" w:lineRule="auto"/>
              <w:rPr>
                <w:rFonts w:ascii="Times New Roman"/>
                <w:b/>
                <w:bCs/>
                <w:color w:val="0000FF"/>
                <w:sz w:val="24"/>
                <w:szCs w:val="24"/>
                <w:lang w:val="ro-RO" w:eastAsia="ro-RO"/>
              </w:rPr>
            </w:pPr>
            <w:r w:rsidRPr="003A4D57">
              <w:rPr>
                <w:rFonts w:ascii="Times New Roman"/>
                <w:b/>
                <w:bCs/>
                <w:sz w:val="24"/>
                <w:szCs w:val="24"/>
                <w:lang w:val="ro-RO" w:eastAsia="ro-RO"/>
              </w:rPr>
              <w:t xml:space="preserve">6. Total cauze </w:t>
            </w:r>
            <w:proofErr w:type="spellStart"/>
            <w:r w:rsidRPr="003A4D57">
              <w:rPr>
                <w:rFonts w:ascii="Times New Roman"/>
                <w:b/>
                <w:bCs/>
                <w:sz w:val="24"/>
                <w:szCs w:val="24"/>
                <w:lang w:val="ro-RO" w:eastAsia="ro-RO"/>
              </w:rPr>
              <w:t>contravenţionale</w:t>
            </w:r>
            <w:proofErr w:type="spellEnd"/>
            <w:r w:rsidRPr="003A4D57">
              <w:rPr>
                <w:rFonts w:ascii="Times New Roman"/>
                <w:b/>
                <w:bCs/>
                <w:sz w:val="24"/>
                <w:szCs w:val="24"/>
                <w:lang w:val="ro-RO" w:eastAsia="ro-RO"/>
              </w:rPr>
              <w:t xml:space="preserve"> </w:t>
            </w:r>
          </w:p>
        </w:tc>
        <w:tc>
          <w:tcPr>
            <w:tcW w:w="1284" w:type="dxa"/>
            <w:tcBorders>
              <w:top w:val="single" w:sz="4" w:space="0" w:color="969696"/>
              <w:left w:val="nil"/>
              <w:bottom w:val="single" w:sz="4" w:space="0" w:color="969696"/>
              <w:right w:val="single" w:sz="4" w:space="0" w:color="969696"/>
            </w:tcBorders>
            <w:shd w:val="clear" w:color="auto" w:fill="auto"/>
            <w:noWrap/>
            <w:vAlign w:val="bottom"/>
            <w:hideMark/>
          </w:tcPr>
          <w:p w14:paraId="6B2F3616"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 </w:t>
            </w:r>
          </w:p>
        </w:tc>
        <w:tc>
          <w:tcPr>
            <w:tcW w:w="713" w:type="dxa"/>
            <w:tcBorders>
              <w:top w:val="single" w:sz="4" w:space="0" w:color="969696"/>
              <w:left w:val="nil"/>
              <w:bottom w:val="single" w:sz="4" w:space="0" w:color="969696"/>
              <w:right w:val="single" w:sz="4" w:space="0" w:color="969696"/>
            </w:tcBorders>
            <w:shd w:val="clear" w:color="auto" w:fill="auto"/>
            <w:noWrap/>
            <w:vAlign w:val="bottom"/>
            <w:hideMark/>
          </w:tcPr>
          <w:p w14:paraId="0D3AE062"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 </w:t>
            </w:r>
          </w:p>
        </w:tc>
        <w:tc>
          <w:tcPr>
            <w:tcW w:w="855" w:type="dxa"/>
            <w:tcBorders>
              <w:top w:val="single" w:sz="4" w:space="0" w:color="969696"/>
              <w:left w:val="nil"/>
              <w:bottom w:val="single" w:sz="4" w:space="0" w:color="969696"/>
              <w:right w:val="single" w:sz="4" w:space="0" w:color="969696"/>
            </w:tcBorders>
            <w:shd w:val="clear" w:color="auto" w:fill="auto"/>
            <w:noWrap/>
            <w:vAlign w:val="bottom"/>
            <w:hideMark/>
          </w:tcPr>
          <w:p w14:paraId="26BEC2C8"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 </w:t>
            </w:r>
          </w:p>
        </w:tc>
      </w:tr>
      <w:tr w:rsidR="007A5F79" w:rsidRPr="003F0C01" w14:paraId="1624E1EC" w14:textId="77777777" w:rsidTr="00C775F9">
        <w:trPr>
          <w:trHeight w:val="173"/>
        </w:trPr>
        <w:tc>
          <w:tcPr>
            <w:tcW w:w="6271" w:type="dxa"/>
            <w:tcBorders>
              <w:top w:val="nil"/>
              <w:left w:val="single" w:sz="4" w:space="0" w:color="969696"/>
              <w:bottom w:val="single" w:sz="4" w:space="0" w:color="969696"/>
              <w:right w:val="single" w:sz="4" w:space="0" w:color="969696"/>
            </w:tcBorders>
            <w:shd w:val="clear" w:color="auto" w:fill="auto"/>
            <w:noWrap/>
            <w:vAlign w:val="bottom"/>
            <w:hideMark/>
          </w:tcPr>
          <w:p w14:paraId="7E2B7DB8" w14:textId="77777777" w:rsidR="007A5F79" w:rsidRPr="003F0C01" w:rsidRDefault="007A5F79" w:rsidP="007A5F79">
            <w:pPr>
              <w:spacing w:after="0" w:line="240" w:lineRule="auto"/>
              <w:rPr>
                <w:rFonts w:ascii="Times New Roman"/>
                <w:b/>
                <w:bCs/>
                <w:sz w:val="24"/>
                <w:szCs w:val="24"/>
                <w:lang w:val="ro-RO" w:eastAsia="ro-RO"/>
              </w:rPr>
            </w:pPr>
            <w:r w:rsidRPr="003F0C01">
              <w:rPr>
                <w:rFonts w:ascii="Times New Roman"/>
                <w:b/>
                <w:bCs/>
                <w:sz w:val="24"/>
                <w:szCs w:val="24"/>
                <w:lang w:val="ro-RO" w:eastAsia="ro-RO"/>
              </w:rPr>
              <w:t> </w:t>
            </w:r>
          </w:p>
        </w:tc>
        <w:tc>
          <w:tcPr>
            <w:tcW w:w="1284" w:type="dxa"/>
            <w:tcBorders>
              <w:top w:val="nil"/>
              <w:left w:val="nil"/>
              <w:bottom w:val="single" w:sz="4" w:space="0" w:color="969696"/>
              <w:right w:val="single" w:sz="4" w:space="0" w:color="969696"/>
            </w:tcBorders>
            <w:shd w:val="clear" w:color="000000" w:fill="FFFFFF"/>
            <w:vAlign w:val="bottom"/>
            <w:hideMark/>
          </w:tcPr>
          <w:p w14:paraId="6582FFB7" w14:textId="77777777" w:rsidR="007A5F79" w:rsidRPr="003F0C01" w:rsidRDefault="007A5F79" w:rsidP="007A5F79">
            <w:pPr>
              <w:spacing w:after="0" w:line="240" w:lineRule="auto"/>
              <w:jc w:val="right"/>
              <w:rPr>
                <w:rFonts w:ascii="Times New Roman"/>
                <w:b/>
                <w:bCs/>
                <w:sz w:val="24"/>
                <w:szCs w:val="24"/>
                <w:lang w:val="ro-RO" w:eastAsia="ro-RO"/>
              </w:rPr>
            </w:pPr>
            <w:r w:rsidRPr="003F0C01">
              <w:rPr>
                <w:rFonts w:ascii="Times New Roman"/>
                <w:b/>
                <w:bCs/>
                <w:sz w:val="24"/>
                <w:szCs w:val="24"/>
                <w:lang w:val="ro-RO" w:eastAsia="ro-RO"/>
              </w:rPr>
              <w:t>2019</w:t>
            </w:r>
          </w:p>
        </w:tc>
        <w:tc>
          <w:tcPr>
            <w:tcW w:w="713" w:type="dxa"/>
            <w:tcBorders>
              <w:top w:val="nil"/>
              <w:left w:val="nil"/>
              <w:bottom w:val="single" w:sz="4" w:space="0" w:color="969696"/>
              <w:right w:val="single" w:sz="4" w:space="0" w:color="969696"/>
            </w:tcBorders>
            <w:shd w:val="clear" w:color="000000" w:fill="FFFFFF"/>
            <w:vAlign w:val="bottom"/>
            <w:hideMark/>
          </w:tcPr>
          <w:p w14:paraId="6D9903B1" w14:textId="77777777" w:rsidR="007A5F79" w:rsidRPr="003F0C01" w:rsidRDefault="007A5F79" w:rsidP="007A5F79">
            <w:pPr>
              <w:spacing w:after="0" w:line="240" w:lineRule="auto"/>
              <w:jc w:val="right"/>
              <w:rPr>
                <w:rFonts w:ascii="Times New Roman"/>
                <w:b/>
                <w:bCs/>
                <w:sz w:val="24"/>
                <w:szCs w:val="24"/>
                <w:lang w:val="ro-RO" w:eastAsia="ro-RO"/>
              </w:rPr>
            </w:pPr>
            <w:r w:rsidRPr="003F0C01">
              <w:rPr>
                <w:rFonts w:ascii="Times New Roman"/>
                <w:b/>
                <w:bCs/>
                <w:sz w:val="24"/>
                <w:szCs w:val="24"/>
                <w:lang w:val="ro-RO" w:eastAsia="ro-RO"/>
              </w:rPr>
              <w:t>2020</w:t>
            </w:r>
          </w:p>
        </w:tc>
        <w:tc>
          <w:tcPr>
            <w:tcW w:w="855" w:type="dxa"/>
            <w:tcBorders>
              <w:top w:val="nil"/>
              <w:left w:val="nil"/>
              <w:bottom w:val="single" w:sz="4" w:space="0" w:color="969696"/>
              <w:right w:val="single" w:sz="4" w:space="0" w:color="969696"/>
            </w:tcBorders>
            <w:shd w:val="clear" w:color="000000" w:fill="FFFFFF"/>
            <w:vAlign w:val="bottom"/>
            <w:hideMark/>
          </w:tcPr>
          <w:p w14:paraId="222F92F1" w14:textId="77777777" w:rsidR="007A5F79" w:rsidRPr="003F0C01" w:rsidRDefault="007A5F79" w:rsidP="007A5F79">
            <w:pPr>
              <w:spacing w:after="0" w:line="240" w:lineRule="auto"/>
              <w:jc w:val="right"/>
              <w:rPr>
                <w:rFonts w:ascii="Times New Roman"/>
                <w:b/>
                <w:bCs/>
                <w:sz w:val="24"/>
                <w:szCs w:val="24"/>
                <w:lang w:val="ro-RO" w:eastAsia="ro-RO"/>
              </w:rPr>
            </w:pPr>
            <w:r w:rsidRPr="003F0C01">
              <w:rPr>
                <w:rFonts w:ascii="Times New Roman"/>
                <w:b/>
                <w:bCs/>
                <w:sz w:val="24"/>
                <w:szCs w:val="24"/>
                <w:lang w:val="ro-RO" w:eastAsia="ro-RO"/>
              </w:rPr>
              <w:t>2021</w:t>
            </w:r>
          </w:p>
        </w:tc>
      </w:tr>
      <w:tr w:rsidR="007A5F79" w:rsidRPr="003F0C01" w14:paraId="18D5E9E1" w14:textId="77777777" w:rsidTr="00C775F9">
        <w:trPr>
          <w:trHeight w:val="173"/>
        </w:trPr>
        <w:tc>
          <w:tcPr>
            <w:tcW w:w="6271" w:type="dxa"/>
            <w:tcBorders>
              <w:top w:val="nil"/>
              <w:left w:val="single" w:sz="4" w:space="0" w:color="969696"/>
              <w:bottom w:val="single" w:sz="4" w:space="0" w:color="969696"/>
              <w:right w:val="single" w:sz="4" w:space="0" w:color="969696"/>
            </w:tcBorders>
            <w:shd w:val="clear" w:color="auto" w:fill="auto"/>
            <w:vAlign w:val="center"/>
            <w:hideMark/>
          </w:tcPr>
          <w:p w14:paraId="1FFBE152"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NOI</w:t>
            </w:r>
          </w:p>
        </w:tc>
        <w:tc>
          <w:tcPr>
            <w:tcW w:w="1284" w:type="dxa"/>
            <w:tcBorders>
              <w:top w:val="nil"/>
              <w:left w:val="nil"/>
              <w:bottom w:val="single" w:sz="4" w:space="0" w:color="969696"/>
              <w:right w:val="single" w:sz="4" w:space="0" w:color="969696"/>
            </w:tcBorders>
            <w:shd w:val="clear" w:color="auto" w:fill="auto"/>
            <w:hideMark/>
          </w:tcPr>
          <w:p w14:paraId="1CFFBE50"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150</w:t>
            </w:r>
          </w:p>
        </w:tc>
        <w:tc>
          <w:tcPr>
            <w:tcW w:w="713" w:type="dxa"/>
            <w:tcBorders>
              <w:top w:val="nil"/>
              <w:left w:val="nil"/>
              <w:bottom w:val="single" w:sz="4" w:space="0" w:color="969696"/>
              <w:right w:val="single" w:sz="4" w:space="0" w:color="969696"/>
            </w:tcBorders>
            <w:shd w:val="clear" w:color="auto" w:fill="auto"/>
            <w:hideMark/>
          </w:tcPr>
          <w:p w14:paraId="1A34CD65"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171</w:t>
            </w:r>
          </w:p>
        </w:tc>
        <w:tc>
          <w:tcPr>
            <w:tcW w:w="855" w:type="dxa"/>
            <w:tcBorders>
              <w:top w:val="nil"/>
              <w:left w:val="nil"/>
              <w:bottom w:val="single" w:sz="4" w:space="0" w:color="969696"/>
              <w:right w:val="single" w:sz="4" w:space="0" w:color="969696"/>
            </w:tcBorders>
            <w:shd w:val="clear" w:color="auto" w:fill="auto"/>
            <w:hideMark/>
          </w:tcPr>
          <w:p w14:paraId="76B8565B"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286</w:t>
            </w:r>
          </w:p>
        </w:tc>
      </w:tr>
      <w:tr w:rsidR="007A5F79" w:rsidRPr="003F0C01" w14:paraId="1E867103" w14:textId="77777777" w:rsidTr="00C775F9">
        <w:trPr>
          <w:trHeight w:val="173"/>
        </w:trPr>
        <w:tc>
          <w:tcPr>
            <w:tcW w:w="6271" w:type="dxa"/>
            <w:tcBorders>
              <w:top w:val="nil"/>
              <w:left w:val="single" w:sz="4" w:space="0" w:color="969696"/>
              <w:bottom w:val="single" w:sz="4" w:space="0" w:color="969696"/>
              <w:right w:val="single" w:sz="4" w:space="0" w:color="969696"/>
            </w:tcBorders>
            <w:shd w:val="clear" w:color="auto" w:fill="auto"/>
            <w:vAlign w:val="center"/>
            <w:hideMark/>
          </w:tcPr>
          <w:p w14:paraId="617A2A4A"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SOLUȚIONATE</w:t>
            </w:r>
          </w:p>
        </w:tc>
        <w:tc>
          <w:tcPr>
            <w:tcW w:w="1284" w:type="dxa"/>
            <w:tcBorders>
              <w:top w:val="nil"/>
              <w:left w:val="nil"/>
              <w:bottom w:val="single" w:sz="4" w:space="0" w:color="969696"/>
              <w:right w:val="single" w:sz="4" w:space="0" w:color="969696"/>
            </w:tcBorders>
            <w:shd w:val="clear" w:color="auto" w:fill="auto"/>
            <w:hideMark/>
          </w:tcPr>
          <w:p w14:paraId="26B532A6"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155</w:t>
            </w:r>
          </w:p>
        </w:tc>
        <w:tc>
          <w:tcPr>
            <w:tcW w:w="713" w:type="dxa"/>
            <w:tcBorders>
              <w:top w:val="nil"/>
              <w:left w:val="nil"/>
              <w:bottom w:val="single" w:sz="4" w:space="0" w:color="969696"/>
              <w:right w:val="single" w:sz="4" w:space="0" w:color="969696"/>
            </w:tcBorders>
            <w:shd w:val="clear" w:color="auto" w:fill="auto"/>
            <w:hideMark/>
          </w:tcPr>
          <w:p w14:paraId="1064D503"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164</w:t>
            </w:r>
          </w:p>
        </w:tc>
        <w:tc>
          <w:tcPr>
            <w:tcW w:w="855" w:type="dxa"/>
            <w:tcBorders>
              <w:top w:val="nil"/>
              <w:left w:val="nil"/>
              <w:bottom w:val="single" w:sz="4" w:space="0" w:color="969696"/>
              <w:right w:val="single" w:sz="4" w:space="0" w:color="969696"/>
            </w:tcBorders>
            <w:shd w:val="clear" w:color="auto" w:fill="auto"/>
            <w:hideMark/>
          </w:tcPr>
          <w:p w14:paraId="074C8B3E"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269</w:t>
            </w:r>
          </w:p>
        </w:tc>
      </w:tr>
      <w:tr w:rsidR="007A5F79" w:rsidRPr="003F0C01" w14:paraId="19BFDD0D" w14:textId="77777777" w:rsidTr="00C775F9">
        <w:trPr>
          <w:trHeight w:val="173"/>
        </w:trPr>
        <w:tc>
          <w:tcPr>
            <w:tcW w:w="6271" w:type="dxa"/>
            <w:tcBorders>
              <w:top w:val="nil"/>
              <w:left w:val="single" w:sz="4" w:space="0" w:color="969696"/>
              <w:bottom w:val="single" w:sz="4" w:space="0" w:color="969696"/>
              <w:right w:val="single" w:sz="4" w:space="0" w:color="969696"/>
            </w:tcBorders>
            <w:shd w:val="clear" w:color="auto" w:fill="auto"/>
            <w:vAlign w:val="center"/>
            <w:hideMark/>
          </w:tcPr>
          <w:p w14:paraId="26AA4F5E"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PENDINTE</w:t>
            </w:r>
          </w:p>
        </w:tc>
        <w:tc>
          <w:tcPr>
            <w:tcW w:w="1284" w:type="dxa"/>
            <w:tcBorders>
              <w:top w:val="nil"/>
              <w:left w:val="nil"/>
              <w:bottom w:val="single" w:sz="4" w:space="0" w:color="969696"/>
              <w:right w:val="single" w:sz="4" w:space="0" w:color="969696"/>
            </w:tcBorders>
            <w:shd w:val="clear" w:color="auto" w:fill="auto"/>
            <w:hideMark/>
          </w:tcPr>
          <w:p w14:paraId="6EB3835D"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10</w:t>
            </w:r>
          </w:p>
        </w:tc>
        <w:tc>
          <w:tcPr>
            <w:tcW w:w="713" w:type="dxa"/>
            <w:tcBorders>
              <w:top w:val="nil"/>
              <w:left w:val="nil"/>
              <w:bottom w:val="single" w:sz="4" w:space="0" w:color="969696"/>
              <w:right w:val="single" w:sz="4" w:space="0" w:color="969696"/>
            </w:tcBorders>
            <w:shd w:val="clear" w:color="auto" w:fill="auto"/>
            <w:hideMark/>
          </w:tcPr>
          <w:p w14:paraId="77C38C28"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17</w:t>
            </w:r>
          </w:p>
        </w:tc>
        <w:tc>
          <w:tcPr>
            <w:tcW w:w="855" w:type="dxa"/>
            <w:tcBorders>
              <w:top w:val="nil"/>
              <w:left w:val="nil"/>
              <w:bottom w:val="single" w:sz="4" w:space="0" w:color="969696"/>
              <w:right w:val="single" w:sz="4" w:space="0" w:color="969696"/>
            </w:tcBorders>
            <w:shd w:val="clear" w:color="auto" w:fill="auto"/>
            <w:hideMark/>
          </w:tcPr>
          <w:p w14:paraId="23E4C0A9"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36</w:t>
            </w:r>
          </w:p>
        </w:tc>
      </w:tr>
      <w:tr w:rsidR="007A5F79" w:rsidRPr="003F0C01" w14:paraId="79089BA6" w14:textId="77777777" w:rsidTr="00C775F9">
        <w:trPr>
          <w:trHeight w:val="346"/>
        </w:trPr>
        <w:tc>
          <w:tcPr>
            <w:tcW w:w="6271" w:type="dxa"/>
            <w:tcBorders>
              <w:top w:val="nil"/>
              <w:left w:val="single" w:sz="4" w:space="0" w:color="969696"/>
              <w:bottom w:val="single" w:sz="4" w:space="0" w:color="969696"/>
              <w:right w:val="single" w:sz="4" w:space="0" w:color="969696"/>
            </w:tcBorders>
            <w:shd w:val="clear" w:color="auto" w:fill="auto"/>
            <w:vAlign w:val="center"/>
            <w:hideMark/>
          </w:tcPr>
          <w:p w14:paraId="70900467"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 xml:space="preserve">Rata de </w:t>
            </w:r>
            <w:proofErr w:type="spellStart"/>
            <w:r w:rsidRPr="003F0C01">
              <w:rPr>
                <w:rFonts w:ascii="Times New Roman"/>
                <w:sz w:val="24"/>
                <w:szCs w:val="24"/>
                <w:lang w:val="ro-RO" w:eastAsia="ro-RO"/>
              </w:rPr>
              <w:t>variaţie</w:t>
            </w:r>
            <w:proofErr w:type="spellEnd"/>
            <w:r w:rsidRPr="003F0C01">
              <w:rPr>
                <w:rFonts w:ascii="Times New Roman"/>
                <w:sz w:val="24"/>
                <w:szCs w:val="24"/>
                <w:lang w:val="ro-RO" w:eastAsia="ro-RO"/>
              </w:rPr>
              <w:t xml:space="preserve"> a stocului de cauze pendinte (CR)</w:t>
            </w:r>
          </w:p>
        </w:tc>
        <w:tc>
          <w:tcPr>
            <w:tcW w:w="1284"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6005C499"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103%</w:t>
            </w:r>
          </w:p>
        </w:tc>
        <w:tc>
          <w:tcPr>
            <w:tcW w:w="713"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854120C" w14:textId="77777777" w:rsidR="007A5F79" w:rsidRPr="003F0C01" w:rsidRDefault="007A5F79" w:rsidP="007A5F79">
            <w:pPr>
              <w:spacing w:after="0" w:line="240" w:lineRule="auto"/>
              <w:jc w:val="right"/>
              <w:rPr>
                <w:rFonts w:ascii="Times New Roman"/>
                <w:b/>
                <w:bCs/>
                <w:color w:val="FF0000"/>
                <w:sz w:val="24"/>
                <w:szCs w:val="24"/>
                <w:lang w:val="ro-RO" w:eastAsia="ro-RO"/>
              </w:rPr>
            </w:pPr>
            <w:r w:rsidRPr="003F0C01">
              <w:rPr>
                <w:rFonts w:ascii="Times New Roman"/>
                <w:b/>
                <w:bCs/>
                <w:color w:val="FF0000"/>
                <w:sz w:val="24"/>
                <w:szCs w:val="24"/>
                <w:lang w:val="ro-RO" w:eastAsia="ro-RO"/>
              </w:rPr>
              <w:t>96%</w:t>
            </w:r>
          </w:p>
        </w:tc>
        <w:tc>
          <w:tcPr>
            <w:tcW w:w="855"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C4548DA" w14:textId="77777777" w:rsidR="007A5F79" w:rsidRPr="003F0C01" w:rsidRDefault="007A5F79" w:rsidP="007A5F79">
            <w:pPr>
              <w:spacing w:after="0" w:line="240" w:lineRule="auto"/>
              <w:jc w:val="right"/>
              <w:rPr>
                <w:rFonts w:ascii="Times New Roman"/>
                <w:b/>
                <w:bCs/>
                <w:color w:val="FF0000"/>
                <w:sz w:val="24"/>
                <w:szCs w:val="24"/>
                <w:lang w:val="ro-RO" w:eastAsia="ro-RO"/>
              </w:rPr>
            </w:pPr>
            <w:r w:rsidRPr="003F0C01">
              <w:rPr>
                <w:rFonts w:ascii="Times New Roman"/>
                <w:b/>
                <w:bCs/>
                <w:color w:val="FF0000"/>
                <w:sz w:val="24"/>
                <w:szCs w:val="24"/>
                <w:lang w:val="ro-RO" w:eastAsia="ro-RO"/>
              </w:rPr>
              <w:t>94%</w:t>
            </w:r>
          </w:p>
        </w:tc>
      </w:tr>
      <w:tr w:rsidR="007A5F79" w:rsidRPr="003F0C01" w14:paraId="1880C073" w14:textId="77777777" w:rsidTr="00C775F9">
        <w:trPr>
          <w:trHeight w:val="346"/>
        </w:trPr>
        <w:tc>
          <w:tcPr>
            <w:tcW w:w="6271" w:type="dxa"/>
            <w:tcBorders>
              <w:top w:val="nil"/>
              <w:left w:val="single" w:sz="4" w:space="0" w:color="969696"/>
              <w:bottom w:val="single" w:sz="4" w:space="0" w:color="969696"/>
              <w:right w:val="single" w:sz="4" w:space="0" w:color="969696"/>
            </w:tcBorders>
            <w:shd w:val="clear" w:color="auto" w:fill="auto"/>
            <w:vAlign w:val="center"/>
            <w:hideMark/>
          </w:tcPr>
          <w:p w14:paraId="5A4821F2" w14:textId="77777777" w:rsidR="007A5F79" w:rsidRPr="003F0C01" w:rsidRDefault="007A5F79" w:rsidP="007A5F79">
            <w:pPr>
              <w:spacing w:after="0" w:line="240" w:lineRule="auto"/>
              <w:rPr>
                <w:rFonts w:ascii="Times New Roman"/>
                <w:sz w:val="24"/>
                <w:szCs w:val="24"/>
                <w:lang w:val="ro-RO" w:eastAsia="ro-RO"/>
              </w:rPr>
            </w:pPr>
            <w:r w:rsidRPr="003F0C01">
              <w:rPr>
                <w:rFonts w:ascii="Times New Roman"/>
                <w:sz w:val="24"/>
                <w:szCs w:val="24"/>
                <w:lang w:val="ro-RO" w:eastAsia="ro-RO"/>
              </w:rPr>
              <w:t>Durata lichidării stocului de cauze pendinte (DT)</w:t>
            </w:r>
          </w:p>
        </w:tc>
        <w:tc>
          <w:tcPr>
            <w:tcW w:w="1284" w:type="dxa"/>
            <w:tcBorders>
              <w:top w:val="nil"/>
              <w:left w:val="nil"/>
              <w:bottom w:val="single" w:sz="4" w:space="0" w:color="969696"/>
              <w:right w:val="single" w:sz="4" w:space="0" w:color="969696"/>
            </w:tcBorders>
            <w:shd w:val="clear" w:color="auto" w:fill="auto"/>
            <w:noWrap/>
            <w:vAlign w:val="center"/>
            <w:hideMark/>
          </w:tcPr>
          <w:p w14:paraId="1C4B1775"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24</w:t>
            </w:r>
          </w:p>
        </w:tc>
        <w:tc>
          <w:tcPr>
            <w:tcW w:w="713" w:type="dxa"/>
            <w:tcBorders>
              <w:top w:val="nil"/>
              <w:left w:val="nil"/>
              <w:bottom w:val="single" w:sz="4" w:space="0" w:color="969696"/>
              <w:right w:val="single" w:sz="4" w:space="0" w:color="969696"/>
            </w:tcBorders>
            <w:shd w:val="clear" w:color="auto" w:fill="auto"/>
            <w:noWrap/>
            <w:vAlign w:val="center"/>
            <w:hideMark/>
          </w:tcPr>
          <w:p w14:paraId="07CFB57B"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38</w:t>
            </w:r>
          </w:p>
        </w:tc>
        <w:tc>
          <w:tcPr>
            <w:tcW w:w="855" w:type="dxa"/>
            <w:tcBorders>
              <w:top w:val="nil"/>
              <w:left w:val="nil"/>
              <w:bottom w:val="single" w:sz="4" w:space="0" w:color="969696"/>
              <w:right w:val="single" w:sz="4" w:space="0" w:color="969696"/>
            </w:tcBorders>
            <w:shd w:val="clear" w:color="auto" w:fill="auto"/>
            <w:noWrap/>
            <w:vAlign w:val="center"/>
            <w:hideMark/>
          </w:tcPr>
          <w:p w14:paraId="4671D838" w14:textId="77777777" w:rsidR="007A5F79" w:rsidRPr="003F0C01" w:rsidRDefault="007A5F79" w:rsidP="007A5F79">
            <w:pPr>
              <w:spacing w:after="0" w:line="240" w:lineRule="auto"/>
              <w:jc w:val="right"/>
              <w:rPr>
                <w:rFonts w:ascii="Times New Roman"/>
                <w:sz w:val="24"/>
                <w:szCs w:val="24"/>
                <w:lang w:val="ro-RO" w:eastAsia="ro-RO"/>
              </w:rPr>
            </w:pPr>
            <w:r w:rsidRPr="003F0C01">
              <w:rPr>
                <w:rFonts w:ascii="Times New Roman"/>
                <w:sz w:val="24"/>
                <w:szCs w:val="24"/>
                <w:lang w:val="ro-RO" w:eastAsia="ro-RO"/>
              </w:rPr>
              <w:t>49</w:t>
            </w:r>
          </w:p>
        </w:tc>
      </w:tr>
    </w:tbl>
    <w:p w14:paraId="10EF3D56" w14:textId="6F247BB0" w:rsidR="00F856A3" w:rsidRDefault="00F856A3" w:rsidP="00F7373E">
      <w:pPr>
        <w:pStyle w:val="af0"/>
        <w:shd w:val="clear" w:color="auto" w:fill="FFFFFF" w:themeFill="background1"/>
        <w:tabs>
          <w:tab w:val="left" w:pos="1995"/>
        </w:tabs>
        <w:ind w:left="0"/>
        <w:rPr>
          <w:rFonts w:ascii="Times New Roman"/>
          <w:b/>
          <w:i/>
          <w:sz w:val="28"/>
          <w:szCs w:val="28"/>
        </w:rPr>
      </w:pPr>
    </w:p>
    <w:p w14:paraId="35EE78C8" w14:textId="17390DD0" w:rsidR="00F42594" w:rsidRPr="00600D01" w:rsidRDefault="007A5F79"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7C5DB151" wp14:editId="5A29E2B6">
            <wp:extent cx="6064250" cy="2326234"/>
            <wp:effectExtent l="0" t="0" r="0" b="0"/>
            <wp:docPr id="36" name="Диаграмма 36">
              <a:extLst xmlns:a="http://schemas.openxmlformats.org/drawingml/2006/main">
                <a:ext uri="{FF2B5EF4-FFF2-40B4-BE49-F238E27FC236}">
                  <a16:creationId xmlns:a16="http://schemas.microsoft.com/office/drawing/2014/main" id="{00000000-0008-0000-04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8655" w:type="dxa"/>
        <w:tblLook w:val="04A0" w:firstRow="1" w:lastRow="0" w:firstColumn="1" w:lastColumn="0" w:noHBand="0" w:noVBand="1"/>
      </w:tblPr>
      <w:tblGrid>
        <w:gridCol w:w="4904"/>
        <w:gridCol w:w="1441"/>
        <w:gridCol w:w="1153"/>
        <w:gridCol w:w="1157"/>
      </w:tblGrid>
      <w:tr w:rsidR="00F77B20" w:rsidRPr="00F77B20" w14:paraId="524CC1DC" w14:textId="77777777" w:rsidTr="001542F1">
        <w:trPr>
          <w:trHeight w:val="217"/>
        </w:trPr>
        <w:tc>
          <w:tcPr>
            <w:tcW w:w="8655" w:type="dxa"/>
            <w:gridSpan w:val="4"/>
            <w:tcBorders>
              <w:top w:val="nil"/>
              <w:left w:val="nil"/>
              <w:bottom w:val="single" w:sz="4" w:space="0" w:color="auto"/>
              <w:right w:val="nil"/>
            </w:tcBorders>
            <w:shd w:val="clear" w:color="auto" w:fill="auto"/>
            <w:hideMark/>
          </w:tcPr>
          <w:p w14:paraId="074DE4BC" w14:textId="77777777" w:rsidR="00F77B20" w:rsidRPr="00F77B20" w:rsidRDefault="00F77B20" w:rsidP="00F77B20">
            <w:pPr>
              <w:spacing w:after="0" w:line="240" w:lineRule="auto"/>
              <w:rPr>
                <w:rFonts w:ascii="Times New Roman"/>
                <w:b/>
                <w:bCs/>
                <w:sz w:val="24"/>
                <w:szCs w:val="24"/>
                <w:lang w:val="ro-RO" w:eastAsia="ro-RO"/>
              </w:rPr>
            </w:pPr>
            <w:r w:rsidRPr="00F77B20">
              <w:rPr>
                <w:rFonts w:ascii="Times New Roman"/>
                <w:b/>
                <w:bCs/>
                <w:sz w:val="24"/>
                <w:szCs w:val="24"/>
                <w:lang w:val="ro-RO" w:eastAsia="ro-RO"/>
              </w:rPr>
              <w:t>Evoluția DT per total și per categorii de cauze</w:t>
            </w:r>
          </w:p>
        </w:tc>
      </w:tr>
      <w:tr w:rsidR="00F77B20" w:rsidRPr="00F77B20" w14:paraId="0410EDB9" w14:textId="77777777" w:rsidTr="001542F1">
        <w:trPr>
          <w:trHeight w:val="217"/>
        </w:trPr>
        <w:tc>
          <w:tcPr>
            <w:tcW w:w="4904" w:type="dxa"/>
            <w:tcBorders>
              <w:top w:val="nil"/>
              <w:left w:val="single" w:sz="4" w:space="0" w:color="auto"/>
              <w:bottom w:val="single" w:sz="4" w:space="0" w:color="auto"/>
              <w:right w:val="single" w:sz="4" w:space="0" w:color="auto"/>
            </w:tcBorders>
            <w:shd w:val="clear" w:color="000000" w:fill="FFFFFF"/>
            <w:hideMark/>
          </w:tcPr>
          <w:p w14:paraId="65B5EC49"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 </w:t>
            </w:r>
          </w:p>
        </w:tc>
        <w:tc>
          <w:tcPr>
            <w:tcW w:w="1441"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0F36A4C8" w14:textId="77777777" w:rsidR="00F77B20" w:rsidRPr="00F77B20" w:rsidRDefault="00F77B20" w:rsidP="00F77B20">
            <w:pPr>
              <w:spacing w:after="0" w:line="240" w:lineRule="auto"/>
              <w:jc w:val="right"/>
              <w:rPr>
                <w:rFonts w:ascii="Times New Roman"/>
                <w:b/>
                <w:bCs/>
                <w:sz w:val="24"/>
                <w:szCs w:val="24"/>
                <w:lang w:val="ro-RO" w:eastAsia="ro-RO"/>
              </w:rPr>
            </w:pPr>
            <w:r w:rsidRPr="00F77B20">
              <w:rPr>
                <w:rFonts w:ascii="Times New Roman"/>
                <w:b/>
                <w:bCs/>
                <w:sz w:val="24"/>
                <w:szCs w:val="24"/>
                <w:lang w:val="ro-RO" w:eastAsia="ro-RO"/>
              </w:rPr>
              <w:t>2019</w:t>
            </w:r>
          </w:p>
        </w:tc>
        <w:tc>
          <w:tcPr>
            <w:tcW w:w="1153" w:type="dxa"/>
            <w:tcBorders>
              <w:top w:val="single" w:sz="4" w:space="0" w:color="969696"/>
              <w:left w:val="nil"/>
              <w:bottom w:val="single" w:sz="4" w:space="0" w:color="969696"/>
              <w:right w:val="single" w:sz="4" w:space="0" w:color="969696"/>
            </w:tcBorders>
            <w:shd w:val="clear" w:color="000000" w:fill="FFFFFF"/>
            <w:vAlign w:val="bottom"/>
            <w:hideMark/>
          </w:tcPr>
          <w:p w14:paraId="3E5C5496" w14:textId="77777777" w:rsidR="00F77B20" w:rsidRPr="00F77B20" w:rsidRDefault="00F77B20" w:rsidP="00F77B20">
            <w:pPr>
              <w:spacing w:after="0" w:line="240" w:lineRule="auto"/>
              <w:jc w:val="right"/>
              <w:rPr>
                <w:rFonts w:ascii="Times New Roman"/>
                <w:b/>
                <w:bCs/>
                <w:sz w:val="24"/>
                <w:szCs w:val="24"/>
                <w:lang w:val="ro-RO" w:eastAsia="ro-RO"/>
              </w:rPr>
            </w:pPr>
            <w:r w:rsidRPr="00F77B20">
              <w:rPr>
                <w:rFonts w:ascii="Times New Roman"/>
                <w:b/>
                <w:bCs/>
                <w:sz w:val="24"/>
                <w:szCs w:val="24"/>
                <w:lang w:val="ro-RO" w:eastAsia="ro-RO"/>
              </w:rPr>
              <w:t>2020</w:t>
            </w:r>
          </w:p>
        </w:tc>
        <w:tc>
          <w:tcPr>
            <w:tcW w:w="1156" w:type="dxa"/>
            <w:tcBorders>
              <w:top w:val="single" w:sz="4" w:space="0" w:color="969696"/>
              <w:left w:val="nil"/>
              <w:bottom w:val="single" w:sz="4" w:space="0" w:color="969696"/>
              <w:right w:val="single" w:sz="4" w:space="0" w:color="969696"/>
            </w:tcBorders>
            <w:shd w:val="clear" w:color="000000" w:fill="FFFFFF"/>
            <w:vAlign w:val="bottom"/>
            <w:hideMark/>
          </w:tcPr>
          <w:p w14:paraId="7725E6B7" w14:textId="77777777" w:rsidR="00F77B20" w:rsidRPr="00F77B20" w:rsidRDefault="00F77B20" w:rsidP="00F77B20">
            <w:pPr>
              <w:spacing w:after="0" w:line="240" w:lineRule="auto"/>
              <w:jc w:val="right"/>
              <w:rPr>
                <w:rFonts w:ascii="Times New Roman"/>
                <w:b/>
                <w:bCs/>
                <w:sz w:val="24"/>
                <w:szCs w:val="24"/>
                <w:lang w:val="ro-RO" w:eastAsia="ro-RO"/>
              </w:rPr>
            </w:pPr>
            <w:r w:rsidRPr="00F77B20">
              <w:rPr>
                <w:rFonts w:ascii="Times New Roman"/>
                <w:b/>
                <w:bCs/>
                <w:sz w:val="24"/>
                <w:szCs w:val="24"/>
                <w:lang w:val="ro-RO" w:eastAsia="ro-RO"/>
              </w:rPr>
              <w:t>2021</w:t>
            </w:r>
          </w:p>
        </w:tc>
      </w:tr>
      <w:tr w:rsidR="00F77B20" w:rsidRPr="00F77B20" w14:paraId="0B47E4D0" w14:textId="77777777" w:rsidTr="001542F1">
        <w:trPr>
          <w:trHeight w:val="217"/>
        </w:trPr>
        <w:tc>
          <w:tcPr>
            <w:tcW w:w="4904" w:type="dxa"/>
            <w:tcBorders>
              <w:top w:val="nil"/>
              <w:left w:val="single" w:sz="4" w:space="0" w:color="auto"/>
              <w:bottom w:val="single" w:sz="4" w:space="0" w:color="auto"/>
              <w:right w:val="single" w:sz="4" w:space="0" w:color="auto"/>
            </w:tcBorders>
            <w:shd w:val="clear" w:color="auto" w:fill="auto"/>
            <w:hideMark/>
          </w:tcPr>
          <w:p w14:paraId="187C93C6"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1. Total cauze civile</w:t>
            </w:r>
          </w:p>
        </w:tc>
        <w:tc>
          <w:tcPr>
            <w:tcW w:w="1441" w:type="dxa"/>
            <w:tcBorders>
              <w:top w:val="single" w:sz="4" w:space="0" w:color="auto"/>
              <w:left w:val="single" w:sz="4" w:space="0" w:color="auto"/>
              <w:bottom w:val="single" w:sz="4" w:space="0" w:color="auto"/>
              <w:right w:val="single" w:sz="4" w:space="0" w:color="auto"/>
            </w:tcBorders>
            <w:shd w:val="clear" w:color="000000" w:fill="92D050"/>
            <w:hideMark/>
          </w:tcPr>
          <w:p w14:paraId="7E3DC3EE"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60</w:t>
            </w:r>
          </w:p>
        </w:tc>
        <w:tc>
          <w:tcPr>
            <w:tcW w:w="1153" w:type="dxa"/>
            <w:tcBorders>
              <w:top w:val="single" w:sz="4" w:space="0" w:color="auto"/>
              <w:left w:val="single" w:sz="4" w:space="0" w:color="auto"/>
              <w:bottom w:val="single" w:sz="4" w:space="0" w:color="auto"/>
              <w:right w:val="single" w:sz="4" w:space="0" w:color="auto"/>
            </w:tcBorders>
            <w:shd w:val="clear" w:color="000000" w:fill="FFC000"/>
            <w:hideMark/>
          </w:tcPr>
          <w:p w14:paraId="229279B9"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119</w:t>
            </w:r>
          </w:p>
        </w:tc>
        <w:tc>
          <w:tcPr>
            <w:tcW w:w="1156" w:type="dxa"/>
            <w:tcBorders>
              <w:top w:val="single" w:sz="4" w:space="0" w:color="auto"/>
              <w:left w:val="single" w:sz="4" w:space="0" w:color="auto"/>
              <w:bottom w:val="single" w:sz="4" w:space="0" w:color="auto"/>
              <w:right w:val="single" w:sz="4" w:space="0" w:color="auto"/>
            </w:tcBorders>
            <w:shd w:val="clear" w:color="000000" w:fill="FFFF00"/>
            <w:hideMark/>
          </w:tcPr>
          <w:p w14:paraId="68547636"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86</w:t>
            </w:r>
          </w:p>
        </w:tc>
      </w:tr>
      <w:tr w:rsidR="00F77B20" w:rsidRPr="00F77B20" w14:paraId="5B8F6CA8" w14:textId="77777777" w:rsidTr="001542F1">
        <w:trPr>
          <w:trHeight w:val="217"/>
        </w:trPr>
        <w:tc>
          <w:tcPr>
            <w:tcW w:w="4904" w:type="dxa"/>
            <w:tcBorders>
              <w:top w:val="nil"/>
              <w:left w:val="single" w:sz="4" w:space="0" w:color="auto"/>
              <w:bottom w:val="single" w:sz="4" w:space="0" w:color="auto"/>
              <w:right w:val="single" w:sz="4" w:space="0" w:color="auto"/>
            </w:tcBorders>
            <w:shd w:val="clear" w:color="000000" w:fill="FFFFFF"/>
            <w:hideMark/>
          </w:tcPr>
          <w:p w14:paraId="6021C851"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2. Total cauze comerciale</w:t>
            </w:r>
          </w:p>
        </w:tc>
        <w:tc>
          <w:tcPr>
            <w:tcW w:w="1441" w:type="dxa"/>
            <w:tcBorders>
              <w:top w:val="single" w:sz="4" w:space="0" w:color="auto"/>
              <w:left w:val="single" w:sz="4" w:space="0" w:color="auto"/>
              <w:bottom w:val="single" w:sz="4" w:space="0" w:color="auto"/>
              <w:right w:val="single" w:sz="4" w:space="0" w:color="auto"/>
            </w:tcBorders>
            <w:shd w:val="clear" w:color="000000" w:fill="FFFF00"/>
            <w:hideMark/>
          </w:tcPr>
          <w:p w14:paraId="0B0EB394"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82</w:t>
            </w:r>
          </w:p>
        </w:tc>
        <w:tc>
          <w:tcPr>
            <w:tcW w:w="1153" w:type="dxa"/>
            <w:tcBorders>
              <w:top w:val="single" w:sz="4" w:space="0" w:color="auto"/>
              <w:left w:val="single" w:sz="4" w:space="0" w:color="auto"/>
              <w:bottom w:val="single" w:sz="4" w:space="0" w:color="auto"/>
              <w:right w:val="single" w:sz="4" w:space="0" w:color="auto"/>
            </w:tcBorders>
            <w:shd w:val="clear" w:color="000000" w:fill="92D050"/>
            <w:hideMark/>
          </w:tcPr>
          <w:p w14:paraId="4E0BFAAC"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60</w:t>
            </w:r>
          </w:p>
        </w:tc>
        <w:tc>
          <w:tcPr>
            <w:tcW w:w="1156" w:type="dxa"/>
            <w:tcBorders>
              <w:top w:val="single" w:sz="4" w:space="0" w:color="auto"/>
              <w:left w:val="single" w:sz="4" w:space="0" w:color="auto"/>
              <w:bottom w:val="single" w:sz="4" w:space="0" w:color="auto"/>
              <w:right w:val="single" w:sz="4" w:space="0" w:color="auto"/>
            </w:tcBorders>
            <w:shd w:val="clear" w:color="000000" w:fill="92D050"/>
            <w:hideMark/>
          </w:tcPr>
          <w:p w14:paraId="3C9C8462"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55</w:t>
            </w:r>
          </w:p>
        </w:tc>
      </w:tr>
      <w:tr w:rsidR="00F77B20" w:rsidRPr="00F77B20" w14:paraId="1BA58794" w14:textId="77777777" w:rsidTr="001542F1">
        <w:trPr>
          <w:trHeight w:val="217"/>
        </w:trPr>
        <w:tc>
          <w:tcPr>
            <w:tcW w:w="4904" w:type="dxa"/>
            <w:tcBorders>
              <w:top w:val="nil"/>
              <w:left w:val="single" w:sz="4" w:space="0" w:color="auto"/>
              <w:bottom w:val="single" w:sz="4" w:space="0" w:color="auto"/>
              <w:right w:val="single" w:sz="4" w:space="0" w:color="auto"/>
            </w:tcBorders>
            <w:shd w:val="clear" w:color="auto" w:fill="auto"/>
            <w:hideMark/>
          </w:tcPr>
          <w:p w14:paraId="284846B2"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3. Total cauze insolvabilitate</w:t>
            </w:r>
          </w:p>
        </w:tc>
        <w:tc>
          <w:tcPr>
            <w:tcW w:w="1441" w:type="dxa"/>
            <w:tcBorders>
              <w:top w:val="single" w:sz="4" w:space="0" w:color="auto"/>
              <w:left w:val="single" w:sz="4" w:space="0" w:color="auto"/>
              <w:bottom w:val="single" w:sz="4" w:space="0" w:color="auto"/>
              <w:right w:val="single" w:sz="4" w:space="0" w:color="auto"/>
            </w:tcBorders>
            <w:shd w:val="clear" w:color="000000" w:fill="92D050"/>
            <w:hideMark/>
          </w:tcPr>
          <w:p w14:paraId="77CCD016"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15</w:t>
            </w:r>
          </w:p>
        </w:tc>
        <w:tc>
          <w:tcPr>
            <w:tcW w:w="1153" w:type="dxa"/>
            <w:tcBorders>
              <w:top w:val="single" w:sz="4" w:space="0" w:color="auto"/>
              <w:left w:val="single" w:sz="4" w:space="0" w:color="auto"/>
              <w:bottom w:val="single" w:sz="4" w:space="0" w:color="auto"/>
              <w:right w:val="single" w:sz="4" w:space="0" w:color="auto"/>
            </w:tcBorders>
            <w:shd w:val="clear" w:color="000000" w:fill="92D050"/>
            <w:hideMark/>
          </w:tcPr>
          <w:p w14:paraId="0757C964"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15</w:t>
            </w:r>
          </w:p>
        </w:tc>
        <w:tc>
          <w:tcPr>
            <w:tcW w:w="1156" w:type="dxa"/>
            <w:tcBorders>
              <w:top w:val="single" w:sz="4" w:space="0" w:color="auto"/>
              <w:left w:val="single" w:sz="4" w:space="0" w:color="auto"/>
              <w:bottom w:val="single" w:sz="4" w:space="0" w:color="auto"/>
              <w:right w:val="single" w:sz="4" w:space="0" w:color="auto"/>
            </w:tcBorders>
            <w:shd w:val="clear" w:color="000000" w:fill="92D050"/>
            <w:hideMark/>
          </w:tcPr>
          <w:p w14:paraId="4DD5BC4C"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20</w:t>
            </w:r>
          </w:p>
        </w:tc>
      </w:tr>
      <w:tr w:rsidR="00F77B20" w:rsidRPr="00F77B20" w14:paraId="13BA1FD0" w14:textId="77777777" w:rsidTr="001542F1">
        <w:trPr>
          <w:trHeight w:val="434"/>
        </w:trPr>
        <w:tc>
          <w:tcPr>
            <w:tcW w:w="4904" w:type="dxa"/>
            <w:tcBorders>
              <w:top w:val="nil"/>
              <w:left w:val="single" w:sz="4" w:space="0" w:color="auto"/>
              <w:bottom w:val="single" w:sz="4" w:space="0" w:color="auto"/>
              <w:right w:val="single" w:sz="4" w:space="0" w:color="auto"/>
            </w:tcBorders>
            <w:shd w:val="clear" w:color="auto" w:fill="auto"/>
            <w:hideMark/>
          </w:tcPr>
          <w:p w14:paraId="384EF5AF"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4. Total cauze de contencios administrativ</w:t>
            </w:r>
          </w:p>
        </w:tc>
        <w:tc>
          <w:tcPr>
            <w:tcW w:w="1441" w:type="dxa"/>
            <w:tcBorders>
              <w:top w:val="single" w:sz="4" w:space="0" w:color="auto"/>
              <w:left w:val="single" w:sz="4" w:space="0" w:color="auto"/>
              <w:bottom w:val="single" w:sz="4" w:space="0" w:color="auto"/>
              <w:right w:val="single" w:sz="4" w:space="0" w:color="auto"/>
            </w:tcBorders>
            <w:shd w:val="clear" w:color="000000" w:fill="92D050"/>
            <w:hideMark/>
          </w:tcPr>
          <w:p w14:paraId="483407E6"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57</w:t>
            </w:r>
          </w:p>
        </w:tc>
        <w:tc>
          <w:tcPr>
            <w:tcW w:w="1153" w:type="dxa"/>
            <w:tcBorders>
              <w:top w:val="single" w:sz="4" w:space="0" w:color="auto"/>
              <w:left w:val="single" w:sz="4" w:space="0" w:color="auto"/>
              <w:bottom w:val="single" w:sz="4" w:space="0" w:color="auto"/>
              <w:right w:val="single" w:sz="4" w:space="0" w:color="auto"/>
            </w:tcBorders>
            <w:shd w:val="clear" w:color="000000" w:fill="92D050"/>
            <w:hideMark/>
          </w:tcPr>
          <w:p w14:paraId="0F1FEDC8"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58</w:t>
            </w:r>
          </w:p>
        </w:tc>
        <w:tc>
          <w:tcPr>
            <w:tcW w:w="1156" w:type="dxa"/>
            <w:tcBorders>
              <w:top w:val="single" w:sz="4" w:space="0" w:color="auto"/>
              <w:left w:val="single" w:sz="4" w:space="0" w:color="auto"/>
              <w:bottom w:val="single" w:sz="4" w:space="0" w:color="auto"/>
              <w:right w:val="single" w:sz="4" w:space="0" w:color="auto"/>
            </w:tcBorders>
            <w:shd w:val="clear" w:color="000000" w:fill="92D050"/>
            <w:hideMark/>
          </w:tcPr>
          <w:p w14:paraId="56F1C25C"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54</w:t>
            </w:r>
          </w:p>
        </w:tc>
      </w:tr>
      <w:tr w:rsidR="00F77B20" w:rsidRPr="00F77B20" w14:paraId="524522DA" w14:textId="77777777" w:rsidTr="001542F1">
        <w:trPr>
          <w:trHeight w:val="217"/>
        </w:trPr>
        <w:tc>
          <w:tcPr>
            <w:tcW w:w="4904" w:type="dxa"/>
            <w:tcBorders>
              <w:top w:val="nil"/>
              <w:left w:val="single" w:sz="4" w:space="0" w:color="auto"/>
              <w:bottom w:val="single" w:sz="4" w:space="0" w:color="auto"/>
              <w:right w:val="single" w:sz="4" w:space="0" w:color="auto"/>
            </w:tcBorders>
            <w:shd w:val="clear" w:color="auto" w:fill="auto"/>
            <w:hideMark/>
          </w:tcPr>
          <w:p w14:paraId="6663209D"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5. Total cauze penale</w:t>
            </w:r>
          </w:p>
        </w:tc>
        <w:tc>
          <w:tcPr>
            <w:tcW w:w="1441" w:type="dxa"/>
            <w:tcBorders>
              <w:top w:val="single" w:sz="4" w:space="0" w:color="auto"/>
              <w:left w:val="single" w:sz="4" w:space="0" w:color="auto"/>
              <w:bottom w:val="single" w:sz="4" w:space="0" w:color="auto"/>
              <w:right w:val="single" w:sz="4" w:space="0" w:color="auto"/>
            </w:tcBorders>
            <w:shd w:val="clear" w:color="000000" w:fill="FFFF00"/>
            <w:hideMark/>
          </w:tcPr>
          <w:p w14:paraId="03E70DC4"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80</w:t>
            </w:r>
          </w:p>
        </w:tc>
        <w:tc>
          <w:tcPr>
            <w:tcW w:w="1153" w:type="dxa"/>
            <w:tcBorders>
              <w:top w:val="single" w:sz="4" w:space="0" w:color="auto"/>
              <w:left w:val="single" w:sz="4" w:space="0" w:color="auto"/>
              <w:bottom w:val="single" w:sz="4" w:space="0" w:color="auto"/>
              <w:right w:val="single" w:sz="4" w:space="0" w:color="auto"/>
            </w:tcBorders>
            <w:shd w:val="clear" w:color="000000" w:fill="FFC000"/>
            <w:hideMark/>
          </w:tcPr>
          <w:p w14:paraId="5207CCCD"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165</w:t>
            </w:r>
          </w:p>
        </w:tc>
        <w:tc>
          <w:tcPr>
            <w:tcW w:w="1156" w:type="dxa"/>
            <w:tcBorders>
              <w:top w:val="single" w:sz="4" w:space="0" w:color="auto"/>
              <w:left w:val="single" w:sz="4" w:space="0" w:color="auto"/>
              <w:bottom w:val="single" w:sz="4" w:space="0" w:color="auto"/>
              <w:right w:val="single" w:sz="4" w:space="0" w:color="auto"/>
            </w:tcBorders>
            <w:shd w:val="clear" w:color="000000" w:fill="FFC000"/>
            <w:hideMark/>
          </w:tcPr>
          <w:p w14:paraId="1048C1F2"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157</w:t>
            </w:r>
          </w:p>
        </w:tc>
      </w:tr>
      <w:tr w:rsidR="00F77B20" w:rsidRPr="00F77B20" w14:paraId="1759B687" w14:textId="77777777" w:rsidTr="001542F1">
        <w:trPr>
          <w:trHeight w:val="217"/>
        </w:trPr>
        <w:tc>
          <w:tcPr>
            <w:tcW w:w="4904" w:type="dxa"/>
            <w:tcBorders>
              <w:top w:val="nil"/>
              <w:left w:val="single" w:sz="4" w:space="0" w:color="auto"/>
              <w:bottom w:val="single" w:sz="4" w:space="0" w:color="auto"/>
              <w:right w:val="single" w:sz="4" w:space="0" w:color="auto"/>
            </w:tcBorders>
            <w:shd w:val="clear" w:color="auto" w:fill="auto"/>
            <w:hideMark/>
          </w:tcPr>
          <w:p w14:paraId="4156D90A"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 xml:space="preserve">6. Total cauze </w:t>
            </w:r>
            <w:proofErr w:type="spellStart"/>
            <w:r w:rsidRPr="00F77B20">
              <w:rPr>
                <w:rFonts w:ascii="Times New Roman"/>
                <w:sz w:val="24"/>
                <w:szCs w:val="24"/>
                <w:lang w:val="ro-RO" w:eastAsia="ro-RO"/>
              </w:rPr>
              <w:t>contravenţionale</w:t>
            </w:r>
            <w:proofErr w:type="spellEnd"/>
            <w:r w:rsidRPr="00F77B20">
              <w:rPr>
                <w:rFonts w:ascii="Times New Roman"/>
                <w:sz w:val="24"/>
                <w:szCs w:val="24"/>
                <w:lang w:val="ro-RO" w:eastAsia="ro-RO"/>
              </w:rPr>
              <w:t xml:space="preserve"> </w:t>
            </w:r>
          </w:p>
        </w:tc>
        <w:tc>
          <w:tcPr>
            <w:tcW w:w="1441" w:type="dxa"/>
            <w:tcBorders>
              <w:top w:val="single" w:sz="4" w:space="0" w:color="auto"/>
              <w:left w:val="single" w:sz="4" w:space="0" w:color="auto"/>
              <w:bottom w:val="single" w:sz="4" w:space="0" w:color="auto"/>
              <w:right w:val="single" w:sz="4" w:space="0" w:color="auto"/>
            </w:tcBorders>
            <w:shd w:val="clear" w:color="000000" w:fill="92D050"/>
            <w:hideMark/>
          </w:tcPr>
          <w:p w14:paraId="3BD1384A"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24</w:t>
            </w:r>
          </w:p>
        </w:tc>
        <w:tc>
          <w:tcPr>
            <w:tcW w:w="1153" w:type="dxa"/>
            <w:tcBorders>
              <w:top w:val="single" w:sz="4" w:space="0" w:color="auto"/>
              <w:left w:val="single" w:sz="4" w:space="0" w:color="auto"/>
              <w:bottom w:val="single" w:sz="4" w:space="0" w:color="auto"/>
              <w:right w:val="single" w:sz="4" w:space="0" w:color="auto"/>
            </w:tcBorders>
            <w:shd w:val="clear" w:color="000000" w:fill="92D050"/>
            <w:hideMark/>
          </w:tcPr>
          <w:p w14:paraId="646938AF"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38</w:t>
            </w:r>
          </w:p>
        </w:tc>
        <w:tc>
          <w:tcPr>
            <w:tcW w:w="1156" w:type="dxa"/>
            <w:tcBorders>
              <w:top w:val="single" w:sz="4" w:space="0" w:color="auto"/>
              <w:left w:val="single" w:sz="4" w:space="0" w:color="auto"/>
              <w:bottom w:val="single" w:sz="4" w:space="0" w:color="auto"/>
              <w:right w:val="single" w:sz="4" w:space="0" w:color="auto"/>
            </w:tcBorders>
            <w:shd w:val="clear" w:color="000000" w:fill="92D050"/>
            <w:hideMark/>
          </w:tcPr>
          <w:p w14:paraId="33B08E8E"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49</w:t>
            </w:r>
          </w:p>
        </w:tc>
      </w:tr>
      <w:tr w:rsidR="00F77B20" w:rsidRPr="00F77B20" w14:paraId="5269AE09" w14:textId="77777777" w:rsidTr="001542F1">
        <w:trPr>
          <w:trHeight w:val="217"/>
        </w:trPr>
        <w:tc>
          <w:tcPr>
            <w:tcW w:w="4904" w:type="dxa"/>
            <w:tcBorders>
              <w:top w:val="nil"/>
              <w:left w:val="single" w:sz="4" w:space="0" w:color="auto"/>
              <w:bottom w:val="single" w:sz="4" w:space="0" w:color="auto"/>
              <w:right w:val="single" w:sz="4" w:space="0" w:color="auto"/>
            </w:tcBorders>
            <w:shd w:val="clear" w:color="auto" w:fill="auto"/>
            <w:hideMark/>
          </w:tcPr>
          <w:p w14:paraId="67BC23D2" w14:textId="77777777" w:rsidR="00F77B20" w:rsidRPr="00F77B20" w:rsidRDefault="00F77B20" w:rsidP="00F77B20">
            <w:pPr>
              <w:spacing w:after="0" w:line="240" w:lineRule="auto"/>
              <w:rPr>
                <w:rFonts w:ascii="Times New Roman"/>
                <w:sz w:val="24"/>
                <w:szCs w:val="24"/>
                <w:lang w:val="ro-RO" w:eastAsia="ro-RO"/>
              </w:rPr>
            </w:pPr>
            <w:r w:rsidRPr="00F77B20">
              <w:rPr>
                <w:rFonts w:ascii="Times New Roman"/>
                <w:sz w:val="24"/>
                <w:szCs w:val="24"/>
                <w:lang w:val="ro-RO" w:eastAsia="ro-RO"/>
              </w:rPr>
              <w:t>7. Total alte categorii</w:t>
            </w:r>
          </w:p>
        </w:tc>
        <w:tc>
          <w:tcPr>
            <w:tcW w:w="1441" w:type="dxa"/>
            <w:tcBorders>
              <w:top w:val="single" w:sz="4" w:space="0" w:color="auto"/>
              <w:left w:val="single" w:sz="4" w:space="0" w:color="auto"/>
              <w:bottom w:val="single" w:sz="4" w:space="0" w:color="auto"/>
              <w:right w:val="single" w:sz="4" w:space="0" w:color="auto"/>
            </w:tcBorders>
            <w:shd w:val="clear" w:color="000000" w:fill="92D050"/>
            <w:hideMark/>
          </w:tcPr>
          <w:p w14:paraId="37B713C5"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33</w:t>
            </w:r>
          </w:p>
        </w:tc>
        <w:tc>
          <w:tcPr>
            <w:tcW w:w="1153" w:type="dxa"/>
            <w:tcBorders>
              <w:top w:val="single" w:sz="4" w:space="0" w:color="auto"/>
              <w:left w:val="single" w:sz="4" w:space="0" w:color="auto"/>
              <w:bottom w:val="single" w:sz="4" w:space="0" w:color="auto"/>
              <w:right w:val="single" w:sz="4" w:space="0" w:color="auto"/>
            </w:tcBorders>
            <w:shd w:val="clear" w:color="000000" w:fill="92D050"/>
            <w:hideMark/>
          </w:tcPr>
          <w:p w14:paraId="057E364D"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25</w:t>
            </w:r>
          </w:p>
        </w:tc>
        <w:tc>
          <w:tcPr>
            <w:tcW w:w="1156" w:type="dxa"/>
            <w:tcBorders>
              <w:top w:val="single" w:sz="4" w:space="0" w:color="auto"/>
              <w:left w:val="single" w:sz="4" w:space="0" w:color="auto"/>
              <w:bottom w:val="single" w:sz="4" w:space="0" w:color="auto"/>
              <w:right w:val="single" w:sz="4" w:space="0" w:color="auto"/>
            </w:tcBorders>
            <w:shd w:val="clear" w:color="000000" w:fill="92D050"/>
            <w:hideMark/>
          </w:tcPr>
          <w:p w14:paraId="55F5D142"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29</w:t>
            </w:r>
          </w:p>
        </w:tc>
      </w:tr>
      <w:tr w:rsidR="00F77B20" w:rsidRPr="00F77B20" w14:paraId="16DBD179" w14:textId="77777777" w:rsidTr="001542F1">
        <w:trPr>
          <w:trHeight w:val="217"/>
        </w:trPr>
        <w:tc>
          <w:tcPr>
            <w:tcW w:w="4904" w:type="dxa"/>
            <w:tcBorders>
              <w:top w:val="nil"/>
              <w:left w:val="single" w:sz="4" w:space="0" w:color="auto"/>
              <w:bottom w:val="single" w:sz="4" w:space="0" w:color="auto"/>
              <w:right w:val="single" w:sz="4" w:space="0" w:color="auto"/>
            </w:tcBorders>
            <w:shd w:val="clear" w:color="auto" w:fill="auto"/>
            <w:hideMark/>
          </w:tcPr>
          <w:p w14:paraId="3B46800A" w14:textId="77777777" w:rsidR="00F77B20" w:rsidRPr="00F77B20" w:rsidRDefault="00F77B20" w:rsidP="00F77B20">
            <w:pPr>
              <w:spacing w:after="0" w:line="240" w:lineRule="auto"/>
              <w:rPr>
                <w:rFonts w:ascii="Times New Roman"/>
                <w:b/>
                <w:bCs/>
                <w:sz w:val="24"/>
                <w:szCs w:val="24"/>
                <w:lang w:val="ro-RO" w:eastAsia="ro-RO"/>
              </w:rPr>
            </w:pPr>
            <w:r w:rsidRPr="00F77B20">
              <w:rPr>
                <w:rFonts w:ascii="Times New Roman"/>
                <w:b/>
                <w:bCs/>
                <w:sz w:val="24"/>
                <w:szCs w:val="24"/>
                <w:lang w:val="ro-RO" w:eastAsia="ro-RO"/>
              </w:rPr>
              <w:t>Totalul calculat de cauze</w:t>
            </w:r>
          </w:p>
        </w:tc>
        <w:tc>
          <w:tcPr>
            <w:tcW w:w="1441" w:type="dxa"/>
            <w:tcBorders>
              <w:top w:val="single" w:sz="4" w:space="0" w:color="auto"/>
              <w:left w:val="single" w:sz="4" w:space="0" w:color="auto"/>
              <w:bottom w:val="single" w:sz="4" w:space="0" w:color="auto"/>
              <w:right w:val="single" w:sz="4" w:space="0" w:color="auto"/>
            </w:tcBorders>
            <w:shd w:val="clear" w:color="000000" w:fill="92D050"/>
            <w:hideMark/>
          </w:tcPr>
          <w:p w14:paraId="1AAAC146"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47</w:t>
            </w:r>
          </w:p>
        </w:tc>
        <w:tc>
          <w:tcPr>
            <w:tcW w:w="1153" w:type="dxa"/>
            <w:tcBorders>
              <w:top w:val="single" w:sz="4" w:space="0" w:color="auto"/>
              <w:left w:val="single" w:sz="4" w:space="0" w:color="auto"/>
              <w:bottom w:val="single" w:sz="4" w:space="0" w:color="auto"/>
              <w:right w:val="single" w:sz="4" w:space="0" w:color="auto"/>
            </w:tcBorders>
            <w:shd w:val="clear" w:color="000000" w:fill="92D050"/>
            <w:hideMark/>
          </w:tcPr>
          <w:p w14:paraId="23C55267"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71</w:t>
            </w:r>
          </w:p>
        </w:tc>
        <w:tc>
          <w:tcPr>
            <w:tcW w:w="1156" w:type="dxa"/>
            <w:tcBorders>
              <w:top w:val="single" w:sz="4" w:space="0" w:color="auto"/>
              <w:left w:val="single" w:sz="4" w:space="0" w:color="auto"/>
              <w:bottom w:val="single" w:sz="4" w:space="0" w:color="auto"/>
              <w:right w:val="single" w:sz="4" w:space="0" w:color="auto"/>
            </w:tcBorders>
            <w:shd w:val="clear" w:color="000000" w:fill="92D050"/>
            <w:hideMark/>
          </w:tcPr>
          <w:p w14:paraId="63F70731" w14:textId="77777777" w:rsidR="00F77B20" w:rsidRPr="00F77B20" w:rsidRDefault="00F77B20" w:rsidP="00F77B20">
            <w:pPr>
              <w:spacing w:after="0" w:line="240" w:lineRule="auto"/>
              <w:jc w:val="right"/>
              <w:rPr>
                <w:rFonts w:ascii="Times New Roman"/>
                <w:sz w:val="24"/>
                <w:szCs w:val="24"/>
                <w:lang w:val="ro-RO" w:eastAsia="ro-RO"/>
              </w:rPr>
            </w:pPr>
            <w:r w:rsidRPr="00F77B20">
              <w:rPr>
                <w:rFonts w:ascii="Times New Roman"/>
                <w:sz w:val="24"/>
                <w:szCs w:val="24"/>
                <w:lang w:val="ro-RO" w:eastAsia="ro-RO"/>
              </w:rPr>
              <w:t>65</w:t>
            </w:r>
          </w:p>
        </w:tc>
      </w:tr>
    </w:tbl>
    <w:p w14:paraId="1707B229" w14:textId="77777777" w:rsidR="00B65959" w:rsidRDefault="009556AF" w:rsidP="008C087B">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      </w:t>
      </w:r>
    </w:p>
    <w:p w14:paraId="734FA22E" w14:textId="44BE6C55" w:rsidR="008C087B" w:rsidRDefault="00B65959" w:rsidP="008C087B">
      <w:pPr>
        <w:shd w:val="clear" w:color="auto" w:fill="FFFFFF" w:themeFill="background1"/>
        <w:tabs>
          <w:tab w:val="left" w:pos="1995"/>
        </w:tabs>
        <w:spacing w:after="0"/>
        <w:jc w:val="both"/>
        <w:rPr>
          <w:rFonts w:ascii="Times New Roman"/>
          <w:sz w:val="26"/>
          <w:szCs w:val="26"/>
          <w:lang w:val="ro-MD"/>
        </w:rPr>
      </w:pPr>
      <w:r>
        <w:rPr>
          <w:rFonts w:ascii="Times New Roman"/>
          <w:sz w:val="26"/>
          <w:szCs w:val="26"/>
          <w:lang w:val="ro-MD"/>
        </w:rPr>
        <w:t xml:space="preserve">      </w:t>
      </w:r>
      <w:r w:rsidR="00C03560" w:rsidRPr="00600D01">
        <w:rPr>
          <w:rFonts w:ascii="Times New Roman"/>
          <w:sz w:val="26"/>
          <w:szCs w:val="26"/>
          <w:lang w:val="ro-MD"/>
        </w:rPr>
        <w:t xml:space="preserve">În urma analizei </w:t>
      </w:r>
      <w:r w:rsidR="00455ADF" w:rsidRPr="00600D01">
        <w:rPr>
          <w:rFonts w:ascii="Times New Roman"/>
          <w:sz w:val="26"/>
          <w:szCs w:val="26"/>
          <w:lang w:val="ro-MD"/>
        </w:rPr>
        <w:t>i</w:t>
      </w:r>
      <w:r w:rsidR="007D6FC2">
        <w:rPr>
          <w:rFonts w:ascii="Times New Roman"/>
          <w:sz w:val="26"/>
          <w:szCs w:val="26"/>
          <w:lang w:val="ro-MD"/>
        </w:rPr>
        <w:t xml:space="preserve">ndicatorului DT pentru </w:t>
      </w:r>
      <w:r w:rsidR="007D6FC2" w:rsidRPr="002D6831">
        <w:rPr>
          <w:rFonts w:ascii="Times New Roman"/>
          <w:sz w:val="26"/>
          <w:szCs w:val="26"/>
          <w:lang w:val="ro-MD"/>
        </w:rPr>
        <w:t>anul 2021</w:t>
      </w:r>
      <w:r w:rsidR="00455ADF" w:rsidRPr="002D6831">
        <w:rPr>
          <w:rFonts w:ascii="Times New Roman"/>
          <w:sz w:val="26"/>
          <w:szCs w:val="26"/>
          <w:lang w:val="ro-MD"/>
        </w:rPr>
        <w:t xml:space="preserve"> se </w:t>
      </w:r>
      <w:r w:rsidR="005B6C04">
        <w:rPr>
          <w:rFonts w:ascii="Times New Roman"/>
          <w:sz w:val="26"/>
          <w:szCs w:val="26"/>
          <w:lang w:val="ro-MD"/>
        </w:rPr>
        <w:t>consta</w:t>
      </w:r>
      <w:r w:rsidR="002D6831">
        <w:rPr>
          <w:rFonts w:ascii="Times New Roman"/>
          <w:sz w:val="26"/>
          <w:szCs w:val="26"/>
          <w:lang w:val="ro-MD"/>
        </w:rPr>
        <w:t xml:space="preserve">tă </w:t>
      </w:r>
      <w:r w:rsidR="001E7744">
        <w:rPr>
          <w:rFonts w:ascii="Times New Roman"/>
          <w:sz w:val="26"/>
          <w:szCs w:val="26"/>
          <w:lang w:val="ro-MD"/>
        </w:rPr>
        <w:t>creșterea</w:t>
      </w:r>
      <w:r w:rsidR="00BF590A" w:rsidRPr="00BF590A">
        <w:t xml:space="preserve"> </w:t>
      </w:r>
      <w:r w:rsidR="0099388E">
        <w:rPr>
          <w:rFonts w:ascii="Times New Roman"/>
          <w:sz w:val="26"/>
          <w:szCs w:val="26"/>
          <w:lang w:val="ro-MD"/>
        </w:rPr>
        <w:t>nesemnificativă</w:t>
      </w:r>
      <w:r w:rsidR="0099388E" w:rsidRPr="00BF590A">
        <w:rPr>
          <w:rFonts w:ascii="Times New Roman"/>
          <w:sz w:val="26"/>
          <w:szCs w:val="26"/>
          <w:lang w:val="ro-MD"/>
        </w:rPr>
        <w:t xml:space="preserve"> </w:t>
      </w:r>
      <w:r w:rsidR="00BF590A" w:rsidRPr="00BF590A">
        <w:rPr>
          <w:rFonts w:ascii="Times New Roman"/>
          <w:sz w:val="26"/>
          <w:szCs w:val="26"/>
          <w:lang w:val="ro-MD"/>
        </w:rPr>
        <w:t xml:space="preserve">la categoriile: </w:t>
      </w:r>
      <w:r w:rsidR="001E7744">
        <w:rPr>
          <w:rFonts w:ascii="Times New Roman"/>
          <w:sz w:val="26"/>
          <w:szCs w:val="26"/>
          <w:lang w:val="ro-MD"/>
        </w:rPr>
        <w:t xml:space="preserve"> </w:t>
      </w:r>
      <w:r w:rsidR="00BF590A">
        <w:rPr>
          <w:rFonts w:ascii="Times New Roman"/>
          <w:sz w:val="26"/>
          <w:szCs w:val="26"/>
          <w:lang w:val="ro-MD"/>
        </w:rPr>
        <w:t xml:space="preserve">cauze </w:t>
      </w:r>
      <w:r w:rsidR="002E41DE">
        <w:rPr>
          <w:rFonts w:ascii="Times New Roman"/>
          <w:sz w:val="26"/>
          <w:szCs w:val="26"/>
          <w:lang w:val="ro-MD"/>
        </w:rPr>
        <w:t xml:space="preserve">de </w:t>
      </w:r>
      <w:r w:rsidR="00BF590A">
        <w:rPr>
          <w:rFonts w:ascii="Times New Roman"/>
          <w:sz w:val="26"/>
          <w:szCs w:val="26"/>
          <w:lang w:val="ro-MD"/>
        </w:rPr>
        <w:t xml:space="preserve">insolvabilitate, </w:t>
      </w:r>
      <w:r w:rsidR="0099388E">
        <w:rPr>
          <w:rFonts w:ascii="Times New Roman"/>
          <w:sz w:val="26"/>
          <w:szCs w:val="26"/>
          <w:lang w:val="ro-MD"/>
        </w:rPr>
        <w:t>contravenționale</w:t>
      </w:r>
      <w:r w:rsidR="005B6C04">
        <w:rPr>
          <w:rFonts w:ascii="Times New Roman"/>
          <w:sz w:val="26"/>
          <w:szCs w:val="26"/>
          <w:lang w:val="ro-MD"/>
        </w:rPr>
        <w:t xml:space="preserve"> </w:t>
      </w:r>
      <w:proofErr w:type="spellStart"/>
      <w:r w:rsidR="005B6C04">
        <w:rPr>
          <w:rFonts w:ascii="Times New Roman"/>
          <w:sz w:val="26"/>
          <w:szCs w:val="26"/>
          <w:lang w:val="ro-MD"/>
        </w:rPr>
        <w:t>şi</w:t>
      </w:r>
      <w:proofErr w:type="spellEnd"/>
      <w:r w:rsidR="00BF590A">
        <w:rPr>
          <w:rFonts w:ascii="Times New Roman"/>
          <w:sz w:val="26"/>
          <w:szCs w:val="26"/>
          <w:lang w:val="ro-MD"/>
        </w:rPr>
        <w:t xml:space="preserve"> alte categorii. Totodată</w:t>
      </w:r>
      <w:r w:rsidR="0099388E" w:rsidRPr="0099388E">
        <w:t xml:space="preserve"> </w:t>
      </w:r>
      <w:r w:rsidR="005B6C04">
        <w:rPr>
          <w:rFonts w:ascii="Times New Roman"/>
          <w:sz w:val="26"/>
          <w:szCs w:val="26"/>
          <w:lang w:val="ro-MD"/>
        </w:rPr>
        <w:t>se consta</w:t>
      </w:r>
      <w:r w:rsidR="0099388E" w:rsidRPr="0099388E">
        <w:rPr>
          <w:rFonts w:ascii="Times New Roman"/>
          <w:sz w:val="26"/>
          <w:szCs w:val="26"/>
          <w:lang w:val="ro-MD"/>
        </w:rPr>
        <w:t>tă</w:t>
      </w:r>
      <w:r w:rsidR="00BF590A" w:rsidRPr="0099388E">
        <w:rPr>
          <w:rFonts w:ascii="Times New Roman"/>
          <w:sz w:val="26"/>
          <w:szCs w:val="26"/>
          <w:lang w:val="ro-MD"/>
        </w:rPr>
        <w:t xml:space="preserve"> </w:t>
      </w:r>
      <w:r w:rsidR="0099388E">
        <w:rPr>
          <w:rFonts w:ascii="Times New Roman"/>
          <w:sz w:val="26"/>
          <w:szCs w:val="26"/>
          <w:lang w:val="ro-MD"/>
        </w:rPr>
        <w:t xml:space="preserve">o </w:t>
      </w:r>
      <w:r w:rsidR="002D6831">
        <w:rPr>
          <w:rFonts w:ascii="Times New Roman"/>
          <w:sz w:val="26"/>
          <w:szCs w:val="26"/>
          <w:lang w:val="ro-MD"/>
        </w:rPr>
        <w:t>scăd</w:t>
      </w:r>
      <w:r w:rsidR="00455ADF" w:rsidRPr="00600D01">
        <w:rPr>
          <w:rFonts w:ascii="Times New Roman"/>
          <w:sz w:val="26"/>
          <w:szCs w:val="26"/>
          <w:lang w:val="ro-MD"/>
        </w:rPr>
        <w:t xml:space="preserve">erea </w:t>
      </w:r>
      <w:r w:rsidR="002D6831">
        <w:rPr>
          <w:rFonts w:ascii="Times New Roman"/>
          <w:sz w:val="26"/>
          <w:szCs w:val="26"/>
          <w:lang w:val="ro-MD"/>
        </w:rPr>
        <w:t>nesemnificativă</w:t>
      </w:r>
      <w:r w:rsidR="0014036F">
        <w:rPr>
          <w:rFonts w:ascii="Times New Roman"/>
          <w:sz w:val="26"/>
          <w:szCs w:val="26"/>
          <w:lang w:val="ro-MD"/>
        </w:rPr>
        <w:t xml:space="preserve"> </w:t>
      </w:r>
      <w:r w:rsidR="009556AF" w:rsidRPr="00600D01">
        <w:rPr>
          <w:rFonts w:ascii="Times New Roman"/>
          <w:sz w:val="26"/>
          <w:szCs w:val="26"/>
          <w:lang w:val="ro-MD"/>
        </w:rPr>
        <w:t xml:space="preserve">la categoriile: cauze civile, </w:t>
      </w:r>
      <w:r w:rsidR="0014036F">
        <w:rPr>
          <w:rFonts w:ascii="Times New Roman"/>
          <w:sz w:val="26"/>
          <w:szCs w:val="26"/>
          <w:lang w:val="ro-MD"/>
        </w:rPr>
        <w:t xml:space="preserve">comerciale, de contencios administrativ </w:t>
      </w:r>
      <w:proofErr w:type="spellStart"/>
      <w:r w:rsidR="0014036F">
        <w:rPr>
          <w:rFonts w:ascii="Times New Roman"/>
          <w:sz w:val="26"/>
          <w:szCs w:val="26"/>
          <w:lang w:val="ro-MD"/>
        </w:rPr>
        <w:t>şi</w:t>
      </w:r>
      <w:proofErr w:type="spellEnd"/>
      <w:r w:rsidR="0014036F">
        <w:rPr>
          <w:rFonts w:ascii="Times New Roman"/>
          <w:sz w:val="26"/>
          <w:szCs w:val="26"/>
          <w:lang w:val="ro-MD"/>
        </w:rPr>
        <w:t xml:space="preserve"> </w:t>
      </w:r>
      <w:r w:rsidR="009556AF" w:rsidRPr="00600D01">
        <w:rPr>
          <w:rFonts w:ascii="Times New Roman"/>
          <w:sz w:val="26"/>
          <w:szCs w:val="26"/>
          <w:lang w:val="ro-MD"/>
        </w:rPr>
        <w:t>cauze penale.</w:t>
      </w:r>
    </w:p>
    <w:p w14:paraId="5DD9CA81" w14:textId="4FA1ABBF" w:rsidR="00B65959" w:rsidRPr="00B65959" w:rsidRDefault="009556AF" w:rsidP="00B65959">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 </w:t>
      </w:r>
      <w:r w:rsidR="00E71045">
        <w:rPr>
          <w:rFonts w:ascii="Times New Roman"/>
          <w:sz w:val="26"/>
          <w:szCs w:val="26"/>
          <w:lang w:val="ro-MD"/>
        </w:rPr>
        <w:t xml:space="preserve">    </w:t>
      </w:r>
      <w:r w:rsidRPr="00600D01">
        <w:rPr>
          <w:rFonts w:ascii="Times New Roman"/>
          <w:sz w:val="26"/>
          <w:szCs w:val="26"/>
          <w:lang w:val="ro-MD"/>
        </w:rPr>
        <w:t xml:space="preserve">Acest fapt se motivează prin </w:t>
      </w:r>
      <w:r w:rsidR="002E41DE">
        <w:rPr>
          <w:rFonts w:ascii="Times New Roman"/>
          <w:sz w:val="26"/>
          <w:szCs w:val="26"/>
          <w:lang w:val="ro-MD"/>
        </w:rPr>
        <w:t>faptul că în anul 2021 a</w:t>
      </w:r>
      <w:r w:rsidR="00AD025E">
        <w:rPr>
          <w:rFonts w:ascii="Times New Roman"/>
          <w:sz w:val="26"/>
          <w:szCs w:val="26"/>
          <w:lang w:val="ro-MD"/>
        </w:rPr>
        <w:t xml:space="preserve"> parvenit </w:t>
      </w:r>
      <w:proofErr w:type="spellStart"/>
      <w:r w:rsidR="00AD025E">
        <w:rPr>
          <w:rFonts w:ascii="Times New Roman"/>
          <w:sz w:val="26"/>
          <w:szCs w:val="26"/>
          <w:lang w:val="ro-MD"/>
        </w:rPr>
        <w:t>şi</w:t>
      </w:r>
      <w:proofErr w:type="spellEnd"/>
      <w:r w:rsidR="00AD025E">
        <w:rPr>
          <w:rFonts w:ascii="Times New Roman"/>
          <w:sz w:val="26"/>
          <w:szCs w:val="26"/>
          <w:lang w:val="ro-MD"/>
        </w:rPr>
        <w:t xml:space="preserve"> a fost încheiat un număr de cauze mai mare </w:t>
      </w:r>
      <w:r w:rsidR="0094563D">
        <w:rPr>
          <w:rFonts w:ascii="Times New Roman"/>
          <w:sz w:val="26"/>
          <w:szCs w:val="26"/>
          <w:lang w:val="ro-MD"/>
        </w:rPr>
        <w:t>decât</w:t>
      </w:r>
      <w:r w:rsidR="00AD025E">
        <w:rPr>
          <w:rFonts w:ascii="Times New Roman"/>
          <w:sz w:val="26"/>
          <w:szCs w:val="26"/>
          <w:lang w:val="ro-MD"/>
        </w:rPr>
        <w:t xml:space="preserve"> în anii </w:t>
      </w:r>
      <w:r w:rsidR="0094563D">
        <w:rPr>
          <w:rFonts w:ascii="Times New Roman"/>
          <w:sz w:val="26"/>
          <w:szCs w:val="26"/>
          <w:lang w:val="ro-MD"/>
        </w:rPr>
        <w:t>precedenți</w:t>
      </w:r>
      <w:r w:rsidRPr="00600D01">
        <w:rPr>
          <w:rFonts w:ascii="Times New Roman"/>
          <w:sz w:val="26"/>
          <w:szCs w:val="26"/>
          <w:lang w:val="ro-MD"/>
        </w:rPr>
        <w:t>.</w:t>
      </w:r>
      <w:r w:rsidR="00055010" w:rsidRPr="00600D01">
        <w:rPr>
          <w:rFonts w:ascii="Times New Roman"/>
          <w:b/>
          <w:sz w:val="26"/>
          <w:szCs w:val="26"/>
        </w:rPr>
        <w:t xml:space="preserve">     </w:t>
      </w:r>
    </w:p>
    <w:p w14:paraId="79F70A20" w14:textId="2B7FB89B" w:rsidR="00A67CFB" w:rsidRPr="00600D01" w:rsidRDefault="00A67CFB" w:rsidP="00F7373E">
      <w:pPr>
        <w:shd w:val="clear" w:color="auto" w:fill="FFFFFF" w:themeFill="background1"/>
        <w:tabs>
          <w:tab w:val="left" w:pos="1995"/>
        </w:tabs>
        <w:spacing w:after="0"/>
        <w:rPr>
          <w:rFonts w:ascii="Times New Roman"/>
          <w:b/>
          <w:sz w:val="26"/>
          <w:szCs w:val="26"/>
          <w:lang w:val="ro-MD"/>
        </w:rPr>
      </w:pPr>
      <w:r w:rsidRPr="00600D01">
        <w:rPr>
          <w:rFonts w:ascii="Times New Roman"/>
          <w:b/>
          <w:sz w:val="26"/>
          <w:szCs w:val="26"/>
        </w:rPr>
        <w:lastRenderedPageBreak/>
        <w:t xml:space="preserve">2.3 Rata de </w:t>
      </w:r>
      <w:r w:rsidR="008A07BF" w:rsidRPr="00600D01">
        <w:rPr>
          <w:rFonts w:ascii="Times New Roman"/>
          <w:b/>
          <w:sz w:val="26"/>
          <w:szCs w:val="26"/>
          <w:lang w:val="ro-MD"/>
        </w:rPr>
        <w:t>variație</w:t>
      </w:r>
      <w:r w:rsidR="005A61AF" w:rsidRPr="00600D01">
        <w:rPr>
          <w:rFonts w:ascii="Times New Roman"/>
          <w:b/>
          <w:sz w:val="26"/>
          <w:szCs w:val="26"/>
          <w:lang w:val="ro-MD"/>
        </w:rPr>
        <w:t xml:space="preserve"> a lichidării</w:t>
      </w:r>
      <w:r w:rsidRPr="00600D01">
        <w:rPr>
          <w:rFonts w:ascii="Times New Roman"/>
          <w:b/>
          <w:sz w:val="26"/>
          <w:szCs w:val="26"/>
          <w:lang w:val="ro-MD"/>
        </w:rPr>
        <w:t xml:space="preserve"> stocului cauzelor pendinte</w:t>
      </w:r>
    </w:p>
    <w:p w14:paraId="154C5E65" w14:textId="77777777" w:rsidR="008A07BF" w:rsidRPr="00600D01" w:rsidRDefault="00A67CFB" w:rsidP="00F7373E">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           Se </w:t>
      </w:r>
      <w:r w:rsidR="00A7364F" w:rsidRPr="00600D01">
        <w:rPr>
          <w:rFonts w:ascii="Times New Roman"/>
          <w:sz w:val="26"/>
          <w:szCs w:val="26"/>
          <w:lang w:val="ro-MD"/>
        </w:rPr>
        <w:t>prezintă</w:t>
      </w:r>
      <w:r w:rsidRPr="00600D01">
        <w:rPr>
          <w:rFonts w:ascii="Times New Roman"/>
          <w:sz w:val="26"/>
          <w:szCs w:val="26"/>
          <w:lang w:val="ro-MD"/>
        </w:rPr>
        <w:t xml:space="preserve"> toate graficele extrase din foaia de calcul </w:t>
      </w:r>
      <w:r w:rsidRPr="00600D01">
        <w:rPr>
          <w:rFonts w:ascii="Times New Roman"/>
          <w:i/>
          <w:sz w:val="26"/>
          <w:szCs w:val="26"/>
          <w:lang w:val="ro-MD"/>
        </w:rPr>
        <w:t>Excel</w:t>
      </w:r>
      <w:r w:rsidRPr="00600D01">
        <w:rPr>
          <w:rFonts w:ascii="Times New Roman"/>
          <w:sz w:val="26"/>
          <w:szCs w:val="26"/>
          <w:lang w:val="ro-MD"/>
        </w:rPr>
        <w:t xml:space="preserve"> </w:t>
      </w:r>
      <w:r w:rsidR="00A7364F" w:rsidRPr="00600D01">
        <w:rPr>
          <w:rFonts w:ascii="Times New Roman"/>
          <w:sz w:val="26"/>
          <w:szCs w:val="26"/>
          <w:lang w:val="ro-MD"/>
        </w:rPr>
        <w:t xml:space="preserve">din Raportul </w:t>
      </w:r>
    </w:p>
    <w:p w14:paraId="2DCE0A68" w14:textId="77777777" w:rsidR="00A67CFB" w:rsidRPr="00600D01" w:rsidRDefault="00A7364F" w:rsidP="00F7373E">
      <w:pPr>
        <w:shd w:val="clear" w:color="auto" w:fill="FFFFFF" w:themeFill="background1"/>
        <w:tabs>
          <w:tab w:val="left" w:pos="1995"/>
        </w:tabs>
        <w:jc w:val="both"/>
        <w:rPr>
          <w:rFonts w:ascii="Times New Roman"/>
          <w:sz w:val="26"/>
          <w:szCs w:val="26"/>
          <w:lang w:val="ro-MD"/>
        </w:rPr>
      </w:pPr>
      <w:r w:rsidRPr="00600D01">
        <w:rPr>
          <w:rFonts w:ascii="Times New Roman"/>
          <w:sz w:val="26"/>
          <w:szCs w:val="26"/>
          <w:lang w:val="ro-MD"/>
        </w:rPr>
        <w:t xml:space="preserve">CEPEJ </w:t>
      </w:r>
      <w:r w:rsidR="00A67CFB" w:rsidRPr="00600D01">
        <w:rPr>
          <w:rFonts w:ascii="Times New Roman"/>
          <w:sz w:val="26"/>
          <w:szCs w:val="26"/>
          <w:lang w:val="ro-MD"/>
        </w:rPr>
        <w:t xml:space="preserve">la </w:t>
      </w:r>
      <w:r w:rsidRPr="00600D01">
        <w:rPr>
          <w:rFonts w:ascii="Times New Roman"/>
          <w:sz w:val="26"/>
          <w:szCs w:val="26"/>
          <w:lang w:val="ro-MD"/>
        </w:rPr>
        <w:t xml:space="preserve">acest subiect. </w:t>
      </w:r>
    </w:p>
    <w:p w14:paraId="5471F6B8" w14:textId="46331747" w:rsidR="00A67CFB" w:rsidRPr="00600D01" w:rsidRDefault="002E41DE" w:rsidP="002E41DE">
      <w:pPr>
        <w:pStyle w:val="af0"/>
        <w:shd w:val="clear" w:color="auto" w:fill="FFFFFF" w:themeFill="background1"/>
        <w:tabs>
          <w:tab w:val="left" w:pos="1995"/>
        </w:tabs>
        <w:jc w:val="both"/>
        <w:rPr>
          <w:rFonts w:ascii="Times New Roman"/>
          <w:i/>
          <w:sz w:val="26"/>
          <w:szCs w:val="26"/>
          <w:lang w:val="ro-MD"/>
        </w:rPr>
      </w:pPr>
      <w:r>
        <w:rPr>
          <w:rFonts w:ascii="Times New Roman"/>
          <w:i/>
          <w:sz w:val="26"/>
          <w:szCs w:val="26"/>
          <w:lang w:val="ro-MD"/>
        </w:rPr>
        <w:t>R</w:t>
      </w:r>
      <w:r w:rsidR="00A67CFB" w:rsidRPr="00600D01">
        <w:rPr>
          <w:rFonts w:ascii="Times New Roman"/>
          <w:i/>
          <w:sz w:val="26"/>
          <w:szCs w:val="26"/>
          <w:lang w:val="ro-MD"/>
        </w:rPr>
        <w:t xml:space="preserve">ata de </w:t>
      </w:r>
      <w:r w:rsidR="00C52398" w:rsidRPr="00600D01">
        <w:rPr>
          <w:rFonts w:ascii="Times New Roman"/>
          <w:i/>
          <w:sz w:val="26"/>
          <w:szCs w:val="26"/>
          <w:lang w:val="ro-MD"/>
        </w:rPr>
        <w:t>variație</w:t>
      </w:r>
      <w:r w:rsidR="005A61AF" w:rsidRPr="00600D01">
        <w:rPr>
          <w:rFonts w:ascii="Times New Roman"/>
          <w:i/>
          <w:sz w:val="26"/>
          <w:szCs w:val="26"/>
          <w:lang w:val="ro-MD"/>
        </w:rPr>
        <w:t xml:space="preserve"> a lichidării</w:t>
      </w:r>
      <w:r w:rsidR="00A67CFB" w:rsidRPr="00600D01">
        <w:rPr>
          <w:rFonts w:ascii="Times New Roman"/>
          <w:i/>
          <w:sz w:val="26"/>
          <w:szCs w:val="26"/>
          <w:lang w:val="ro-MD"/>
        </w:rPr>
        <w:t xml:space="preserve"> stocului cauzelor p</w:t>
      </w:r>
      <w:r w:rsidR="005A61AF" w:rsidRPr="00600D01">
        <w:rPr>
          <w:rFonts w:ascii="Times New Roman"/>
          <w:i/>
          <w:sz w:val="26"/>
          <w:szCs w:val="26"/>
          <w:lang w:val="ro-MD"/>
        </w:rPr>
        <w:t>endinte pentru toate categorii</w:t>
      </w:r>
      <w:r w:rsidR="00A67CFB" w:rsidRPr="00600D01">
        <w:rPr>
          <w:rFonts w:ascii="Times New Roman"/>
          <w:i/>
          <w:sz w:val="26"/>
          <w:szCs w:val="26"/>
          <w:lang w:val="ro-MD"/>
        </w:rPr>
        <w:t xml:space="preserve"> de </w:t>
      </w:r>
      <w:r w:rsidR="00A7364F" w:rsidRPr="00600D01">
        <w:rPr>
          <w:rFonts w:ascii="Times New Roman"/>
          <w:i/>
          <w:sz w:val="26"/>
          <w:szCs w:val="26"/>
          <w:lang w:val="ro-MD"/>
        </w:rPr>
        <w:t>cauz</w:t>
      </w:r>
      <w:r w:rsidR="006942BE" w:rsidRPr="00600D01">
        <w:rPr>
          <w:rFonts w:ascii="Times New Roman"/>
          <w:i/>
          <w:sz w:val="26"/>
          <w:szCs w:val="26"/>
          <w:lang w:val="ro-MD"/>
        </w:rPr>
        <w:t>e</w:t>
      </w:r>
    </w:p>
    <w:p w14:paraId="3FE053C0" w14:textId="55CD7919" w:rsidR="00087747" w:rsidRDefault="00087747" w:rsidP="00F7373E">
      <w:pPr>
        <w:pStyle w:val="af0"/>
        <w:shd w:val="clear" w:color="auto" w:fill="FFFFFF" w:themeFill="background1"/>
        <w:tabs>
          <w:tab w:val="left" w:pos="1995"/>
        </w:tabs>
        <w:jc w:val="both"/>
        <w:rPr>
          <w:noProof/>
          <w:lang w:val="ro-RO" w:eastAsia="ro-RO"/>
        </w:rPr>
      </w:pPr>
      <w:r>
        <w:rPr>
          <w:noProof/>
          <w:lang w:val="ro-RO" w:eastAsia="ro-RO"/>
        </w:rPr>
        <w:drawing>
          <wp:inline distT="0" distB="0" distL="0" distR="0" wp14:anchorId="46AB8694" wp14:editId="18D7FD68">
            <wp:extent cx="5222875" cy="2209191"/>
            <wp:effectExtent l="0" t="0" r="0" b="635"/>
            <wp:docPr id="39" name="Диаграмма 39">
              <a:extLst xmlns:a="http://schemas.openxmlformats.org/drawingml/2006/main">
                <a:ext uri="{FF2B5EF4-FFF2-40B4-BE49-F238E27FC236}">
                  <a16:creationId xmlns:a16="http://schemas.microsoft.com/office/drawing/2014/main" id="{00000000-0008-0000-0400-00000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8ADE9A" w14:textId="049079CA" w:rsidR="00087747" w:rsidRPr="00AF5C33" w:rsidRDefault="00087747" w:rsidP="00AF5C33">
      <w:pPr>
        <w:shd w:val="clear" w:color="auto" w:fill="FFFFFF" w:themeFill="background1"/>
        <w:tabs>
          <w:tab w:val="left" w:pos="1995"/>
        </w:tabs>
        <w:jc w:val="both"/>
        <w:rPr>
          <w:noProof/>
          <w:lang w:val="ro-RO" w:eastAsia="ro-RO"/>
        </w:rPr>
      </w:pPr>
    </w:p>
    <w:p w14:paraId="659389B2" w14:textId="0B2FA16A" w:rsidR="00F81A9A" w:rsidRPr="001F7A1C" w:rsidRDefault="00087747" w:rsidP="00F7373E">
      <w:pPr>
        <w:pStyle w:val="af0"/>
        <w:shd w:val="clear" w:color="auto" w:fill="FFFFFF" w:themeFill="background1"/>
        <w:tabs>
          <w:tab w:val="left" w:pos="1995"/>
        </w:tabs>
        <w:jc w:val="both"/>
        <w:rPr>
          <w:rFonts w:ascii="Times New Roman"/>
          <w:noProof/>
          <w:sz w:val="24"/>
          <w:szCs w:val="24"/>
          <w:lang w:val="ro-RO" w:eastAsia="ro-RO"/>
        </w:rPr>
      </w:pPr>
      <w:r w:rsidRPr="001F7A1C">
        <w:rPr>
          <w:rFonts w:ascii="Times New Roman"/>
          <w:noProof/>
          <w:sz w:val="24"/>
          <w:szCs w:val="24"/>
          <w:lang w:val="ro-RO" w:eastAsia="ro-RO"/>
        </w:rPr>
        <w:drawing>
          <wp:inline distT="0" distB="0" distL="0" distR="0" wp14:anchorId="3D500965" wp14:editId="604F0700">
            <wp:extent cx="5143500" cy="2190750"/>
            <wp:effectExtent l="0" t="0" r="0" b="0"/>
            <wp:docPr id="40" name="Диаграмма 40">
              <a:extLst xmlns:a="http://schemas.openxmlformats.org/drawingml/2006/main">
                <a:ext uri="{FF2B5EF4-FFF2-40B4-BE49-F238E27FC236}">
                  <a16:creationId xmlns:a16="http://schemas.microsoft.com/office/drawing/2014/main" id="{00000000-0008-0000-0400-00000D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AEFE25" w14:textId="7F6D0111" w:rsidR="00F81A9A" w:rsidRDefault="00F81A9A" w:rsidP="00F7373E">
      <w:pPr>
        <w:pStyle w:val="af0"/>
        <w:shd w:val="clear" w:color="auto" w:fill="FFFFFF" w:themeFill="background1"/>
        <w:tabs>
          <w:tab w:val="left" w:pos="1995"/>
        </w:tabs>
        <w:jc w:val="both"/>
        <w:rPr>
          <w:noProof/>
          <w:lang w:val="ro-RO" w:eastAsia="ro-RO"/>
        </w:rPr>
      </w:pPr>
    </w:p>
    <w:p w14:paraId="13CEEABB" w14:textId="25B39350" w:rsidR="00F81A9A" w:rsidRDefault="00087747" w:rsidP="00F7373E">
      <w:pPr>
        <w:pStyle w:val="af0"/>
        <w:shd w:val="clear" w:color="auto" w:fill="FFFFFF" w:themeFill="background1"/>
        <w:tabs>
          <w:tab w:val="left" w:pos="1995"/>
        </w:tabs>
        <w:jc w:val="both"/>
        <w:rPr>
          <w:rFonts w:ascii="Times New Roman"/>
          <w:i/>
          <w:sz w:val="24"/>
          <w:szCs w:val="24"/>
        </w:rPr>
      </w:pPr>
      <w:r>
        <w:rPr>
          <w:noProof/>
          <w:lang w:val="ro-RO" w:eastAsia="ro-RO"/>
        </w:rPr>
        <w:drawing>
          <wp:inline distT="0" distB="0" distL="0" distR="0" wp14:anchorId="7527313C" wp14:editId="44B56EDB">
            <wp:extent cx="5456555" cy="1887321"/>
            <wp:effectExtent l="0" t="0" r="0" b="0"/>
            <wp:docPr id="41" name="Диаграмма 41">
              <a:extLst xmlns:a="http://schemas.openxmlformats.org/drawingml/2006/main">
                <a:ext uri="{FF2B5EF4-FFF2-40B4-BE49-F238E27FC236}">
                  <a16:creationId xmlns:a16="http://schemas.microsoft.com/office/drawing/2014/main" id="{00000000-0008-0000-0400-00000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39784C" w14:textId="113A4BEC" w:rsidR="00087747" w:rsidRDefault="00087747" w:rsidP="00F7373E">
      <w:pPr>
        <w:pStyle w:val="af0"/>
        <w:shd w:val="clear" w:color="auto" w:fill="FFFFFF" w:themeFill="background1"/>
        <w:tabs>
          <w:tab w:val="left" w:pos="1995"/>
        </w:tabs>
        <w:jc w:val="both"/>
        <w:rPr>
          <w:rFonts w:ascii="Times New Roman"/>
          <w:i/>
          <w:sz w:val="24"/>
          <w:szCs w:val="24"/>
        </w:rPr>
      </w:pPr>
    </w:p>
    <w:p w14:paraId="2E52ADBA" w14:textId="566972A2" w:rsidR="002669D5" w:rsidRPr="00811CE9" w:rsidRDefault="002669D5" w:rsidP="00811CE9">
      <w:pPr>
        <w:pStyle w:val="af0"/>
        <w:shd w:val="clear" w:color="auto" w:fill="FFFFFF" w:themeFill="background1"/>
        <w:tabs>
          <w:tab w:val="left" w:pos="1995"/>
        </w:tabs>
        <w:jc w:val="both"/>
        <w:rPr>
          <w:rFonts w:ascii="Times New Roman"/>
          <w:i/>
          <w:sz w:val="24"/>
          <w:szCs w:val="24"/>
        </w:rPr>
      </w:pPr>
      <w:r>
        <w:rPr>
          <w:noProof/>
          <w:lang w:val="ro-RO" w:eastAsia="ro-RO"/>
        </w:rPr>
        <w:drawing>
          <wp:inline distT="0" distB="0" distL="0" distR="0" wp14:anchorId="3F1A854F" wp14:editId="6E196883">
            <wp:extent cx="5368925" cy="1689811"/>
            <wp:effectExtent l="0" t="0" r="3175" b="5715"/>
            <wp:docPr id="42" name="Диаграмма 42">
              <a:extLst xmlns:a="http://schemas.openxmlformats.org/drawingml/2006/main">
                <a:ext uri="{FF2B5EF4-FFF2-40B4-BE49-F238E27FC236}">
                  <a16:creationId xmlns:a16="http://schemas.microsoft.com/office/drawing/2014/main" id="{00000000-0008-0000-0400-000012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D8CE7C" w14:textId="6F122678" w:rsidR="002669D5" w:rsidRDefault="002669D5" w:rsidP="00F7373E">
      <w:pPr>
        <w:pStyle w:val="af0"/>
        <w:shd w:val="clear" w:color="auto" w:fill="FFFFFF" w:themeFill="background1"/>
        <w:tabs>
          <w:tab w:val="left" w:pos="1995"/>
        </w:tabs>
        <w:jc w:val="both"/>
        <w:rPr>
          <w:rFonts w:ascii="Times New Roman"/>
          <w:i/>
          <w:sz w:val="24"/>
          <w:szCs w:val="24"/>
        </w:rPr>
      </w:pPr>
    </w:p>
    <w:p w14:paraId="75E04435" w14:textId="1D7A59E2" w:rsidR="002669D5" w:rsidRPr="00072505" w:rsidRDefault="004A6CD4" w:rsidP="00072505">
      <w:pPr>
        <w:pStyle w:val="af0"/>
        <w:shd w:val="clear" w:color="auto" w:fill="FFFFFF" w:themeFill="background1"/>
        <w:tabs>
          <w:tab w:val="left" w:pos="1995"/>
        </w:tabs>
        <w:jc w:val="both"/>
        <w:rPr>
          <w:rFonts w:ascii="Times New Roman"/>
          <w:i/>
          <w:sz w:val="24"/>
          <w:szCs w:val="24"/>
        </w:rPr>
      </w:pPr>
      <w:r>
        <w:rPr>
          <w:noProof/>
          <w:lang w:val="ro-RO" w:eastAsia="ro-RO"/>
        </w:rPr>
        <w:lastRenderedPageBreak/>
        <w:drawing>
          <wp:inline distT="0" distB="0" distL="0" distR="0" wp14:anchorId="77E95E28" wp14:editId="2E309394">
            <wp:extent cx="5478780" cy="2377440"/>
            <wp:effectExtent l="0" t="0" r="7620" b="3810"/>
            <wp:docPr id="43" name="Диаграмма 43">
              <a:extLst xmlns:a="http://schemas.openxmlformats.org/drawingml/2006/main">
                <a:ext uri="{FF2B5EF4-FFF2-40B4-BE49-F238E27FC236}">
                  <a16:creationId xmlns:a16="http://schemas.microsoft.com/office/drawing/2014/main" id="{00000000-0008-0000-0400-00000F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56BA3E" w14:textId="23D91805" w:rsidR="002669D5" w:rsidRPr="00072505" w:rsidRDefault="00BA2CC3" w:rsidP="00072505">
      <w:pPr>
        <w:pStyle w:val="af0"/>
        <w:shd w:val="clear" w:color="auto" w:fill="FFFFFF" w:themeFill="background1"/>
        <w:tabs>
          <w:tab w:val="left" w:pos="1995"/>
        </w:tabs>
        <w:jc w:val="both"/>
        <w:rPr>
          <w:rFonts w:ascii="Times New Roman"/>
          <w:i/>
          <w:sz w:val="24"/>
          <w:szCs w:val="24"/>
        </w:rPr>
      </w:pPr>
      <w:r>
        <w:rPr>
          <w:noProof/>
          <w:lang w:val="ro-RO" w:eastAsia="ro-RO"/>
        </w:rPr>
        <w:drawing>
          <wp:inline distT="0" distB="0" distL="0" distR="0" wp14:anchorId="7ABBFD0C" wp14:editId="13A71C1A">
            <wp:extent cx="5574030" cy="1821485"/>
            <wp:effectExtent l="0" t="0" r="7620" b="7620"/>
            <wp:docPr id="44" name="Диаграмма 44">
              <a:extLst xmlns:a="http://schemas.openxmlformats.org/drawingml/2006/main">
                <a:ext uri="{FF2B5EF4-FFF2-40B4-BE49-F238E27FC236}">
                  <a16:creationId xmlns:a16="http://schemas.microsoft.com/office/drawing/2014/main" id="{00000000-0008-0000-0400-00001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59EC5E" w14:textId="7C365D9F" w:rsidR="002669D5" w:rsidRDefault="002669D5" w:rsidP="00F7373E">
      <w:pPr>
        <w:pStyle w:val="af0"/>
        <w:shd w:val="clear" w:color="auto" w:fill="FFFFFF" w:themeFill="background1"/>
        <w:tabs>
          <w:tab w:val="left" w:pos="1995"/>
        </w:tabs>
        <w:jc w:val="both"/>
        <w:rPr>
          <w:rFonts w:ascii="Times New Roman"/>
          <w:i/>
          <w:sz w:val="24"/>
          <w:szCs w:val="24"/>
        </w:rPr>
      </w:pPr>
    </w:p>
    <w:p w14:paraId="35516755" w14:textId="1CA4845E" w:rsidR="00BA2CC3" w:rsidRPr="00072505" w:rsidRDefault="00670B64" w:rsidP="00072505">
      <w:pPr>
        <w:pStyle w:val="af0"/>
        <w:shd w:val="clear" w:color="auto" w:fill="FFFFFF" w:themeFill="background1"/>
        <w:tabs>
          <w:tab w:val="left" w:pos="1995"/>
        </w:tabs>
        <w:jc w:val="both"/>
        <w:rPr>
          <w:rFonts w:ascii="Times New Roman"/>
          <w:i/>
          <w:sz w:val="24"/>
          <w:szCs w:val="24"/>
        </w:rPr>
      </w:pPr>
      <w:r>
        <w:rPr>
          <w:noProof/>
          <w:lang w:val="ro-RO" w:eastAsia="ro-RO"/>
        </w:rPr>
        <w:drawing>
          <wp:inline distT="0" distB="0" distL="0" distR="0" wp14:anchorId="73F6B392" wp14:editId="461FDB9D">
            <wp:extent cx="5478780" cy="1945843"/>
            <wp:effectExtent l="0" t="0" r="7620" b="0"/>
            <wp:docPr id="45" name="Диаграмма 45">
              <a:extLst xmlns:a="http://schemas.openxmlformats.org/drawingml/2006/main">
                <a:ext uri="{FF2B5EF4-FFF2-40B4-BE49-F238E27FC236}">
                  <a16:creationId xmlns:a16="http://schemas.microsoft.com/office/drawing/2014/main" id="{00000000-0008-0000-04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93E793" w14:textId="03C1A035" w:rsidR="005C5CE6" w:rsidRPr="00811CE9" w:rsidRDefault="00413410" w:rsidP="00811CE9">
      <w:pPr>
        <w:pStyle w:val="af0"/>
        <w:shd w:val="clear" w:color="auto" w:fill="FFFFFF" w:themeFill="background1"/>
        <w:tabs>
          <w:tab w:val="left" w:pos="1995"/>
        </w:tabs>
        <w:jc w:val="both"/>
        <w:rPr>
          <w:rFonts w:ascii="Times New Roman"/>
          <w:i/>
          <w:sz w:val="24"/>
          <w:szCs w:val="24"/>
        </w:rPr>
      </w:pPr>
      <w:r>
        <w:rPr>
          <w:noProof/>
          <w:lang w:val="ro-RO" w:eastAsia="ro-RO"/>
        </w:rPr>
        <w:drawing>
          <wp:inline distT="0" distB="0" distL="0" distR="0" wp14:anchorId="744461B4" wp14:editId="0BACB624">
            <wp:extent cx="5347335" cy="2779776"/>
            <wp:effectExtent l="0" t="0" r="5715" b="1905"/>
            <wp:docPr id="46" name="Диаграмма 46">
              <a:extLst xmlns:a="http://schemas.openxmlformats.org/drawingml/2006/main">
                <a:ext uri="{FF2B5EF4-FFF2-40B4-BE49-F238E27FC236}">
                  <a16:creationId xmlns:a16="http://schemas.microsoft.com/office/drawing/2014/main" id="{00000000-0008-0000-04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0D00E7E" w14:textId="77777777" w:rsidR="00C93AE2" w:rsidRDefault="00C93AE2" w:rsidP="00F7373E">
      <w:pPr>
        <w:shd w:val="clear" w:color="auto" w:fill="FFFFFF" w:themeFill="background1"/>
        <w:spacing w:after="0" w:line="240" w:lineRule="auto"/>
        <w:ind w:firstLine="708"/>
        <w:jc w:val="both"/>
        <w:rPr>
          <w:rFonts w:ascii="Times New Roman"/>
          <w:sz w:val="26"/>
          <w:szCs w:val="26"/>
          <w:lang w:val="ro-MD" w:eastAsia="en-GB"/>
        </w:rPr>
      </w:pPr>
    </w:p>
    <w:p w14:paraId="4EB33C9A" w14:textId="77777777" w:rsidR="00C93AE2" w:rsidRDefault="00C93AE2" w:rsidP="00F7373E">
      <w:pPr>
        <w:shd w:val="clear" w:color="auto" w:fill="FFFFFF" w:themeFill="background1"/>
        <w:spacing w:after="0" w:line="240" w:lineRule="auto"/>
        <w:ind w:firstLine="708"/>
        <w:jc w:val="both"/>
        <w:rPr>
          <w:rFonts w:ascii="Times New Roman"/>
          <w:sz w:val="26"/>
          <w:szCs w:val="26"/>
          <w:lang w:val="ro-MD" w:eastAsia="en-GB"/>
        </w:rPr>
      </w:pPr>
    </w:p>
    <w:p w14:paraId="2EEAA001" w14:textId="77777777" w:rsidR="00C93AE2" w:rsidRDefault="00C93AE2" w:rsidP="00F7373E">
      <w:pPr>
        <w:shd w:val="clear" w:color="auto" w:fill="FFFFFF" w:themeFill="background1"/>
        <w:spacing w:after="0" w:line="240" w:lineRule="auto"/>
        <w:ind w:firstLine="708"/>
        <w:jc w:val="both"/>
        <w:rPr>
          <w:rFonts w:ascii="Times New Roman"/>
          <w:sz w:val="26"/>
          <w:szCs w:val="26"/>
          <w:lang w:val="ro-MD" w:eastAsia="en-GB"/>
        </w:rPr>
      </w:pPr>
    </w:p>
    <w:p w14:paraId="0A27B312" w14:textId="4D28BD15" w:rsidR="00483BE8" w:rsidRDefault="00483BE8" w:rsidP="00F7373E">
      <w:pPr>
        <w:shd w:val="clear" w:color="auto" w:fill="FFFFFF" w:themeFill="background1"/>
        <w:spacing w:after="0" w:line="240" w:lineRule="auto"/>
        <w:ind w:firstLine="708"/>
        <w:jc w:val="both"/>
        <w:rPr>
          <w:rFonts w:ascii="Times New Roman"/>
          <w:sz w:val="26"/>
          <w:szCs w:val="26"/>
          <w:lang w:val="ro-MD" w:eastAsia="en-GB"/>
        </w:rPr>
      </w:pPr>
      <w:r w:rsidRPr="00600D01">
        <w:rPr>
          <w:rFonts w:ascii="Times New Roman"/>
          <w:sz w:val="26"/>
          <w:szCs w:val="26"/>
          <w:lang w:val="ro-MD" w:eastAsia="en-GB"/>
        </w:rPr>
        <w:lastRenderedPageBreak/>
        <w:t>Pentru comparație se prezintă tabelul Evoluția CR per total și per categorii de cauze</w:t>
      </w:r>
      <w:r w:rsidR="000C7B79">
        <w:rPr>
          <w:rFonts w:ascii="Times New Roman"/>
          <w:sz w:val="26"/>
          <w:szCs w:val="26"/>
          <w:lang w:val="ro-MD" w:eastAsia="en-GB"/>
        </w:rPr>
        <w:t>.</w:t>
      </w:r>
    </w:p>
    <w:p w14:paraId="538F8831" w14:textId="77777777" w:rsidR="004C1F96" w:rsidRPr="00600D01" w:rsidRDefault="004C1F96" w:rsidP="00F7373E">
      <w:pPr>
        <w:shd w:val="clear" w:color="auto" w:fill="FFFFFF" w:themeFill="background1"/>
        <w:spacing w:after="0" w:line="240" w:lineRule="auto"/>
        <w:ind w:firstLine="708"/>
        <w:jc w:val="both"/>
        <w:rPr>
          <w:rFonts w:ascii="Times New Roman"/>
          <w:sz w:val="26"/>
          <w:szCs w:val="26"/>
          <w:lang w:val="ro-MD" w:eastAsia="en-GB"/>
        </w:rPr>
      </w:pPr>
    </w:p>
    <w:tbl>
      <w:tblPr>
        <w:tblW w:w="6016" w:type="dxa"/>
        <w:tblInd w:w="567" w:type="dxa"/>
        <w:tblLook w:val="04A0" w:firstRow="1" w:lastRow="0" w:firstColumn="1" w:lastColumn="0" w:noHBand="0" w:noVBand="1"/>
      </w:tblPr>
      <w:tblGrid>
        <w:gridCol w:w="7674"/>
      </w:tblGrid>
      <w:tr w:rsidR="004C1F96" w:rsidRPr="00600D01" w14:paraId="0B7564AF" w14:textId="77777777" w:rsidTr="00225096">
        <w:trPr>
          <w:trHeight w:val="222"/>
        </w:trPr>
        <w:tc>
          <w:tcPr>
            <w:tcW w:w="6016" w:type="dxa"/>
            <w:tcBorders>
              <w:top w:val="nil"/>
              <w:left w:val="nil"/>
              <w:bottom w:val="nil"/>
              <w:right w:val="nil"/>
            </w:tcBorders>
            <w:shd w:val="clear" w:color="auto" w:fill="auto"/>
            <w:noWrap/>
            <w:vAlign w:val="bottom"/>
            <w:hideMark/>
          </w:tcPr>
          <w:tbl>
            <w:tblPr>
              <w:tblW w:w="7458" w:type="dxa"/>
              <w:tblLook w:val="04A0" w:firstRow="1" w:lastRow="0" w:firstColumn="1" w:lastColumn="0" w:noHBand="0" w:noVBand="1"/>
            </w:tblPr>
            <w:tblGrid>
              <w:gridCol w:w="4340"/>
              <w:gridCol w:w="1080"/>
              <w:gridCol w:w="956"/>
              <w:gridCol w:w="1082"/>
            </w:tblGrid>
            <w:tr w:rsidR="004C1F96" w:rsidRPr="004C1F96" w14:paraId="496F7C27" w14:textId="77777777" w:rsidTr="00D2634F">
              <w:trPr>
                <w:trHeight w:val="215"/>
              </w:trPr>
              <w:tc>
                <w:tcPr>
                  <w:tcW w:w="7458" w:type="dxa"/>
                  <w:gridSpan w:val="4"/>
                  <w:tcBorders>
                    <w:top w:val="nil"/>
                    <w:left w:val="nil"/>
                    <w:bottom w:val="single" w:sz="4" w:space="0" w:color="auto"/>
                    <w:right w:val="nil"/>
                  </w:tcBorders>
                  <w:shd w:val="clear" w:color="auto" w:fill="auto"/>
                  <w:hideMark/>
                </w:tcPr>
                <w:p w14:paraId="092772E5" w14:textId="77777777" w:rsidR="004C1F96" w:rsidRPr="004C1F96" w:rsidRDefault="004C1F96" w:rsidP="004C1F96">
                  <w:pPr>
                    <w:spacing w:after="0" w:line="240" w:lineRule="auto"/>
                    <w:rPr>
                      <w:rFonts w:ascii="Times New Roman"/>
                      <w:b/>
                      <w:bCs/>
                      <w:sz w:val="24"/>
                      <w:szCs w:val="24"/>
                      <w:lang w:val="ro-RO" w:eastAsia="ro-RO"/>
                    </w:rPr>
                  </w:pPr>
                  <w:r w:rsidRPr="004C1F96">
                    <w:rPr>
                      <w:rFonts w:ascii="Times New Roman"/>
                      <w:b/>
                      <w:bCs/>
                      <w:sz w:val="24"/>
                      <w:szCs w:val="24"/>
                      <w:lang w:val="ro-RO" w:eastAsia="ro-RO"/>
                    </w:rPr>
                    <w:t>Evoluția CR per total și per categorii de cauze</w:t>
                  </w:r>
                </w:p>
              </w:tc>
            </w:tr>
            <w:tr w:rsidR="004C1F96" w:rsidRPr="004C1F96" w14:paraId="39EC0879" w14:textId="77777777" w:rsidTr="00C93AE2">
              <w:trPr>
                <w:trHeight w:val="215"/>
              </w:trPr>
              <w:tc>
                <w:tcPr>
                  <w:tcW w:w="4340" w:type="dxa"/>
                  <w:tcBorders>
                    <w:top w:val="nil"/>
                    <w:left w:val="single" w:sz="4" w:space="0" w:color="auto"/>
                    <w:bottom w:val="single" w:sz="4" w:space="0" w:color="auto"/>
                    <w:right w:val="single" w:sz="4" w:space="0" w:color="auto"/>
                  </w:tcBorders>
                  <w:shd w:val="clear" w:color="000000" w:fill="FFFFFF"/>
                  <w:hideMark/>
                </w:tcPr>
                <w:p w14:paraId="54FAD083"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 </w:t>
                  </w:r>
                </w:p>
              </w:tc>
              <w:tc>
                <w:tcPr>
                  <w:tcW w:w="1080"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351E2475" w14:textId="77777777" w:rsidR="004C1F96" w:rsidRPr="004C1F96" w:rsidRDefault="004C1F96" w:rsidP="004C1F96">
                  <w:pPr>
                    <w:spacing w:after="0" w:line="240" w:lineRule="auto"/>
                    <w:jc w:val="right"/>
                    <w:rPr>
                      <w:rFonts w:ascii="Times New Roman"/>
                      <w:b/>
                      <w:bCs/>
                      <w:sz w:val="24"/>
                      <w:szCs w:val="24"/>
                      <w:lang w:val="ro-RO" w:eastAsia="ro-RO"/>
                    </w:rPr>
                  </w:pPr>
                  <w:r w:rsidRPr="004C1F96">
                    <w:rPr>
                      <w:rFonts w:ascii="Times New Roman"/>
                      <w:b/>
                      <w:bCs/>
                      <w:sz w:val="24"/>
                      <w:szCs w:val="24"/>
                      <w:lang w:val="ro-RO" w:eastAsia="ro-RO"/>
                    </w:rPr>
                    <w:t>2019</w:t>
                  </w:r>
                </w:p>
              </w:tc>
              <w:tc>
                <w:tcPr>
                  <w:tcW w:w="956" w:type="dxa"/>
                  <w:tcBorders>
                    <w:top w:val="single" w:sz="4" w:space="0" w:color="969696"/>
                    <w:left w:val="nil"/>
                    <w:bottom w:val="single" w:sz="4" w:space="0" w:color="969696"/>
                    <w:right w:val="single" w:sz="4" w:space="0" w:color="969696"/>
                  </w:tcBorders>
                  <w:shd w:val="clear" w:color="000000" w:fill="FFFFFF"/>
                  <w:vAlign w:val="bottom"/>
                  <w:hideMark/>
                </w:tcPr>
                <w:p w14:paraId="60696170" w14:textId="77777777" w:rsidR="004C1F96" w:rsidRPr="004C1F96" w:rsidRDefault="004C1F96" w:rsidP="004C1F96">
                  <w:pPr>
                    <w:spacing w:after="0" w:line="240" w:lineRule="auto"/>
                    <w:jc w:val="right"/>
                    <w:rPr>
                      <w:rFonts w:ascii="Times New Roman"/>
                      <w:b/>
                      <w:bCs/>
                      <w:sz w:val="24"/>
                      <w:szCs w:val="24"/>
                      <w:lang w:val="ro-RO" w:eastAsia="ro-RO"/>
                    </w:rPr>
                  </w:pPr>
                  <w:r w:rsidRPr="004C1F96">
                    <w:rPr>
                      <w:rFonts w:ascii="Times New Roman"/>
                      <w:b/>
                      <w:bCs/>
                      <w:sz w:val="24"/>
                      <w:szCs w:val="24"/>
                      <w:lang w:val="ro-RO" w:eastAsia="ro-RO"/>
                    </w:rPr>
                    <w:t>2020</w:t>
                  </w:r>
                </w:p>
              </w:tc>
              <w:tc>
                <w:tcPr>
                  <w:tcW w:w="1082" w:type="dxa"/>
                  <w:tcBorders>
                    <w:top w:val="single" w:sz="4" w:space="0" w:color="969696"/>
                    <w:left w:val="nil"/>
                    <w:bottom w:val="single" w:sz="4" w:space="0" w:color="969696"/>
                    <w:right w:val="single" w:sz="4" w:space="0" w:color="969696"/>
                  </w:tcBorders>
                  <w:shd w:val="clear" w:color="000000" w:fill="FFFFFF"/>
                  <w:vAlign w:val="bottom"/>
                  <w:hideMark/>
                </w:tcPr>
                <w:p w14:paraId="45CBE3B9" w14:textId="77777777" w:rsidR="004C1F96" w:rsidRPr="004C1F96" w:rsidRDefault="004C1F96" w:rsidP="004C1F96">
                  <w:pPr>
                    <w:spacing w:after="0" w:line="240" w:lineRule="auto"/>
                    <w:jc w:val="right"/>
                    <w:rPr>
                      <w:rFonts w:ascii="Times New Roman"/>
                      <w:b/>
                      <w:bCs/>
                      <w:sz w:val="24"/>
                      <w:szCs w:val="24"/>
                      <w:lang w:val="ro-RO" w:eastAsia="ro-RO"/>
                    </w:rPr>
                  </w:pPr>
                  <w:r w:rsidRPr="004C1F96">
                    <w:rPr>
                      <w:rFonts w:ascii="Times New Roman"/>
                      <w:b/>
                      <w:bCs/>
                      <w:sz w:val="24"/>
                      <w:szCs w:val="24"/>
                      <w:lang w:val="ro-RO" w:eastAsia="ro-RO"/>
                    </w:rPr>
                    <w:t>2021</w:t>
                  </w:r>
                </w:p>
              </w:tc>
            </w:tr>
            <w:tr w:rsidR="004C1F96" w:rsidRPr="004C1F96" w14:paraId="4406953B" w14:textId="77777777" w:rsidTr="00C93AE2">
              <w:trPr>
                <w:trHeight w:val="215"/>
              </w:trPr>
              <w:tc>
                <w:tcPr>
                  <w:tcW w:w="4340" w:type="dxa"/>
                  <w:tcBorders>
                    <w:top w:val="nil"/>
                    <w:left w:val="single" w:sz="4" w:space="0" w:color="auto"/>
                    <w:bottom w:val="single" w:sz="4" w:space="0" w:color="auto"/>
                    <w:right w:val="single" w:sz="4" w:space="0" w:color="auto"/>
                  </w:tcBorders>
                  <w:shd w:val="clear" w:color="auto" w:fill="auto"/>
                  <w:hideMark/>
                </w:tcPr>
                <w:p w14:paraId="2F0DE2C0"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1. Total cauze civile</w:t>
                  </w:r>
                </w:p>
              </w:tc>
              <w:tc>
                <w:tcPr>
                  <w:tcW w:w="1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2C09C98"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98,3%</w:t>
                  </w:r>
                </w:p>
              </w:tc>
              <w:tc>
                <w:tcPr>
                  <w:tcW w:w="95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2443993"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95,1%</w:t>
                  </w:r>
                </w:p>
              </w:tc>
              <w:tc>
                <w:tcPr>
                  <w:tcW w:w="108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E61ABBF"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96,4%</w:t>
                  </w:r>
                </w:p>
              </w:tc>
            </w:tr>
            <w:tr w:rsidR="004C1F96" w:rsidRPr="004C1F96" w14:paraId="10B30685" w14:textId="77777777" w:rsidTr="00C93AE2">
              <w:trPr>
                <w:trHeight w:val="215"/>
              </w:trPr>
              <w:tc>
                <w:tcPr>
                  <w:tcW w:w="4340" w:type="dxa"/>
                  <w:tcBorders>
                    <w:top w:val="nil"/>
                    <w:left w:val="single" w:sz="4" w:space="0" w:color="auto"/>
                    <w:bottom w:val="single" w:sz="4" w:space="0" w:color="auto"/>
                    <w:right w:val="single" w:sz="4" w:space="0" w:color="auto"/>
                  </w:tcBorders>
                  <w:shd w:val="clear" w:color="000000" w:fill="FFFFFF"/>
                  <w:hideMark/>
                </w:tcPr>
                <w:p w14:paraId="4B97BFEA"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2. Total cauze comerciale</w:t>
                  </w:r>
                </w:p>
              </w:tc>
              <w:tc>
                <w:tcPr>
                  <w:tcW w:w="108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7AA58CA"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97,3%</w:t>
                  </w:r>
                </w:p>
              </w:tc>
              <w:tc>
                <w:tcPr>
                  <w:tcW w:w="956"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D1CFC9E"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103,9%</w:t>
                  </w:r>
                </w:p>
              </w:tc>
              <w:tc>
                <w:tcPr>
                  <w:tcW w:w="108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14454A"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98,9%</w:t>
                  </w:r>
                </w:p>
              </w:tc>
            </w:tr>
            <w:tr w:rsidR="004C1F96" w:rsidRPr="004C1F96" w14:paraId="06A7235D" w14:textId="77777777" w:rsidTr="00C93AE2">
              <w:trPr>
                <w:trHeight w:val="215"/>
              </w:trPr>
              <w:tc>
                <w:tcPr>
                  <w:tcW w:w="4340" w:type="dxa"/>
                  <w:tcBorders>
                    <w:top w:val="nil"/>
                    <w:left w:val="single" w:sz="4" w:space="0" w:color="auto"/>
                    <w:bottom w:val="single" w:sz="4" w:space="0" w:color="auto"/>
                    <w:right w:val="single" w:sz="4" w:space="0" w:color="auto"/>
                  </w:tcBorders>
                  <w:shd w:val="clear" w:color="auto" w:fill="auto"/>
                  <w:hideMark/>
                </w:tcPr>
                <w:p w14:paraId="3F0DDF9A"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3. Total cauze insolvabilitate</w:t>
                  </w:r>
                </w:p>
              </w:tc>
              <w:tc>
                <w:tcPr>
                  <w:tcW w:w="108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247F522"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104,2%</w:t>
                  </w:r>
                </w:p>
              </w:tc>
              <w:tc>
                <w:tcPr>
                  <w:tcW w:w="956"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D93D930"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104,3%</w:t>
                  </w:r>
                </w:p>
              </w:tc>
              <w:tc>
                <w:tcPr>
                  <w:tcW w:w="108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BFFFD59"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94,7%</w:t>
                  </w:r>
                </w:p>
              </w:tc>
            </w:tr>
            <w:tr w:rsidR="004C1F96" w:rsidRPr="004C1F96" w14:paraId="7AC61E03" w14:textId="77777777" w:rsidTr="00C93AE2">
              <w:trPr>
                <w:trHeight w:val="431"/>
              </w:trPr>
              <w:tc>
                <w:tcPr>
                  <w:tcW w:w="4340" w:type="dxa"/>
                  <w:tcBorders>
                    <w:top w:val="nil"/>
                    <w:left w:val="single" w:sz="4" w:space="0" w:color="auto"/>
                    <w:bottom w:val="single" w:sz="4" w:space="0" w:color="auto"/>
                    <w:right w:val="single" w:sz="4" w:space="0" w:color="auto"/>
                  </w:tcBorders>
                  <w:shd w:val="clear" w:color="auto" w:fill="auto"/>
                  <w:hideMark/>
                </w:tcPr>
                <w:p w14:paraId="55046D11"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4. Total cauze de contencios administrativ</w:t>
                  </w:r>
                </w:p>
              </w:tc>
              <w:tc>
                <w:tcPr>
                  <w:tcW w:w="1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D90D8E"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99,3%</w:t>
                  </w:r>
                </w:p>
              </w:tc>
              <w:tc>
                <w:tcPr>
                  <w:tcW w:w="956"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2E9B50A"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102,6%</w:t>
                  </w:r>
                </w:p>
              </w:tc>
              <w:tc>
                <w:tcPr>
                  <w:tcW w:w="108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AD2F9CE"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95,5%</w:t>
                  </w:r>
                </w:p>
              </w:tc>
            </w:tr>
            <w:tr w:rsidR="004C1F96" w:rsidRPr="004C1F96" w14:paraId="70C4FAEB" w14:textId="77777777" w:rsidTr="00C93AE2">
              <w:trPr>
                <w:trHeight w:val="215"/>
              </w:trPr>
              <w:tc>
                <w:tcPr>
                  <w:tcW w:w="4340" w:type="dxa"/>
                  <w:tcBorders>
                    <w:top w:val="nil"/>
                    <w:left w:val="single" w:sz="4" w:space="0" w:color="auto"/>
                    <w:bottom w:val="single" w:sz="4" w:space="0" w:color="auto"/>
                    <w:right w:val="single" w:sz="4" w:space="0" w:color="auto"/>
                  </w:tcBorders>
                  <w:shd w:val="clear" w:color="auto" w:fill="auto"/>
                  <w:hideMark/>
                </w:tcPr>
                <w:p w14:paraId="1D7A528D"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5. Total cauze penale</w:t>
                  </w:r>
                </w:p>
              </w:tc>
              <w:tc>
                <w:tcPr>
                  <w:tcW w:w="108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8BDAFA1"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101,2%</w:t>
                  </w:r>
                </w:p>
              </w:tc>
              <w:tc>
                <w:tcPr>
                  <w:tcW w:w="95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007AD79"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87,9%</w:t>
                  </w:r>
                </w:p>
              </w:tc>
              <w:tc>
                <w:tcPr>
                  <w:tcW w:w="108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196C9B4"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90,1%</w:t>
                  </w:r>
                </w:p>
              </w:tc>
            </w:tr>
            <w:tr w:rsidR="004C1F96" w:rsidRPr="004C1F96" w14:paraId="39BCC983" w14:textId="77777777" w:rsidTr="00C93AE2">
              <w:trPr>
                <w:trHeight w:val="215"/>
              </w:trPr>
              <w:tc>
                <w:tcPr>
                  <w:tcW w:w="4340" w:type="dxa"/>
                  <w:tcBorders>
                    <w:top w:val="nil"/>
                    <w:left w:val="single" w:sz="4" w:space="0" w:color="auto"/>
                    <w:bottom w:val="single" w:sz="4" w:space="0" w:color="auto"/>
                    <w:right w:val="single" w:sz="4" w:space="0" w:color="auto"/>
                  </w:tcBorders>
                  <w:shd w:val="clear" w:color="auto" w:fill="auto"/>
                  <w:hideMark/>
                </w:tcPr>
                <w:p w14:paraId="4FDB053A"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 xml:space="preserve">6. Total cauze </w:t>
                  </w:r>
                  <w:proofErr w:type="spellStart"/>
                  <w:r w:rsidRPr="004C1F96">
                    <w:rPr>
                      <w:rFonts w:ascii="Times New Roman"/>
                      <w:sz w:val="24"/>
                      <w:szCs w:val="24"/>
                      <w:lang w:val="ro-RO" w:eastAsia="ro-RO"/>
                    </w:rPr>
                    <w:t>contravenţionale</w:t>
                  </w:r>
                  <w:proofErr w:type="spellEnd"/>
                  <w:r w:rsidRPr="004C1F96">
                    <w:rPr>
                      <w:rFonts w:ascii="Times New Roman"/>
                      <w:sz w:val="24"/>
                      <w:szCs w:val="24"/>
                      <w:lang w:val="ro-RO" w:eastAsia="ro-RO"/>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06465A7"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103,3%</w:t>
                  </w:r>
                </w:p>
              </w:tc>
              <w:tc>
                <w:tcPr>
                  <w:tcW w:w="95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69C7A81"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95,9%</w:t>
                  </w:r>
                </w:p>
              </w:tc>
              <w:tc>
                <w:tcPr>
                  <w:tcW w:w="108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C148199"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94,1%</w:t>
                  </w:r>
                </w:p>
              </w:tc>
            </w:tr>
            <w:tr w:rsidR="004C1F96" w:rsidRPr="004C1F96" w14:paraId="12276A4A" w14:textId="77777777" w:rsidTr="00C93AE2">
              <w:trPr>
                <w:trHeight w:val="215"/>
              </w:trPr>
              <w:tc>
                <w:tcPr>
                  <w:tcW w:w="4340" w:type="dxa"/>
                  <w:tcBorders>
                    <w:top w:val="nil"/>
                    <w:left w:val="single" w:sz="4" w:space="0" w:color="auto"/>
                    <w:bottom w:val="single" w:sz="4" w:space="0" w:color="auto"/>
                    <w:right w:val="single" w:sz="4" w:space="0" w:color="auto"/>
                  </w:tcBorders>
                  <w:shd w:val="clear" w:color="auto" w:fill="auto"/>
                  <w:hideMark/>
                </w:tcPr>
                <w:p w14:paraId="1A8B750B" w14:textId="77777777" w:rsidR="004C1F96" w:rsidRPr="004C1F96" w:rsidRDefault="004C1F96" w:rsidP="004C1F96">
                  <w:pPr>
                    <w:spacing w:after="0" w:line="240" w:lineRule="auto"/>
                    <w:rPr>
                      <w:rFonts w:ascii="Times New Roman"/>
                      <w:sz w:val="24"/>
                      <w:szCs w:val="24"/>
                      <w:lang w:val="ro-RO" w:eastAsia="ro-RO"/>
                    </w:rPr>
                  </w:pPr>
                  <w:r w:rsidRPr="004C1F96">
                    <w:rPr>
                      <w:rFonts w:ascii="Times New Roman"/>
                      <w:sz w:val="24"/>
                      <w:szCs w:val="24"/>
                      <w:lang w:val="ro-RO" w:eastAsia="ro-RO"/>
                    </w:rPr>
                    <w:t>7. Total alte categorii</w:t>
                  </w:r>
                </w:p>
              </w:tc>
              <w:tc>
                <w:tcPr>
                  <w:tcW w:w="108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315E14A"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100,0%</w:t>
                  </w:r>
                </w:p>
              </w:tc>
              <w:tc>
                <w:tcPr>
                  <w:tcW w:w="95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970B9DD"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93,6%</w:t>
                  </w:r>
                </w:p>
              </w:tc>
              <w:tc>
                <w:tcPr>
                  <w:tcW w:w="108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4970F00"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100,9%</w:t>
                  </w:r>
                </w:p>
              </w:tc>
            </w:tr>
            <w:tr w:rsidR="004C1F96" w:rsidRPr="004C1F96" w14:paraId="7E4D9225" w14:textId="77777777" w:rsidTr="00C93AE2">
              <w:trPr>
                <w:trHeight w:val="215"/>
              </w:trPr>
              <w:tc>
                <w:tcPr>
                  <w:tcW w:w="4340" w:type="dxa"/>
                  <w:tcBorders>
                    <w:top w:val="nil"/>
                    <w:left w:val="single" w:sz="4" w:space="0" w:color="auto"/>
                    <w:bottom w:val="single" w:sz="4" w:space="0" w:color="auto"/>
                    <w:right w:val="single" w:sz="4" w:space="0" w:color="auto"/>
                  </w:tcBorders>
                  <w:shd w:val="clear" w:color="auto" w:fill="auto"/>
                  <w:hideMark/>
                </w:tcPr>
                <w:p w14:paraId="0D2552F5" w14:textId="77777777" w:rsidR="004C1F96" w:rsidRPr="004C1F96" w:rsidRDefault="004C1F96" w:rsidP="004C1F96">
                  <w:pPr>
                    <w:spacing w:after="0" w:line="240" w:lineRule="auto"/>
                    <w:rPr>
                      <w:rFonts w:ascii="Times New Roman"/>
                      <w:b/>
                      <w:bCs/>
                      <w:sz w:val="24"/>
                      <w:szCs w:val="24"/>
                      <w:lang w:val="ro-RO" w:eastAsia="ro-RO"/>
                    </w:rPr>
                  </w:pPr>
                  <w:r w:rsidRPr="004C1F96">
                    <w:rPr>
                      <w:rFonts w:ascii="Times New Roman"/>
                      <w:b/>
                      <w:bCs/>
                      <w:sz w:val="24"/>
                      <w:szCs w:val="24"/>
                      <w:lang w:val="ro-RO" w:eastAsia="ro-RO"/>
                    </w:rPr>
                    <w:t>Totalul calculat de cauze</w:t>
                  </w:r>
                </w:p>
              </w:tc>
              <w:tc>
                <w:tcPr>
                  <w:tcW w:w="108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BEC2BB6"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100,5%</w:t>
                  </w:r>
                </w:p>
              </w:tc>
              <w:tc>
                <w:tcPr>
                  <w:tcW w:w="95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E55D37C"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95,1%</w:t>
                  </w:r>
                </w:p>
              </w:tc>
              <w:tc>
                <w:tcPr>
                  <w:tcW w:w="108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D9F2B51" w14:textId="77777777" w:rsidR="004C1F96" w:rsidRPr="004C1F96" w:rsidRDefault="004C1F96" w:rsidP="001569D5">
                  <w:pPr>
                    <w:spacing w:after="0" w:line="240" w:lineRule="auto"/>
                    <w:jc w:val="center"/>
                    <w:rPr>
                      <w:rFonts w:ascii="Times New Roman"/>
                      <w:sz w:val="24"/>
                      <w:szCs w:val="24"/>
                      <w:lang w:val="ro-RO" w:eastAsia="ro-RO"/>
                    </w:rPr>
                  </w:pPr>
                  <w:r w:rsidRPr="004C1F96">
                    <w:rPr>
                      <w:rFonts w:ascii="Times New Roman"/>
                      <w:sz w:val="24"/>
                      <w:szCs w:val="24"/>
                      <w:lang w:val="ro-RO" w:eastAsia="ro-RO"/>
                    </w:rPr>
                    <w:t>96,4%</w:t>
                  </w:r>
                </w:p>
              </w:tc>
            </w:tr>
          </w:tbl>
          <w:p w14:paraId="0CB4B44B" w14:textId="77777777" w:rsidR="004C1F96" w:rsidRPr="00600D01" w:rsidRDefault="004C1F96" w:rsidP="00F7373E">
            <w:pPr>
              <w:shd w:val="clear" w:color="auto" w:fill="FFFFFF" w:themeFill="background1"/>
              <w:spacing w:after="0" w:line="240" w:lineRule="auto"/>
              <w:rPr>
                <w:rFonts w:ascii="Times New Roman"/>
                <w:b/>
                <w:bCs/>
                <w:color w:val="0000FF"/>
                <w:sz w:val="24"/>
                <w:szCs w:val="24"/>
                <w:lang w:val="ro-RO" w:eastAsia="ro-RO"/>
              </w:rPr>
            </w:pPr>
          </w:p>
        </w:tc>
      </w:tr>
      <w:tr w:rsidR="004C1F96" w:rsidRPr="00600D01" w14:paraId="777F7F49" w14:textId="77777777" w:rsidTr="00225096">
        <w:trPr>
          <w:trHeight w:val="222"/>
        </w:trPr>
        <w:tc>
          <w:tcPr>
            <w:tcW w:w="6016" w:type="dxa"/>
            <w:tcBorders>
              <w:top w:val="nil"/>
              <w:left w:val="nil"/>
              <w:bottom w:val="nil"/>
              <w:right w:val="nil"/>
            </w:tcBorders>
            <w:shd w:val="clear" w:color="auto" w:fill="auto"/>
            <w:noWrap/>
            <w:vAlign w:val="bottom"/>
            <w:hideMark/>
          </w:tcPr>
          <w:p w14:paraId="6F06EB58" w14:textId="77777777" w:rsidR="004C1F96" w:rsidRPr="00600D01" w:rsidRDefault="004C1F96" w:rsidP="00F10092">
            <w:pPr>
              <w:shd w:val="clear" w:color="auto" w:fill="FFFFFF" w:themeFill="background1"/>
              <w:spacing w:after="0" w:line="240" w:lineRule="auto"/>
              <w:jc w:val="right"/>
              <w:rPr>
                <w:rFonts w:ascii="Times New Roman"/>
                <w:b/>
                <w:bCs/>
                <w:sz w:val="24"/>
                <w:szCs w:val="24"/>
                <w:lang w:val="ro-RO" w:eastAsia="ro-RO"/>
              </w:rPr>
            </w:pPr>
          </w:p>
        </w:tc>
      </w:tr>
    </w:tbl>
    <w:p w14:paraId="6C6A07DF" w14:textId="3DDF4ED4" w:rsidR="000217A2" w:rsidRPr="00C93AE2" w:rsidRDefault="000217A2" w:rsidP="00F7373E">
      <w:pPr>
        <w:shd w:val="clear" w:color="auto" w:fill="FFFFFF" w:themeFill="background1"/>
        <w:tabs>
          <w:tab w:val="left" w:pos="1995"/>
        </w:tabs>
        <w:ind w:left="284"/>
        <w:rPr>
          <w:rFonts w:ascii="Times New Roman"/>
          <w:b/>
          <w:sz w:val="26"/>
          <w:szCs w:val="26"/>
        </w:rPr>
      </w:pPr>
      <w:r w:rsidRPr="00600D01">
        <w:rPr>
          <w:rFonts w:ascii="Times New Roman"/>
          <w:b/>
          <w:sz w:val="26"/>
          <w:szCs w:val="26"/>
        </w:rPr>
        <w:t xml:space="preserve">III. </w:t>
      </w:r>
      <w:proofErr w:type="spellStart"/>
      <w:r w:rsidRPr="00C93AE2">
        <w:rPr>
          <w:rFonts w:ascii="Times New Roman"/>
          <w:b/>
          <w:sz w:val="26"/>
          <w:szCs w:val="26"/>
        </w:rPr>
        <w:t>Sarcina</w:t>
      </w:r>
      <w:proofErr w:type="spellEnd"/>
      <w:r w:rsidRPr="00C93AE2">
        <w:rPr>
          <w:rFonts w:ascii="Times New Roman"/>
          <w:b/>
          <w:sz w:val="26"/>
          <w:szCs w:val="26"/>
        </w:rPr>
        <w:t xml:space="preserve"> </w:t>
      </w:r>
      <w:proofErr w:type="spellStart"/>
      <w:r w:rsidRPr="00C93AE2">
        <w:rPr>
          <w:rFonts w:ascii="Times New Roman"/>
          <w:b/>
          <w:sz w:val="26"/>
          <w:szCs w:val="26"/>
        </w:rPr>
        <w:t>medie</w:t>
      </w:r>
      <w:proofErr w:type="spellEnd"/>
      <w:r w:rsidRPr="00C93AE2">
        <w:rPr>
          <w:rFonts w:ascii="Times New Roman"/>
          <w:b/>
          <w:sz w:val="26"/>
          <w:szCs w:val="26"/>
        </w:rPr>
        <w:t xml:space="preserve"> </w:t>
      </w:r>
      <w:proofErr w:type="spellStart"/>
      <w:r w:rsidRPr="00C93AE2">
        <w:rPr>
          <w:rFonts w:ascii="Times New Roman"/>
          <w:b/>
          <w:sz w:val="26"/>
          <w:szCs w:val="26"/>
        </w:rPr>
        <w:t>în</w:t>
      </w:r>
      <w:proofErr w:type="spellEnd"/>
      <w:r w:rsidRPr="00C93AE2">
        <w:rPr>
          <w:rFonts w:ascii="Times New Roman"/>
          <w:b/>
          <w:sz w:val="26"/>
          <w:szCs w:val="26"/>
        </w:rPr>
        <w:t xml:space="preserve"> </w:t>
      </w:r>
      <w:proofErr w:type="spellStart"/>
      <w:r w:rsidRPr="00C93AE2">
        <w:rPr>
          <w:rFonts w:ascii="Times New Roman"/>
          <w:b/>
          <w:sz w:val="26"/>
          <w:szCs w:val="26"/>
        </w:rPr>
        <w:t>cadrul</w:t>
      </w:r>
      <w:proofErr w:type="spellEnd"/>
      <w:r w:rsidRPr="00C93AE2">
        <w:rPr>
          <w:rFonts w:ascii="Times New Roman"/>
          <w:b/>
          <w:sz w:val="26"/>
          <w:szCs w:val="26"/>
        </w:rPr>
        <w:t xml:space="preserve"> </w:t>
      </w:r>
      <w:proofErr w:type="spellStart"/>
      <w:r w:rsidRPr="00C93AE2">
        <w:rPr>
          <w:rFonts w:ascii="Times New Roman"/>
          <w:b/>
          <w:sz w:val="26"/>
          <w:szCs w:val="26"/>
        </w:rPr>
        <w:t>instanţei</w:t>
      </w:r>
      <w:proofErr w:type="spellEnd"/>
      <w:r w:rsidR="00092143" w:rsidRPr="00C93AE2">
        <w:rPr>
          <w:rFonts w:ascii="Times New Roman"/>
          <w:b/>
          <w:sz w:val="26"/>
          <w:szCs w:val="26"/>
        </w:rPr>
        <w:t>.</w:t>
      </w:r>
    </w:p>
    <w:p w14:paraId="5EEB23B0" w14:textId="5743EB8D" w:rsidR="004C1F96" w:rsidRPr="00C93AE2" w:rsidRDefault="000217A2" w:rsidP="005704BE">
      <w:pPr>
        <w:shd w:val="clear" w:color="auto" w:fill="FFFFFF" w:themeFill="background1"/>
        <w:tabs>
          <w:tab w:val="left" w:pos="1995"/>
        </w:tabs>
        <w:spacing w:after="0"/>
        <w:ind w:left="284"/>
        <w:jc w:val="both"/>
        <w:rPr>
          <w:rFonts w:ascii="Times New Roman"/>
          <w:i/>
          <w:sz w:val="26"/>
          <w:szCs w:val="26"/>
          <w:lang w:val="ro-MD"/>
        </w:rPr>
      </w:pPr>
      <w:r w:rsidRPr="00C93AE2">
        <w:rPr>
          <w:rFonts w:ascii="Times New Roman"/>
          <w:sz w:val="26"/>
          <w:szCs w:val="26"/>
          <w:lang w:val="ro-MD"/>
        </w:rPr>
        <w:t xml:space="preserve">          </w:t>
      </w:r>
      <w:r w:rsidR="00994FFA" w:rsidRPr="00C93AE2">
        <w:rPr>
          <w:rFonts w:ascii="Times New Roman"/>
          <w:sz w:val="26"/>
          <w:szCs w:val="26"/>
          <w:lang w:val="ro-MD"/>
        </w:rPr>
        <w:t>La subiectul indicat</w:t>
      </w:r>
      <w:r w:rsidRPr="00C93AE2">
        <w:rPr>
          <w:rFonts w:ascii="Times New Roman"/>
          <w:sz w:val="26"/>
          <w:szCs w:val="26"/>
          <w:lang w:val="ro-MD"/>
        </w:rPr>
        <w:t xml:space="preserve"> </w:t>
      </w:r>
      <w:r w:rsidR="00994FFA" w:rsidRPr="00C93AE2">
        <w:rPr>
          <w:rFonts w:ascii="Times New Roman"/>
          <w:sz w:val="26"/>
          <w:szCs w:val="26"/>
          <w:lang w:val="ro-MD"/>
        </w:rPr>
        <w:t>i</w:t>
      </w:r>
      <w:r w:rsidR="00EF0F84" w:rsidRPr="00C93AE2">
        <w:rPr>
          <w:rFonts w:ascii="Times New Roman"/>
          <w:sz w:val="26"/>
          <w:szCs w:val="26"/>
          <w:lang w:val="ro-MD"/>
        </w:rPr>
        <w:t>nstanța</w:t>
      </w:r>
      <w:r w:rsidRPr="00C93AE2">
        <w:rPr>
          <w:rFonts w:ascii="Times New Roman"/>
          <w:sz w:val="26"/>
          <w:szCs w:val="26"/>
          <w:lang w:val="ro-MD"/>
        </w:rPr>
        <w:t xml:space="preserve"> </w:t>
      </w:r>
      <w:r w:rsidR="00402FD1" w:rsidRPr="00C93AE2">
        <w:rPr>
          <w:rFonts w:ascii="Times New Roman"/>
          <w:sz w:val="26"/>
          <w:szCs w:val="26"/>
          <w:lang w:val="ro-MD"/>
        </w:rPr>
        <w:t>prezintă</w:t>
      </w:r>
      <w:r w:rsidRPr="00C93AE2">
        <w:rPr>
          <w:rFonts w:ascii="Times New Roman"/>
          <w:sz w:val="26"/>
          <w:szCs w:val="26"/>
          <w:lang w:val="ro-MD"/>
        </w:rPr>
        <w:t xml:space="preserve"> graficul din foaia de calcul </w:t>
      </w:r>
      <w:r w:rsidRPr="00C93AE2">
        <w:rPr>
          <w:rFonts w:ascii="Times New Roman"/>
          <w:i/>
          <w:sz w:val="26"/>
          <w:szCs w:val="26"/>
          <w:lang w:val="ro-MD"/>
        </w:rPr>
        <w:t>Excel</w:t>
      </w:r>
      <w:r w:rsidR="00402FD1" w:rsidRPr="00C93AE2">
        <w:rPr>
          <w:rFonts w:ascii="Times New Roman"/>
          <w:i/>
          <w:sz w:val="26"/>
          <w:szCs w:val="26"/>
          <w:lang w:val="ro-MD"/>
        </w:rPr>
        <w:t xml:space="preserve"> din Raportul CEPEJ</w:t>
      </w:r>
      <w:r w:rsidR="00350566" w:rsidRPr="00C93AE2">
        <w:rPr>
          <w:rFonts w:ascii="Times New Roman"/>
          <w:i/>
          <w:sz w:val="26"/>
          <w:szCs w:val="26"/>
          <w:lang w:val="ro-MD"/>
        </w:rPr>
        <w:t>,</w:t>
      </w:r>
      <w:r w:rsidR="00994FFA" w:rsidRPr="00C93AE2">
        <w:rPr>
          <w:rFonts w:ascii="Times New Roman"/>
          <w:i/>
          <w:sz w:val="26"/>
          <w:szCs w:val="26"/>
          <w:lang w:val="ro-MD"/>
        </w:rPr>
        <w:t xml:space="preserve"> </w:t>
      </w:r>
      <w:r w:rsidRPr="00C93AE2">
        <w:rPr>
          <w:rFonts w:ascii="Times New Roman"/>
          <w:sz w:val="26"/>
          <w:szCs w:val="26"/>
          <w:lang w:val="ro-MD"/>
        </w:rPr>
        <w:t xml:space="preserve">ce reflectă </w:t>
      </w:r>
      <w:r w:rsidR="00E54D01" w:rsidRPr="00C93AE2">
        <w:rPr>
          <w:rFonts w:ascii="Times New Roman"/>
          <w:sz w:val="26"/>
          <w:szCs w:val="26"/>
          <w:lang w:val="ro-MD"/>
        </w:rPr>
        <w:t xml:space="preserve">datele cu privire la </w:t>
      </w:r>
      <w:r w:rsidR="00D332D0" w:rsidRPr="00C93AE2">
        <w:rPr>
          <w:rFonts w:ascii="Times New Roman"/>
          <w:sz w:val="26"/>
          <w:szCs w:val="26"/>
          <w:lang w:val="ro-MD"/>
        </w:rPr>
        <w:t xml:space="preserve">numărul de </w:t>
      </w:r>
      <w:r w:rsidR="00E54D01" w:rsidRPr="00C93AE2">
        <w:rPr>
          <w:rFonts w:ascii="Times New Roman"/>
          <w:sz w:val="26"/>
          <w:szCs w:val="26"/>
          <w:lang w:val="ro-MD"/>
        </w:rPr>
        <w:t xml:space="preserve">judecători. </w:t>
      </w:r>
      <w:r w:rsidRPr="00C93AE2">
        <w:rPr>
          <w:rFonts w:ascii="Times New Roman"/>
          <w:sz w:val="26"/>
          <w:szCs w:val="26"/>
          <w:lang w:val="ro-MD"/>
        </w:rPr>
        <w:t xml:space="preserve">La fel, </w:t>
      </w:r>
      <w:r w:rsidR="00402FD1" w:rsidRPr="00C93AE2">
        <w:rPr>
          <w:rFonts w:ascii="Times New Roman"/>
          <w:sz w:val="26"/>
          <w:szCs w:val="26"/>
          <w:lang w:val="ro-MD"/>
        </w:rPr>
        <w:t>instanța</w:t>
      </w:r>
      <w:r w:rsidRPr="00C93AE2">
        <w:rPr>
          <w:rFonts w:ascii="Times New Roman"/>
          <w:sz w:val="26"/>
          <w:szCs w:val="26"/>
          <w:lang w:val="ro-MD"/>
        </w:rPr>
        <w:t xml:space="preserve"> prez</w:t>
      </w:r>
      <w:r w:rsidR="00E54D01" w:rsidRPr="00C93AE2">
        <w:rPr>
          <w:rFonts w:ascii="Times New Roman"/>
          <w:sz w:val="26"/>
          <w:szCs w:val="26"/>
          <w:lang w:val="ro-MD"/>
        </w:rPr>
        <w:t xml:space="preserve">intă </w:t>
      </w:r>
      <w:r w:rsidRPr="00C93AE2">
        <w:rPr>
          <w:rFonts w:ascii="Times New Roman"/>
          <w:sz w:val="26"/>
          <w:szCs w:val="26"/>
          <w:lang w:val="ro-MD"/>
        </w:rPr>
        <w:t>graficul privind coraportul între numărul j</w:t>
      </w:r>
      <w:r w:rsidR="004D5C65" w:rsidRPr="00C93AE2">
        <w:rPr>
          <w:rFonts w:ascii="Times New Roman"/>
          <w:sz w:val="26"/>
          <w:szCs w:val="26"/>
          <w:lang w:val="ro-MD"/>
        </w:rPr>
        <w:t xml:space="preserve">udecătorilor </w:t>
      </w:r>
      <w:proofErr w:type="spellStart"/>
      <w:r w:rsidR="004D5C65" w:rsidRPr="00C93AE2">
        <w:rPr>
          <w:rFonts w:ascii="Times New Roman"/>
          <w:sz w:val="26"/>
          <w:szCs w:val="26"/>
          <w:lang w:val="ro-MD"/>
        </w:rPr>
        <w:t>şi</w:t>
      </w:r>
      <w:proofErr w:type="spellEnd"/>
      <w:r w:rsidR="004D5C65" w:rsidRPr="00C93AE2">
        <w:rPr>
          <w:rFonts w:ascii="Times New Roman"/>
          <w:sz w:val="26"/>
          <w:szCs w:val="26"/>
          <w:lang w:val="ro-MD"/>
        </w:rPr>
        <w:t xml:space="preserve"> </w:t>
      </w:r>
      <w:r w:rsidRPr="00C93AE2">
        <w:rPr>
          <w:rFonts w:ascii="Times New Roman"/>
          <w:sz w:val="26"/>
          <w:szCs w:val="26"/>
          <w:lang w:val="ro-MD"/>
        </w:rPr>
        <w:t xml:space="preserve">personalul </w:t>
      </w:r>
      <w:r w:rsidR="00402FD1" w:rsidRPr="00C93AE2">
        <w:rPr>
          <w:rFonts w:ascii="Times New Roman"/>
          <w:sz w:val="26"/>
          <w:szCs w:val="26"/>
          <w:lang w:val="ro-MD"/>
        </w:rPr>
        <w:t>instanței</w:t>
      </w:r>
      <w:r w:rsidRPr="00C93AE2">
        <w:rPr>
          <w:rFonts w:ascii="Times New Roman"/>
          <w:sz w:val="26"/>
          <w:szCs w:val="26"/>
          <w:lang w:val="ro-MD"/>
        </w:rPr>
        <w:t xml:space="preserve">: </w:t>
      </w:r>
    </w:p>
    <w:p w14:paraId="36D2460B" w14:textId="0739E5D9" w:rsidR="004C1F96" w:rsidRPr="00600D01" w:rsidRDefault="00B275B2" w:rsidP="00F7373E">
      <w:pPr>
        <w:shd w:val="clear" w:color="auto" w:fill="FFFFFF" w:themeFill="background1"/>
        <w:tabs>
          <w:tab w:val="left" w:pos="1995"/>
        </w:tabs>
        <w:ind w:right="-591"/>
        <w:jc w:val="both"/>
        <w:rPr>
          <w:rFonts w:ascii="Times New Roman"/>
          <w:sz w:val="28"/>
          <w:szCs w:val="28"/>
        </w:rPr>
      </w:pPr>
      <w:r>
        <w:rPr>
          <w:noProof/>
          <w:lang w:val="ro-RO" w:eastAsia="ro-RO"/>
        </w:rPr>
        <w:drawing>
          <wp:inline distT="0" distB="0" distL="0" distR="0" wp14:anchorId="33CA5D23" wp14:editId="08F734B7">
            <wp:extent cx="6547104" cy="3160166"/>
            <wp:effectExtent l="0" t="0" r="6350" b="2540"/>
            <wp:docPr id="47" name="Диаграмма 47">
              <a:extLst xmlns:a="http://schemas.openxmlformats.org/drawingml/2006/main">
                <a:ext uri="{FF2B5EF4-FFF2-40B4-BE49-F238E27FC236}">
                  <a16:creationId xmlns:a16="http://schemas.microsoft.com/office/drawing/2014/main" id="{00000000-0008-0000-0500-00003F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1D4BDC" w14:textId="77777777" w:rsidR="00DD377A" w:rsidRDefault="00600D01" w:rsidP="00A85406">
      <w:pPr>
        <w:shd w:val="clear" w:color="auto" w:fill="FFFFFF" w:themeFill="background1"/>
        <w:tabs>
          <w:tab w:val="left" w:pos="1995"/>
        </w:tabs>
        <w:spacing w:after="0"/>
        <w:ind w:left="284"/>
        <w:jc w:val="both"/>
        <w:rPr>
          <w:rFonts w:ascii="Times New Roman"/>
          <w:color w:val="C00000"/>
          <w:sz w:val="26"/>
          <w:szCs w:val="26"/>
          <w:lang w:val="ro-MD"/>
        </w:rPr>
      </w:pPr>
      <w:r w:rsidRPr="00B8758B">
        <w:rPr>
          <w:rFonts w:ascii="Times New Roman"/>
          <w:color w:val="C00000"/>
          <w:sz w:val="26"/>
          <w:szCs w:val="26"/>
          <w:lang w:val="ro-MD"/>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560"/>
        <w:gridCol w:w="1275"/>
      </w:tblGrid>
      <w:tr w:rsidR="00DD377A" w14:paraId="39101CDC" w14:textId="77777777" w:rsidTr="00DD377A">
        <w:trPr>
          <w:trHeight w:val="255"/>
        </w:trPr>
        <w:tc>
          <w:tcPr>
            <w:tcW w:w="4106" w:type="dxa"/>
            <w:shd w:val="clear" w:color="auto" w:fill="auto"/>
            <w:vAlign w:val="center"/>
          </w:tcPr>
          <w:p w14:paraId="6CF3FEB3" w14:textId="70396EAA" w:rsidR="00DD377A" w:rsidRDefault="00F6581A" w:rsidP="00DD377A">
            <w:pPr>
              <w:spacing w:after="0" w:line="240" w:lineRule="auto"/>
              <w:rPr>
                <w:rFonts w:ascii="Times New Roman"/>
                <w:sz w:val="24"/>
                <w:szCs w:val="24"/>
                <w:lang w:val="ro-RO" w:eastAsia="ro-RO"/>
              </w:rPr>
            </w:pPr>
            <w:r>
              <w:rPr>
                <w:rFonts w:ascii="Times New Roman"/>
                <w:sz w:val="24"/>
                <w:szCs w:val="24"/>
                <w:lang w:val="ro-RO" w:eastAsia="ro-RO"/>
              </w:rPr>
              <w:t>I</w:t>
            </w:r>
            <w:r w:rsidRPr="00F6581A">
              <w:rPr>
                <w:rFonts w:ascii="Times New Roman"/>
                <w:sz w:val="24"/>
                <w:szCs w:val="24"/>
                <w:lang w:val="ro-RO" w:eastAsia="ro-RO"/>
              </w:rPr>
              <w:t>ndicatori de performanță</w:t>
            </w:r>
            <w:r>
              <w:rPr>
                <w:rFonts w:ascii="Times New Roman"/>
                <w:sz w:val="24"/>
                <w:szCs w:val="24"/>
                <w:lang w:val="ro-RO" w:eastAsia="ro-RO"/>
              </w:rPr>
              <w:t xml:space="preserve"> HR</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14:paraId="677F19AD" w14:textId="05B1DC45" w:rsidR="00DD377A" w:rsidRDefault="00DD377A" w:rsidP="00DD377A">
            <w:pPr>
              <w:spacing w:after="0" w:line="240" w:lineRule="auto"/>
              <w:jc w:val="right"/>
              <w:rPr>
                <w:rFonts w:ascii="Times New Roman"/>
                <w:sz w:val="24"/>
                <w:szCs w:val="24"/>
                <w:lang w:val="ro-RO" w:eastAsia="ro-RO"/>
              </w:rPr>
            </w:pPr>
            <w:r>
              <w:rPr>
                <w:rFonts w:ascii="Times New Roman"/>
                <w:b/>
                <w:bCs/>
                <w:sz w:val="24"/>
                <w:szCs w:val="24"/>
                <w:lang w:val="ro-RO" w:eastAsia="ro-RO"/>
              </w:rPr>
              <w:t>2019</w:t>
            </w:r>
          </w:p>
        </w:tc>
        <w:tc>
          <w:tcPr>
            <w:tcW w:w="1560" w:type="dxa"/>
            <w:tcBorders>
              <w:top w:val="single" w:sz="4" w:space="0" w:color="auto"/>
              <w:left w:val="nil"/>
              <w:bottom w:val="single" w:sz="4" w:space="0" w:color="auto"/>
              <w:right w:val="single" w:sz="4" w:space="0" w:color="auto"/>
            </w:tcBorders>
            <w:shd w:val="clear" w:color="auto" w:fill="FFFFFF"/>
            <w:noWrap/>
            <w:vAlign w:val="bottom"/>
          </w:tcPr>
          <w:p w14:paraId="1208FD68" w14:textId="135BFD97" w:rsidR="00DD377A" w:rsidRDefault="00DD377A" w:rsidP="00DD377A">
            <w:pPr>
              <w:spacing w:after="0" w:line="240" w:lineRule="auto"/>
              <w:jc w:val="right"/>
              <w:rPr>
                <w:rFonts w:ascii="Times New Roman"/>
                <w:sz w:val="24"/>
                <w:szCs w:val="24"/>
                <w:lang w:val="ro-RO" w:eastAsia="ro-RO"/>
              </w:rPr>
            </w:pPr>
            <w:r>
              <w:rPr>
                <w:rFonts w:ascii="Times New Roman"/>
                <w:b/>
                <w:bCs/>
                <w:sz w:val="24"/>
                <w:szCs w:val="24"/>
                <w:lang w:val="ro-RO" w:eastAsia="ro-RO"/>
              </w:rPr>
              <w:t>2020</w:t>
            </w:r>
          </w:p>
        </w:tc>
        <w:tc>
          <w:tcPr>
            <w:tcW w:w="1275" w:type="dxa"/>
            <w:tcBorders>
              <w:top w:val="single" w:sz="4" w:space="0" w:color="auto"/>
              <w:left w:val="nil"/>
              <w:bottom w:val="single" w:sz="4" w:space="0" w:color="auto"/>
              <w:right w:val="single" w:sz="4" w:space="0" w:color="auto"/>
            </w:tcBorders>
            <w:shd w:val="clear" w:color="auto" w:fill="FFFFFF"/>
            <w:noWrap/>
            <w:vAlign w:val="bottom"/>
          </w:tcPr>
          <w:p w14:paraId="7DEE4669" w14:textId="4B1C3803" w:rsidR="00DD377A" w:rsidRDefault="00DD377A" w:rsidP="00DD377A">
            <w:pPr>
              <w:spacing w:after="0" w:line="240" w:lineRule="auto"/>
              <w:jc w:val="right"/>
              <w:rPr>
                <w:rFonts w:ascii="Times New Roman"/>
                <w:sz w:val="24"/>
                <w:szCs w:val="24"/>
                <w:lang w:val="ro-RO" w:eastAsia="ro-RO"/>
              </w:rPr>
            </w:pPr>
            <w:r>
              <w:rPr>
                <w:rFonts w:ascii="Times New Roman"/>
                <w:b/>
                <w:bCs/>
                <w:sz w:val="24"/>
                <w:szCs w:val="24"/>
                <w:lang w:val="ro-RO" w:eastAsia="ro-RO"/>
              </w:rPr>
              <w:t>2021</w:t>
            </w:r>
          </w:p>
        </w:tc>
      </w:tr>
      <w:tr w:rsidR="00DD377A" w14:paraId="1E5D3074" w14:textId="77777777" w:rsidTr="00DD377A">
        <w:trPr>
          <w:trHeight w:val="255"/>
        </w:trPr>
        <w:tc>
          <w:tcPr>
            <w:tcW w:w="4106" w:type="dxa"/>
            <w:shd w:val="clear" w:color="auto" w:fill="FBE4D5" w:themeFill="accent2" w:themeFillTint="33"/>
            <w:vAlign w:val="center"/>
          </w:tcPr>
          <w:p w14:paraId="16F420DF" w14:textId="19E4EA5C"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Judecători</w:t>
            </w:r>
          </w:p>
        </w:tc>
        <w:tc>
          <w:tcPr>
            <w:tcW w:w="1559" w:type="dxa"/>
            <w:shd w:val="clear" w:color="auto" w:fill="FBE4D5" w:themeFill="accent2" w:themeFillTint="33"/>
            <w:noWrap/>
          </w:tcPr>
          <w:p w14:paraId="2E9DC010" w14:textId="7DFF8A49"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4,80</w:t>
            </w:r>
          </w:p>
        </w:tc>
        <w:tc>
          <w:tcPr>
            <w:tcW w:w="1560" w:type="dxa"/>
            <w:shd w:val="clear" w:color="auto" w:fill="FBE4D5" w:themeFill="accent2" w:themeFillTint="33"/>
            <w:noWrap/>
          </w:tcPr>
          <w:p w14:paraId="74DDF05D" w14:textId="4F68FB92"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5,75</w:t>
            </w:r>
          </w:p>
        </w:tc>
        <w:tc>
          <w:tcPr>
            <w:tcW w:w="1275" w:type="dxa"/>
            <w:shd w:val="clear" w:color="auto" w:fill="FBE4D5" w:themeFill="accent2" w:themeFillTint="33"/>
            <w:noWrap/>
          </w:tcPr>
          <w:p w14:paraId="015B15BA" w14:textId="0987DCFE"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6,50</w:t>
            </w:r>
          </w:p>
        </w:tc>
      </w:tr>
      <w:tr w:rsidR="00DD377A" w14:paraId="10A4519D" w14:textId="77777777" w:rsidTr="00DD377A">
        <w:trPr>
          <w:trHeight w:val="255"/>
        </w:trPr>
        <w:tc>
          <w:tcPr>
            <w:tcW w:w="4106" w:type="dxa"/>
            <w:vAlign w:val="center"/>
            <w:hideMark/>
          </w:tcPr>
          <w:p w14:paraId="3A30015C" w14:textId="77777777"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 xml:space="preserve">Asistenți judiciari </w:t>
            </w:r>
          </w:p>
        </w:tc>
        <w:tc>
          <w:tcPr>
            <w:tcW w:w="1559" w:type="dxa"/>
            <w:noWrap/>
            <w:hideMark/>
          </w:tcPr>
          <w:p w14:paraId="5EB0ED4D"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12,54</w:t>
            </w:r>
          </w:p>
        </w:tc>
        <w:tc>
          <w:tcPr>
            <w:tcW w:w="1560" w:type="dxa"/>
            <w:noWrap/>
            <w:hideMark/>
          </w:tcPr>
          <w:p w14:paraId="448C9CBB"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12,50</w:t>
            </w:r>
          </w:p>
        </w:tc>
        <w:tc>
          <w:tcPr>
            <w:tcW w:w="1275" w:type="dxa"/>
            <w:noWrap/>
            <w:hideMark/>
          </w:tcPr>
          <w:p w14:paraId="61659224"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13,20</w:t>
            </w:r>
          </w:p>
        </w:tc>
      </w:tr>
      <w:tr w:rsidR="00DD377A" w14:paraId="74105BB5" w14:textId="77777777" w:rsidTr="00DD377A">
        <w:trPr>
          <w:trHeight w:val="255"/>
        </w:trPr>
        <w:tc>
          <w:tcPr>
            <w:tcW w:w="4106" w:type="dxa"/>
            <w:vAlign w:val="center"/>
            <w:hideMark/>
          </w:tcPr>
          <w:p w14:paraId="0ADBA20B" w14:textId="77777777"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Personalul non-judiciar</w:t>
            </w:r>
          </w:p>
        </w:tc>
        <w:tc>
          <w:tcPr>
            <w:tcW w:w="1559" w:type="dxa"/>
            <w:noWrap/>
            <w:hideMark/>
          </w:tcPr>
          <w:p w14:paraId="26E447B4"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17,94</w:t>
            </w:r>
          </w:p>
        </w:tc>
        <w:tc>
          <w:tcPr>
            <w:tcW w:w="1560" w:type="dxa"/>
            <w:noWrap/>
            <w:hideMark/>
          </w:tcPr>
          <w:p w14:paraId="1E9F97B7"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17,96</w:t>
            </w:r>
          </w:p>
        </w:tc>
        <w:tc>
          <w:tcPr>
            <w:tcW w:w="1275" w:type="dxa"/>
            <w:noWrap/>
            <w:hideMark/>
          </w:tcPr>
          <w:p w14:paraId="6B8BFA5B"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17,89</w:t>
            </w:r>
          </w:p>
        </w:tc>
      </w:tr>
      <w:tr w:rsidR="00DD377A" w14:paraId="3D9697E0" w14:textId="77777777" w:rsidTr="00DD377A">
        <w:trPr>
          <w:trHeight w:val="255"/>
        </w:trPr>
        <w:tc>
          <w:tcPr>
            <w:tcW w:w="4106" w:type="dxa"/>
            <w:vAlign w:val="center"/>
            <w:hideMark/>
          </w:tcPr>
          <w:p w14:paraId="329B2943" w14:textId="77777777"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Numărul total al angajaților</w:t>
            </w:r>
          </w:p>
        </w:tc>
        <w:tc>
          <w:tcPr>
            <w:tcW w:w="1559" w:type="dxa"/>
            <w:noWrap/>
            <w:hideMark/>
          </w:tcPr>
          <w:p w14:paraId="058AC895"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30,48</w:t>
            </w:r>
          </w:p>
        </w:tc>
        <w:tc>
          <w:tcPr>
            <w:tcW w:w="1560" w:type="dxa"/>
            <w:noWrap/>
            <w:hideMark/>
          </w:tcPr>
          <w:p w14:paraId="383DBC6B"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30,46</w:t>
            </w:r>
          </w:p>
        </w:tc>
        <w:tc>
          <w:tcPr>
            <w:tcW w:w="1275" w:type="dxa"/>
            <w:noWrap/>
            <w:hideMark/>
          </w:tcPr>
          <w:p w14:paraId="337228DE"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31,09</w:t>
            </w:r>
          </w:p>
        </w:tc>
      </w:tr>
      <w:tr w:rsidR="00DD377A" w14:paraId="4428EBF9" w14:textId="77777777" w:rsidTr="00DD377A">
        <w:trPr>
          <w:trHeight w:val="255"/>
        </w:trPr>
        <w:tc>
          <w:tcPr>
            <w:tcW w:w="4106" w:type="dxa"/>
            <w:vAlign w:val="center"/>
            <w:hideMark/>
          </w:tcPr>
          <w:p w14:paraId="554D544D" w14:textId="77777777"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Rata asistenți judiciari / Judecător</w:t>
            </w:r>
          </w:p>
        </w:tc>
        <w:tc>
          <w:tcPr>
            <w:tcW w:w="1559" w:type="dxa"/>
            <w:noWrap/>
            <w:hideMark/>
          </w:tcPr>
          <w:p w14:paraId="12A7E558"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2,61</w:t>
            </w:r>
          </w:p>
        </w:tc>
        <w:tc>
          <w:tcPr>
            <w:tcW w:w="1560" w:type="dxa"/>
            <w:noWrap/>
            <w:hideMark/>
          </w:tcPr>
          <w:p w14:paraId="4E160C80"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2,17</w:t>
            </w:r>
          </w:p>
        </w:tc>
        <w:tc>
          <w:tcPr>
            <w:tcW w:w="1275" w:type="dxa"/>
            <w:noWrap/>
            <w:hideMark/>
          </w:tcPr>
          <w:p w14:paraId="3EEA78CB"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2,03</w:t>
            </w:r>
          </w:p>
        </w:tc>
      </w:tr>
      <w:tr w:rsidR="00DD377A" w14:paraId="66DAB8AB" w14:textId="77777777" w:rsidTr="00DD377A">
        <w:trPr>
          <w:trHeight w:val="450"/>
        </w:trPr>
        <w:tc>
          <w:tcPr>
            <w:tcW w:w="4106" w:type="dxa"/>
            <w:vAlign w:val="center"/>
            <w:hideMark/>
          </w:tcPr>
          <w:p w14:paraId="70F17C55" w14:textId="77777777"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Rata personal non-judiciar / Judecător</w:t>
            </w:r>
          </w:p>
        </w:tc>
        <w:tc>
          <w:tcPr>
            <w:tcW w:w="1559" w:type="dxa"/>
            <w:noWrap/>
            <w:hideMark/>
          </w:tcPr>
          <w:p w14:paraId="7B3BB0A7"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3,74</w:t>
            </w:r>
          </w:p>
        </w:tc>
        <w:tc>
          <w:tcPr>
            <w:tcW w:w="1560" w:type="dxa"/>
            <w:noWrap/>
            <w:hideMark/>
          </w:tcPr>
          <w:p w14:paraId="3BF4E689"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3,12</w:t>
            </w:r>
          </w:p>
        </w:tc>
        <w:tc>
          <w:tcPr>
            <w:tcW w:w="1275" w:type="dxa"/>
            <w:noWrap/>
            <w:hideMark/>
          </w:tcPr>
          <w:p w14:paraId="3D3CF6F4"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2,75</w:t>
            </w:r>
          </w:p>
        </w:tc>
      </w:tr>
      <w:tr w:rsidR="00DD377A" w14:paraId="6FFF9165" w14:textId="77777777" w:rsidTr="00DD377A">
        <w:trPr>
          <w:trHeight w:val="255"/>
        </w:trPr>
        <w:tc>
          <w:tcPr>
            <w:tcW w:w="4106" w:type="dxa"/>
            <w:vAlign w:val="center"/>
            <w:hideMark/>
          </w:tcPr>
          <w:p w14:paraId="6FEB63A4" w14:textId="77777777" w:rsidR="00DD377A" w:rsidRDefault="00DD377A" w:rsidP="00DD377A">
            <w:pPr>
              <w:spacing w:after="0" w:line="240" w:lineRule="auto"/>
              <w:rPr>
                <w:rFonts w:ascii="Times New Roman"/>
                <w:sz w:val="24"/>
                <w:szCs w:val="24"/>
                <w:lang w:val="ro-RO" w:eastAsia="ro-RO"/>
              </w:rPr>
            </w:pPr>
            <w:r>
              <w:rPr>
                <w:rFonts w:ascii="Times New Roman"/>
                <w:sz w:val="24"/>
                <w:szCs w:val="24"/>
                <w:lang w:val="ro-RO" w:eastAsia="ro-RO"/>
              </w:rPr>
              <w:t>Rata angajați / Judecător</w:t>
            </w:r>
          </w:p>
        </w:tc>
        <w:tc>
          <w:tcPr>
            <w:tcW w:w="1559" w:type="dxa"/>
            <w:noWrap/>
            <w:hideMark/>
          </w:tcPr>
          <w:p w14:paraId="345A7D85"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6,35</w:t>
            </w:r>
          </w:p>
        </w:tc>
        <w:tc>
          <w:tcPr>
            <w:tcW w:w="1560" w:type="dxa"/>
            <w:noWrap/>
            <w:hideMark/>
          </w:tcPr>
          <w:p w14:paraId="0E8E235F"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5,30</w:t>
            </w:r>
          </w:p>
        </w:tc>
        <w:tc>
          <w:tcPr>
            <w:tcW w:w="1275" w:type="dxa"/>
            <w:noWrap/>
            <w:hideMark/>
          </w:tcPr>
          <w:p w14:paraId="7DEFB4FF" w14:textId="77777777" w:rsidR="00DD377A" w:rsidRDefault="00DD377A" w:rsidP="00DD377A">
            <w:pPr>
              <w:spacing w:after="0" w:line="240" w:lineRule="auto"/>
              <w:jc w:val="right"/>
              <w:rPr>
                <w:rFonts w:ascii="Times New Roman"/>
                <w:sz w:val="24"/>
                <w:szCs w:val="24"/>
                <w:lang w:val="ro-RO" w:eastAsia="ro-RO"/>
              </w:rPr>
            </w:pPr>
            <w:r>
              <w:rPr>
                <w:rFonts w:ascii="Times New Roman"/>
                <w:sz w:val="24"/>
                <w:szCs w:val="24"/>
                <w:lang w:val="ro-RO" w:eastAsia="ro-RO"/>
              </w:rPr>
              <w:t>4,78</w:t>
            </w:r>
          </w:p>
        </w:tc>
      </w:tr>
    </w:tbl>
    <w:p w14:paraId="696C5798" w14:textId="1CF03490" w:rsidR="00DD377A" w:rsidRDefault="00DD377A" w:rsidP="00A85406">
      <w:pPr>
        <w:shd w:val="clear" w:color="auto" w:fill="FFFFFF" w:themeFill="background1"/>
        <w:tabs>
          <w:tab w:val="left" w:pos="1995"/>
        </w:tabs>
        <w:spacing w:after="0"/>
        <w:ind w:left="284"/>
        <w:jc w:val="both"/>
        <w:rPr>
          <w:rFonts w:ascii="Times New Roman"/>
          <w:color w:val="C00000"/>
          <w:sz w:val="26"/>
          <w:szCs w:val="26"/>
          <w:lang w:val="ro-MD"/>
        </w:rPr>
      </w:pPr>
    </w:p>
    <w:p w14:paraId="06087DC0" w14:textId="77777777" w:rsidR="00DD377A" w:rsidRDefault="00DD377A" w:rsidP="00A85406">
      <w:pPr>
        <w:shd w:val="clear" w:color="auto" w:fill="FFFFFF" w:themeFill="background1"/>
        <w:tabs>
          <w:tab w:val="left" w:pos="1995"/>
        </w:tabs>
        <w:spacing w:after="0"/>
        <w:ind w:left="284"/>
        <w:jc w:val="both"/>
        <w:rPr>
          <w:rFonts w:ascii="Times New Roman"/>
          <w:color w:val="C00000"/>
          <w:sz w:val="26"/>
          <w:szCs w:val="26"/>
          <w:lang w:val="ro-MD"/>
        </w:rPr>
      </w:pPr>
    </w:p>
    <w:p w14:paraId="5BEB4A24" w14:textId="472232ED" w:rsidR="00354804" w:rsidRPr="00A85406" w:rsidRDefault="00600D01" w:rsidP="00A85406">
      <w:pPr>
        <w:shd w:val="clear" w:color="auto" w:fill="FFFFFF" w:themeFill="background1"/>
        <w:tabs>
          <w:tab w:val="left" w:pos="1995"/>
        </w:tabs>
        <w:spacing w:after="0"/>
        <w:ind w:left="284"/>
        <w:jc w:val="both"/>
        <w:rPr>
          <w:rFonts w:ascii="Times New Roman"/>
          <w:sz w:val="26"/>
          <w:szCs w:val="26"/>
          <w:lang w:val="ro-MD"/>
        </w:rPr>
      </w:pPr>
      <w:r w:rsidRPr="00B8758B">
        <w:rPr>
          <w:rFonts w:ascii="Times New Roman"/>
          <w:color w:val="C00000"/>
          <w:sz w:val="26"/>
          <w:szCs w:val="26"/>
          <w:lang w:val="ro-MD"/>
        </w:rPr>
        <w:t xml:space="preserve">  </w:t>
      </w:r>
      <w:r w:rsidR="00A85406" w:rsidRPr="00A85406">
        <w:rPr>
          <w:rFonts w:ascii="Times New Roman"/>
          <w:sz w:val="26"/>
          <w:szCs w:val="26"/>
          <w:lang w:val="ro-MD"/>
        </w:rPr>
        <w:t>În conformitate cu statele de personal, pentru Curtea de Apel Comrat sunt prevăzute 47 (patruzeci și șapte) de unități. În anul trecut au fost organizate 3 (trei) concursuri pentru suplinirea funcțiilor vacante.</w:t>
      </w:r>
      <w:r w:rsidR="00A85406">
        <w:rPr>
          <w:rFonts w:ascii="Times New Roman"/>
          <w:sz w:val="26"/>
          <w:szCs w:val="26"/>
          <w:lang w:val="ro-MD"/>
        </w:rPr>
        <w:t xml:space="preserve"> </w:t>
      </w:r>
      <w:r w:rsidR="0029535C">
        <w:rPr>
          <w:rFonts w:ascii="Times New Roman"/>
          <w:sz w:val="26"/>
          <w:szCs w:val="26"/>
          <w:lang w:val="ro-MD"/>
        </w:rPr>
        <w:t xml:space="preserve">La începutul anului 2022, ca </w:t>
      </w:r>
      <w:proofErr w:type="spellStart"/>
      <w:r w:rsidR="0029535C">
        <w:rPr>
          <w:rFonts w:ascii="Times New Roman"/>
          <w:sz w:val="26"/>
          <w:szCs w:val="26"/>
          <w:lang w:val="ro-MD"/>
        </w:rPr>
        <w:t>şi</w:t>
      </w:r>
      <w:proofErr w:type="spellEnd"/>
      <w:r w:rsidR="0029535C">
        <w:rPr>
          <w:rFonts w:ascii="Times New Roman"/>
          <w:sz w:val="26"/>
          <w:szCs w:val="26"/>
          <w:lang w:val="ro-MD"/>
        </w:rPr>
        <w:t xml:space="preserve"> până </w:t>
      </w:r>
      <w:r w:rsidR="007155E9">
        <w:rPr>
          <w:rFonts w:ascii="Times New Roman"/>
          <w:sz w:val="26"/>
          <w:szCs w:val="26"/>
          <w:lang w:val="ro-MD"/>
        </w:rPr>
        <w:t>în prezent</w:t>
      </w:r>
      <w:r w:rsidR="0029535C">
        <w:rPr>
          <w:rFonts w:ascii="Times New Roman"/>
          <w:sz w:val="26"/>
          <w:szCs w:val="26"/>
          <w:lang w:val="ro-MD"/>
        </w:rPr>
        <w:t xml:space="preserve"> rămâne nesuplinită o unitate de specialist superior al Secției de interpreți </w:t>
      </w:r>
      <w:proofErr w:type="spellStart"/>
      <w:r w:rsidR="0029535C">
        <w:rPr>
          <w:rFonts w:ascii="Times New Roman"/>
          <w:sz w:val="26"/>
          <w:szCs w:val="26"/>
          <w:lang w:val="ro-MD"/>
        </w:rPr>
        <w:t>şi</w:t>
      </w:r>
      <w:proofErr w:type="spellEnd"/>
      <w:r w:rsidR="0029535C">
        <w:rPr>
          <w:rFonts w:ascii="Times New Roman"/>
          <w:sz w:val="26"/>
          <w:szCs w:val="26"/>
          <w:lang w:val="ro-MD"/>
        </w:rPr>
        <w:t xml:space="preserve"> traducători.</w:t>
      </w:r>
      <w:r w:rsidR="00B61655">
        <w:rPr>
          <w:rFonts w:ascii="Times New Roman"/>
          <w:sz w:val="26"/>
          <w:szCs w:val="26"/>
          <w:lang w:val="ro-MD"/>
        </w:rPr>
        <w:t xml:space="preserve"> </w:t>
      </w:r>
      <w:r w:rsidR="00EC3D23">
        <w:rPr>
          <w:rFonts w:ascii="Times New Roman"/>
          <w:sz w:val="26"/>
          <w:szCs w:val="26"/>
          <w:lang w:val="ro-MD"/>
        </w:rPr>
        <w:t>Concurs</w:t>
      </w:r>
      <w:r w:rsidR="00842FCD">
        <w:rPr>
          <w:rFonts w:ascii="Times New Roman"/>
          <w:sz w:val="26"/>
          <w:szCs w:val="26"/>
          <w:lang w:val="ro-MD"/>
        </w:rPr>
        <w:t>ul</w:t>
      </w:r>
      <w:r w:rsidR="00B61655">
        <w:rPr>
          <w:rFonts w:ascii="Times New Roman"/>
          <w:sz w:val="26"/>
          <w:szCs w:val="26"/>
          <w:lang w:val="ro-MD"/>
        </w:rPr>
        <w:t xml:space="preserve"> a fost </w:t>
      </w:r>
      <w:r w:rsidR="00842FCD">
        <w:rPr>
          <w:rFonts w:ascii="Times New Roman"/>
          <w:sz w:val="26"/>
          <w:szCs w:val="26"/>
          <w:lang w:val="ro-MD"/>
        </w:rPr>
        <w:t>prelungit</w:t>
      </w:r>
      <w:r w:rsidR="00B61655">
        <w:rPr>
          <w:rFonts w:ascii="Times New Roman"/>
          <w:sz w:val="26"/>
          <w:szCs w:val="26"/>
          <w:lang w:val="ro-MD"/>
        </w:rPr>
        <w:t>.</w:t>
      </w:r>
    </w:p>
    <w:p w14:paraId="4F23DDF5" w14:textId="77777777" w:rsidR="00A85406" w:rsidRDefault="00A85406" w:rsidP="00F7373E">
      <w:pPr>
        <w:shd w:val="clear" w:color="auto" w:fill="FFFFFF" w:themeFill="background1"/>
        <w:tabs>
          <w:tab w:val="left" w:pos="1995"/>
        </w:tabs>
        <w:spacing w:after="0"/>
        <w:ind w:left="284"/>
        <w:rPr>
          <w:rFonts w:ascii="Times New Roman"/>
          <w:b/>
          <w:sz w:val="26"/>
          <w:szCs w:val="26"/>
          <w:lang w:val="ro-MD"/>
        </w:rPr>
      </w:pPr>
    </w:p>
    <w:p w14:paraId="465DB920" w14:textId="4B9C8840" w:rsidR="002F6388" w:rsidRPr="00600D01" w:rsidRDefault="002F6388" w:rsidP="00F7373E">
      <w:pPr>
        <w:shd w:val="clear" w:color="auto" w:fill="FFFFFF" w:themeFill="background1"/>
        <w:tabs>
          <w:tab w:val="left" w:pos="1995"/>
        </w:tabs>
        <w:spacing w:after="0"/>
        <w:ind w:left="284"/>
        <w:rPr>
          <w:rFonts w:ascii="Times New Roman"/>
          <w:b/>
          <w:sz w:val="26"/>
          <w:szCs w:val="26"/>
          <w:lang w:val="ro-MD"/>
        </w:rPr>
      </w:pPr>
      <w:r w:rsidRPr="00600D01">
        <w:rPr>
          <w:rFonts w:ascii="Times New Roman"/>
          <w:b/>
          <w:sz w:val="26"/>
          <w:szCs w:val="26"/>
          <w:lang w:val="ro-MD"/>
        </w:rPr>
        <w:t>IV.</w:t>
      </w:r>
      <w:r w:rsidR="008528B7" w:rsidRPr="00600D01">
        <w:rPr>
          <w:rFonts w:ascii="Times New Roman"/>
          <w:b/>
          <w:sz w:val="26"/>
          <w:szCs w:val="26"/>
          <w:lang w:val="ro-MD"/>
        </w:rPr>
        <w:t xml:space="preserve"> </w:t>
      </w:r>
      <w:r w:rsidRPr="00600D01">
        <w:rPr>
          <w:rFonts w:ascii="Times New Roman"/>
          <w:b/>
          <w:sz w:val="26"/>
          <w:szCs w:val="26"/>
          <w:lang w:val="ro-MD"/>
        </w:rPr>
        <w:t>Calitatea serviciilor prestate.</w:t>
      </w:r>
    </w:p>
    <w:p w14:paraId="497E820C" w14:textId="6611E105" w:rsidR="00CB7B34" w:rsidRPr="00CB7B34" w:rsidRDefault="00017155" w:rsidP="00EC3D23">
      <w:pPr>
        <w:shd w:val="clear" w:color="auto" w:fill="FFFFFF" w:themeFill="background1"/>
        <w:tabs>
          <w:tab w:val="left" w:pos="1995"/>
        </w:tabs>
        <w:spacing w:after="0"/>
        <w:ind w:left="284"/>
        <w:jc w:val="both"/>
        <w:rPr>
          <w:rFonts w:ascii="Times New Roman"/>
          <w:sz w:val="26"/>
          <w:szCs w:val="26"/>
          <w:lang w:val="ro-MD"/>
        </w:rPr>
      </w:pPr>
      <w:r>
        <w:rPr>
          <w:rFonts w:ascii="Times New Roman"/>
          <w:sz w:val="26"/>
          <w:szCs w:val="26"/>
          <w:lang w:val="ro-MD"/>
        </w:rPr>
        <w:t xml:space="preserve">       </w:t>
      </w:r>
      <w:r w:rsidR="00CB7B34" w:rsidRPr="00CB7B34">
        <w:rPr>
          <w:rFonts w:ascii="Times New Roman"/>
          <w:sz w:val="26"/>
          <w:szCs w:val="26"/>
          <w:lang w:val="ro-MD"/>
        </w:rPr>
        <w:t xml:space="preserve">În perioada lunii decembrie justițiabilii care au interacționat cu Curtea de Apel Comrat au participat la sondajul de evaluare a satisfacției justițiabililor. Acțiunea are drept scop să identifice percepția generală a justițiabililor cu privire la calitatea serviciilor oferite de către instanță. În cadrul sondajului au fost intervievați 107 de </w:t>
      </w:r>
      <w:proofErr w:type="spellStart"/>
      <w:r w:rsidR="00CB7B34" w:rsidRPr="00CB7B34">
        <w:rPr>
          <w:rFonts w:ascii="Times New Roman"/>
          <w:sz w:val="26"/>
          <w:szCs w:val="26"/>
          <w:lang w:val="ro-MD"/>
        </w:rPr>
        <w:t>respondenţi</w:t>
      </w:r>
      <w:proofErr w:type="spellEnd"/>
      <w:r w:rsidR="00CB7B34" w:rsidRPr="00CB7B34">
        <w:rPr>
          <w:rFonts w:ascii="Times New Roman"/>
          <w:sz w:val="26"/>
          <w:szCs w:val="26"/>
          <w:lang w:val="ro-MD"/>
        </w:rPr>
        <w:t>.</w:t>
      </w:r>
    </w:p>
    <w:p w14:paraId="154FF4B2" w14:textId="06E2178F" w:rsid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Obiectivele cercetării sunt următoarele:</w:t>
      </w:r>
    </w:p>
    <w:p w14:paraId="64BE0483" w14:textId="64BC5136" w:rsidR="00842FCD" w:rsidRPr="00CB7B34" w:rsidRDefault="00842FCD" w:rsidP="00842FCD">
      <w:pPr>
        <w:shd w:val="clear" w:color="auto" w:fill="FFFFFF" w:themeFill="background1"/>
        <w:tabs>
          <w:tab w:val="left" w:pos="1995"/>
        </w:tabs>
        <w:spacing w:after="0"/>
        <w:ind w:left="284"/>
        <w:rPr>
          <w:rFonts w:ascii="Times New Roman"/>
          <w:sz w:val="26"/>
          <w:szCs w:val="26"/>
          <w:lang w:val="ro-MD"/>
        </w:rPr>
      </w:pPr>
      <w:r>
        <w:rPr>
          <w:rFonts w:ascii="Times New Roman"/>
          <w:sz w:val="26"/>
          <w:szCs w:val="26"/>
          <w:lang w:val="ro-MD"/>
        </w:rPr>
        <w:t xml:space="preserve">- </w:t>
      </w:r>
      <w:r w:rsidR="00CB7B34" w:rsidRPr="00CB7B34">
        <w:rPr>
          <w:rFonts w:ascii="Times New Roman"/>
          <w:sz w:val="26"/>
          <w:szCs w:val="26"/>
          <w:lang w:val="ro-MD"/>
        </w:rPr>
        <w:t>Nivelul de încredere în sistemul judecătoresc;</w:t>
      </w:r>
    </w:p>
    <w:p w14:paraId="1F59CCF3" w14:textId="12E0CA84" w:rsidR="00CB7B34" w:rsidRPr="00CB7B34" w:rsidRDefault="00842FCD" w:rsidP="00842FCD">
      <w:pPr>
        <w:shd w:val="clear" w:color="auto" w:fill="FFFFFF" w:themeFill="background1"/>
        <w:spacing w:after="0"/>
        <w:rPr>
          <w:rFonts w:ascii="Times New Roman"/>
          <w:sz w:val="26"/>
          <w:szCs w:val="26"/>
          <w:lang w:val="ro-MD"/>
        </w:rPr>
      </w:pPr>
      <w:r>
        <w:rPr>
          <w:rFonts w:ascii="Times New Roman"/>
          <w:sz w:val="26"/>
          <w:szCs w:val="26"/>
          <w:lang w:val="ro-MD"/>
        </w:rPr>
        <w:t xml:space="preserve">    - </w:t>
      </w:r>
      <w:r w:rsidR="00CB7B34" w:rsidRPr="00CB7B34">
        <w:rPr>
          <w:rFonts w:ascii="Times New Roman"/>
          <w:sz w:val="26"/>
          <w:szCs w:val="26"/>
          <w:lang w:val="ro-MD"/>
        </w:rPr>
        <w:t>Calitatea și claritatea  actelor judecătorești;</w:t>
      </w:r>
    </w:p>
    <w:p w14:paraId="531858FF" w14:textId="77777777" w:rsidR="00CB7B34" w:rsidRP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Accesul în </w:t>
      </w:r>
      <w:proofErr w:type="spellStart"/>
      <w:r w:rsidRPr="00CB7B34">
        <w:rPr>
          <w:rFonts w:ascii="Times New Roman"/>
          <w:sz w:val="26"/>
          <w:szCs w:val="26"/>
          <w:lang w:val="ro-MD"/>
        </w:rPr>
        <w:t>instanţa</w:t>
      </w:r>
      <w:proofErr w:type="spellEnd"/>
      <w:r w:rsidRPr="00CB7B34">
        <w:rPr>
          <w:rFonts w:ascii="Times New Roman"/>
          <w:sz w:val="26"/>
          <w:szCs w:val="26"/>
          <w:lang w:val="ro-MD"/>
        </w:rPr>
        <w:t xml:space="preserve"> de judecată </w:t>
      </w:r>
      <w:proofErr w:type="spellStart"/>
      <w:r w:rsidRPr="00CB7B34">
        <w:rPr>
          <w:rFonts w:ascii="Times New Roman"/>
          <w:sz w:val="26"/>
          <w:szCs w:val="26"/>
          <w:lang w:val="ro-MD"/>
        </w:rPr>
        <w:t>şi</w:t>
      </w:r>
      <w:proofErr w:type="spellEnd"/>
      <w:r w:rsidRPr="00CB7B34">
        <w:rPr>
          <w:rFonts w:ascii="Times New Roman"/>
          <w:sz w:val="26"/>
          <w:szCs w:val="26"/>
          <w:lang w:val="ro-MD"/>
        </w:rPr>
        <w:t xml:space="preserve"> accesul la </w:t>
      </w:r>
      <w:proofErr w:type="spellStart"/>
      <w:r w:rsidRPr="00CB7B34">
        <w:rPr>
          <w:rFonts w:ascii="Times New Roman"/>
          <w:sz w:val="26"/>
          <w:szCs w:val="26"/>
          <w:lang w:val="ro-MD"/>
        </w:rPr>
        <w:t>informaţie</w:t>
      </w:r>
      <w:proofErr w:type="spellEnd"/>
      <w:r w:rsidRPr="00CB7B34">
        <w:rPr>
          <w:rFonts w:ascii="Times New Roman"/>
          <w:sz w:val="26"/>
          <w:szCs w:val="26"/>
          <w:lang w:val="ro-MD"/>
        </w:rPr>
        <w:t>;</w:t>
      </w:r>
    </w:p>
    <w:p w14:paraId="681B1CDB" w14:textId="77777777" w:rsidR="00CB7B34" w:rsidRP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Nivelul de deservire de către personalul </w:t>
      </w:r>
      <w:proofErr w:type="spellStart"/>
      <w:r w:rsidRPr="00CB7B34">
        <w:rPr>
          <w:rFonts w:ascii="Times New Roman"/>
          <w:sz w:val="26"/>
          <w:szCs w:val="26"/>
          <w:lang w:val="ro-MD"/>
        </w:rPr>
        <w:t>instanţei</w:t>
      </w:r>
      <w:proofErr w:type="spellEnd"/>
      <w:r w:rsidRPr="00CB7B34">
        <w:rPr>
          <w:rFonts w:ascii="Times New Roman"/>
          <w:sz w:val="26"/>
          <w:szCs w:val="26"/>
          <w:lang w:val="ro-MD"/>
        </w:rPr>
        <w:t>;</w:t>
      </w:r>
    </w:p>
    <w:p w14:paraId="732EDED0" w14:textId="77777777" w:rsidR="00CB7B34" w:rsidRP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Timpul necesar pentru </w:t>
      </w:r>
      <w:proofErr w:type="spellStart"/>
      <w:r w:rsidRPr="00CB7B34">
        <w:rPr>
          <w:rFonts w:ascii="Times New Roman"/>
          <w:sz w:val="26"/>
          <w:szCs w:val="26"/>
          <w:lang w:val="ro-MD"/>
        </w:rPr>
        <w:t>soluţionarea</w:t>
      </w:r>
      <w:proofErr w:type="spellEnd"/>
      <w:r w:rsidRPr="00CB7B34">
        <w:rPr>
          <w:rFonts w:ascii="Times New Roman"/>
          <w:sz w:val="26"/>
          <w:szCs w:val="26"/>
          <w:lang w:val="ro-MD"/>
        </w:rPr>
        <w:t xml:space="preserve"> problemelor în cadrul </w:t>
      </w:r>
      <w:proofErr w:type="spellStart"/>
      <w:r w:rsidRPr="00CB7B34">
        <w:rPr>
          <w:rFonts w:ascii="Times New Roman"/>
          <w:sz w:val="26"/>
          <w:szCs w:val="26"/>
          <w:lang w:val="ro-MD"/>
        </w:rPr>
        <w:t>instanţei</w:t>
      </w:r>
      <w:proofErr w:type="spellEnd"/>
      <w:r w:rsidRPr="00CB7B34">
        <w:rPr>
          <w:rFonts w:ascii="Times New Roman"/>
          <w:sz w:val="26"/>
          <w:szCs w:val="26"/>
          <w:lang w:val="ro-MD"/>
        </w:rPr>
        <w:t>;</w:t>
      </w:r>
    </w:p>
    <w:p w14:paraId="6826C8EC" w14:textId="77777777" w:rsidR="00CB7B34" w:rsidRP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w:t>
      </w:r>
      <w:proofErr w:type="spellStart"/>
      <w:r w:rsidRPr="00CB7B34">
        <w:rPr>
          <w:rFonts w:ascii="Times New Roman"/>
          <w:sz w:val="26"/>
          <w:szCs w:val="26"/>
          <w:lang w:val="ro-MD"/>
        </w:rPr>
        <w:t>Desfăşurarea</w:t>
      </w:r>
      <w:proofErr w:type="spellEnd"/>
      <w:r w:rsidRPr="00CB7B34">
        <w:rPr>
          <w:rFonts w:ascii="Times New Roman"/>
          <w:sz w:val="26"/>
          <w:szCs w:val="26"/>
          <w:lang w:val="ro-MD"/>
        </w:rPr>
        <w:t xml:space="preserve"> </w:t>
      </w:r>
      <w:proofErr w:type="spellStart"/>
      <w:r w:rsidRPr="00CB7B34">
        <w:rPr>
          <w:rFonts w:ascii="Times New Roman"/>
          <w:sz w:val="26"/>
          <w:szCs w:val="26"/>
          <w:lang w:val="ro-MD"/>
        </w:rPr>
        <w:t>şedinţelor</w:t>
      </w:r>
      <w:proofErr w:type="spellEnd"/>
      <w:r w:rsidRPr="00CB7B34">
        <w:rPr>
          <w:rFonts w:ascii="Times New Roman"/>
          <w:sz w:val="26"/>
          <w:szCs w:val="26"/>
          <w:lang w:val="ro-MD"/>
        </w:rPr>
        <w:t xml:space="preserve"> de judecată; </w:t>
      </w:r>
    </w:p>
    <w:p w14:paraId="32F6ED36" w14:textId="77777777" w:rsidR="00CB7B34" w:rsidRP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w:t>
      </w:r>
      <w:proofErr w:type="spellStart"/>
      <w:r w:rsidRPr="00CB7B34">
        <w:rPr>
          <w:rFonts w:ascii="Times New Roman"/>
          <w:sz w:val="26"/>
          <w:szCs w:val="26"/>
          <w:lang w:val="ro-MD"/>
        </w:rPr>
        <w:t>Prezenţa</w:t>
      </w:r>
      <w:proofErr w:type="spellEnd"/>
      <w:r w:rsidRPr="00CB7B34">
        <w:rPr>
          <w:rFonts w:ascii="Times New Roman"/>
          <w:sz w:val="26"/>
          <w:szCs w:val="26"/>
          <w:lang w:val="ro-MD"/>
        </w:rPr>
        <w:t xml:space="preserve"> indicatoarelor în cadrul </w:t>
      </w:r>
      <w:proofErr w:type="spellStart"/>
      <w:r w:rsidRPr="00CB7B34">
        <w:rPr>
          <w:rFonts w:ascii="Times New Roman"/>
          <w:sz w:val="26"/>
          <w:szCs w:val="26"/>
          <w:lang w:val="ro-MD"/>
        </w:rPr>
        <w:t>instanţei</w:t>
      </w:r>
      <w:proofErr w:type="spellEnd"/>
      <w:r w:rsidRPr="00CB7B34">
        <w:rPr>
          <w:rFonts w:ascii="Times New Roman"/>
          <w:sz w:val="26"/>
          <w:szCs w:val="26"/>
          <w:lang w:val="ro-MD"/>
        </w:rPr>
        <w:t xml:space="preserve">; </w:t>
      </w:r>
    </w:p>
    <w:p w14:paraId="45F70489" w14:textId="77777777" w:rsidR="00CB7B34" w:rsidRPr="00CB7B34" w:rsidRDefault="00CB7B34" w:rsidP="00CB7B3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Atitudinea </w:t>
      </w:r>
      <w:proofErr w:type="spellStart"/>
      <w:r w:rsidRPr="00CB7B34">
        <w:rPr>
          <w:rFonts w:ascii="Times New Roman"/>
          <w:sz w:val="26"/>
          <w:szCs w:val="26"/>
          <w:lang w:val="ro-MD"/>
        </w:rPr>
        <w:t>angajaţilor</w:t>
      </w:r>
      <w:proofErr w:type="spellEnd"/>
      <w:r w:rsidRPr="00CB7B34">
        <w:rPr>
          <w:rFonts w:ascii="Times New Roman"/>
          <w:sz w:val="26"/>
          <w:szCs w:val="26"/>
          <w:lang w:val="ro-MD"/>
        </w:rPr>
        <w:t xml:space="preserve"> </w:t>
      </w:r>
      <w:proofErr w:type="spellStart"/>
      <w:r w:rsidRPr="00CB7B34">
        <w:rPr>
          <w:rFonts w:ascii="Times New Roman"/>
          <w:sz w:val="26"/>
          <w:szCs w:val="26"/>
          <w:lang w:val="ro-MD"/>
        </w:rPr>
        <w:t>instanţei</w:t>
      </w:r>
      <w:proofErr w:type="spellEnd"/>
      <w:r w:rsidRPr="00CB7B34">
        <w:rPr>
          <w:rFonts w:ascii="Times New Roman"/>
          <w:sz w:val="26"/>
          <w:szCs w:val="26"/>
          <w:lang w:val="ro-MD"/>
        </w:rPr>
        <w:t>;</w:t>
      </w:r>
    </w:p>
    <w:p w14:paraId="36147660" w14:textId="7DB3EAFD" w:rsidR="00CB7B34" w:rsidRPr="00CB7B34" w:rsidRDefault="00CB7B34" w:rsidP="008833C4">
      <w:pPr>
        <w:shd w:val="clear" w:color="auto" w:fill="FFFFFF" w:themeFill="background1"/>
        <w:tabs>
          <w:tab w:val="left" w:pos="1995"/>
        </w:tabs>
        <w:spacing w:after="0"/>
        <w:ind w:left="284"/>
        <w:rPr>
          <w:rFonts w:ascii="Times New Roman"/>
          <w:sz w:val="26"/>
          <w:szCs w:val="26"/>
          <w:lang w:val="ro-MD"/>
        </w:rPr>
      </w:pPr>
      <w:r w:rsidRPr="00CB7B34">
        <w:rPr>
          <w:rFonts w:ascii="Times New Roman"/>
          <w:sz w:val="26"/>
          <w:szCs w:val="26"/>
          <w:lang w:val="ro-MD"/>
        </w:rPr>
        <w:t xml:space="preserve">- </w:t>
      </w:r>
      <w:proofErr w:type="spellStart"/>
      <w:r w:rsidRPr="00CB7B34">
        <w:rPr>
          <w:rFonts w:ascii="Times New Roman"/>
          <w:sz w:val="26"/>
          <w:szCs w:val="26"/>
          <w:lang w:val="ro-MD"/>
        </w:rPr>
        <w:t>Ex</w:t>
      </w:r>
      <w:r w:rsidR="008833C4">
        <w:rPr>
          <w:rFonts w:ascii="Times New Roman"/>
          <w:sz w:val="26"/>
          <w:szCs w:val="26"/>
          <w:lang w:val="ro-MD"/>
        </w:rPr>
        <w:t>istenţa</w:t>
      </w:r>
      <w:proofErr w:type="spellEnd"/>
      <w:r w:rsidR="008833C4">
        <w:rPr>
          <w:rFonts w:ascii="Times New Roman"/>
          <w:sz w:val="26"/>
          <w:szCs w:val="26"/>
          <w:lang w:val="ro-MD"/>
        </w:rPr>
        <w:t xml:space="preserve"> </w:t>
      </w:r>
      <w:proofErr w:type="spellStart"/>
      <w:r w:rsidR="008833C4">
        <w:rPr>
          <w:rFonts w:ascii="Times New Roman"/>
          <w:sz w:val="26"/>
          <w:szCs w:val="26"/>
          <w:lang w:val="ro-MD"/>
        </w:rPr>
        <w:t>comodităţilor</w:t>
      </w:r>
      <w:proofErr w:type="spellEnd"/>
      <w:r w:rsidR="008833C4">
        <w:rPr>
          <w:rFonts w:ascii="Times New Roman"/>
          <w:sz w:val="26"/>
          <w:szCs w:val="26"/>
          <w:lang w:val="ro-MD"/>
        </w:rPr>
        <w:t xml:space="preserve"> necesare.</w:t>
      </w:r>
    </w:p>
    <w:p w14:paraId="0747D7DF" w14:textId="7E81AF3B" w:rsidR="006403A5" w:rsidRDefault="00CB7B34" w:rsidP="00CB7B34">
      <w:pPr>
        <w:shd w:val="clear" w:color="auto" w:fill="FFFFFF" w:themeFill="background1"/>
        <w:tabs>
          <w:tab w:val="left" w:pos="1995"/>
        </w:tabs>
        <w:spacing w:after="0"/>
        <w:ind w:left="284"/>
        <w:rPr>
          <w:rFonts w:ascii="Times New Roman"/>
          <w:color w:val="C00000"/>
          <w:sz w:val="26"/>
          <w:szCs w:val="26"/>
          <w:lang w:val="ro-MD"/>
        </w:rPr>
      </w:pPr>
      <w:r w:rsidRPr="00CB7B34">
        <w:rPr>
          <w:rFonts w:ascii="Times New Roman"/>
          <w:sz w:val="26"/>
          <w:szCs w:val="26"/>
          <w:lang w:val="ro-MD"/>
        </w:rPr>
        <w:t xml:space="preserve">Raportul privind sondajul în rândul </w:t>
      </w:r>
      <w:r w:rsidR="00BF035C" w:rsidRPr="00CB7B34">
        <w:rPr>
          <w:rFonts w:ascii="Times New Roman"/>
          <w:sz w:val="26"/>
          <w:szCs w:val="26"/>
          <w:lang w:val="ro-MD"/>
        </w:rPr>
        <w:t>justițiabililor</w:t>
      </w:r>
      <w:r w:rsidRPr="00CB7B34">
        <w:rPr>
          <w:rFonts w:ascii="Times New Roman"/>
          <w:sz w:val="26"/>
          <w:szCs w:val="26"/>
          <w:lang w:val="ro-MD"/>
        </w:rPr>
        <w:t xml:space="preserve"> se anexează (Anexă nr.1).</w:t>
      </w:r>
    </w:p>
    <w:p w14:paraId="6CC30929" w14:textId="77777777" w:rsidR="00F047A0" w:rsidRPr="00963886" w:rsidRDefault="00F047A0" w:rsidP="00F7373E">
      <w:pPr>
        <w:shd w:val="clear" w:color="auto" w:fill="FFFFFF" w:themeFill="background1"/>
        <w:tabs>
          <w:tab w:val="left" w:pos="1995"/>
        </w:tabs>
        <w:spacing w:after="0"/>
        <w:ind w:left="284"/>
        <w:rPr>
          <w:rFonts w:ascii="Times New Roman"/>
          <w:color w:val="C00000"/>
          <w:sz w:val="26"/>
          <w:szCs w:val="26"/>
          <w:lang w:val="ro-MD"/>
        </w:rPr>
      </w:pPr>
    </w:p>
    <w:p w14:paraId="515645CD" w14:textId="68DCB5B0" w:rsidR="00F97B5B" w:rsidRPr="005747D6" w:rsidRDefault="002A4C65" w:rsidP="005747D6">
      <w:pPr>
        <w:shd w:val="clear" w:color="auto" w:fill="FFFFFF" w:themeFill="background1"/>
        <w:tabs>
          <w:tab w:val="left" w:pos="1995"/>
        </w:tabs>
        <w:spacing w:after="0"/>
        <w:ind w:left="284"/>
        <w:rPr>
          <w:rFonts w:ascii="Times New Roman"/>
          <w:b/>
          <w:sz w:val="26"/>
          <w:szCs w:val="26"/>
          <w:lang w:val="ro-MD"/>
        </w:rPr>
      </w:pPr>
      <w:r w:rsidRPr="00600D01">
        <w:rPr>
          <w:rFonts w:ascii="Times New Roman"/>
          <w:b/>
          <w:sz w:val="26"/>
          <w:szCs w:val="26"/>
          <w:lang w:val="ro-MD"/>
        </w:rPr>
        <w:t>V. Concluzii generale</w:t>
      </w:r>
      <w:r w:rsidR="005747D6">
        <w:rPr>
          <w:rFonts w:ascii="Times New Roman"/>
          <w:b/>
          <w:sz w:val="26"/>
          <w:szCs w:val="26"/>
          <w:lang w:val="ro-MD"/>
        </w:rPr>
        <w:t>.</w:t>
      </w:r>
    </w:p>
    <w:p w14:paraId="7C3FEEF8" w14:textId="6C5A0059" w:rsidR="00BB43E7" w:rsidRPr="00B65CA1" w:rsidRDefault="00BB43E7" w:rsidP="00B65CA1">
      <w:pPr>
        <w:shd w:val="clear" w:color="auto" w:fill="FFFFFF" w:themeFill="background1"/>
        <w:spacing w:after="0"/>
        <w:ind w:firstLine="708"/>
        <w:jc w:val="both"/>
        <w:rPr>
          <w:rFonts w:ascii="Times New Roman"/>
          <w:sz w:val="26"/>
          <w:szCs w:val="26"/>
          <w:lang w:val="ro-RO"/>
        </w:rPr>
      </w:pPr>
      <w:r w:rsidRPr="00B65CA1">
        <w:rPr>
          <w:rFonts w:ascii="Times New Roman"/>
          <w:sz w:val="26"/>
          <w:szCs w:val="26"/>
          <w:lang w:val="ro-RO"/>
        </w:rPr>
        <w:t xml:space="preserve">În tabelul de mai jos se prezintă datele privind </w:t>
      </w:r>
      <w:r w:rsidR="0050338E" w:rsidRPr="00B65CA1">
        <w:rPr>
          <w:rFonts w:ascii="Times New Roman"/>
          <w:sz w:val="26"/>
          <w:szCs w:val="26"/>
          <w:lang w:val="ro-RO"/>
        </w:rPr>
        <w:t xml:space="preserve">principalii </w:t>
      </w:r>
      <w:r w:rsidRPr="00B65CA1">
        <w:rPr>
          <w:rFonts w:ascii="Times New Roman"/>
          <w:sz w:val="26"/>
          <w:szCs w:val="26"/>
          <w:lang w:val="ro-RO"/>
        </w:rPr>
        <w:t>ind</w:t>
      </w:r>
      <w:r w:rsidR="0050338E" w:rsidRPr="00B65CA1">
        <w:rPr>
          <w:rFonts w:ascii="Times New Roman"/>
          <w:sz w:val="26"/>
          <w:szCs w:val="26"/>
          <w:lang w:val="ro-RO"/>
        </w:rPr>
        <w:t>icatori</w:t>
      </w:r>
      <w:r w:rsidRPr="00B65CA1">
        <w:rPr>
          <w:rFonts w:ascii="Times New Roman"/>
          <w:sz w:val="26"/>
          <w:szCs w:val="26"/>
          <w:lang w:val="ro-RO"/>
        </w:rPr>
        <w:t xml:space="preserve"> de calitate </w:t>
      </w:r>
      <w:proofErr w:type="spellStart"/>
      <w:r w:rsidRPr="00B65CA1">
        <w:rPr>
          <w:rFonts w:ascii="Times New Roman"/>
          <w:sz w:val="26"/>
          <w:szCs w:val="26"/>
          <w:lang w:val="ro-RO"/>
        </w:rPr>
        <w:t>şi</w:t>
      </w:r>
      <w:proofErr w:type="spellEnd"/>
      <w:r w:rsidRPr="00B65CA1">
        <w:rPr>
          <w:rFonts w:ascii="Times New Roman"/>
          <w:sz w:val="26"/>
          <w:szCs w:val="26"/>
          <w:lang w:val="ro-RO"/>
        </w:rPr>
        <w:t xml:space="preserve"> cantitate</w:t>
      </w:r>
      <w:r w:rsidR="0050338E" w:rsidRPr="00B65CA1">
        <w:rPr>
          <w:rFonts w:ascii="Times New Roman"/>
          <w:sz w:val="26"/>
          <w:szCs w:val="26"/>
          <w:lang w:val="ro-RO"/>
        </w:rPr>
        <w:t>,</w:t>
      </w:r>
      <w:r w:rsidR="0050054F" w:rsidRPr="00B65CA1">
        <w:rPr>
          <w:rFonts w:ascii="Times New Roman"/>
          <w:sz w:val="26"/>
          <w:szCs w:val="26"/>
          <w:lang w:val="ro-RO"/>
        </w:rPr>
        <w:t xml:space="preserve"> comparativ cu anii 20</w:t>
      </w:r>
      <w:r w:rsidR="003A223C" w:rsidRPr="00B65CA1">
        <w:rPr>
          <w:rFonts w:ascii="Times New Roman"/>
          <w:sz w:val="26"/>
          <w:szCs w:val="26"/>
          <w:lang w:val="ro-RO"/>
        </w:rPr>
        <w:t>19</w:t>
      </w:r>
      <w:r w:rsidR="0050054F" w:rsidRPr="00B65CA1">
        <w:rPr>
          <w:rFonts w:ascii="Times New Roman"/>
          <w:sz w:val="26"/>
          <w:szCs w:val="26"/>
          <w:lang w:val="ro-RO"/>
        </w:rPr>
        <w:t>-2021</w:t>
      </w:r>
      <w:r w:rsidRPr="00B65CA1">
        <w:rPr>
          <w:rFonts w:ascii="Times New Roman"/>
          <w:sz w:val="26"/>
          <w:szCs w:val="26"/>
          <w:lang w:val="ro-RO"/>
        </w:rPr>
        <w:t xml:space="preserve">. </w:t>
      </w:r>
    </w:p>
    <w:p w14:paraId="41F3CFAA" w14:textId="0F7C1FA1" w:rsidR="001A5D4B" w:rsidRPr="00DA79AF" w:rsidRDefault="00BB43E7" w:rsidP="00B65CA1">
      <w:pPr>
        <w:shd w:val="clear" w:color="auto" w:fill="FFFFFF" w:themeFill="background1"/>
        <w:spacing w:after="0"/>
        <w:jc w:val="center"/>
        <w:rPr>
          <w:rFonts w:ascii="Times New Roman"/>
          <w:b/>
          <w:bCs/>
          <w:iCs/>
          <w:sz w:val="26"/>
          <w:szCs w:val="26"/>
          <w:lang w:eastAsia="ru-RU"/>
        </w:rPr>
      </w:pPr>
      <w:r w:rsidRPr="00600D01">
        <w:rPr>
          <w:rFonts w:ascii="Times New Roman"/>
          <w:b/>
          <w:iCs/>
          <w:sz w:val="26"/>
          <w:szCs w:val="26"/>
          <w:lang w:val="ro-RO"/>
        </w:rPr>
        <w:t xml:space="preserve">Principalii indicatori de performanță </w:t>
      </w:r>
      <w:r w:rsidR="003F0B52">
        <w:rPr>
          <w:rFonts w:ascii="Times New Roman"/>
          <w:b/>
          <w:bCs/>
          <w:iCs/>
          <w:sz w:val="26"/>
          <w:szCs w:val="26"/>
          <w:lang w:val="ro-RO" w:eastAsia="ru-RU"/>
        </w:rPr>
        <w:t>pentru anii 2019</w:t>
      </w:r>
      <w:r w:rsidRPr="00600D01">
        <w:rPr>
          <w:rFonts w:ascii="Times New Roman"/>
          <w:b/>
          <w:bCs/>
          <w:iCs/>
          <w:sz w:val="26"/>
          <w:szCs w:val="26"/>
          <w:lang w:val="ro-RO" w:eastAsia="ru-RU"/>
        </w:rPr>
        <w:t xml:space="preserve"> –</w:t>
      </w:r>
      <w:r w:rsidR="0050054F">
        <w:rPr>
          <w:rFonts w:ascii="Times New Roman"/>
          <w:b/>
          <w:bCs/>
          <w:iCs/>
          <w:sz w:val="26"/>
          <w:szCs w:val="26"/>
          <w:lang w:val="ro-RO" w:eastAsia="ru-RU"/>
        </w:rPr>
        <w:t xml:space="preserve"> 2021</w:t>
      </w:r>
      <w:r w:rsidR="0050054F" w:rsidRPr="00DA79AF">
        <w:rPr>
          <w:rFonts w:ascii="Times New Roman"/>
          <w:b/>
          <w:bCs/>
          <w:iCs/>
          <w:sz w:val="26"/>
          <w:szCs w:val="26"/>
          <w:lang w:eastAsia="ru-RU"/>
        </w:rPr>
        <w:t>.</w:t>
      </w:r>
    </w:p>
    <w:tbl>
      <w:tblPr>
        <w:tblW w:w="8500" w:type="dxa"/>
        <w:tblLook w:val="04A0" w:firstRow="1" w:lastRow="0" w:firstColumn="1" w:lastColumn="0" w:noHBand="0" w:noVBand="1"/>
      </w:tblPr>
      <w:tblGrid>
        <w:gridCol w:w="4106"/>
        <w:gridCol w:w="1559"/>
        <w:gridCol w:w="1560"/>
        <w:gridCol w:w="1275"/>
      </w:tblGrid>
      <w:tr w:rsidR="002F5161" w14:paraId="3C778FF8" w14:textId="77777777" w:rsidTr="005A426D">
        <w:trPr>
          <w:trHeight w:val="255"/>
        </w:trPr>
        <w:tc>
          <w:tcPr>
            <w:tcW w:w="4106" w:type="dxa"/>
            <w:tcBorders>
              <w:top w:val="single" w:sz="4" w:space="0" w:color="auto"/>
              <w:left w:val="single" w:sz="4" w:space="0" w:color="auto"/>
              <w:bottom w:val="single" w:sz="4" w:space="0" w:color="auto"/>
              <w:right w:val="single" w:sz="4" w:space="0" w:color="auto"/>
            </w:tcBorders>
            <w:noWrap/>
            <w:vAlign w:val="bottom"/>
            <w:hideMark/>
          </w:tcPr>
          <w:p w14:paraId="64A295D6" w14:textId="77777777" w:rsidR="002F5161" w:rsidRDefault="002F5161" w:rsidP="005A426D">
            <w:pPr>
              <w:spacing w:after="0" w:line="240" w:lineRule="auto"/>
              <w:rPr>
                <w:rFonts w:ascii="Times New Roman"/>
                <w:b/>
                <w:bCs/>
                <w:sz w:val="24"/>
                <w:szCs w:val="24"/>
                <w:lang w:val="ro-RO" w:eastAsia="ro-RO"/>
              </w:rPr>
            </w:pPr>
            <w:r>
              <w:rPr>
                <w:rFonts w:ascii="Times New Roman"/>
                <w:b/>
                <w:bCs/>
                <w:sz w:val="24"/>
                <w:szCs w:val="24"/>
                <w:lang w:val="ro-RO" w:eastAsia="ro-RO"/>
              </w:rPr>
              <w:t> </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14:paraId="4C5B2934" w14:textId="77777777" w:rsidR="002F5161" w:rsidRDefault="002F5161" w:rsidP="005A426D">
            <w:pPr>
              <w:spacing w:after="0" w:line="240" w:lineRule="auto"/>
              <w:jc w:val="right"/>
              <w:rPr>
                <w:rFonts w:ascii="Times New Roman"/>
                <w:b/>
                <w:bCs/>
                <w:sz w:val="24"/>
                <w:szCs w:val="24"/>
                <w:lang w:val="ro-RO" w:eastAsia="ro-RO"/>
              </w:rPr>
            </w:pPr>
            <w:r>
              <w:rPr>
                <w:rFonts w:ascii="Times New Roman"/>
                <w:b/>
                <w:bCs/>
                <w:sz w:val="24"/>
                <w:szCs w:val="24"/>
                <w:lang w:val="ro-RO" w:eastAsia="ro-RO"/>
              </w:rPr>
              <w:t>2019</w:t>
            </w:r>
          </w:p>
        </w:tc>
        <w:tc>
          <w:tcPr>
            <w:tcW w:w="1560" w:type="dxa"/>
            <w:tcBorders>
              <w:top w:val="single" w:sz="4" w:space="0" w:color="auto"/>
              <w:left w:val="nil"/>
              <w:bottom w:val="single" w:sz="4" w:space="0" w:color="auto"/>
              <w:right w:val="single" w:sz="4" w:space="0" w:color="auto"/>
            </w:tcBorders>
            <w:shd w:val="clear" w:color="auto" w:fill="FFFFFF"/>
            <w:vAlign w:val="bottom"/>
            <w:hideMark/>
          </w:tcPr>
          <w:p w14:paraId="60489066" w14:textId="77777777" w:rsidR="002F5161" w:rsidRDefault="002F5161" w:rsidP="005A426D">
            <w:pPr>
              <w:spacing w:after="0" w:line="240" w:lineRule="auto"/>
              <w:jc w:val="right"/>
              <w:rPr>
                <w:rFonts w:ascii="Times New Roman"/>
                <w:b/>
                <w:bCs/>
                <w:sz w:val="24"/>
                <w:szCs w:val="24"/>
                <w:lang w:val="ro-RO" w:eastAsia="ro-RO"/>
              </w:rPr>
            </w:pPr>
            <w:r>
              <w:rPr>
                <w:rFonts w:ascii="Times New Roman"/>
                <w:b/>
                <w:bCs/>
                <w:sz w:val="24"/>
                <w:szCs w:val="24"/>
                <w:lang w:val="ro-RO" w:eastAsia="ro-RO"/>
              </w:rPr>
              <w:t>2020</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14:paraId="5AD87118" w14:textId="77777777" w:rsidR="002F5161" w:rsidRDefault="002F5161" w:rsidP="005A426D">
            <w:pPr>
              <w:spacing w:after="0" w:line="240" w:lineRule="auto"/>
              <w:jc w:val="right"/>
              <w:rPr>
                <w:rFonts w:ascii="Times New Roman"/>
                <w:b/>
                <w:bCs/>
                <w:sz w:val="24"/>
                <w:szCs w:val="24"/>
                <w:lang w:val="ro-RO" w:eastAsia="ro-RO"/>
              </w:rPr>
            </w:pPr>
            <w:r>
              <w:rPr>
                <w:rFonts w:ascii="Times New Roman"/>
                <w:b/>
                <w:bCs/>
                <w:sz w:val="24"/>
                <w:szCs w:val="24"/>
                <w:lang w:val="ro-RO" w:eastAsia="ro-RO"/>
              </w:rPr>
              <w:t>2021</w:t>
            </w:r>
          </w:p>
        </w:tc>
      </w:tr>
      <w:tr w:rsidR="002F5161" w14:paraId="0B574CE8"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51DAE64C"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CAUZE NOI</w:t>
            </w:r>
          </w:p>
        </w:tc>
        <w:tc>
          <w:tcPr>
            <w:tcW w:w="1559" w:type="dxa"/>
            <w:tcBorders>
              <w:top w:val="nil"/>
              <w:left w:val="nil"/>
              <w:bottom w:val="single" w:sz="4" w:space="0" w:color="auto"/>
              <w:right w:val="single" w:sz="4" w:space="0" w:color="auto"/>
            </w:tcBorders>
            <w:hideMark/>
          </w:tcPr>
          <w:p w14:paraId="55C1DD35"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1 510</w:t>
            </w:r>
          </w:p>
        </w:tc>
        <w:tc>
          <w:tcPr>
            <w:tcW w:w="1560" w:type="dxa"/>
            <w:tcBorders>
              <w:top w:val="nil"/>
              <w:left w:val="nil"/>
              <w:bottom w:val="single" w:sz="4" w:space="0" w:color="auto"/>
              <w:right w:val="single" w:sz="4" w:space="0" w:color="auto"/>
            </w:tcBorders>
            <w:noWrap/>
            <w:vAlign w:val="center"/>
            <w:hideMark/>
          </w:tcPr>
          <w:p w14:paraId="09500DCD"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1 449</w:t>
            </w:r>
          </w:p>
        </w:tc>
        <w:tc>
          <w:tcPr>
            <w:tcW w:w="1275" w:type="dxa"/>
            <w:tcBorders>
              <w:top w:val="nil"/>
              <w:left w:val="nil"/>
              <w:bottom w:val="single" w:sz="4" w:space="0" w:color="auto"/>
              <w:right w:val="single" w:sz="4" w:space="0" w:color="auto"/>
            </w:tcBorders>
            <w:noWrap/>
            <w:vAlign w:val="center"/>
            <w:hideMark/>
          </w:tcPr>
          <w:p w14:paraId="5F2E3941"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1 967</w:t>
            </w:r>
          </w:p>
        </w:tc>
      </w:tr>
      <w:tr w:rsidR="002F5161" w14:paraId="16907DD6"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2F2E0F0A" w14:textId="77777777" w:rsidR="002F5161" w:rsidRDefault="002F5161" w:rsidP="005A426D">
            <w:pPr>
              <w:spacing w:after="0" w:line="240" w:lineRule="auto"/>
              <w:rPr>
                <w:rFonts w:ascii="Times New Roman"/>
                <w:sz w:val="24"/>
                <w:szCs w:val="24"/>
                <w:lang w:val="ro-RO" w:eastAsia="ro-RO"/>
              </w:rPr>
            </w:pPr>
            <w:r w:rsidRPr="001B0363">
              <w:rPr>
                <w:rFonts w:ascii="Times New Roman"/>
                <w:sz w:val="24"/>
                <w:szCs w:val="24"/>
                <w:lang w:val="ro-RO" w:eastAsia="ro-RO"/>
              </w:rPr>
              <w:t xml:space="preserve">CAUZE </w:t>
            </w:r>
            <w:r>
              <w:rPr>
                <w:rFonts w:ascii="Times New Roman"/>
                <w:sz w:val="24"/>
                <w:szCs w:val="24"/>
                <w:lang w:val="ro-RO" w:eastAsia="ro-RO"/>
              </w:rPr>
              <w:t>SOLUȚIONATE</w:t>
            </w:r>
          </w:p>
        </w:tc>
        <w:tc>
          <w:tcPr>
            <w:tcW w:w="1559" w:type="dxa"/>
            <w:tcBorders>
              <w:top w:val="nil"/>
              <w:left w:val="nil"/>
              <w:bottom w:val="single" w:sz="4" w:space="0" w:color="auto"/>
              <w:right w:val="single" w:sz="4" w:space="0" w:color="auto"/>
            </w:tcBorders>
            <w:hideMark/>
          </w:tcPr>
          <w:p w14:paraId="1503B34D"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1 517</w:t>
            </w:r>
          </w:p>
        </w:tc>
        <w:tc>
          <w:tcPr>
            <w:tcW w:w="1560" w:type="dxa"/>
            <w:tcBorders>
              <w:top w:val="nil"/>
              <w:left w:val="nil"/>
              <w:bottom w:val="single" w:sz="4" w:space="0" w:color="auto"/>
              <w:right w:val="single" w:sz="4" w:space="0" w:color="auto"/>
            </w:tcBorders>
            <w:noWrap/>
            <w:vAlign w:val="center"/>
            <w:hideMark/>
          </w:tcPr>
          <w:p w14:paraId="4A023B15"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1 378</w:t>
            </w:r>
          </w:p>
        </w:tc>
        <w:tc>
          <w:tcPr>
            <w:tcW w:w="1275" w:type="dxa"/>
            <w:tcBorders>
              <w:top w:val="nil"/>
              <w:left w:val="nil"/>
              <w:bottom w:val="single" w:sz="4" w:space="0" w:color="auto"/>
              <w:right w:val="single" w:sz="4" w:space="0" w:color="auto"/>
            </w:tcBorders>
            <w:noWrap/>
            <w:vAlign w:val="center"/>
            <w:hideMark/>
          </w:tcPr>
          <w:p w14:paraId="52A1719D"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1 896</w:t>
            </w:r>
          </w:p>
        </w:tc>
      </w:tr>
      <w:tr w:rsidR="002F5161" w14:paraId="1D17D874"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40384080" w14:textId="77777777" w:rsidR="002F5161" w:rsidRDefault="002F5161" w:rsidP="005A426D">
            <w:pPr>
              <w:spacing w:after="0" w:line="240" w:lineRule="auto"/>
              <w:rPr>
                <w:rFonts w:ascii="Times New Roman"/>
                <w:sz w:val="24"/>
                <w:szCs w:val="24"/>
                <w:lang w:val="ro-RO" w:eastAsia="ro-RO"/>
              </w:rPr>
            </w:pPr>
            <w:r w:rsidRPr="001B0363">
              <w:rPr>
                <w:rFonts w:ascii="Times New Roman"/>
                <w:sz w:val="24"/>
                <w:szCs w:val="24"/>
                <w:lang w:val="ro-RO" w:eastAsia="ro-RO"/>
              </w:rPr>
              <w:t xml:space="preserve">CAUZE </w:t>
            </w:r>
            <w:r>
              <w:rPr>
                <w:rFonts w:ascii="Times New Roman"/>
                <w:sz w:val="24"/>
                <w:szCs w:val="24"/>
                <w:lang w:val="ro-RO" w:eastAsia="ro-RO"/>
              </w:rPr>
              <w:t>PENDINTE</w:t>
            </w:r>
          </w:p>
        </w:tc>
        <w:tc>
          <w:tcPr>
            <w:tcW w:w="1559" w:type="dxa"/>
            <w:tcBorders>
              <w:top w:val="nil"/>
              <w:left w:val="nil"/>
              <w:bottom w:val="single" w:sz="4" w:space="0" w:color="auto"/>
              <w:right w:val="single" w:sz="4" w:space="0" w:color="auto"/>
            </w:tcBorders>
            <w:hideMark/>
          </w:tcPr>
          <w:p w14:paraId="490F4C76"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197</w:t>
            </w:r>
          </w:p>
        </w:tc>
        <w:tc>
          <w:tcPr>
            <w:tcW w:w="1560" w:type="dxa"/>
            <w:tcBorders>
              <w:top w:val="nil"/>
              <w:left w:val="nil"/>
              <w:bottom w:val="single" w:sz="4" w:space="0" w:color="auto"/>
              <w:right w:val="single" w:sz="4" w:space="0" w:color="auto"/>
            </w:tcBorders>
            <w:noWrap/>
            <w:vAlign w:val="center"/>
            <w:hideMark/>
          </w:tcPr>
          <w:p w14:paraId="6AF51C29"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268</w:t>
            </w:r>
          </w:p>
        </w:tc>
        <w:tc>
          <w:tcPr>
            <w:tcW w:w="1275" w:type="dxa"/>
            <w:tcBorders>
              <w:top w:val="nil"/>
              <w:left w:val="nil"/>
              <w:bottom w:val="single" w:sz="4" w:space="0" w:color="auto"/>
              <w:right w:val="single" w:sz="4" w:space="0" w:color="auto"/>
            </w:tcBorders>
            <w:noWrap/>
            <w:vAlign w:val="center"/>
            <w:hideMark/>
          </w:tcPr>
          <w:p w14:paraId="5846542B"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339</w:t>
            </w:r>
          </w:p>
        </w:tc>
      </w:tr>
      <w:tr w:rsidR="002F5161" w14:paraId="30E50A05" w14:textId="77777777" w:rsidTr="005A426D">
        <w:trPr>
          <w:trHeight w:val="255"/>
        </w:trPr>
        <w:tc>
          <w:tcPr>
            <w:tcW w:w="4106"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36D7A405" w14:textId="77777777" w:rsidR="002F5161" w:rsidRDefault="002F5161" w:rsidP="005A426D">
            <w:pPr>
              <w:spacing w:after="0" w:line="240" w:lineRule="auto"/>
              <w:rPr>
                <w:rFonts w:ascii="Times New Roman"/>
                <w:sz w:val="24"/>
                <w:szCs w:val="24"/>
                <w:lang w:val="ro-RO" w:eastAsia="ro-RO"/>
              </w:rPr>
            </w:pPr>
            <w:r w:rsidRPr="00BC4D80">
              <w:rPr>
                <w:rFonts w:ascii="Times New Roman"/>
                <w:sz w:val="24"/>
                <w:szCs w:val="24"/>
                <w:lang w:val="ro-RO" w:eastAsia="ro-RO"/>
              </w:rPr>
              <w:t>Rata de variație a stocului de cauze pendinte (indicatorul CR)</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9BC3168" w14:textId="77777777" w:rsidR="002F5161" w:rsidRPr="007C06A4" w:rsidRDefault="002F5161" w:rsidP="005A426D">
            <w:pPr>
              <w:spacing w:after="0" w:line="240" w:lineRule="auto"/>
              <w:jc w:val="right"/>
              <w:rPr>
                <w:rFonts w:ascii="Times New Roman"/>
                <w:b/>
                <w:bCs/>
                <w:sz w:val="24"/>
                <w:szCs w:val="24"/>
                <w:lang w:val="ro-RO" w:eastAsia="ro-RO"/>
              </w:rPr>
            </w:pPr>
            <w:r w:rsidRPr="007C06A4">
              <w:rPr>
                <w:rFonts w:ascii="Times New Roman"/>
                <w:b/>
                <w:bCs/>
                <w:sz w:val="24"/>
                <w:szCs w:val="24"/>
                <w:lang w:val="ro-RO" w:eastAsia="ro-RO"/>
              </w:rPr>
              <w:t>100%</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3C0113D" w14:textId="77777777" w:rsidR="002F5161" w:rsidRDefault="002F5161" w:rsidP="005A426D">
            <w:pPr>
              <w:spacing w:after="0" w:line="240" w:lineRule="auto"/>
              <w:jc w:val="right"/>
              <w:rPr>
                <w:rFonts w:ascii="Times New Roman"/>
                <w:b/>
                <w:bCs/>
                <w:color w:val="FF0000"/>
                <w:sz w:val="24"/>
                <w:szCs w:val="24"/>
                <w:lang w:val="ro-RO" w:eastAsia="ro-RO"/>
              </w:rPr>
            </w:pPr>
            <w:r>
              <w:rPr>
                <w:rFonts w:ascii="Times New Roman"/>
                <w:b/>
                <w:bCs/>
                <w:color w:val="FF0000"/>
                <w:sz w:val="24"/>
                <w:szCs w:val="24"/>
                <w:lang w:val="ro-RO" w:eastAsia="ro-RO"/>
              </w:rPr>
              <w:t>95%</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A621C50" w14:textId="77777777" w:rsidR="002F5161" w:rsidRDefault="002F5161" w:rsidP="005A426D">
            <w:pPr>
              <w:spacing w:after="0" w:line="240" w:lineRule="auto"/>
              <w:jc w:val="right"/>
              <w:rPr>
                <w:rFonts w:ascii="Times New Roman"/>
                <w:b/>
                <w:bCs/>
                <w:color w:val="FF0000"/>
                <w:sz w:val="24"/>
                <w:szCs w:val="24"/>
                <w:lang w:val="ro-RO" w:eastAsia="ro-RO"/>
              </w:rPr>
            </w:pPr>
            <w:r>
              <w:rPr>
                <w:rFonts w:ascii="Times New Roman"/>
                <w:b/>
                <w:bCs/>
                <w:color w:val="FF0000"/>
                <w:sz w:val="24"/>
                <w:szCs w:val="24"/>
                <w:lang w:val="ro-RO" w:eastAsia="ro-RO"/>
              </w:rPr>
              <w:t>96%</w:t>
            </w:r>
          </w:p>
        </w:tc>
      </w:tr>
      <w:tr w:rsidR="002F5161" w14:paraId="4D761CF9" w14:textId="77777777" w:rsidTr="005A426D">
        <w:trPr>
          <w:trHeight w:val="255"/>
        </w:trPr>
        <w:tc>
          <w:tcPr>
            <w:tcW w:w="4106"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DBE3D4D" w14:textId="77777777" w:rsidR="002F5161" w:rsidRDefault="002F5161" w:rsidP="005A426D">
            <w:pPr>
              <w:spacing w:after="0" w:line="240" w:lineRule="auto"/>
              <w:rPr>
                <w:rFonts w:ascii="Times New Roman"/>
                <w:sz w:val="24"/>
                <w:szCs w:val="24"/>
                <w:lang w:val="ro-RO" w:eastAsia="ro-RO"/>
              </w:rPr>
            </w:pPr>
            <w:r w:rsidRPr="00BC4D80">
              <w:rPr>
                <w:rFonts w:ascii="Times New Roman"/>
                <w:sz w:val="24"/>
                <w:szCs w:val="24"/>
                <w:lang w:val="ro-RO" w:eastAsia="ro-RO"/>
              </w:rPr>
              <w:t>Durata lichidării stocului de cauze pendinte (indicatorul DT</w:t>
            </w:r>
            <w:r>
              <w:rPr>
                <w:rFonts w:ascii="Times New Roman"/>
                <w:sz w:val="24"/>
                <w:szCs w:val="24"/>
                <w:lang w:val="ro-RO" w:eastAsia="ro-RO"/>
              </w:rPr>
              <w:t xml:space="preserve"> în zile)</w:t>
            </w:r>
          </w:p>
        </w:tc>
        <w:tc>
          <w:tcPr>
            <w:tcW w:w="1559" w:type="dxa"/>
            <w:tcBorders>
              <w:top w:val="nil"/>
              <w:left w:val="nil"/>
              <w:bottom w:val="single" w:sz="4" w:space="0" w:color="auto"/>
              <w:right w:val="single" w:sz="4" w:space="0" w:color="auto"/>
            </w:tcBorders>
            <w:shd w:val="clear" w:color="auto" w:fill="FBE4D5" w:themeFill="accent2" w:themeFillTint="33"/>
            <w:noWrap/>
            <w:hideMark/>
          </w:tcPr>
          <w:p w14:paraId="6642AADB"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47</w:t>
            </w:r>
          </w:p>
        </w:tc>
        <w:tc>
          <w:tcPr>
            <w:tcW w:w="1560" w:type="dxa"/>
            <w:tcBorders>
              <w:top w:val="nil"/>
              <w:left w:val="nil"/>
              <w:bottom w:val="single" w:sz="4" w:space="0" w:color="auto"/>
              <w:right w:val="single" w:sz="4" w:space="0" w:color="auto"/>
            </w:tcBorders>
            <w:shd w:val="clear" w:color="auto" w:fill="FBE4D5" w:themeFill="accent2" w:themeFillTint="33"/>
            <w:noWrap/>
            <w:hideMark/>
          </w:tcPr>
          <w:p w14:paraId="26A18560"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71</w:t>
            </w:r>
          </w:p>
        </w:tc>
        <w:tc>
          <w:tcPr>
            <w:tcW w:w="1275" w:type="dxa"/>
            <w:tcBorders>
              <w:top w:val="nil"/>
              <w:left w:val="nil"/>
              <w:bottom w:val="single" w:sz="4" w:space="0" w:color="auto"/>
              <w:right w:val="single" w:sz="4" w:space="0" w:color="auto"/>
            </w:tcBorders>
            <w:shd w:val="clear" w:color="auto" w:fill="FBE4D5" w:themeFill="accent2" w:themeFillTint="33"/>
            <w:noWrap/>
            <w:hideMark/>
          </w:tcPr>
          <w:p w14:paraId="1D868A58"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65</w:t>
            </w:r>
          </w:p>
        </w:tc>
      </w:tr>
      <w:tr w:rsidR="002F5161" w14:paraId="32218866"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2BB6F09B"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 xml:space="preserve">Asistenți judiciari </w:t>
            </w:r>
          </w:p>
        </w:tc>
        <w:tc>
          <w:tcPr>
            <w:tcW w:w="1559" w:type="dxa"/>
            <w:tcBorders>
              <w:top w:val="nil"/>
              <w:left w:val="nil"/>
              <w:bottom w:val="single" w:sz="4" w:space="0" w:color="auto"/>
              <w:right w:val="single" w:sz="4" w:space="0" w:color="auto"/>
            </w:tcBorders>
            <w:noWrap/>
            <w:hideMark/>
          </w:tcPr>
          <w:p w14:paraId="24393564"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12,54</w:t>
            </w:r>
          </w:p>
        </w:tc>
        <w:tc>
          <w:tcPr>
            <w:tcW w:w="1560" w:type="dxa"/>
            <w:tcBorders>
              <w:top w:val="nil"/>
              <w:left w:val="nil"/>
              <w:bottom w:val="single" w:sz="4" w:space="0" w:color="auto"/>
              <w:right w:val="single" w:sz="4" w:space="0" w:color="auto"/>
            </w:tcBorders>
            <w:noWrap/>
            <w:hideMark/>
          </w:tcPr>
          <w:p w14:paraId="41C1F0F4"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12,50</w:t>
            </w:r>
          </w:p>
        </w:tc>
        <w:tc>
          <w:tcPr>
            <w:tcW w:w="1275" w:type="dxa"/>
            <w:tcBorders>
              <w:top w:val="nil"/>
              <w:left w:val="nil"/>
              <w:bottom w:val="single" w:sz="4" w:space="0" w:color="auto"/>
              <w:right w:val="single" w:sz="4" w:space="0" w:color="auto"/>
            </w:tcBorders>
            <w:noWrap/>
            <w:hideMark/>
          </w:tcPr>
          <w:p w14:paraId="4845A040"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13,20</w:t>
            </w:r>
          </w:p>
        </w:tc>
      </w:tr>
      <w:tr w:rsidR="002F5161" w14:paraId="1347DA27"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4B7A8007"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Personalul non-judiciar</w:t>
            </w:r>
          </w:p>
        </w:tc>
        <w:tc>
          <w:tcPr>
            <w:tcW w:w="1559" w:type="dxa"/>
            <w:tcBorders>
              <w:top w:val="nil"/>
              <w:left w:val="nil"/>
              <w:bottom w:val="single" w:sz="4" w:space="0" w:color="auto"/>
              <w:right w:val="single" w:sz="4" w:space="0" w:color="auto"/>
            </w:tcBorders>
            <w:noWrap/>
            <w:hideMark/>
          </w:tcPr>
          <w:p w14:paraId="358E779E"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17,94</w:t>
            </w:r>
          </w:p>
        </w:tc>
        <w:tc>
          <w:tcPr>
            <w:tcW w:w="1560" w:type="dxa"/>
            <w:tcBorders>
              <w:top w:val="nil"/>
              <w:left w:val="nil"/>
              <w:bottom w:val="single" w:sz="4" w:space="0" w:color="auto"/>
              <w:right w:val="single" w:sz="4" w:space="0" w:color="auto"/>
            </w:tcBorders>
            <w:noWrap/>
            <w:hideMark/>
          </w:tcPr>
          <w:p w14:paraId="358FB188"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17,96</w:t>
            </w:r>
          </w:p>
        </w:tc>
        <w:tc>
          <w:tcPr>
            <w:tcW w:w="1275" w:type="dxa"/>
            <w:tcBorders>
              <w:top w:val="nil"/>
              <w:left w:val="nil"/>
              <w:bottom w:val="single" w:sz="4" w:space="0" w:color="auto"/>
              <w:right w:val="single" w:sz="4" w:space="0" w:color="auto"/>
            </w:tcBorders>
            <w:noWrap/>
            <w:hideMark/>
          </w:tcPr>
          <w:p w14:paraId="649A6CAB"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17,89</w:t>
            </w:r>
          </w:p>
        </w:tc>
      </w:tr>
      <w:tr w:rsidR="002F5161" w14:paraId="1C844DB6"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4688D193"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Numărul total al angajaților</w:t>
            </w:r>
          </w:p>
        </w:tc>
        <w:tc>
          <w:tcPr>
            <w:tcW w:w="1559" w:type="dxa"/>
            <w:tcBorders>
              <w:top w:val="nil"/>
              <w:left w:val="nil"/>
              <w:bottom w:val="single" w:sz="4" w:space="0" w:color="auto"/>
              <w:right w:val="single" w:sz="4" w:space="0" w:color="auto"/>
            </w:tcBorders>
            <w:noWrap/>
            <w:hideMark/>
          </w:tcPr>
          <w:p w14:paraId="09DCD237"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30,48</w:t>
            </w:r>
          </w:p>
        </w:tc>
        <w:tc>
          <w:tcPr>
            <w:tcW w:w="1560" w:type="dxa"/>
            <w:tcBorders>
              <w:top w:val="nil"/>
              <w:left w:val="nil"/>
              <w:bottom w:val="single" w:sz="4" w:space="0" w:color="auto"/>
              <w:right w:val="single" w:sz="4" w:space="0" w:color="auto"/>
            </w:tcBorders>
            <w:noWrap/>
            <w:hideMark/>
          </w:tcPr>
          <w:p w14:paraId="77794B57"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30,46</w:t>
            </w:r>
          </w:p>
        </w:tc>
        <w:tc>
          <w:tcPr>
            <w:tcW w:w="1275" w:type="dxa"/>
            <w:tcBorders>
              <w:top w:val="nil"/>
              <w:left w:val="nil"/>
              <w:bottom w:val="single" w:sz="4" w:space="0" w:color="auto"/>
              <w:right w:val="single" w:sz="4" w:space="0" w:color="auto"/>
            </w:tcBorders>
            <w:noWrap/>
            <w:hideMark/>
          </w:tcPr>
          <w:p w14:paraId="034C2DC3"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31,09</w:t>
            </w:r>
          </w:p>
        </w:tc>
      </w:tr>
      <w:tr w:rsidR="002F5161" w14:paraId="3609F0A3"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1AA5F79E"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Rata asistenți judiciari / Judecător</w:t>
            </w:r>
          </w:p>
        </w:tc>
        <w:tc>
          <w:tcPr>
            <w:tcW w:w="1559" w:type="dxa"/>
            <w:tcBorders>
              <w:top w:val="nil"/>
              <w:left w:val="nil"/>
              <w:bottom w:val="single" w:sz="4" w:space="0" w:color="auto"/>
              <w:right w:val="single" w:sz="4" w:space="0" w:color="auto"/>
            </w:tcBorders>
            <w:noWrap/>
            <w:hideMark/>
          </w:tcPr>
          <w:p w14:paraId="6C19313A"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2,61</w:t>
            </w:r>
          </w:p>
        </w:tc>
        <w:tc>
          <w:tcPr>
            <w:tcW w:w="1560" w:type="dxa"/>
            <w:tcBorders>
              <w:top w:val="nil"/>
              <w:left w:val="nil"/>
              <w:bottom w:val="single" w:sz="4" w:space="0" w:color="auto"/>
              <w:right w:val="single" w:sz="4" w:space="0" w:color="auto"/>
            </w:tcBorders>
            <w:noWrap/>
            <w:hideMark/>
          </w:tcPr>
          <w:p w14:paraId="1D826D31"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2,17</w:t>
            </w:r>
          </w:p>
        </w:tc>
        <w:tc>
          <w:tcPr>
            <w:tcW w:w="1275" w:type="dxa"/>
            <w:tcBorders>
              <w:top w:val="nil"/>
              <w:left w:val="nil"/>
              <w:bottom w:val="single" w:sz="4" w:space="0" w:color="auto"/>
              <w:right w:val="single" w:sz="4" w:space="0" w:color="auto"/>
            </w:tcBorders>
            <w:noWrap/>
            <w:hideMark/>
          </w:tcPr>
          <w:p w14:paraId="2FA3B2AA"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2,03</w:t>
            </w:r>
          </w:p>
        </w:tc>
      </w:tr>
      <w:tr w:rsidR="002F5161" w14:paraId="04BAE0D7" w14:textId="77777777" w:rsidTr="005A426D">
        <w:trPr>
          <w:trHeight w:val="450"/>
        </w:trPr>
        <w:tc>
          <w:tcPr>
            <w:tcW w:w="4106" w:type="dxa"/>
            <w:tcBorders>
              <w:top w:val="nil"/>
              <w:left w:val="single" w:sz="4" w:space="0" w:color="auto"/>
              <w:bottom w:val="single" w:sz="4" w:space="0" w:color="auto"/>
              <w:right w:val="single" w:sz="4" w:space="0" w:color="auto"/>
            </w:tcBorders>
            <w:vAlign w:val="center"/>
            <w:hideMark/>
          </w:tcPr>
          <w:p w14:paraId="36615EA1"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Rata personal non-judiciar / Judecător</w:t>
            </w:r>
          </w:p>
        </w:tc>
        <w:tc>
          <w:tcPr>
            <w:tcW w:w="1559" w:type="dxa"/>
            <w:tcBorders>
              <w:top w:val="nil"/>
              <w:left w:val="nil"/>
              <w:bottom w:val="single" w:sz="4" w:space="0" w:color="auto"/>
              <w:right w:val="single" w:sz="4" w:space="0" w:color="auto"/>
            </w:tcBorders>
            <w:noWrap/>
            <w:hideMark/>
          </w:tcPr>
          <w:p w14:paraId="50780FEB"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3,74</w:t>
            </w:r>
          </w:p>
        </w:tc>
        <w:tc>
          <w:tcPr>
            <w:tcW w:w="1560" w:type="dxa"/>
            <w:tcBorders>
              <w:top w:val="nil"/>
              <w:left w:val="nil"/>
              <w:bottom w:val="single" w:sz="4" w:space="0" w:color="auto"/>
              <w:right w:val="single" w:sz="4" w:space="0" w:color="auto"/>
            </w:tcBorders>
            <w:noWrap/>
            <w:hideMark/>
          </w:tcPr>
          <w:p w14:paraId="29078483"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3,12</w:t>
            </w:r>
          </w:p>
        </w:tc>
        <w:tc>
          <w:tcPr>
            <w:tcW w:w="1275" w:type="dxa"/>
            <w:tcBorders>
              <w:top w:val="nil"/>
              <w:left w:val="nil"/>
              <w:bottom w:val="single" w:sz="4" w:space="0" w:color="auto"/>
              <w:right w:val="single" w:sz="4" w:space="0" w:color="auto"/>
            </w:tcBorders>
            <w:noWrap/>
            <w:hideMark/>
          </w:tcPr>
          <w:p w14:paraId="20735CC6"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2,75</w:t>
            </w:r>
          </w:p>
        </w:tc>
      </w:tr>
      <w:tr w:rsidR="002F5161" w14:paraId="769F2344"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10504178"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Rata angajați / Judecător</w:t>
            </w:r>
          </w:p>
        </w:tc>
        <w:tc>
          <w:tcPr>
            <w:tcW w:w="1559" w:type="dxa"/>
            <w:tcBorders>
              <w:top w:val="nil"/>
              <w:left w:val="nil"/>
              <w:bottom w:val="single" w:sz="4" w:space="0" w:color="auto"/>
              <w:right w:val="single" w:sz="4" w:space="0" w:color="auto"/>
            </w:tcBorders>
            <w:noWrap/>
            <w:hideMark/>
          </w:tcPr>
          <w:p w14:paraId="71EC5642"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6,35</w:t>
            </w:r>
          </w:p>
        </w:tc>
        <w:tc>
          <w:tcPr>
            <w:tcW w:w="1560" w:type="dxa"/>
            <w:tcBorders>
              <w:top w:val="nil"/>
              <w:left w:val="nil"/>
              <w:bottom w:val="single" w:sz="4" w:space="0" w:color="auto"/>
              <w:right w:val="single" w:sz="4" w:space="0" w:color="auto"/>
            </w:tcBorders>
            <w:noWrap/>
            <w:hideMark/>
          </w:tcPr>
          <w:p w14:paraId="12B60EA0"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5,30</w:t>
            </w:r>
          </w:p>
        </w:tc>
        <w:tc>
          <w:tcPr>
            <w:tcW w:w="1275" w:type="dxa"/>
            <w:tcBorders>
              <w:top w:val="nil"/>
              <w:left w:val="nil"/>
              <w:bottom w:val="single" w:sz="4" w:space="0" w:color="auto"/>
              <w:right w:val="single" w:sz="4" w:space="0" w:color="auto"/>
            </w:tcBorders>
            <w:noWrap/>
            <w:hideMark/>
          </w:tcPr>
          <w:p w14:paraId="6D5BD249"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4,78</w:t>
            </w:r>
          </w:p>
        </w:tc>
      </w:tr>
      <w:tr w:rsidR="002F5161" w14:paraId="06DBC1F9"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2A446119"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Cauze noi / Judecător</w:t>
            </w:r>
          </w:p>
        </w:tc>
        <w:tc>
          <w:tcPr>
            <w:tcW w:w="1559" w:type="dxa"/>
            <w:tcBorders>
              <w:top w:val="nil"/>
              <w:left w:val="nil"/>
              <w:bottom w:val="single" w:sz="4" w:space="0" w:color="auto"/>
              <w:right w:val="single" w:sz="4" w:space="0" w:color="auto"/>
            </w:tcBorders>
            <w:noWrap/>
            <w:hideMark/>
          </w:tcPr>
          <w:p w14:paraId="1C4DB5A1"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315</w:t>
            </w:r>
          </w:p>
        </w:tc>
        <w:tc>
          <w:tcPr>
            <w:tcW w:w="1560" w:type="dxa"/>
            <w:tcBorders>
              <w:top w:val="nil"/>
              <w:left w:val="nil"/>
              <w:bottom w:val="single" w:sz="4" w:space="0" w:color="auto"/>
              <w:right w:val="single" w:sz="4" w:space="0" w:color="auto"/>
            </w:tcBorders>
            <w:noWrap/>
            <w:hideMark/>
          </w:tcPr>
          <w:p w14:paraId="6C3DA825"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252</w:t>
            </w:r>
          </w:p>
        </w:tc>
        <w:tc>
          <w:tcPr>
            <w:tcW w:w="1275" w:type="dxa"/>
            <w:tcBorders>
              <w:top w:val="nil"/>
              <w:left w:val="nil"/>
              <w:bottom w:val="single" w:sz="4" w:space="0" w:color="auto"/>
              <w:right w:val="single" w:sz="4" w:space="0" w:color="auto"/>
            </w:tcBorders>
            <w:noWrap/>
            <w:hideMark/>
          </w:tcPr>
          <w:p w14:paraId="1468784C"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303</w:t>
            </w:r>
          </w:p>
        </w:tc>
      </w:tr>
      <w:tr w:rsidR="002F5161" w14:paraId="66EF10CB"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37AD1013" w14:textId="77777777" w:rsidR="002F5161" w:rsidRDefault="002F5161" w:rsidP="005A426D">
            <w:pPr>
              <w:spacing w:after="0" w:line="240" w:lineRule="auto"/>
              <w:rPr>
                <w:rFonts w:ascii="Times New Roman"/>
                <w:sz w:val="24"/>
                <w:szCs w:val="24"/>
                <w:lang w:val="ro-RO" w:eastAsia="ro-RO"/>
              </w:rPr>
            </w:pPr>
            <w:r>
              <w:rPr>
                <w:rFonts w:ascii="Times New Roman"/>
                <w:sz w:val="24"/>
                <w:szCs w:val="24"/>
                <w:lang w:val="ro-RO" w:eastAsia="ro-RO"/>
              </w:rPr>
              <w:t xml:space="preserve">Cauze soluționate / Judecător </w:t>
            </w:r>
          </w:p>
        </w:tc>
        <w:tc>
          <w:tcPr>
            <w:tcW w:w="1559" w:type="dxa"/>
            <w:tcBorders>
              <w:top w:val="nil"/>
              <w:left w:val="nil"/>
              <w:bottom w:val="single" w:sz="4" w:space="0" w:color="auto"/>
              <w:right w:val="single" w:sz="4" w:space="0" w:color="auto"/>
            </w:tcBorders>
            <w:noWrap/>
            <w:hideMark/>
          </w:tcPr>
          <w:p w14:paraId="054E7F99"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316</w:t>
            </w:r>
          </w:p>
        </w:tc>
        <w:tc>
          <w:tcPr>
            <w:tcW w:w="1560" w:type="dxa"/>
            <w:tcBorders>
              <w:top w:val="nil"/>
              <w:left w:val="nil"/>
              <w:bottom w:val="single" w:sz="4" w:space="0" w:color="auto"/>
              <w:right w:val="single" w:sz="4" w:space="0" w:color="auto"/>
            </w:tcBorders>
            <w:noWrap/>
            <w:hideMark/>
          </w:tcPr>
          <w:p w14:paraId="2F81CA21"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240</w:t>
            </w:r>
          </w:p>
        </w:tc>
        <w:tc>
          <w:tcPr>
            <w:tcW w:w="1275" w:type="dxa"/>
            <w:tcBorders>
              <w:top w:val="nil"/>
              <w:left w:val="nil"/>
              <w:bottom w:val="single" w:sz="4" w:space="0" w:color="auto"/>
              <w:right w:val="single" w:sz="4" w:space="0" w:color="auto"/>
            </w:tcBorders>
            <w:noWrap/>
            <w:hideMark/>
          </w:tcPr>
          <w:p w14:paraId="21341AA6"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292</w:t>
            </w:r>
          </w:p>
        </w:tc>
      </w:tr>
      <w:tr w:rsidR="002F5161" w14:paraId="798B9A68" w14:textId="77777777" w:rsidTr="005A426D">
        <w:trPr>
          <w:trHeight w:val="255"/>
        </w:trPr>
        <w:tc>
          <w:tcPr>
            <w:tcW w:w="4106"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C642850" w14:textId="77777777" w:rsidR="002F5161" w:rsidRPr="00053382" w:rsidRDefault="002F5161" w:rsidP="005A426D">
            <w:pPr>
              <w:spacing w:after="0" w:line="240" w:lineRule="auto"/>
              <w:rPr>
                <w:rFonts w:ascii="Times New Roman"/>
                <w:sz w:val="24"/>
                <w:szCs w:val="24"/>
                <w:lang w:eastAsia="ro-RO"/>
              </w:rPr>
            </w:pPr>
            <w:r w:rsidRPr="00510DEA">
              <w:rPr>
                <w:rFonts w:ascii="Times New Roman"/>
                <w:sz w:val="24"/>
                <w:szCs w:val="24"/>
                <w:lang w:val="ro-RO" w:eastAsia="ro-RO"/>
              </w:rPr>
              <w:t>Cauze soluționate / Judecător</w:t>
            </w:r>
            <w:r w:rsidRPr="00053382">
              <w:rPr>
                <w:rFonts w:ascii="Times New Roman"/>
                <w:sz w:val="24"/>
                <w:szCs w:val="24"/>
                <w:lang w:eastAsia="ro-RO"/>
              </w:rPr>
              <w:t xml:space="preserve"> / </w:t>
            </w:r>
            <w:r>
              <w:rPr>
                <w:rFonts w:ascii="Times New Roman"/>
                <w:sz w:val="24"/>
                <w:szCs w:val="24"/>
                <w:lang w:val="ro-RO" w:eastAsia="ro-RO"/>
              </w:rPr>
              <w:t>Sarcina lunară</w:t>
            </w:r>
            <w:r w:rsidRPr="00053382">
              <w:rPr>
                <w:rFonts w:ascii="Times New Roman"/>
                <w:sz w:val="24"/>
                <w:szCs w:val="24"/>
                <w:lang w:eastAsia="ro-RO"/>
              </w:rPr>
              <w:t xml:space="preserve"> </w:t>
            </w:r>
          </w:p>
        </w:tc>
        <w:tc>
          <w:tcPr>
            <w:tcW w:w="1559" w:type="dxa"/>
            <w:tcBorders>
              <w:top w:val="nil"/>
              <w:left w:val="nil"/>
              <w:bottom w:val="single" w:sz="4" w:space="0" w:color="auto"/>
              <w:right w:val="single" w:sz="4" w:space="0" w:color="auto"/>
            </w:tcBorders>
            <w:shd w:val="clear" w:color="auto" w:fill="FBE4D5" w:themeFill="accent2" w:themeFillTint="33"/>
            <w:noWrap/>
          </w:tcPr>
          <w:p w14:paraId="296B8CD6" w14:textId="77777777" w:rsidR="002F5161" w:rsidRPr="00053382" w:rsidRDefault="002F5161" w:rsidP="005A426D">
            <w:pPr>
              <w:spacing w:after="0" w:line="240" w:lineRule="auto"/>
              <w:jc w:val="right"/>
              <w:rPr>
                <w:rFonts w:ascii="Times New Roman"/>
                <w:sz w:val="24"/>
                <w:szCs w:val="24"/>
                <w:lang w:eastAsia="ro-RO"/>
              </w:rPr>
            </w:pPr>
            <w:r>
              <w:rPr>
                <w:rFonts w:ascii="Times New Roman"/>
                <w:sz w:val="24"/>
                <w:szCs w:val="24"/>
                <w:lang w:eastAsia="ro-RO"/>
              </w:rPr>
              <w:t>26</w:t>
            </w:r>
          </w:p>
        </w:tc>
        <w:tc>
          <w:tcPr>
            <w:tcW w:w="1560" w:type="dxa"/>
            <w:tcBorders>
              <w:top w:val="nil"/>
              <w:left w:val="nil"/>
              <w:bottom w:val="single" w:sz="4" w:space="0" w:color="auto"/>
              <w:right w:val="single" w:sz="4" w:space="0" w:color="auto"/>
            </w:tcBorders>
            <w:shd w:val="clear" w:color="auto" w:fill="FBE4D5" w:themeFill="accent2" w:themeFillTint="33"/>
            <w:noWrap/>
          </w:tcPr>
          <w:p w14:paraId="1E06A651"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20</w:t>
            </w:r>
          </w:p>
        </w:tc>
        <w:tc>
          <w:tcPr>
            <w:tcW w:w="1275" w:type="dxa"/>
            <w:tcBorders>
              <w:top w:val="nil"/>
              <w:left w:val="nil"/>
              <w:bottom w:val="single" w:sz="4" w:space="0" w:color="auto"/>
              <w:right w:val="single" w:sz="4" w:space="0" w:color="auto"/>
            </w:tcBorders>
            <w:shd w:val="clear" w:color="auto" w:fill="FBE4D5" w:themeFill="accent2" w:themeFillTint="33"/>
            <w:noWrap/>
          </w:tcPr>
          <w:p w14:paraId="00272A3A"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24</w:t>
            </w:r>
          </w:p>
        </w:tc>
      </w:tr>
      <w:tr w:rsidR="002F5161" w14:paraId="47E82E98"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7BAF6F7B" w14:textId="77777777" w:rsidR="002F5161" w:rsidRDefault="002F5161" w:rsidP="005A426D">
            <w:pPr>
              <w:spacing w:after="0" w:line="240" w:lineRule="auto"/>
              <w:rPr>
                <w:rFonts w:ascii="Times New Roman"/>
                <w:sz w:val="24"/>
                <w:szCs w:val="24"/>
                <w:lang w:val="ro-RO" w:eastAsia="ro-RO"/>
              </w:rPr>
            </w:pPr>
            <w:r w:rsidRPr="00980523">
              <w:rPr>
                <w:rFonts w:ascii="Times New Roman"/>
                <w:sz w:val="24"/>
                <w:szCs w:val="24"/>
                <w:lang w:val="ro-RO" w:eastAsia="ro-RO"/>
              </w:rPr>
              <w:t>Cauze soluționate / Angajat (Cauze per personal)</w:t>
            </w:r>
          </w:p>
        </w:tc>
        <w:tc>
          <w:tcPr>
            <w:tcW w:w="1559" w:type="dxa"/>
            <w:tcBorders>
              <w:top w:val="nil"/>
              <w:left w:val="nil"/>
              <w:bottom w:val="single" w:sz="4" w:space="0" w:color="auto"/>
              <w:right w:val="single" w:sz="4" w:space="0" w:color="auto"/>
            </w:tcBorders>
            <w:noWrap/>
            <w:hideMark/>
          </w:tcPr>
          <w:p w14:paraId="1454B8E6"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50</w:t>
            </w:r>
          </w:p>
        </w:tc>
        <w:tc>
          <w:tcPr>
            <w:tcW w:w="1560" w:type="dxa"/>
            <w:tcBorders>
              <w:top w:val="nil"/>
              <w:left w:val="nil"/>
              <w:bottom w:val="single" w:sz="4" w:space="0" w:color="auto"/>
              <w:right w:val="single" w:sz="4" w:space="0" w:color="auto"/>
            </w:tcBorders>
            <w:noWrap/>
            <w:hideMark/>
          </w:tcPr>
          <w:p w14:paraId="114602BC"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45</w:t>
            </w:r>
          </w:p>
        </w:tc>
        <w:tc>
          <w:tcPr>
            <w:tcW w:w="1275" w:type="dxa"/>
            <w:tcBorders>
              <w:top w:val="nil"/>
              <w:left w:val="nil"/>
              <w:bottom w:val="single" w:sz="4" w:space="0" w:color="auto"/>
              <w:right w:val="single" w:sz="4" w:space="0" w:color="auto"/>
            </w:tcBorders>
            <w:noWrap/>
            <w:hideMark/>
          </w:tcPr>
          <w:p w14:paraId="45E39C18"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61</w:t>
            </w:r>
          </w:p>
        </w:tc>
      </w:tr>
      <w:tr w:rsidR="002F5161" w14:paraId="7F64F11C" w14:textId="77777777" w:rsidTr="005A426D">
        <w:trPr>
          <w:trHeight w:val="255"/>
        </w:trPr>
        <w:tc>
          <w:tcPr>
            <w:tcW w:w="4106" w:type="dxa"/>
            <w:tcBorders>
              <w:top w:val="nil"/>
              <w:left w:val="single" w:sz="4" w:space="0" w:color="auto"/>
              <w:bottom w:val="single" w:sz="4" w:space="0" w:color="auto"/>
              <w:right w:val="single" w:sz="4" w:space="0" w:color="auto"/>
            </w:tcBorders>
            <w:vAlign w:val="center"/>
            <w:hideMark/>
          </w:tcPr>
          <w:p w14:paraId="315049F2" w14:textId="77777777" w:rsidR="002F5161" w:rsidRDefault="002F5161" w:rsidP="005A426D">
            <w:pPr>
              <w:spacing w:after="0" w:line="240" w:lineRule="auto"/>
              <w:rPr>
                <w:rFonts w:ascii="Times New Roman"/>
                <w:color w:val="C0C0C0"/>
                <w:sz w:val="24"/>
                <w:szCs w:val="24"/>
                <w:lang w:val="ro-RO" w:eastAsia="ro-RO"/>
              </w:rPr>
            </w:pPr>
            <w:r>
              <w:rPr>
                <w:rFonts w:ascii="Times New Roman"/>
                <w:sz w:val="24"/>
                <w:szCs w:val="24"/>
                <w:lang w:val="ro-RO" w:eastAsia="ro-RO"/>
              </w:rPr>
              <w:t>Activitățile de instruire (ore per persoană)</w:t>
            </w:r>
          </w:p>
        </w:tc>
        <w:tc>
          <w:tcPr>
            <w:tcW w:w="1559" w:type="dxa"/>
            <w:tcBorders>
              <w:top w:val="nil"/>
              <w:left w:val="nil"/>
              <w:bottom w:val="single" w:sz="4" w:space="0" w:color="auto"/>
              <w:right w:val="single" w:sz="4" w:space="0" w:color="auto"/>
            </w:tcBorders>
            <w:noWrap/>
            <w:hideMark/>
          </w:tcPr>
          <w:p w14:paraId="7031A2C0"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42</w:t>
            </w:r>
          </w:p>
        </w:tc>
        <w:tc>
          <w:tcPr>
            <w:tcW w:w="1560" w:type="dxa"/>
            <w:tcBorders>
              <w:top w:val="nil"/>
              <w:left w:val="nil"/>
              <w:bottom w:val="single" w:sz="4" w:space="0" w:color="auto"/>
              <w:right w:val="single" w:sz="4" w:space="0" w:color="auto"/>
            </w:tcBorders>
            <w:noWrap/>
            <w:hideMark/>
          </w:tcPr>
          <w:p w14:paraId="3B3D97C9"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40</w:t>
            </w:r>
          </w:p>
        </w:tc>
        <w:tc>
          <w:tcPr>
            <w:tcW w:w="1275" w:type="dxa"/>
            <w:tcBorders>
              <w:top w:val="nil"/>
              <w:left w:val="nil"/>
              <w:bottom w:val="single" w:sz="4" w:space="0" w:color="auto"/>
              <w:right w:val="single" w:sz="4" w:space="0" w:color="auto"/>
            </w:tcBorders>
            <w:noWrap/>
            <w:hideMark/>
          </w:tcPr>
          <w:p w14:paraId="44F4D38F" w14:textId="77777777" w:rsidR="002F5161" w:rsidRDefault="002F5161" w:rsidP="005A426D">
            <w:pPr>
              <w:spacing w:after="0" w:line="240" w:lineRule="auto"/>
              <w:jc w:val="right"/>
              <w:rPr>
                <w:rFonts w:ascii="Times New Roman"/>
                <w:sz w:val="24"/>
                <w:szCs w:val="24"/>
                <w:lang w:val="ro-RO" w:eastAsia="ro-RO"/>
              </w:rPr>
            </w:pPr>
            <w:r>
              <w:rPr>
                <w:rFonts w:ascii="Times New Roman"/>
                <w:sz w:val="24"/>
                <w:szCs w:val="24"/>
                <w:lang w:val="ro-RO" w:eastAsia="ro-RO"/>
              </w:rPr>
              <w:t>51</w:t>
            </w:r>
          </w:p>
        </w:tc>
      </w:tr>
    </w:tbl>
    <w:p w14:paraId="36474E40" w14:textId="77777777" w:rsidR="00597D7B" w:rsidRPr="0080566C" w:rsidRDefault="00690C86" w:rsidP="00F7373E">
      <w:pPr>
        <w:pStyle w:val="a4"/>
        <w:shd w:val="clear" w:color="auto" w:fill="FFFFFF" w:themeFill="background1"/>
        <w:rPr>
          <w:sz w:val="26"/>
          <w:szCs w:val="26"/>
        </w:rPr>
      </w:pPr>
      <w:r w:rsidRPr="0080566C">
        <w:rPr>
          <w:sz w:val="26"/>
          <w:szCs w:val="26"/>
        </w:rPr>
        <w:t xml:space="preserve">Prezentul Raport </w:t>
      </w:r>
      <w:r w:rsidR="00597D7B" w:rsidRPr="0080566C">
        <w:rPr>
          <w:sz w:val="26"/>
          <w:szCs w:val="26"/>
        </w:rPr>
        <w:t>a fost elaborat în vederea eficientizării activității Curții de Apel Comrat și creșterii calității justiției ca serviciu public.</w:t>
      </w:r>
    </w:p>
    <w:p w14:paraId="6891AF56" w14:textId="77777777" w:rsidR="00597D7B" w:rsidRPr="0080566C" w:rsidRDefault="00597D7B" w:rsidP="00F7373E">
      <w:pPr>
        <w:pStyle w:val="a4"/>
        <w:shd w:val="clear" w:color="auto" w:fill="FFFFFF" w:themeFill="background1"/>
        <w:rPr>
          <w:sz w:val="26"/>
          <w:szCs w:val="26"/>
        </w:rPr>
      </w:pPr>
      <w:r w:rsidRPr="0080566C">
        <w:rPr>
          <w:sz w:val="26"/>
          <w:szCs w:val="26"/>
        </w:rPr>
        <w:t>Indicatorii utilizați în Raportul de analiză includ:</w:t>
      </w:r>
    </w:p>
    <w:p w14:paraId="38005806" w14:textId="77777777" w:rsidR="00597D7B" w:rsidRPr="00600D01" w:rsidRDefault="00597D7B" w:rsidP="00F7373E">
      <w:pPr>
        <w:pStyle w:val="a4"/>
        <w:shd w:val="clear" w:color="auto" w:fill="FFFFFF" w:themeFill="background1"/>
        <w:rPr>
          <w:bCs/>
          <w:iCs/>
          <w:sz w:val="26"/>
          <w:szCs w:val="26"/>
        </w:rPr>
      </w:pPr>
      <w:r w:rsidRPr="00600D01">
        <w:rPr>
          <w:b/>
          <w:sz w:val="26"/>
          <w:szCs w:val="26"/>
        </w:rPr>
        <w:t>Rata de variație a stocului de cauze pendinte</w:t>
      </w:r>
      <w:r w:rsidRPr="00600D01">
        <w:rPr>
          <w:sz w:val="26"/>
          <w:szCs w:val="26"/>
        </w:rPr>
        <w:t xml:space="preserve"> (</w:t>
      </w:r>
      <w:r w:rsidRPr="00600D01">
        <w:rPr>
          <w:b/>
          <w:i/>
          <w:sz w:val="26"/>
          <w:szCs w:val="26"/>
        </w:rPr>
        <w:t>indicatorul CR</w:t>
      </w:r>
      <w:r w:rsidRPr="00600D01">
        <w:rPr>
          <w:sz w:val="26"/>
          <w:szCs w:val="26"/>
        </w:rPr>
        <w:t xml:space="preserve">): Raportul dintre cauzele noi și cauzele soluționate în decursul unei perioade, exprimat în procente. Acest </w:t>
      </w:r>
      <w:r w:rsidRPr="00600D01">
        <w:rPr>
          <w:sz w:val="26"/>
          <w:szCs w:val="26"/>
        </w:rPr>
        <w:lastRenderedPageBreak/>
        <w:t xml:space="preserve">indicator oferă o perspectivă bună asupra modului în care un sistem judiciar (sau o instanță anume) gestionează fluxul său de cauze. </w:t>
      </w:r>
    </w:p>
    <w:p w14:paraId="003DB999" w14:textId="77777777" w:rsidR="00597D7B" w:rsidRPr="00600D01" w:rsidRDefault="00597D7B" w:rsidP="009875B0">
      <w:pPr>
        <w:shd w:val="clear" w:color="auto" w:fill="FFFFFF" w:themeFill="background1"/>
        <w:spacing w:line="276" w:lineRule="auto"/>
        <w:jc w:val="center"/>
      </w:pPr>
      <w:r w:rsidRPr="00600D01">
        <w:rPr>
          <w:b/>
          <w:i/>
          <w:noProof/>
          <w:lang w:val="ro-RO" w:eastAsia="ro-RO"/>
        </w:rPr>
        <w:drawing>
          <wp:inline distT="0" distB="0" distL="0" distR="0" wp14:anchorId="46DFAA24" wp14:editId="0D8F04D1">
            <wp:extent cx="5126990" cy="798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6990" cy="798195"/>
                    </a:xfrm>
                    <a:prstGeom prst="rect">
                      <a:avLst/>
                    </a:prstGeom>
                    <a:noFill/>
                    <a:ln>
                      <a:noFill/>
                    </a:ln>
                  </pic:spPr>
                </pic:pic>
              </a:graphicData>
            </a:graphic>
          </wp:inline>
        </w:drawing>
      </w:r>
    </w:p>
    <w:p w14:paraId="5B05C6C5" w14:textId="77777777" w:rsidR="00597D7B" w:rsidRPr="00600D01" w:rsidRDefault="00597D7B" w:rsidP="00F7373E">
      <w:pPr>
        <w:pStyle w:val="a4"/>
        <w:shd w:val="clear" w:color="auto" w:fill="FFFFFF" w:themeFill="background1"/>
        <w:rPr>
          <w:sz w:val="26"/>
          <w:szCs w:val="26"/>
        </w:rPr>
      </w:pPr>
      <w:r w:rsidRPr="00600D01">
        <w:rPr>
          <w:sz w:val="26"/>
          <w:szCs w:val="26"/>
        </w:rPr>
        <w:t xml:space="preserve">O rată de variație a stocului de cauze pendinte mai mare de 100 % denotă faptul  că numărul cauzelor pendinte descrește, ceea ce este o tendință pozitivă, dacă se acordă atenția cuvenită și aspectelor legate de calitate. </w:t>
      </w:r>
    </w:p>
    <w:p w14:paraId="07A76982" w14:textId="03C4F65C" w:rsidR="00597D7B" w:rsidRPr="00600D01" w:rsidRDefault="00597D7B" w:rsidP="00F7373E">
      <w:pPr>
        <w:pStyle w:val="a4"/>
        <w:shd w:val="clear" w:color="auto" w:fill="FFFFFF" w:themeFill="background1"/>
        <w:rPr>
          <w:color w:val="FF0000"/>
          <w:sz w:val="26"/>
          <w:szCs w:val="26"/>
        </w:rPr>
      </w:pPr>
      <w:r w:rsidRPr="00600D01">
        <w:rPr>
          <w:b/>
          <w:sz w:val="26"/>
          <w:szCs w:val="26"/>
        </w:rPr>
        <w:t>Durata lichidării stocului de cauze pendinte</w:t>
      </w:r>
      <w:r w:rsidRPr="00600D01">
        <w:rPr>
          <w:sz w:val="26"/>
          <w:szCs w:val="26"/>
        </w:rPr>
        <w:t xml:space="preserve"> (</w:t>
      </w:r>
      <w:r w:rsidRPr="00600D01">
        <w:rPr>
          <w:b/>
          <w:i/>
          <w:sz w:val="26"/>
          <w:szCs w:val="26"/>
        </w:rPr>
        <w:t>indicatorul DT</w:t>
      </w:r>
      <w:r w:rsidRPr="00600D01">
        <w:rPr>
          <w:sz w:val="26"/>
          <w:szCs w:val="26"/>
        </w:rPr>
        <w:t xml:space="preserve">): compară numărul de cauze soluționate în perioada supusă monitorizării și numărul de cauze nesoluționate la sfârșitul perioadei respective. Indicatorul măsoară rapiditatea cu care Curtea de Apel Comrat examinează cauzele cu care a fost sesizată – adică timpul necesar pentru ca o anumită categorie de cauze să fie soluționate. Indirect, acest indicator poate răspunde la una dintre cele mai frecvente întrebări – care este durata medie a procedurilor. </w:t>
      </w:r>
    </w:p>
    <w:p w14:paraId="3C875E58" w14:textId="77777777" w:rsidR="00597D7B" w:rsidRPr="00600D01" w:rsidRDefault="00597D7B" w:rsidP="009875B0">
      <w:pPr>
        <w:pStyle w:val="a5"/>
        <w:shd w:val="clear" w:color="auto" w:fill="FFFFFF" w:themeFill="background1"/>
        <w:jc w:val="center"/>
        <w:rPr>
          <w:lang w:val="ro-RO" w:bidi="ro-RO"/>
        </w:rPr>
      </w:pPr>
      <w:r w:rsidRPr="00600D01">
        <w:rPr>
          <w:b/>
          <w:i/>
          <w:noProof/>
          <w:lang w:val="ro-RO" w:eastAsia="ro-RO"/>
        </w:rPr>
        <w:drawing>
          <wp:inline distT="0" distB="0" distL="0" distR="0" wp14:anchorId="42B88251" wp14:editId="3B6C46B3">
            <wp:extent cx="5940425" cy="76662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0425" cy="766623"/>
                    </a:xfrm>
                    <a:prstGeom prst="rect">
                      <a:avLst/>
                    </a:prstGeom>
                    <a:noFill/>
                    <a:ln>
                      <a:noFill/>
                    </a:ln>
                  </pic:spPr>
                </pic:pic>
              </a:graphicData>
            </a:graphic>
          </wp:inline>
        </w:drawing>
      </w:r>
    </w:p>
    <w:p w14:paraId="303B1FB3" w14:textId="77777777" w:rsidR="00597D7B" w:rsidRPr="00600D01" w:rsidRDefault="00597D7B" w:rsidP="00F7373E">
      <w:pPr>
        <w:pStyle w:val="a4"/>
        <w:shd w:val="clear" w:color="auto" w:fill="FFFFFF" w:themeFill="background1"/>
        <w:rPr>
          <w:b/>
          <w:iCs/>
          <w:sz w:val="26"/>
          <w:szCs w:val="26"/>
        </w:rPr>
      </w:pPr>
      <w:r w:rsidRPr="00600D01">
        <w:rPr>
          <w:b/>
          <w:sz w:val="26"/>
          <w:szCs w:val="26"/>
        </w:rPr>
        <w:t>Cauze per judecător</w:t>
      </w:r>
      <w:r w:rsidRPr="00600D01">
        <w:rPr>
          <w:sz w:val="26"/>
          <w:szCs w:val="26"/>
        </w:rPr>
        <w:t xml:space="preserve"> (</w:t>
      </w:r>
      <w:r w:rsidRPr="00600D01">
        <w:rPr>
          <w:b/>
          <w:i/>
          <w:sz w:val="26"/>
          <w:szCs w:val="26"/>
        </w:rPr>
        <w:t>indicatorul CPJ</w:t>
      </w:r>
      <w:r w:rsidRPr="00600D01">
        <w:rPr>
          <w:sz w:val="26"/>
          <w:szCs w:val="26"/>
        </w:rPr>
        <w:t xml:space="preserve">): Numărul de cauze examinate de un judecător în decursul unei perioade de referință. </w:t>
      </w:r>
    </w:p>
    <w:p w14:paraId="673BE5AD" w14:textId="77777777" w:rsidR="00597D7B" w:rsidRPr="00600D01" w:rsidRDefault="00597D7B" w:rsidP="00F7373E">
      <w:pPr>
        <w:pStyle w:val="a4"/>
        <w:shd w:val="clear" w:color="auto" w:fill="FFFFFF" w:themeFill="background1"/>
        <w:rPr>
          <w:b/>
          <w:iCs/>
          <w:sz w:val="26"/>
          <w:szCs w:val="26"/>
        </w:rPr>
      </w:pPr>
      <w:r w:rsidRPr="00600D01">
        <w:rPr>
          <w:b/>
          <w:sz w:val="26"/>
          <w:szCs w:val="26"/>
        </w:rPr>
        <w:t>Cauze per personal</w:t>
      </w:r>
      <w:r w:rsidRPr="00600D01">
        <w:rPr>
          <w:sz w:val="26"/>
          <w:szCs w:val="26"/>
        </w:rPr>
        <w:t xml:space="preserve"> (</w:t>
      </w:r>
      <w:r w:rsidRPr="00600D01">
        <w:rPr>
          <w:b/>
          <w:i/>
          <w:sz w:val="26"/>
          <w:szCs w:val="26"/>
        </w:rPr>
        <w:t>CPS</w:t>
      </w:r>
      <w:r w:rsidRPr="00600D01">
        <w:rPr>
          <w:sz w:val="26"/>
          <w:szCs w:val="26"/>
        </w:rPr>
        <w:t>): Relația dintre numărul de angajați care servesc într-o instanță în cursul unui an și cauzele soluționate în aceeași instanță până la sfârșitul anului.</w:t>
      </w:r>
    </w:p>
    <w:p w14:paraId="7FE6FAE8" w14:textId="77777777" w:rsidR="00597D7B" w:rsidRPr="00600D01" w:rsidRDefault="00597D7B" w:rsidP="00F7373E">
      <w:pPr>
        <w:pStyle w:val="a4"/>
        <w:shd w:val="clear" w:color="auto" w:fill="FFFFFF" w:themeFill="background1"/>
        <w:rPr>
          <w:b/>
          <w:sz w:val="26"/>
          <w:szCs w:val="26"/>
        </w:rPr>
      </w:pPr>
      <w:r w:rsidRPr="00600D01">
        <w:rPr>
          <w:b/>
          <w:sz w:val="26"/>
          <w:szCs w:val="26"/>
        </w:rPr>
        <w:t>Vârsta cauzelor pendinte</w:t>
      </w:r>
      <w:r w:rsidRPr="00600D01">
        <w:rPr>
          <w:sz w:val="26"/>
          <w:szCs w:val="26"/>
        </w:rPr>
        <w:t xml:space="preserve"> (</w:t>
      </w:r>
      <w:r w:rsidRPr="00600D01">
        <w:rPr>
          <w:b/>
          <w:i/>
          <w:sz w:val="26"/>
          <w:szCs w:val="26"/>
        </w:rPr>
        <w:t>indicatorul APC</w:t>
      </w:r>
      <w:r w:rsidRPr="00600D01">
        <w:rPr>
          <w:sz w:val="26"/>
          <w:szCs w:val="26"/>
        </w:rPr>
        <w:t>): Durata cauzelor active pendinte în fața unei instanțe la un moment dat, măsurată ca număr de ani/zile de la data înregistrării dosarului. Cauzele înregistrate în instanță, însă nesoluționate formează volumul de cauze pendinte al instanței.</w:t>
      </w:r>
    </w:p>
    <w:p w14:paraId="5B34870C" w14:textId="77777777" w:rsidR="00597D7B" w:rsidRPr="00600D01" w:rsidRDefault="00597D7B" w:rsidP="00F7373E">
      <w:pPr>
        <w:pStyle w:val="1"/>
        <w:shd w:val="clear" w:color="auto" w:fill="FFFFFF" w:themeFill="background1"/>
        <w:tabs>
          <w:tab w:val="left" w:pos="1428"/>
        </w:tabs>
        <w:spacing w:after="0" w:line="276" w:lineRule="auto"/>
        <w:ind w:firstLine="0"/>
        <w:jc w:val="both"/>
        <w:rPr>
          <w:lang w:val="ro-MD"/>
        </w:rPr>
      </w:pPr>
      <w:r w:rsidRPr="00600D01">
        <w:rPr>
          <w:b/>
          <w:lang w:val="ro-MD"/>
        </w:rPr>
        <w:t xml:space="preserve">          Personal per judecător</w:t>
      </w:r>
      <w:r w:rsidRPr="00600D01">
        <w:rPr>
          <w:lang w:val="ro-MD"/>
        </w:rPr>
        <w:t xml:space="preserve"> </w:t>
      </w:r>
      <w:r w:rsidRPr="00600D01">
        <w:rPr>
          <w:i/>
          <w:iCs/>
          <w:lang w:val="ro-MD"/>
        </w:rPr>
        <w:t>(</w:t>
      </w:r>
      <w:r w:rsidRPr="00600D01">
        <w:rPr>
          <w:b/>
          <w:i/>
          <w:iCs/>
          <w:lang w:val="ro-MD"/>
        </w:rPr>
        <w:t>indicatorul SPJ</w:t>
      </w:r>
      <w:r w:rsidRPr="00600D01">
        <w:rPr>
          <w:i/>
          <w:iCs/>
          <w:lang w:val="ro-MD"/>
        </w:rPr>
        <w:t>)</w:t>
      </w:r>
      <w:r w:rsidRPr="00600D01">
        <w:rPr>
          <w:iCs/>
          <w:lang w:val="ro-MD"/>
        </w:rPr>
        <w:t>:</w:t>
      </w:r>
      <w:r w:rsidRPr="00600D01">
        <w:rPr>
          <w:lang w:val="ro-MD"/>
        </w:rPr>
        <w:t xml:space="preserve"> numărul de angajați din instanță și numărul de judecători din cadrul acesteia în perioada raportată. Eficiența unei instanțe depinde de cantitatea și calitatea resurselor umane. O repartizare corespunzătoare a personalului auxiliar judiciar va determina creșterea eficienței și calității serviciilor judiciare.</w:t>
      </w:r>
      <w:r w:rsidRPr="00600D01">
        <w:rPr>
          <w:rFonts w:ascii="Calibri" w:eastAsia="Calibri" w:hAnsi="Calibri" w:cs="Calibri"/>
          <w:lang w:val="ro-MD"/>
        </w:rPr>
        <w:tab/>
      </w:r>
      <w:r w:rsidRPr="00600D01">
        <w:rPr>
          <w:rFonts w:ascii="Calibri" w:eastAsia="Calibri" w:hAnsi="Calibri" w:cs="Calibri"/>
          <w:lang w:val="ro-MD"/>
        </w:rPr>
        <w:tab/>
      </w:r>
    </w:p>
    <w:p w14:paraId="092DBF70" w14:textId="77777777" w:rsidR="00597D7B" w:rsidRPr="00600D01" w:rsidRDefault="00597D7B" w:rsidP="00F7373E">
      <w:pPr>
        <w:pStyle w:val="1"/>
        <w:shd w:val="clear" w:color="auto" w:fill="FFFFFF" w:themeFill="background1"/>
        <w:tabs>
          <w:tab w:val="left" w:pos="1452"/>
        </w:tabs>
        <w:spacing w:after="0" w:line="276" w:lineRule="auto"/>
        <w:ind w:firstLine="0"/>
        <w:jc w:val="both"/>
        <w:rPr>
          <w:lang w:val="ro-MD"/>
        </w:rPr>
      </w:pPr>
      <w:r w:rsidRPr="00600D01">
        <w:rPr>
          <w:b/>
          <w:lang w:val="ro-MD"/>
        </w:rPr>
        <w:t xml:space="preserve">            Rata deciziilor atacate cu apel/recurs și rata deciziilor modificate sau anulate</w:t>
      </w:r>
      <w:r w:rsidRPr="00600D01">
        <w:rPr>
          <w:lang w:val="ro-MD"/>
        </w:rPr>
        <w:t xml:space="preserve"> </w:t>
      </w:r>
      <w:r w:rsidRPr="00600D01">
        <w:rPr>
          <w:i/>
          <w:iCs/>
          <w:lang w:val="ro-MD"/>
        </w:rPr>
        <w:t>(</w:t>
      </w:r>
      <w:r w:rsidRPr="00600D01">
        <w:rPr>
          <w:b/>
          <w:i/>
          <w:iCs/>
          <w:lang w:val="ro-MD"/>
        </w:rPr>
        <w:t>indicatorul AR, QMD</w:t>
      </w:r>
      <w:r w:rsidRPr="00600D01">
        <w:rPr>
          <w:i/>
          <w:iCs/>
          <w:lang w:val="ro-MD"/>
        </w:rPr>
        <w:t>)</w:t>
      </w:r>
      <w:r w:rsidRPr="00600D01">
        <w:rPr>
          <w:iCs/>
          <w:lang w:val="ro-MD"/>
        </w:rPr>
        <w:t>:</w:t>
      </w:r>
      <w:r w:rsidRPr="00600D01">
        <w:rPr>
          <w:lang w:val="ro-MD"/>
        </w:rPr>
        <w:t xml:space="preserve"> rata deciziilor atacate cu apel/recurs este considerată exprimată în procente a deciziilor judecătorești contestate raportate la numărul total al deciziilor adoptate într-o anumită perioadă de timp. Rata deciziilor modificate sau anulate este rata exprimată în procente a deciziilor judecătorești modificate sau anulate de instanța ierarhic superioară, în raport cu numărul total al deciziilor adoptate în perioada de referință. Acești indicatori reflectă potențialul limitat al statisticilor judiciare existente în vederea evaluării calității deciziilor. Rata deciziilor contestate și rata recursurilor </w:t>
      </w:r>
      <w:r w:rsidRPr="00600D01">
        <w:rPr>
          <w:i/>
          <w:iCs/>
          <w:lang w:val="ro-MD"/>
        </w:rPr>
        <w:t>(care determină modificarea sau anularea deciziilor contestate)</w:t>
      </w:r>
      <w:r w:rsidRPr="00600D01">
        <w:rPr>
          <w:lang w:val="ro-MD"/>
        </w:rPr>
        <w:t xml:space="preserve"> urmează a fi interpretate cu mare atenție. </w:t>
      </w:r>
    </w:p>
    <w:p w14:paraId="52D6EC24" w14:textId="77777777" w:rsidR="00A90CED" w:rsidRPr="00600D01" w:rsidRDefault="00A90CED" w:rsidP="001010F7">
      <w:pPr>
        <w:shd w:val="clear" w:color="auto" w:fill="FFFFFF" w:themeFill="background1"/>
        <w:spacing w:after="0"/>
      </w:pPr>
    </w:p>
    <w:p w14:paraId="1A2E1020" w14:textId="0075F78F" w:rsidR="00A90CED" w:rsidRPr="00600D01" w:rsidRDefault="00C416BD" w:rsidP="001010F7">
      <w:pPr>
        <w:shd w:val="clear" w:color="auto" w:fill="FFFFFF" w:themeFill="background1"/>
        <w:spacing w:after="0"/>
        <w:rPr>
          <w:rFonts w:ascii="Times New Roman"/>
          <w:b/>
          <w:sz w:val="28"/>
          <w:szCs w:val="28"/>
        </w:rPr>
      </w:pPr>
      <w:proofErr w:type="spellStart"/>
      <w:r>
        <w:rPr>
          <w:rFonts w:ascii="Times New Roman"/>
          <w:b/>
          <w:sz w:val="28"/>
          <w:szCs w:val="28"/>
        </w:rPr>
        <w:t>Președinte</w:t>
      </w:r>
      <w:proofErr w:type="spellEnd"/>
      <w:r w:rsidR="00A90CED" w:rsidRPr="00600D01">
        <w:rPr>
          <w:rFonts w:ascii="Times New Roman"/>
          <w:b/>
          <w:sz w:val="28"/>
          <w:szCs w:val="28"/>
        </w:rPr>
        <w:t xml:space="preserve"> </w:t>
      </w:r>
      <w:proofErr w:type="spellStart"/>
      <w:r w:rsidR="00A90CED" w:rsidRPr="00600D01">
        <w:rPr>
          <w:rFonts w:ascii="Times New Roman"/>
          <w:b/>
          <w:sz w:val="28"/>
          <w:szCs w:val="28"/>
        </w:rPr>
        <w:t>interimar</w:t>
      </w:r>
      <w:proofErr w:type="spellEnd"/>
    </w:p>
    <w:p w14:paraId="742D5671" w14:textId="2853A244" w:rsidR="00A90CED" w:rsidRPr="00600D01" w:rsidRDefault="00A90CED" w:rsidP="00F7373E">
      <w:pPr>
        <w:shd w:val="clear" w:color="auto" w:fill="FFFFFF" w:themeFill="background1"/>
        <w:spacing w:after="0"/>
        <w:rPr>
          <w:rFonts w:ascii="Times New Roman"/>
          <w:b/>
          <w:sz w:val="28"/>
          <w:szCs w:val="28"/>
        </w:rPr>
      </w:pPr>
      <w:r w:rsidRPr="00600D01">
        <w:rPr>
          <w:rFonts w:ascii="Times New Roman"/>
          <w:b/>
          <w:sz w:val="28"/>
          <w:szCs w:val="28"/>
        </w:rPr>
        <w:t xml:space="preserve">al </w:t>
      </w:r>
      <w:proofErr w:type="spellStart"/>
      <w:r w:rsidRPr="00600D01">
        <w:rPr>
          <w:rFonts w:ascii="Times New Roman"/>
          <w:b/>
          <w:sz w:val="28"/>
          <w:szCs w:val="28"/>
        </w:rPr>
        <w:t>Curții</w:t>
      </w:r>
      <w:proofErr w:type="spellEnd"/>
      <w:r w:rsidRPr="00600D01">
        <w:rPr>
          <w:rFonts w:ascii="Times New Roman"/>
          <w:b/>
          <w:sz w:val="28"/>
          <w:szCs w:val="28"/>
        </w:rPr>
        <w:t xml:space="preserve"> de </w:t>
      </w:r>
      <w:proofErr w:type="spellStart"/>
      <w:r w:rsidRPr="00600D01">
        <w:rPr>
          <w:rFonts w:ascii="Times New Roman"/>
          <w:b/>
          <w:sz w:val="28"/>
          <w:szCs w:val="28"/>
        </w:rPr>
        <w:t>Apel</w:t>
      </w:r>
      <w:proofErr w:type="spellEnd"/>
      <w:r w:rsidRPr="00600D01">
        <w:rPr>
          <w:rFonts w:ascii="Times New Roman"/>
          <w:b/>
          <w:sz w:val="28"/>
          <w:szCs w:val="28"/>
        </w:rPr>
        <w:t xml:space="preserve"> Comrat        </w:t>
      </w:r>
      <w:r w:rsidR="00A60738">
        <w:rPr>
          <w:rFonts w:ascii="Times New Roman"/>
          <w:b/>
          <w:sz w:val="28"/>
          <w:szCs w:val="28"/>
        </w:rPr>
        <w:t xml:space="preserve">           </w:t>
      </w:r>
      <w:r w:rsidR="00A60738" w:rsidRPr="00A60738">
        <w:rPr>
          <w:rFonts w:ascii="Times New Roman"/>
          <w:i/>
          <w:sz w:val="28"/>
          <w:szCs w:val="28"/>
        </w:rPr>
        <w:t xml:space="preserve">  </w:t>
      </w:r>
      <w:r w:rsidRPr="00A60738">
        <w:rPr>
          <w:rFonts w:ascii="Times New Roman"/>
          <w:i/>
          <w:sz w:val="28"/>
          <w:szCs w:val="28"/>
        </w:rPr>
        <w:t xml:space="preserve"> </w:t>
      </w:r>
      <w:r w:rsidR="009E1030" w:rsidRPr="00A60738">
        <w:rPr>
          <w:rFonts w:ascii="Times New Roman"/>
          <w:i/>
          <w:sz w:val="28"/>
          <w:szCs w:val="28"/>
        </w:rPr>
        <w:t>/</w:t>
      </w:r>
      <w:proofErr w:type="spellStart"/>
      <w:r w:rsidR="009E1030" w:rsidRPr="00A60738">
        <w:rPr>
          <w:rFonts w:ascii="Times New Roman"/>
          <w:i/>
          <w:sz w:val="28"/>
          <w:szCs w:val="28"/>
        </w:rPr>
        <w:t>semnătură</w:t>
      </w:r>
      <w:proofErr w:type="spellEnd"/>
      <w:r w:rsidR="009E1030" w:rsidRPr="00A60738">
        <w:rPr>
          <w:rFonts w:ascii="Times New Roman"/>
          <w:i/>
          <w:sz w:val="28"/>
          <w:szCs w:val="28"/>
        </w:rPr>
        <w:t>/</w:t>
      </w:r>
      <w:r w:rsidRPr="00A60738">
        <w:rPr>
          <w:rFonts w:ascii="Times New Roman"/>
          <w:i/>
          <w:sz w:val="28"/>
          <w:szCs w:val="28"/>
        </w:rPr>
        <w:t xml:space="preserve">   </w:t>
      </w:r>
      <w:r w:rsidR="009875B0" w:rsidRPr="00A60738">
        <w:rPr>
          <w:rFonts w:ascii="Times New Roman"/>
          <w:i/>
          <w:sz w:val="28"/>
          <w:szCs w:val="28"/>
        </w:rPr>
        <w:t xml:space="preserve">                      </w:t>
      </w:r>
      <w:r w:rsidRPr="00A60738">
        <w:rPr>
          <w:rFonts w:ascii="Times New Roman"/>
          <w:i/>
          <w:sz w:val="28"/>
          <w:szCs w:val="28"/>
        </w:rPr>
        <w:t xml:space="preserve">  </w:t>
      </w:r>
      <w:r w:rsidRPr="00600D01">
        <w:rPr>
          <w:rFonts w:ascii="Times New Roman"/>
          <w:b/>
          <w:sz w:val="28"/>
          <w:szCs w:val="28"/>
        </w:rPr>
        <w:t xml:space="preserve">Grigori </w:t>
      </w:r>
      <w:proofErr w:type="spellStart"/>
      <w:r w:rsidRPr="00600D01">
        <w:rPr>
          <w:rFonts w:ascii="Times New Roman"/>
          <w:b/>
          <w:sz w:val="28"/>
          <w:szCs w:val="28"/>
        </w:rPr>
        <w:t>Colev</w:t>
      </w:r>
      <w:proofErr w:type="spellEnd"/>
    </w:p>
    <w:p w14:paraId="0A5A1D72" w14:textId="77777777" w:rsidR="00B21911" w:rsidRPr="00600D01" w:rsidRDefault="00B21911" w:rsidP="00F7373E">
      <w:pPr>
        <w:shd w:val="clear" w:color="auto" w:fill="FFFFFF" w:themeFill="background1"/>
        <w:spacing w:after="0"/>
        <w:ind w:left="-284" w:firstLine="283"/>
        <w:jc w:val="both"/>
        <w:rPr>
          <w:rFonts w:ascii="Times New Roman"/>
          <w:sz w:val="18"/>
          <w:szCs w:val="18"/>
        </w:rPr>
      </w:pPr>
    </w:p>
    <w:p w14:paraId="3E286393" w14:textId="77777777" w:rsidR="00B21911" w:rsidRPr="00600D01" w:rsidRDefault="00B21911" w:rsidP="00F7373E">
      <w:pPr>
        <w:shd w:val="clear" w:color="auto" w:fill="FFFFFF" w:themeFill="background1"/>
        <w:spacing w:after="0"/>
        <w:ind w:left="-284" w:firstLine="283"/>
        <w:jc w:val="both"/>
        <w:rPr>
          <w:rFonts w:ascii="Times New Roman"/>
          <w:sz w:val="18"/>
          <w:szCs w:val="18"/>
        </w:rPr>
      </w:pPr>
    </w:p>
    <w:p w14:paraId="67FDB8A9" w14:textId="448DABF8" w:rsidR="001010F7" w:rsidRDefault="001010F7" w:rsidP="001010F7">
      <w:pPr>
        <w:shd w:val="clear" w:color="auto" w:fill="FFFFFF" w:themeFill="background1"/>
        <w:spacing w:after="0"/>
        <w:ind w:left="-284" w:firstLine="283"/>
        <w:jc w:val="both"/>
        <w:rPr>
          <w:rFonts w:ascii="Times New Roman"/>
          <w:sz w:val="18"/>
          <w:szCs w:val="18"/>
        </w:rPr>
      </w:pPr>
      <w:r w:rsidRPr="00600D01">
        <w:rPr>
          <w:rFonts w:ascii="Times New Roman"/>
          <w:sz w:val="18"/>
          <w:szCs w:val="18"/>
        </w:rPr>
        <w:t xml:space="preserve">Ex.: </w:t>
      </w:r>
      <w:proofErr w:type="spellStart"/>
      <w:r w:rsidRPr="00600D01">
        <w:rPr>
          <w:rFonts w:ascii="Times New Roman"/>
          <w:sz w:val="18"/>
          <w:szCs w:val="18"/>
        </w:rPr>
        <w:t>Juravliova</w:t>
      </w:r>
      <w:proofErr w:type="spellEnd"/>
      <w:r w:rsidRPr="00600D01">
        <w:rPr>
          <w:rFonts w:ascii="Times New Roman"/>
          <w:sz w:val="18"/>
          <w:szCs w:val="18"/>
        </w:rPr>
        <w:t xml:space="preserve"> Tatiana </w:t>
      </w:r>
      <w:r>
        <w:rPr>
          <w:rFonts w:ascii="Times New Roman"/>
          <w:sz w:val="18"/>
          <w:szCs w:val="18"/>
        </w:rPr>
        <w:t xml:space="preserve">/ </w:t>
      </w:r>
      <w:proofErr w:type="spellStart"/>
      <w:r w:rsidRPr="00600D01">
        <w:rPr>
          <w:rFonts w:ascii="Times New Roman"/>
          <w:sz w:val="18"/>
          <w:szCs w:val="18"/>
        </w:rPr>
        <w:t>Șef</w:t>
      </w:r>
      <w:proofErr w:type="spellEnd"/>
      <w:r w:rsidRPr="00600D01">
        <w:rPr>
          <w:rFonts w:ascii="Times New Roman"/>
          <w:sz w:val="18"/>
          <w:szCs w:val="18"/>
        </w:rPr>
        <w:t xml:space="preserve"> </w:t>
      </w:r>
      <w:r>
        <w:rPr>
          <w:rFonts w:ascii="Times New Roman"/>
          <w:sz w:val="18"/>
          <w:szCs w:val="18"/>
        </w:rPr>
        <w:t xml:space="preserve">al </w:t>
      </w:r>
      <w:proofErr w:type="spellStart"/>
      <w:r>
        <w:rPr>
          <w:rFonts w:ascii="Times New Roman"/>
          <w:sz w:val="18"/>
          <w:szCs w:val="18"/>
        </w:rPr>
        <w:t>S</w:t>
      </w:r>
      <w:r w:rsidRPr="00600D01">
        <w:rPr>
          <w:rFonts w:ascii="Times New Roman"/>
          <w:sz w:val="18"/>
          <w:szCs w:val="18"/>
        </w:rPr>
        <w:t>ecției</w:t>
      </w:r>
      <w:proofErr w:type="spellEnd"/>
      <w:r w:rsidRPr="00600D01">
        <w:rPr>
          <w:rFonts w:ascii="Times New Roman"/>
          <w:sz w:val="18"/>
          <w:szCs w:val="18"/>
        </w:rPr>
        <w:t xml:space="preserve"> </w:t>
      </w:r>
      <w:proofErr w:type="spellStart"/>
      <w:r w:rsidRPr="00600D01">
        <w:rPr>
          <w:rFonts w:ascii="Times New Roman"/>
          <w:sz w:val="18"/>
          <w:szCs w:val="18"/>
        </w:rPr>
        <w:t>generalizare</w:t>
      </w:r>
      <w:proofErr w:type="spellEnd"/>
      <w:r w:rsidRPr="00600D01">
        <w:rPr>
          <w:rFonts w:ascii="Times New Roman"/>
          <w:sz w:val="18"/>
          <w:szCs w:val="18"/>
        </w:rPr>
        <w:t xml:space="preserve">, </w:t>
      </w:r>
      <w:proofErr w:type="spellStart"/>
      <w:r w:rsidRPr="00600D01">
        <w:rPr>
          <w:rFonts w:ascii="Times New Roman"/>
          <w:sz w:val="18"/>
          <w:szCs w:val="18"/>
        </w:rPr>
        <w:t>sistematizare</w:t>
      </w:r>
      <w:proofErr w:type="spellEnd"/>
      <w:r w:rsidRPr="00600D01">
        <w:rPr>
          <w:rFonts w:ascii="Times New Roman"/>
          <w:sz w:val="18"/>
          <w:szCs w:val="18"/>
        </w:rPr>
        <w:t xml:space="preserve">, </w:t>
      </w:r>
      <w:proofErr w:type="spellStart"/>
      <w:r w:rsidRPr="00600D01">
        <w:rPr>
          <w:rFonts w:ascii="Times New Roman"/>
          <w:sz w:val="18"/>
          <w:szCs w:val="18"/>
        </w:rPr>
        <w:t>monitorizare</w:t>
      </w:r>
      <w:proofErr w:type="spellEnd"/>
      <w:r w:rsidRPr="00600D01">
        <w:rPr>
          <w:rFonts w:ascii="Times New Roman"/>
          <w:sz w:val="18"/>
          <w:szCs w:val="18"/>
        </w:rPr>
        <w:t xml:space="preserve"> a </w:t>
      </w:r>
      <w:proofErr w:type="spellStart"/>
      <w:r w:rsidRPr="00600D01">
        <w:rPr>
          <w:rFonts w:ascii="Times New Roman"/>
          <w:sz w:val="18"/>
          <w:szCs w:val="18"/>
        </w:rPr>
        <w:t>practicii</w:t>
      </w:r>
      <w:proofErr w:type="spellEnd"/>
      <w:r w:rsidRPr="00600D01">
        <w:rPr>
          <w:rFonts w:ascii="Times New Roman"/>
          <w:sz w:val="18"/>
          <w:szCs w:val="18"/>
        </w:rPr>
        <w:t xml:space="preserve"> </w:t>
      </w:r>
      <w:proofErr w:type="spellStart"/>
      <w:r w:rsidRPr="00600D01">
        <w:rPr>
          <w:rFonts w:ascii="Times New Roman"/>
          <w:sz w:val="18"/>
          <w:szCs w:val="18"/>
        </w:rPr>
        <w:t>judiciare</w:t>
      </w:r>
      <w:proofErr w:type="spellEnd"/>
      <w:r w:rsidRPr="00600D01">
        <w:rPr>
          <w:rFonts w:ascii="Times New Roman"/>
          <w:sz w:val="18"/>
          <w:szCs w:val="18"/>
        </w:rPr>
        <w:t xml:space="preserve"> </w:t>
      </w:r>
      <w:proofErr w:type="spellStart"/>
      <w:r w:rsidRPr="00600D01">
        <w:rPr>
          <w:rFonts w:ascii="Times New Roman"/>
          <w:sz w:val="18"/>
          <w:szCs w:val="18"/>
        </w:rPr>
        <w:t>și</w:t>
      </w:r>
      <w:proofErr w:type="spellEnd"/>
      <w:r w:rsidRPr="00600D01">
        <w:rPr>
          <w:rFonts w:ascii="Times New Roman"/>
          <w:sz w:val="18"/>
          <w:szCs w:val="18"/>
        </w:rPr>
        <w:t xml:space="preserve"> </w:t>
      </w:r>
      <w:proofErr w:type="spellStart"/>
      <w:r w:rsidRPr="00600D01">
        <w:rPr>
          <w:rFonts w:ascii="Times New Roman"/>
          <w:sz w:val="18"/>
          <w:szCs w:val="18"/>
        </w:rPr>
        <w:t>relații</w:t>
      </w:r>
      <w:proofErr w:type="spellEnd"/>
      <w:r w:rsidRPr="00600D01">
        <w:rPr>
          <w:rFonts w:ascii="Times New Roman"/>
          <w:sz w:val="18"/>
          <w:szCs w:val="18"/>
        </w:rPr>
        <w:t xml:space="preserve"> </w:t>
      </w:r>
      <w:proofErr w:type="spellStart"/>
      <w:r w:rsidRPr="00600D01">
        <w:rPr>
          <w:rFonts w:ascii="Times New Roman"/>
          <w:sz w:val="18"/>
          <w:szCs w:val="18"/>
        </w:rPr>
        <w:t>publice</w:t>
      </w:r>
      <w:proofErr w:type="spellEnd"/>
      <w:r w:rsidRPr="00600D01">
        <w:rPr>
          <w:rFonts w:ascii="Times New Roman"/>
          <w:sz w:val="18"/>
          <w:szCs w:val="18"/>
        </w:rPr>
        <w:t xml:space="preserve"> </w:t>
      </w:r>
    </w:p>
    <w:p w14:paraId="7811D3BA" w14:textId="56603BC5" w:rsidR="00FB579A" w:rsidRPr="00FB579A" w:rsidRDefault="001010F7" w:rsidP="00217D8A">
      <w:pPr>
        <w:shd w:val="clear" w:color="auto" w:fill="FFFFFF" w:themeFill="background1"/>
        <w:spacing w:after="0"/>
        <w:ind w:left="-284" w:firstLine="283"/>
        <w:jc w:val="both"/>
        <w:rPr>
          <w:lang w:val="ro-MD"/>
        </w:rPr>
      </w:pPr>
      <w:r w:rsidRPr="00600D01">
        <w:rPr>
          <w:rFonts w:ascii="Times New Roman"/>
          <w:sz w:val="18"/>
          <w:szCs w:val="18"/>
        </w:rPr>
        <w:t>tel. 0298 2-69-14</w:t>
      </w:r>
    </w:p>
    <w:sectPr w:rsidR="00FB579A" w:rsidRPr="00FB579A" w:rsidSect="00444DCB">
      <w:footerReference w:type="default" r:id="rId34"/>
      <w:pgSz w:w="11906" w:h="16838"/>
      <w:pgMar w:top="567" w:right="991"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9D7F" w14:textId="77777777" w:rsidR="009E1030" w:rsidRDefault="009E1030" w:rsidP="009B0C21">
      <w:pPr>
        <w:spacing w:after="0" w:line="240" w:lineRule="auto"/>
      </w:pPr>
      <w:r>
        <w:separator/>
      </w:r>
    </w:p>
  </w:endnote>
  <w:endnote w:type="continuationSeparator" w:id="0">
    <w:p w14:paraId="344BC9FA" w14:textId="77777777" w:rsidR="009E1030" w:rsidRDefault="009E1030" w:rsidP="009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450919"/>
      <w:docPartObj>
        <w:docPartGallery w:val="Page Numbers (Bottom of Page)"/>
        <w:docPartUnique/>
      </w:docPartObj>
    </w:sdtPr>
    <w:sdtEndPr/>
    <w:sdtContent>
      <w:p w14:paraId="3CC3CC47" w14:textId="3E51A435" w:rsidR="009E1030" w:rsidRDefault="009E1030">
        <w:pPr>
          <w:pStyle w:val="a9"/>
          <w:jc w:val="center"/>
        </w:pPr>
        <w:r>
          <w:fldChar w:fldCharType="begin"/>
        </w:r>
        <w:r>
          <w:instrText>PAGE   \* MERGEFORMAT</w:instrText>
        </w:r>
        <w:r>
          <w:fldChar w:fldCharType="separate"/>
        </w:r>
        <w:r w:rsidR="00204F45" w:rsidRPr="00204F45">
          <w:rPr>
            <w:noProof/>
            <w:lang w:val="ru-RU"/>
          </w:rPr>
          <w:t>18</w:t>
        </w:r>
        <w:r>
          <w:fldChar w:fldCharType="end"/>
        </w:r>
      </w:p>
    </w:sdtContent>
  </w:sdt>
  <w:p w14:paraId="3E808B79" w14:textId="77777777" w:rsidR="009E1030" w:rsidRDefault="009E10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5733" w14:textId="77777777" w:rsidR="009E1030" w:rsidRDefault="009E1030" w:rsidP="009B0C21">
      <w:pPr>
        <w:spacing w:after="0" w:line="240" w:lineRule="auto"/>
      </w:pPr>
      <w:r>
        <w:separator/>
      </w:r>
    </w:p>
  </w:footnote>
  <w:footnote w:type="continuationSeparator" w:id="0">
    <w:p w14:paraId="47D930AA" w14:textId="77777777" w:rsidR="009E1030" w:rsidRDefault="009E1030" w:rsidP="009B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F3F"/>
    <w:multiLevelType w:val="hybridMultilevel"/>
    <w:tmpl w:val="7C80D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00EAD"/>
    <w:multiLevelType w:val="hybridMultilevel"/>
    <w:tmpl w:val="EAAEBF34"/>
    <w:lvl w:ilvl="0" w:tplc="2ACC4AB8">
      <w:start w:val="1"/>
      <w:numFmt w:val="decimal"/>
      <w:lvlText w:val="%1)"/>
      <w:lvlJc w:val="left"/>
      <w:pPr>
        <w:ind w:left="940" w:hanging="360"/>
      </w:pPr>
      <w:rPr>
        <w:rFonts w:hint="default"/>
        <w:i w:val="0"/>
      </w:rPr>
    </w:lvl>
    <w:lvl w:ilvl="1" w:tplc="04180019" w:tentative="1">
      <w:start w:val="1"/>
      <w:numFmt w:val="lowerLetter"/>
      <w:lvlText w:val="%2."/>
      <w:lvlJc w:val="left"/>
      <w:pPr>
        <w:ind w:left="1660" w:hanging="360"/>
      </w:pPr>
    </w:lvl>
    <w:lvl w:ilvl="2" w:tplc="0418001B" w:tentative="1">
      <w:start w:val="1"/>
      <w:numFmt w:val="lowerRoman"/>
      <w:lvlText w:val="%3."/>
      <w:lvlJc w:val="right"/>
      <w:pPr>
        <w:ind w:left="2380" w:hanging="180"/>
      </w:pPr>
    </w:lvl>
    <w:lvl w:ilvl="3" w:tplc="0418000F" w:tentative="1">
      <w:start w:val="1"/>
      <w:numFmt w:val="decimal"/>
      <w:lvlText w:val="%4."/>
      <w:lvlJc w:val="left"/>
      <w:pPr>
        <w:ind w:left="3100" w:hanging="360"/>
      </w:pPr>
    </w:lvl>
    <w:lvl w:ilvl="4" w:tplc="04180019" w:tentative="1">
      <w:start w:val="1"/>
      <w:numFmt w:val="lowerLetter"/>
      <w:lvlText w:val="%5."/>
      <w:lvlJc w:val="left"/>
      <w:pPr>
        <w:ind w:left="3820" w:hanging="360"/>
      </w:pPr>
    </w:lvl>
    <w:lvl w:ilvl="5" w:tplc="0418001B" w:tentative="1">
      <w:start w:val="1"/>
      <w:numFmt w:val="lowerRoman"/>
      <w:lvlText w:val="%6."/>
      <w:lvlJc w:val="right"/>
      <w:pPr>
        <w:ind w:left="4540" w:hanging="180"/>
      </w:pPr>
    </w:lvl>
    <w:lvl w:ilvl="6" w:tplc="0418000F" w:tentative="1">
      <w:start w:val="1"/>
      <w:numFmt w:val="decimal"/>
      <w:lvlText w:val="%7."/>
      <w:lvlJc w:val="left"/>
      <w:pPr>
        <w:ind w:left="5260" w:hanging="360"/>
      </w:pPr>
    </w:lvl>
    <w:lvl w:ilvl="7" w:tplc="04180019" w:tentative="1">
      <w:start w:val="1"/>
      <w:numFmt w:val="lowerLetter"/>
      <w:lvlText w:val="%8."/>
      <w:lvlJc w:val="left"/>
      <w:pPr>
        <w:ind w:left="5980" w:hanging="360"/>
      </w:pPr>
    </w:lvl>
    <w:lvl w:ilvl="8" w:tplc="0418001B" w:tentative="1">
      <w:start w:val="1"/>
      <w:numFmt w:val="lowerRoman"/>
      <w:lvlText w:val="%9."/>
      <w:lvlJc w:val="right"/>
      <w:pPr>
        <w:ind w:left="6700" w:hanging="180"/>
      </w:pPr>
    </w:lvl>
  </w:abstractNum>
  <w:abstractNum w:abstractNumId="2" w15:restartNumberingAfterBreak="0">
    <w:nsid w:val="122D6B92"/>
    <w:multiLevelType w:val="hybridMultilevel"/>
    <w:tmpl w:val="181AF6EA"/>
    <w:lvl w:ilvl="0" w:tplc="04180001">
      <w:start w:val="1"/>
      <w:numFmt w:val="bullet"/>
      <w:lvlText w:val=""/>
      <w:lvlJc w:val="left"/>
      <w:pPr>
        <w:ind w:left="1179" w:hanging="360"/>
      </w:pPr>
      <w:rPr>
        <w:rFonts w:ascii="Symbol" w:hAnsi="Symbol" w:hint="default"/>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3" w15:restartNumberingAfterBreak="0">
    <w:nsid w:val="1AE3285D"/>
    <w:multiLevelType w:val="hybridMultilevel"/>
    <w:tmpl w:val="EF96F002"/>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542120"/>
    <w:multiLevelType w:val="hybridMultilevel"/>
    <w:tmpl w:val="20967B84"/>
    <w:lvl w:ilvl="0" w:tplc="0418000F">
      <w:start w:val="1"/>
      <w:numFmt w:val="decimal"/>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115190"/>
    <w:multiLevelType w:val="hybridMultilevel"/>
    <w:tmpl w:val="F802F4DE"/>
    <w:lvl w:ilvl="0" w:tplc="04180001">
      <w:start w:val="1"/>
      <w:numFmt w:val="bullet"/>
      <w:lvlText w:val=""/>
      <w:lvlJc w:val="left"/>
      <w:pPr>
        <w:ind w:left="1047" w:hanging="360"/>
      </w:pPr>
      <w:rPr>
        <w:rFonts w:ascii="Symbol" w:hAnsi="Symbol" w:hint="default"/>
      </w:rPr>
    </w:lvl>
    <w:lvl w:ilvl="1" w:tplc="04180003" w:tentative="1">
      <w:start w:val="1"/>
      <w:numFmt w:val="bullet"/>
      <w:lvlText w:val="o"/>
      <w:lvlJc w:val="left"/>
      <w:pPr>
        <w:ind w:left="1767" w:hanging="360"/>
      </w:pPr>
      <w:rPr>
        <w:rFonts w:ascii="Courier New" w:hAnsi="Courier New" w:cs="Courier New" w:hint="default"/>
      </w:rPr>
    </w:lvl>
    <w:lvl w:ilvl="2" w:tplc="04180005" w:tentative="1">
      <w:start w:val="1"/>
      <w:numFmt w:val="bullet"/>
      <w:lvlText w:val=""/>
      <w:lvlJc w:val="left"/>
      <w:pPr>
        <w:ind w:left="2487" w:hanging="360"/>
      </w:pPr>
      <w:rPr>
        <w:rFonts w:ascii="Wingdings" w:hAnsi="Wingdings" w:hint="default"/>
      </w:rPr>
    </w:lvl>
    <w:lvl w:ilvl="3" w:tplc="04180001" w:tentative="1">
      <w:start w:val="1"/>
      <w:numFmt w:val="bullet"/>
      <w:lvlText w:val=""/>
      <w:lvlJc w:val="left"/>
      <w:pPr>
        <w:ind w:left="3207" w:hanging="360"/>
      </w:pPr>
      <w:rPr>
        <w:rFonts w:ascii="Symbol" w:hAnsi="Symbol" w:hint="default"/>
      </w:rPr>
    </w:lvl>
    <w:lvl w:ilvl="4" w:tplc="04180003" w:tentative="1">
      <w:start w:val="1"/>
      <w:numFmt w:val="bullet"/>
      <w:lvlText w:val="o"/>
      <w:lvlJc w:val="left"/>
      <w:pPr>
        <w:ind w:left="3927" w:hanging="360"/>
      </w:pPr>
      <w:rPr>
        <w:rFonts w:ascii="Courier New" w:hAnsi="Courier New" w:cs="Courier New" w:hint="default"/>
      </w:rPr>
    </w:lvl>
    <w:lvl w:ilvl="5" w:tplc="04180005" w:tentative="1">
      <w:start w:val="1"/>
      <w:numFmt w:val="bullet"/>
      <w:lvlText w:val=""/>
      <w:lvlJc w:val="left"/>
      <w:pPr>
        <w:ind w:left="4647" w:hanging="360"/>
      </w:pPr>
      <w:rPr>
        <w:rFonts w:ascii="Wingdings" w:hAnsi="Wingdings" w:hint="default"/>
      </w:rPr>
    </w:lvl>
    <w:lvl w:ilvl="6" w:tplc="04180001" w:tentative="1">
      <w:start w:val="1"/>
      <w:numFmt w:val="bullet"/>
      <w:lvlText w:val=""/>
      <w:lvlJc w:val="left"/>
      <w:pPr>
        <w:ind w:left="5367" w:hanging="360"/>
      </w:pPr>
      <w:rPr>
        <w:rFonts w:ascii="Symbol" w:hAnsi="Symbol" w:hint="default"/>
      </w:rPr>
    </w:lvl>
    <w:lvl w:ilvl="7" w:tplc="04180003" w:tentative="1">
      <w:start w:val="1"/>
      <w:numFmt w:val="bullet"/>
      <w:lvlText w:val="o"/>
      <w:lvlJc w:val="left"/>
      <w:pPr>
        <w:ind w:left="6087" w:hanging="360"/>
      </w:pPr>
      <w:rPr>
        <w:rFonts w:ascii="Courier New" w:hAnsi="Courier New" w:cs="Courier New" w:hint="default"/>
      </w:rPr>
    </w:lvl>
    <w:lvl w:ilvl="8" w:tplc="04180005" w:tentative="1">
      <w:start w:val="1"/>
      <w:numFmt w:val="bullet"/>
      <w:lvlText w:val=""/>
      <w:lvlJc w:val="left"/>
      <w:pPr>
        <w:ind w:left="6807" w:hanging="360"/>
      </w:pPr>
      <w:rPr>
        <w:rFonts w:ascii="Wingdings" w:hAnsi="Wingdings" w:hint="default"/>
      </w:rPr>
    </w:lvl>
  </w:abstractNum>
  <w:abstractNum w:abstractNumId="6" w15:restartNumberingAfterBreak="0">
    <w:nsid w:val="26705F59"/>
    <w:multiLevelType w:val="hybridMultilevel"/>
    <w:tmpl w:val="7AFECF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4D0151"/>
    <w:multiLevelType w:val="hybridMultilevel"/>
    <w:tmpl w:val="6B24D3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0B24DB"/>
    <w:multiLevelType w:val="hybridMultilevel"/>
    <w:tmpl w:val="CDD4E6E2"/>
    <w:lvl w:ilvl="0" w:tplc="9CF022C8">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9" w15:restartNumberingAfterBreak="0">
    <w:nsid w:val="470A079F"/>
    <w:multiLevelType w:val="hybridMultilevel"/>
    <w:tmpl w:val="E8F0B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9476EB8"/>
    <w:multiLevelType w:val="hybridMultilevel"/>
    <w:tmpl w:val="A26C9370"/>
    <w:lvl w:ilvl="0" w:tplc="FC8AF228">
      <w:start w:val="13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BC755F1"/>
    <w:multiLevelType w:val="multilevel"/>
    <w:tmpl w:val="7E24CD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352679"/>
    <w:multiLevelType w:val="hybridMultilevel"/>
    <w:tmpl w:val="31DE744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F14E97"/>
    <w:multiLevelType w:val="hybridMultilevel"/>
    <w:tmpl w:val="9392B844"/>
    <w:lvl w:ilvl="0" w:tplc="0819000F">
      <w:start w:val="1"/>
      <w:numFmt w:val="decimal"/>
      <w:lvlText w:val="%1."/>
      <w:lvlJc w:val="left"/>
      <w:pPr>
        <w:ind w:left="1428" w:hanging="360"/>
      </w:pPr>
    </w:lvl>
    <w:lvl w:ilvl="1" w:tplc="08190019">
      <w:start w:val="1"/>
      <w:numFmt w:val="lowerLetter"/>
      <w:lvlText w:val="%2."/>
      <w:lvlJc w:val="left"/>
      <w:pPr>
        <w:ind w:left="2148" w:hanging="360"/>
      </w:pPr>
    </w:lvl>
    <w:lvl w:ilvl="2" w:tplc="0819001B">
      <w:start w:val="1"/>
      <w:numFmt w:val="lowerRoman"/>
      <w:lvlText w:val="%3."/>
      <w:lvlJc w:val="right"/>
      <w:pPr>
        <w:ind w:left="2868" w:hanging="180"/>
      </w:pPr>
    </w:lvl>
    <w:lvl w:ilvl="3" w:tplc="0819000F">
      <w:start w:val="1"/>
      <w:numFmt w:val="decimal"/>
      <w:lvlText w:val="%4."/>
      <w:lvlJc w:val="left"/>
      <w:pPr>
        <w:ind w:left="3588" w:hanging="360"/>
      </w:pPr>
    </w:lvl>
    <w:lvl w:ilvl="4" w:tplc="08190019">
      <w:start w:val="1"/>
      <w:numFmt w:val="lowerLetter"/>
      <w:lvlText w:val="%5."/>
      <w:lvlJc w:val="left"/>
      <w:pPr>
        <w:ind w:left="4308" w:hanging="360"/>
      </w:pPr>
    </w:lvl>
    <w:lvl w:ilvl="5" w:tplc="0819001B">
      <w:start w:val="1"/>
      <w:numFmt w:val="lowerRoman"/>
      <w:lvlText w:val="%6."/>
      <w:lvlJc w:val="right"/>
      <w:pPr>
        <w:ind w:left="5028" w:hanging="180"/>
      </w:pPr>
    </w:lvl>
    <w:lvl w:ilvl="6" w:tplc="0819000F">
      <w:start w:val="1"/>
      <w:numFmt w:val="decimal"/>
      <w:lvlText w:val="%7."/>
      <w:lvlJc w:val="left"/>
      <w:pPr>
        <w:ind w:left="5748" w:hanging="360"/>
      </w:pPr>
    </w:lvl>
    <w:lvl w:ilvl="7" w:tplc="08190019">
      <w:start w:val="1"/>
      <w:numFmt w:val="lowerLetter"/>
      <w:lvlText w:val="%8."/>
      <w:lvlJc w:val="left"/>
      <w:pPr>
        <w:ind w:left="6468" w:hanging="360"/>
      </w:pPr>
    </w:lvl>
    <w:lvl w:ilvl="8" w:tplc="0819001B">
      <w:start w:val="1"/>
      <w:numFmt w:val="lowerRoman"/>
      <w:lvlText w:val="%9."/>
      <w:lvlJc w:val="right"/>
      <w:pPr>
        <w:ind w:left="7188" w:hanging="180"/>
      </w:pPr>
    </w:lvl>
  </w:abstractNum>
  <w:abstractNum w:abstractNumId="14" w15:restartNumberingAfterBreak="0">
    <w:nsid w:val="62397843"/>
    <w:multiLevelType w:val="hybridMultilevel"/>
    <w:tmpl w:val="FF701370"/>
    <w:lvl w:ilvl="0" w:tplc="0418000F">
      <w:start w:val="1"/>
      <w:numFmt w:val="decimal"/>
      <w:lvlText w:val="%1."/>
      <w:lvlJc w:val="left"/>
      <w:pPr>
        <w:ind w:left="501" w:hanging="360"/>
      </w:pPr>
    </w:lvl>
    <w:lvl w:ilvl="1" w:tplc="04180019">
      <w:start w:val="1"/>
      <w:numFmt w:val="lowerLetter"/>
      <w:lvlText w:val="%2."/>
      <w:lvlJc w:val="left"/>
      <w:pPr>
        <w:ind w:left="1221" w:hanging="360"/>
      </w:pPr>
    </w:lvl>
    <w:lvl w:ilvl="2" w:tplc="0418001B">
      <w:start w:val="1"/>
      <w:numFmt w:val="lowerRoman"/>
      <w:lvlText w:val="%3."/>
      <w:lvlJc w:val="right"/>
      <w:pPr>
        <w:ind w:left="1941" w:hanging="180"/>
      </w:pPr>
    </w:lvl>
    <w:lvl w:ilvl="3" w:tplc="0418000F">
      <w:start w:val="1"/>
      <w:numFmt w:val="decimal"/>
      <w:lvlText w:val="%4."/>
      <w:lvlJc w:val="left"/>
      <w:pPr>
        <w:ind w:left="2661" w:hanging="360"/>
      </w:pPr>
    </w:lvl>
    <w:lvl w:ilvl="4" w:tplc="04180019">
      <w:start w:val="1"/>
      <w:numFmt w:val="lowerLetter"/>
      <w:lvlText w:val="%5."/>
      <w:lvlJc w:val="left"/>
      <w:pPr>
        <w:ind w:left="3381" w:hanging="360"/>
      </w:pPr>
    </w:lvl>
    <w:lvl w:ilvl="5" w:tplc="0418001B">
      <w:start w:val="1"/>
      <w:numFmt w:val="lowerRoman"/>
      <w:lvlText w:val="%6."/>
      <w:lvlJc w:val="right"/>
      <w:pPr>
        <w:ind w:left="4101" w:hanging="180"/>
      </w:pPr>
    </w:lvl>
    <w:lvl w:ilvl="6" w:tplc="0418000F">
      <w:start w:val="1"/>
      <w:numFmt w:val="decimal"/>
      <w:lvlText w:val="%7."/>
      <w:lvlJc w:val="left"/>
      <w:pPr>
        <w:ind w:left="4821" w:hanging="360"/>
      </w:pPr>
    </w:lvl>
    <w:lvl w:ilvl="7" w:tplc="04180019">
      <w:start w:val="1"/>
      <w:numFmt w:val="lowerLetter"/>
      <w:lvlText w:val="%8."/>
      <w:lvlJc w:val="left"/>
      <w:pPr>
        <w:ind w:left="5541" w:hanging="360"/>
      </w:pPr>
    </w:lvl>
    <w:lvl w:ilvl="8" w:tplc="0418001B">
      <w:start w:val="1"/>
      <w:numFmt w:val="lowerRoman"/>
      <w:lvlText w:val="%9."/>
      <w:lvlJc w:val="right"/>
      <w:pPr>
        <w:ind w:left="6261" w:hanging="180"/>
      </w:pPr>
    </w:lvl>
  </w:abstractNum>
  <w:abstractNum w:abstractNumId="15" w15:restartNumberingAfterBreak="0">
    <w:nsid w:val="699E15B3"/>
    <w:multiLevelType w:val="multilevel"/>
    <w:tmpl w:val="48E04F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C1418A"/>
    <w:multiLevelType w:val="multilevel"/>
    <w:tmpl w:val="FD82143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5"/>
  </w:num>
  <w:num w:numId="3">
    <w:abstractNumId w:val="8"/>
  </w:num>
  <w:num w:numId="4">
    <w:abstractNumId w:val="16"/>
  </w:num>
  <w:num w:numId="5">
    <w:abstractNumId w:val="9"/>
  </w:num>
  <w:num w:numId="6">
    <w:abstractNumId w:val="3"/>
  </w:num>
  <w:num w:numId="7">
    <w:abstractNumId w:val="7"/>
  </w:num>
  <w:num w:numId="8">
    <w:abstractNumId w:val="0"/>
  </w:num>
  <w:num w:numId="9">
    <w:abstractNumId w:val="12"/>
  </w:num>
  <w:num w:numId="10">
    <w:abstractNumId w:val="6"/>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5F"/>
    <w:rsid w:val="00000630"/>
    <w:rsid w:val="00000F0B"/>
    <w:rsid w:val="000011B2"/>
    <w:rsid w:val="0000130B"/>
    <w:rsid w:val="00001FE5"/>
    <w:rsid w:val="00003B30"/>
    <w:rsid w:val="0000438B"/>
    <w:rsid w:val="00005154"/>
    <w:rsid w:val="00005166"/>
    <w:rsid w:val="000052A3"/>
    <w:rsid w:val="00005352"/>
    <w:rsid w:val="00005728"/>
    <w:rsid w:val="00005AA4"/>
    <w:rsid w:val="00006354"/>
    <w:rsid w:val="0000744F"/>
    <w:rsid w:val="00007478"/>
    <w:rsid w:val="000130F9"/>
    <w:rsid w:val="00013DF7"/>
    <w:rsid w:val="0001536C"/>
    <w:rsid w:val="00015517"/>
    <w:rsid w:val="00016535"/>
    <w:rsid w:val="00016754"/>
    <w:rsid w:val="00017155"/>
    <w:rsid w:val="00017184"/>
    <w:rsid w:val="00017BBE"/>
    <w:rsid w:val="00017EEA"/>
    <w:rsid w:val="00020CC2"/>
    <w:rsid w:val="00020F4F"/>
    <w:rsid w:val="000217A2"/>
    <w:rsid w:val="00021AF5"/>
    <w:rsid w:val="00021E5E"/>
    <w:rsid w:val="0002226D"/>
    <w:rsid w:val="00024ECB"/>
    <w:rsid w:val="00025302"/>
    <w:rsid w:val="00025B8F"/>
    <w:rsid w:val="0002754B"/>
    <w:rsid w:val="00027FCD"/>
    <w:rsid w:val="00030087"/>
    <w:rsid w:val="00030C99"/>
    <w:rsid w:val="00031C30"/>
    <w:rsid w:val="00031FD1"/>
    <w:rsid w:val="00032BDD"/>
    <w:rsid w:val="00032EAC"/>
    <w:rsid w:val="00033403"/>
    <w:rsid w:val="00034EF0"/>
    <w:rsid w:val="00034FA6"/>
    <w:rsid w:val="0003596A"/>
    <w:rsid w:val="00037940"/>
    <w:rsid w:val="000421BE"/>
    <w:rsid w:val="0004364F"/>
    <w:rsid w:val="0004429F"/>
    <w:rsid w:val="0004486C"/>
    <w:rsid w:val="00045B70"/>
    <w:rsid w:val="00045F3D"/>
    <w:rsid w:val="00047CDB"/>
    <w:rsid w:val="00050A43"/>
    <w:rsid w:val="00050F05"/>
    <w:rsid w:val="00051486"/>
    <w:rsid w:val="0005279A"/>
    <w:rsid w:val="00053508"/>
    <w:rsid w:val="00054D91"/>
    <w:rsid w:val="00055010"/>
    <w:rsid w:val="00055405"/>
    <w:rsid w:val="00056D2A"/>
    <w:rsid w:val="00060A44"/>
    <w:rsid w:val="00060B2B"/>
    <w:rsid w:val="00061A06"/>
    <w:rsid w:val="00061EA5"/>
    <w:rsid w:val="0006294A"/>
    <w:rsid w:val="000632E3"/>
    <w:rsid w:val="0006447B"/>
    <w:rsid w:val="000655AA"/>
    <w:rsid w:val="00065A0F"/>
    <w:rsid w:val="00065D80"/>
    <w:rsid w:val="00066B3D"/>
    <w:rsid w:val="00066D19"/>
    <w:rsid w:val="00067FA3"/>
    <w:rsid w:val="000704E7"/>
    <w:rsid w:val="000707CA"/>
    <w:rsid w:val="00070BCC"/>
    <w:rsid w:val="00072505"/>
    <w:rsid w:val="00073896"/>
    <w:rsid w:val="00074B6C"/>
    <w:rsid w:val="0007602C"/>
    <w:rsid w:val="000762CF"/>
    <w:rsid w:val="0007683F"/>
    <w:rsid w:val="00076C16"/>
    <w:rsid w:val="000773D3"/>
    <w:rsid w:val="00080DE6"/>
    <w:rsid w:val="0008113C"/>
    <w:rsid w:val="00084855"/>
    <w:rsid w:val="00084DD8"/>
    <w:rsid w:val="00085D99"/>
    <w:rsid w:val="00085F3D"/>
    <w:rsid w:val="0008621D"/>
    <w:rsid w:val="00087747"/>
    <w:rsid w:val="00087EB0"/>
    <w:rsid w:val="00087FDF"/>
    <w:rsid w:val="00090508"/>
    <w:rsid w:val="00090E1E"/>
    <w:rsid w:val="0009152A"/>
    <w:rsid w:val="000919DF"/>
    <w:rsid w:val="00092143"/>
    <w:rsid w:val="00092584"/>
    <w:rsid w:val="0009296A"/>
    <w:rsid w:val="00092B2F"/>
    <w:rsid w:val="00094B4B"/>
    <w:rsid w:val="00095053"/>
    <w:rsid w:val="000950A9"/>
    <w:rsid w:val="00096A3A"/>
    <w:rsid w:val="00096F93"/>
    <w:rsid w:val="000A133F"/>
    <w:rsid w:val="000A1988"/>
    <w:rsid w:val="000A4A11"/>
    <w:rsid w:val="000A5075"/>
    <w:rsid w:val="000A685E"/>
    <w:rsid w:val="000A7F15"/>
    <w:rsid w:val="000B2AC1"/>
    <w:rsid w:val="000B34F0"/>
    <w:rsid w:val="000B5240"/>
    <w:rsid w:val="000B56AF"/>
    <w:rsid w:val="000B6633"/>
    <w:rsid w:val="000B7EE9"/>
    <w:rsid w:val="000C0710"/>
    <w:rsid w:val="000C0736"/>
    <w:rsid w:val="000C0BFA"/>
    <w:rsid w:val="000C1C3A"/>
    <w:rsid w:val="000C32B6"/>
    <w:rsid w:val="000C53D9"/>
    <w:rsid w:val="000C5871"/>
    <w:rsid w:val="000C60C7"/>
    <w:rsid w:val="000C6F3F"/>
    <w:rsid w:val="000C7AE5"/>
    <w:rsid w:val="000C7B79"/>
    <w:rsid w:val="000D0CA7"/>
    <w:rsid w:val="000D163C"/>
    <w:rsid w:val="000D3A53"/>
    <w:rsid w:val="000D77BE"/>
    <w:rsid w:val="000D7DD8"/>
    <w:rsid w:val="000D7FD8"/>
    <w:rsid w:val="000E0D34"/>
    <w:rsid w:val="000E2D01"/>
    <w:rsid w:val="000E3292"/>
    <w:rsid w:val="000E3F3C"/>
    <w:rsid w:val="000E3FA5"/>
    <w:rsid w:val="000E5208"/>
    <w:rsid w:val="000E5554"/>
    <w:rsid w:val="000E5B5B"/>
    <w:rsid w:val="000E71CA"/>
    <w:rsid w:val="000F0C5E"/>
    <w:rsid w:val="000F104F"/>
    <w:rsid w:val="000F1C53"/>
    <w:rsid w:val="000F2A8D"/>
    <w:rsid w:val="000F3866"/>
    <w:rsid w:val="000F48B8"/>
    <w:rsid w:val="000F4FD5"/>
    <w:rsid w:val="000F5E4E"/>
    <w:rsid w:val="000F6080"/>
    <w:rsid w:val="000F6AD1"/>
    <w:rsid w:val="000F7026"/>
    <w:rsid w:val="001002F0"/>
    <w:rsid w:val="00100392"/>
    <w:rsid w:val="001010F7"/>
    <w:rsid w:val="00101634"/>
    <w:rsid w:val="00101868"/>
    <w:rsid w:val="00101888"/>
    <w:rsid w:val="001018E4"/>
    <w:rsid w:val="00102B18"/>
    <w:rsid w:val="00103F13"/>
    <w:rsid w:val="001043E1"/>
    <w:rsid w:val="001043F6"/>
    <w:rsid w:val="0010770B"/>
    <w:rsid w:val="00110712"/>
    <w:rsid w:val="00110D1E"/>
    <w:rsid w:val="0011199B"/>
    <w:rsid w:val="00112341"/>
    <w:rsid w:val="0011239F"/>
    <w:rsid w:val="001124FA"/>
    <w:rsid w:val="00112681"/>
    <w:rsid w:val="00112E5F"/>
    <w:rsid w:val="001131A2"/>
    <w:rsid w:val="00113ADA"/>
    <w:rsid w:val="001142BE"/>
    <w:rsid w:val="001149A6"/>
    <w:rsid w:val="00116C51"/>
    <w:rsid w:val="00116F89"/>
    <w:rsid w:val="0011723B"/>
    <w:rsid w:val="001173D6"/>
    <w:rsid w:val="00120EB8"/>
    <w:rsid w:val="00121074"/>
    <w:rsid w:val="00121553"/>
    <w:rsid w:val="00121BA6"/>
    <w:rsid w:val="00122412"/>
    <w:rsid w:val="001228BB"/>
    <w:rsid w:val="00123245"/>
    <w:rsid w:val="00123702"/>
    <w:rsid w:val="001239AB"/>
    <w:rsid w:val="00123C3B"/>
    <w:rsid w:val="0012464E"/>
    <w:rsid w:val="001249B6"/>
    <w:rsid w:val="00124F09"/>
    <w:rsid w:val="00126E24"/>
    <w:rsid w:val="00130EB9"/>
    <w:rsid w:val="001312DE"/>
    <w:rsid w:val="00133409"/>
    <w:rsid w:val="00133B4C"/>
    <w:rsid w:val="00133E7A"/>
    <w:rsid w:val="001340A5"/>
    <w:rsid w:val="00134E1D"/>
    <w:rsid w:val="00136092"/>
    <w:rsid w:val="00136630"/>
    <w:rsid w:val="001370E4"/>
    <w:rsid w:val="0013735C"/>
    <w:rsid w:val="00137D7A"/>
    <w:rsid w:val="0014036F"/>
    <w:rsid w:val="00140AC9"/>
    <w:rsid w:val="001433CE"/>
    <w:rsid w:val="00143E22"/>
    <w:rsid w:val="0014479B"/>
    <w:rsid w:val="001458F4"/>
    <w:rsid w:val="00145933"/>
    <w:rsid w:val="001459CA"/>
    <w:rsid w:val="001464CC"/>
    <w:rsid w:val="00147351"/>
    <w:rsid w:val="0014754C"/>
    <w:rsid w:val="0015015A"/>
    <w:rsid w:val="00150A76"/>
    <w:rsid w:val="00151948"/>
    <w:rsid w:val="001542F1"/>
    <w:rsid w:val="001544CD"/>
    <w:rsid w:val="00155424"/>
    <w:rsid w:val="001569D5"/>
    <w:rsid w:val="00157F42"/>
    <w:rsid w:val="0016053B"/>
    <w:rsid w:val="00160B5A"/>
    <w:rsid w:val="00161A24"/>
    <w:rsid w:val="00161C81"/>
    <w:rsid w:val="001621D6"/>
    <w:rsid w:val="001625BB"/>
    <w:rsid w:val="001627B4"/>
    <w:rsid w:val="0016365F"/>
    <w:rsid w:val="00163672"/>
    <w:rsid w:val="0016523E"/>
    <w:rsid w:val="00165BA4"/>
    <w:rsid w:val="00166F94"/>
    <w:rsid w:val="001671A1"/>
    <w:rsid w:val="001709A3"/>
    <w:rsid w:val="001722B9"/>
    <w:rsid w:val="001727A1"/>
    <w:rsid w:val="001727DC"/>
    <w:rsid w:val="00172D1B"/>
    <w:rsid w:val="00173219"/>
    <w:rsid w:val="00173830"/>
    <w:rsid w:val="00173F57"/>
    <w:rsid w:val="00174405"/>
    <w:rsid w:val="0017637E"/>
    <w:rsid w:val="001779ED"/>
    <w:rsid w:val="001814FB"/>
    <w:rsid w:val="001829A0"/>
    <w:rsid w:val="00185AF9"/>
    <w:rsid w:val="00185BB5"/>
    <w:rsid w:val="00190083"/>
    <w:rsid w:val="001909AA"/>
    <w:rsid w:val="001912E0"/>
    <w:rsid w:val="0019241B"/>
    <w:rsid w:val="00193209"/>
    <w:rsid w:val="001932E5"/>
    <w:rsid w:val="001939BD"/>
    <w:rsid w:val="00193CB8"/>
    <w:rsid w:val="00196CEF"/>
    <w:rsid w:val="00196DF3"/>
    <w:rsid w:val="0019749D"/>
    <w:rsid w:val="001A0C16"/>
    <w:rsid w:val="001A11CA"/>
    <w:rsid w:val="001A1ADA"/>
    <w:rsid w:val="001A1FF5"/>
    <w:rsid w:val="001A54A4"/>
    <w:rsid w:val="001A57EF"/>
    <w:rsid w:val="001A5D4B"/>
    <w:rsid w:val="001A62CA"/>
    <w:rsid w:val="001A652F"/>
    <w:rsid w:val="001B130E"/>
    <w:rsid w:val="001B136A"/>
    <w:rsid w:val="001B1816"/>
    <w:rsid w:val="001B295B"/>
    <w:rsid w:val="001B3D6A"/>
    <w:rsid w:val="001B4616"/>
    <w:rsid w:val="001B6CD1"/>
    <w:rsid w:val="001B6D4F"/>
    <w:rsid w:val="001B7E68"/>
    <w:rsid w:val="001B7F0B"/>
    <w:rsid w:val="001B7FA1"/>
    <w:rsid w:val="001C0B94"/>
    <w:rsid w:val="001C28C2"/>
    <w:rsid w:val="001C2CD7"/>
    <w:rsid w:val="001C3007"/>
    <w:rsid w:val="001C3450"/>
    <w:rsid w:val="001C382B"/>
    <w:rsid w:val="001C3BE4"/>
    <w:rsid w:val="001C3E08"/>
    <w:rsid w:val="001C42F8"/>
    <w:rsid w:val="001C4476"/>
    <w:rsid w:val="001C4691"/>
    <w:rsid w:val="001C4F59"/>
    <w:rsid w:val="001C593B"/>
    <w:rsid w:val="001C5D40"/>
    <w:rsid w:val="001C6620"/>
    <w:rsid w:val="001C6FEB"/>
    <w:rsid w:val="001C7291"/>
    <w:rsid w:val="001C7C9D"/>
    <w:rsid w:val="001D045E"/>
    <w:rsid w:val="001D1245"/>
    <w:rsid w:val="001D244C"/>
    <w:rsid w:val="001D33AE"/>
    <w:rsid w:val="001D3794"/>
    <w:rsid w:val="001D3A58"/>
    <w:rsid w:val="001D458C"/>
    <w:rsid w:val="001D4708"/>
    <w:rsid w:val="001D662F"/>
    <w:rsid w:val="001D6E99"/>
    <w:rsid w:val="001D6EC5"/>
    <w:rsid w:val="001E0186"/>
    <w:rsid w:val="001E0255"/>
    <w:rsid w:val="001E0655"/>
    <w:rsid w:val="001E23A9"/>
    <w:rsid w:val="001E2BF0"/>
    <w:rsid w:val="001E495A"/>
    <w:rsid w:val="001E5046"/>
    <w:rsid w:val="001E591E"/>
    <w:rsid w:val="001E5F05"/>
    <w:rsid w:val="001E60E2"/>
    <w:rsid w:val="001E626B"/>
    <w:rsid w:val="001E690A"/>
    <w:rsid w:val="001E731E"/>
    <w:rsid w:val="001E7744"/>
    <w:rsid w:val="001F2200"/>
    <w:rsid w:val="001F2FF3"/>
    <w:rsid w:val="001F31F0"/>
    <w:rsid w:val="001F347A"/>
    <w:rsid w:val="001F34A6"/>
    <w:rsid w:val="001F4F5F"/>
    <w:rsid w:val="001F7056"/>
    <w:rsid w:val="001F726F"/>
    <w:rsid w:val="001F796C"/>
    <w:rsid w:val="001F7A1C"/>
    <w:rsid w:val="001F7F5C"/>
    <w:rsid w:val="002000DF"/>
    <w:rsid w:val="00200493"/>
    <w:rsid w:val="00200CD4"/>
    <w:rsid w:val="0020112F"/>
    <w:rsid w:val="00203E90"/>
    <w:rsid w:val="00204AD5"/>
    <w:rsid w:val="00204F45"/>
    <w:rsid w:val="002061F6"/>
    <w:rsid w:val="002069A3"/>
    <w:rsid w:val="002069F1"/>
    <w:rsid w:val="002108A4"/>
    <w:rsid w:val="00211150"/>
    <w:rsid w:val="00212B30"/>
    <w:rsid w:val="00212F28"/>
    <w:rsid w:val="00213945"/>
    <w:rsid w:val="00216050"/>
    <w:rsid w:val="00216921"/>
    <w:rsid w:val="00217432"/>
    <w:rsid w:val="00217A78"/>
    <w:rsid w:val="00217D8A"/>
    <w:rsid w:val="00221641"/>
    <w:rsid w:val="00221F58"/>
    <w:rsid w:val="00222121"/>
    <w:rsid w:val="00223D33"/>
    <w:rsid w:val="00224299"/>
    <w:rsid w:val="00224ED4"/>
    <w:rsid w:val="00225096"/>
    <w:rsid w:val="002266A6"/>
    <w:rsid w:val="00226937"/>
    <w:rsid w:val="00227CC5"/>
    <w:rsid w:val="00227D76"/>
    <w:rsid w:val="002309FA"/>
    <w:rsid w:val="00231797"/>
    <w:rsid w:val="00231DEC"/>
    <w:rsid w:val="00232559"/>
    <w:rsid w:val="00232E2E"/>
    <w:rsid w:val="002332D6"/>
    <w:rsid w:val="0023594D"/>
    <w:rsid w:val="00236827"/>
    <w:rsid w:val="002373FE"/>
    <w:rsid w:val="002376B4"/>
    <w:rsid w:val="0024025A"/>
    <w:rsid w:val="00240506"/>
    <w:rsid w:val="00241B61"/>
    <w:rsid w:val="00241F8D"/>
    <w:rsid w:val="002429F1"/>
    <w:rsid w:val="00243184"/>
    <w:rsid w:val="002435B7"/>
    <w:rsid w:val="002450A3"/>
    <w:rsid w:val="00245C6A"/>
    <w:rsid w:val="00245CA3"/>
    <w:rsid w:val="002464BB"/>
    <w:rsid w:val="00246AB3"/>
    <w:rsid w:val="00247269"/>
    <w:rsid w:val="00247301"/>
    <w:rsid w:val="002474D7"/>
    <w:rsid w:val="00251699"/>
    <w:rsid w:val="00255483"/>
    <w:rsid w:val="00256696"/>
    <w:rsid w:val="00260DD2"/>
    <w:rsid w:val="002616AE"/>
    <w:rsid w:val="00261FB1"/>
    <w:rsid w:val="00262571"/>
    <w:rsid w:val="00263015"/>
    <w:rsid w:val="00263D77"/>
    <w:rsid w:val="002655AE"/>
    <w:rsid w:val="00265960"/>
    <w:rsid w:val="0026613E"/>
    <w:rsid w:val="002669D5"/>
    <w:rsid w:val="00267B9D"/>
    <w:rsid w:val="00267BF8"/>
    <w:rsid w:val="00267C36"/>
    <w:rsid w:val="00267E8C"/>
    <w:rsid w:val="0027137F"/>
    <w:rsid w:val="00271651"/>
    <w:rsid w:val="0027167D"/>
    <w:rsid w:val="00273D1B"/>
    <w:rsid w:val="00274899"/>
    <w:rsid w:val="00274AC6"/>
    <w:rsid w:val="00274B70"/>
    <w:rsid w:val="00274F7D"/>
    <w:rsid w:val="00280088"/>
    <w:rsid w:val="00280110"/>
    <w:rsid w:val="00280D9C"/>
    <w:rsid w:val="002829D6"/>
    <w:rsid w:val="00282C9D"/>
    <w:rsid w:val="00282D44"/>
    <w:rsid w:val="002834A8"/>
    <w:rsid w:val="0028455A"/>
    <w:rsid w:val="00284A5D"/>
    <w:rsid w:val="00284E3E"/>
    <w:rsid w:val="002850FC"/>
    <w:rsid w:val="00285E89"/>
    <w:rsid w:val="002864E7"/>
    <w:rsid w:val="002878C0"/>
    <w:rsid w:val="0029000D"/>
    <w:rsid w:val="0029011D"/>
    <w:rsid w:val="00290D01"/>
    <w:rsid w:val="00291C4B"/>
    <w:rsid w:val="00292230"/>
    <w:rsid w:val="00292531"/>
    <w:rsid w:val="00293146"/>
    <w:rsid w:val="0029535C"/>
    <w:rsid w:val="0029581F"/>
    <w:rsid w:val="0029670B"/>
    <w:rsid w:val="00296B0D"/>
    <w:rsid w:val="002A0728"/>
    <w:rsid w:val="002A0D2F"/>
    <w:rsid w:val="002A3479"/>
    <w:rsid w:val="002A35F1"/>
    <w:rsid w:val="002A4C65"/>
    <w:rsid w:val="002A557D"/>
    <w:rsid w:val="002A6909"/>
    <w:rsid w:val="002B1268"/>
    <w:rsid w:val="002B1A14"/>
    <w:rsid w:val="002B28D0"/>
    <w:rsid w:val="002B2FBD"/>
    <w:rsid w:val="002B3AFE"/>
    <w:rsid w:val="002B4091"/>
    <w:rsid w:val="002B66C8"/>
    <w:rsid w:val="002B6AFD"/>
    <w:rsid w:val="002B6F20"/>
    <w:rsid w:val="002C0529"/>
    <w:rsid w:val="002C073F"/>
    <w:rsid w:val="002C16A1"/>
    <w:rsid w:val="002C17DA"/>
    <w:rsid w:val="002C1C1C"/>
    <w:rsid w:val="002C29AE"/>
    <w:rsid w:val="002C2ACC"/>
    <w:rsid w:val="002C3217"/>
    <w:rsid w:val="002C3DE4"/>
    <w:rsid w:val="002C47D9"/>
    <w:rsid w:val="002C54B9"/>
    <w:rsid w:val="002C7AD6"/>
    <w:rsid w:val="002D07D3"/>
    <w:rsid w:val="002D18A3"/>
    <w:rsid w:val="002D1FAF"/>
    <w:rsid w:val="002D1FF9"/>
    <w:rsid w:val="002D265D"/>
    <w:rsid w:val="002D2684"/>
    <w:rsid w:val="002D282F"/>
    <w:rsid w:val="002D2B9F"/>
    <w:rsid w:val="002D6831"/>
    <w:rsid w:val="002D7C27"/>
    <w:rsid w:val="002D7C56"/>
    <w:rsid w:val="002E1882"/>
    <w:rsid w:val="002E2603"/>
    <w:rsid w:val="002E3305"/>
    <w:rsid w:val="002E3CD9"/>
    <w:rsid w:val="002E413E"/>
    <w:rsid w:val="002E41DE"/>
    <w:rsid w:val="002E47AF"/>
    <w:rsid w:val="002E527A"/>
    <w:rsid w:val="002E53D4"/>
    <w:rsid w:val="002E54AE"/>
    <w:rsid w:val="002E6C66"/>
    <w:rsid w:val="002E7E52"/>
    <w:rsid w:val="002F0BE5"/>
    <w:rsid w:val="002F1A29"/>
    <w:rsid w:val="002F1CD0"/>
    <w:rsid w:val="002F359D"/>
    <w:rsid w:val="002F35B8"/>
    <w:rsid w:val="002F4179"/>
    <w:rsid w:val="002F504F"/>
    <w:rsid w:val="002F5161"/>
    <w:rsid w:val="002F51E5"/>
    <w:rsid w:val="002F62A9"/>
    <w:rsid w:val="002F6388"/>
    <w:rsid w:val="002F64B5"/>
    <w:rsid w:val="002F7258"/>
    <w:rsid w:val="003013E2"/>
    <w:rsid w:val="00302467"/>
    <w:rsid w:val="00304E92"/>
    <w:rsid w:val="0030644E"/>
    <w:rsid w:val="0030661F"/>
    <w:rsid w:val="00306BE3"/>
    <w:rsid w:val="00307475"/>
    <w:rsid w:val="00311357"/>
    <w:rsid w:val="003113A0"/>
    <w:rsid w:val="003115B2"/>
    <w:rsid w:val="00312154"/>
    <w:rsid w:val="0031297A"/>
    <w:rsid w:val="0031363D"/>
    <w:rsid w:val="003141BA"/>
    <w:rsid w:val="00315CE8"/>
    <w:rsid w:val="00315DFD"/>
    <w:rsid w:val="00317006"/>
    <w:rsid w:val="0032234D"/>
    <w:rsid w:val="003233A4"/>
    <w:rsid w:val="00323445"/>
    <w:rsid w:val="003239C5"/>
    <w:rsid w:val="0032423D"/>
    <w:rsid w:val="00324577"/>
    <w:rsid w:val="003254E2"/>
    <w:rsid w:val="00326DDE"/>
    <w:rsid w:val="00327498"/>
    <w:rsid w:val="0033002F"/>
    <w:rsid w:val="00330680"/>
    <w:rsid w:val="00331E78"/>
    <w:rsid w:val="003327E6"/>
    <w:rsid w:val="00334F5C"/>
    <w:rsid w:val="00335BAC"/>
    <w:rsid w:val="0033640E"/>
    <w:rsid w:val="00336812"/>
    <w:rsid w:val="00337112"/>
    <w:rsid w:val="003373D6"/>
    <w:rsid w:val="00340728"/>
    <w:rsid w:val="00341458"/>
    <w:rsid w:val="0034180D"/>
    <w:rsid w:val="00341E98"/>
    <w:rsid w:val="00343BE2"/>
    <w:rsid w:val="00343D78"/>
    <w:rsid w:val="00344A0B"/>
    <w:rsid w:val="00344BC4"/>
    <w:rsid w:val="00344CE8"/>
    <w:rsid w:val="0034509E"/>
    <w:rsid w:val="00346B01"/>
    <w:rsid w:val="00350566"/>
    <w:rsid w:val="0035206A"/>
    <w:rsid w:val="0035231D"/>
    <w:rsid w:val="00352FDF"/>
    <w:rsid w:val="00353702"/>
    <w:rsid w:val="00354804"/>
    <w:rsid w:val="003553E4"/>
    <w:rsid w:val="003554A4"/>
    <w:rsid w:val="00361F03"/>
    <w:rsid w:val="00363940"/>
    <w:rsid w:val="0036406A"/>
    <w:rsid w:val="003655A0"/>
    <w:rsid w:val="003679B9"/>
    <w:rsid w:val="0037021C"/>
    <w:rsid w:val="00371BF0"/>
    <w:rsid w:val="00371CA5"/>
    <w:rsid w:val="00371FFB"/>
    <w:rsid w:val="0037247B"/>
    <w:rsid w:val="00372EA7"/>
    <w:rsid w:val="00374907"/>
    <w:rsid w:val="00376B1A"/>
    <w:rsid w:val="00376B92"/>
    <w:rsid w:val="00376E22"/>
    <w:rsid w:val="00376FF9"/>
    <w:rsid w:val="00380C3C"/>
    <w:rsid w:val="003821B9"/>
    <w:rsid w:val="0038288C"/>
    <w:rsid w:val="00384CD0"/>
    <w:rsid w:val="003852A4"/>
    <w:rsid w:val="00386B5A"/>
    <w:rsid w:val="003875BF"/>
    <w:rsid w:val="00387E2B"/>
    <w:rsid w:val="00390BFE"/>
    <w:rsid w:val="0039197B"/>
    <w:rsid w:val="00392E07"/>
    <w:rsid w:val="00393F51"/>
    <w:rsid w:val="0039580F"/>
    <w:rsid w:val="003979B5"/>
    <w:rsid w:val="00397CE1"/>
    <w:rsid w:val="003A082E"/>
    <w:rsid w:val="003A223C"/>
    <w:rsid w:val="003A29DF"/>
    <w:rsid w:val="003A35B6"/>
    <w:rsid w:val="003A430B"/>
    <w:rsid w:val="003A4666"/>
    <w:rsid w:val="003A4D57"/>
    <w:rsid w:val="003A6FBB"/>
    <w:rsid w:val="003B0047"/>
    <w:rsid w:val="003B008F"/>
    <w:rsid w:val="003B1554"/>
    <w:rsid w:val="003B1D78"/>
    <w:rsid w:val="003B2DBF"/>
    <w:rsid w:val="003C0128"/>
    <w:rsid w:val="003C0273"/>
    <w:rsid w:val="003C15D5"/>
    <w:rsid w:val="003C1EDC"/>
    <w:rsid w:val="003C2F7A"/>
    <w:rsid w:val="003C3E01"/>
    <w:rsid w:val="003C3E44"/>
    <w:rsid w:val="003C62EE"/>
    <w:rsid w:val="003C63C8"/>
    <w:rsid w:val="003C63DE"/>
    <w:rsid w:val="003C6CA3"/>
    <w:rsid w:val="003D354E"/>
    <w:rsid w:val="003D44AB"/>
    <w:rsid w:val="003D4F0A"/>
    <w:rsid w:val="003D5055"/>
    <w:rsid w:val="003D528C"/>
    <w:rsid w:val="003D5811"/>
    <w:rsid w:val="003D5F4C"/>
    <w:rsid w:val="003D6948"/>
    <w:rsid w:val="003D76CD"/>
    <w:rsid w:val="003D782D"/>
    <w:rsid w:val="003D7B06"/>
    <w:rsid w:val="003E02AA"/>
    <w:rsid w:val="003E0FED"/>
    <w:rsid w:val="003E23C6"/>
    <w:rsid w:val="003E276E"/>
    <w:rsid w:val="003E28D6"/>
    <w:rsid w:val="003E316F"/>
    <w:rsid w:val="003E375A"/>
    <w:rsid w:val="003E3A11"/>
    <w:rsid w:val="003E3F09"/>
    <w:rsid w:val="003E548A"/>
    <w:rsid w:val="003E7C4C"/>
    <w:rsid w:val="003F086C"/>
    <w:rsid w:val="003F0B52"/>
    <w:rsid w:val="003F0C01"/>
    <w:rsid w:val="003F0D33"/>
    <w:rsid w:val="003F1A74"/>
    <w:rsid w:val="003F206B"/>
    <w:rsid w:val="003F462E"/>
    <w:rsid w:val="003F49F4"/>
    <w:rsid w:val="003F4D39"/>
    <w:rsid w:val="003F5CDB"/>
    <w:rsid w:val="003F7081"/>
    <w:rsid w:val="003F7292"/>
    <w:rsid w:val="00400444"/>
    <w:rsid w:val="00402FD1"/>
    <w:rsid w:val="00404694"/>
    <w:rsid w:val="0040700D"/>
    <w:rsid w:val="00407A0A"/>
    <w:rsid w:val="00410712"/>
    <w:rsid w:val="00412566"/>
    <w:rsid w:val="00413410"/>
    <w:rsid w:val="004142F9"/>
    <w:rsid w:val="004147F6"/>
    <w:rsid w:val="0041677C"/>
    <w:rsid w:val="004167E3"/>
    <w:rsid w:val="00420B09"/>
    <w:rsid w:val="004215D5"/>
    <w:rsid w:val="004216E7"/>
    <w:rsid w:val="00423541"/>
    <w:rsid w:val="00423CBE"/>
    <w:rsid w:val="004240BF"/>
    <w:rsid w:val="00426F53"/>
    <w:rsid w:val="00430C2A"/>
    <w:rsid w:val="00430F9B"/>
    <w:rsid w:val="004312BA"/>
    <w:rsid w:val="00431992"/>
    <w:rsid w:val="004321A9"/>
    <w:rsid w:val="00434315"/>
    <w:rsid w:val="004348C4"/>
    <w:rsid w:val="0043567D"/>
    <w:rsid w:val="0043571C"/>
    <w:rsid w:val="00436917"/>
    <w:rsid w:val="004374C7"/>
    <w:rsid w:val="004376AD"/>
    <w:rsid w:val="00437E9D"/>
    <w:rsid w:val="00440151"/>
    <w:rsid w:val="00441514"/>
    <w:rsid w:val="004422FF"/>
    <w:rsid w:val="0044315D"/>
    <w:rsid w:val="00443967"/>
    <w:rsid w:val="004443C7"/>
    <w:rsid w:val="004445A3"/>
    <w:rsid w:val="00444DCB"/>
    <w:rsid w:val="00445B9D"/>
    <w:rsid w:val="0044686B"/>
    <w:rsid w:val="0044720F"/>
    <w:rsid w:val="00451665"/>
    <w:rsid w:val="00451CEA"/>
    <w:rsid w:val="0045413D"/>
    <w:rsid w:val="00455939"/>
    <w:rsid w:val="00455ADF"/>
    <w:rsid w:val="00456251"/>
    <w:rsid w:val="00456724"/>
    <w:rsid w:val="00456AF5"/>
    <w:rsid w:val="00457655"/>
    <w:rsid w:val="00460661"/>
    <w:rsid w:val="00460A1C"/>
    <w:rsid w:val="00460E37"/>
    <w:rsid w:val="00461EA6"/>
    <w:rsid w:val="004628DA"/>
    <w:rsid w:val="0046407F"/>
    <w:rsid w:val="004643C4"/>
    <w:rsid w:val="00464B1A"/>
    <w:rsid w:val="00465A67"/>
    <w:rsid w:val="00465D97"/>
    <w:rsid w:val="00465E1D"/>
    <w:rsid w:val="00466861"/>
    <w:rsid w:val="00467235"/>
    <w:rsid w:val="00467488"/>
    <w:rsid w:val="004707BA"/>
    <w:rsid w:val="004715D9"/>
    <w:rsid w:val="00471FDA"/>
    <w:rsid w:val="0047226B"/>
    <w:rsid w:val="004742A7"/>
    <w:rsid w:val="004748D9"/>
    <w:rsid w:val="00475D22"/>
    <w:rsid w:val="00480E81"/>
    <w:rsid w:val="00482F28"/>
    <w:rsid w:val="00483398"/>
    <w:rsid w:val="00483763"/>
    <w:rsid w:val="00483BE8"/>
    <w:rsid w:val="00483EF4"/>
    <w:rsid w:val="004841EE"/>
    <w:rsid w:val="00484AD7"/>
    <w:rsid w:val="00485CEF"/>
    <w:rsid w:val="004869E2"/>
    <w:rsid w:val="00487A80"/>
    <w:rsid w:val="00487D5E"/>
    <w:rsid w:val="0049080A"/>
    <w:rsid w:val="00491E1B"/>
    <w:rsid w:val="00492BFD"/>
    <w:rsid w:val="00492CCD"/>
    <w:rsid w:val="0049572B"/>
    <w:rsid w:val="00495B70"/>
    <w:rsid w:val="00496D54"/>
    <w:rsid w:val="00497633"/>
    <w:rsid w:val="004A1BDA"/>
    <w:rsid w:val="004A278E"/>
    <w:rsid w:val="004A304A"/>
    <w:rsid w:val="004A5560"/>
    <w:rsid w:val="004A6160"/>
    <w:rsid w:val="004A6CD4"/>
    <w:rsid w:val="004B00A3"/>
    <w:rsid w:val="004B0E43"/>
    <w:rsid w:val="004B1C84"/>
    <w:rsid w:val="004B2A7D"/>
    <w:rsid w:val="004B3052"/>
    <w:rsid w:val="004B313A"/>
    <w:rsid w:val="004B41BA"/>
    <w:rsid w:val="004B4D17"/>
    <w:rsid w:val="004B5AD1"/>
    <w:rsid w:val="004B621D"/>
    <w:rsid w:val="004B635D"/>
    <w:rsid w:val="004B668F"/>
    <w:rsid w:val="004C07EF"/>
    <w:rsid w:val="004C1527"/>
    <w:rsid w:val="004C1690"/>
    <w:rsid w:val="004C1A20"/>
    <w:rsid w:val="004C1F96"/>
    <w:rsid w:val="004C2F5A"/>
    <w:rsid w:val="004C42C3"/>
    <w:rsid w:val="004C55DE"/>
    <w:rsid w:val="004C598F"/>
    <w:rsid w:val="004C5AB6"/>
    <w:rsid w:val="004C5FEA"/>
    <w:rsid w:val="004C6D1E"/>
    <w:rsid w:val="004D01B6"/>
    <w:rsid w:val="004D104C"/>
    <w:rsid w:val="004D1AD4"/>
    <w:rsid w:val="004D2520"/>
    <w:rsid w:val="004D284D"/>
    <w:rsid w:val="004D2A1E"/>
    <w:rsid w:val="004D2E0B"/>
    <w:rsid w:val="004D4333"/>
    <w:rsid w:val="004D5018"/>
    <w:rsid w:val="004D5C65"/>
    <w:rsid w:val="004D707D"/>
    <w:rsid w:val="004D7346"/>
    <w:rsid w:val="004E0323"/>
    <w:rsid w:val="004E08EF"/>
    <w:rsid w:val="004E11AC"/>
    <w:rsid w:val="004E136D"/>
    <w:rsid w:val="004E13A3"/>
    <w:rsid w:val="004E3C8D"/>
    <w:rsid w:val="004E4173"/>
    <w:rsid w:val="004E4706"/>
    <w:rsid w:val="004E483A"/>
    <w:rsid w:val="004E4AA5"/>
    <w:rsid w:val="004E4EC1"/>
    <w:rsid w:val="004E5B37"/>
    <w:rsid w:val="004E5B71"/>
    <w:rsid w:val="004E5D70"/>
    <w:rsid w:val="004E6831"/>
    <w:rsid w:val="004E7E64"/>
    <w:rsid w:val="004F08CF"/>
    <w:rsid w:val="004F0A42"/>
    <w:rsid w:val="004F2A40"/>
    <w:rsid w:val="004F3A13"/>
    <w:rsid w:val="004F3B49"/>
    <w:rsid w:val="004F3BE0"/>
    <w:rsid w:val="004F41C7"/>
    <w:rsid w:val="004F46E4"/>
    <w:rsid w:val="004F4725"/>
    <w:rsid w:val="004F566E"/>
    <w:rsid w:val="004F5A01"/>
    <w:rsid w:val="004F67F7"/>
    <w:rsid w:val="004F6D8F"/>
    <w:rsid w:val="004F6E01"/>
    <w:rsid w:val="004F76F2"/>
    <w:rsid w:val="004F7F1B"/>
    <w:rsid w:val="0050054F"/>
    <w:rsid w:val="00500AF8"/>
    <w:rsid w:val="00500D11"/>
    <w:rsid w:val="00501AB7"/>
    <w:rsid w:val="00502023"/>
    <w:rsid w:val="00503321"/>
    <w:rsid w:val="0050338E"/>
    <w:rsid w:val="005037EF"/>
    <w:rsid w:val="00505C83"/>
    <w:rsid w:val="00505E6F"/>
    <w:rsid w:val="00506378"/>
    <w:rsid w:val="00506A65"/>
    <w:rsid w:val="005073E0"/>
    <w:rsid w:val="0051016B"/>
    <w:rsid w:val="00510FB6"/>
    <w:rsid w:val="00511260"/>
    <w:rsid w:val="00511556"/>
    <w:rsid w:val="005132BF"/>
    <w:rsid w:val="0051340D"/>
    <w:rsid w:val="005134CC"/>
    <w:rsid w:val="00516381"/>
    <w:rsid w:val="00517F77"/>
    <w:rsid w:val="00521801"/>
    <w:rsid w:val="00521C4D"/>
    <w:rsid w:val="00522278"/>
    <w:rsid w:val="0052248E"/>
    <w:rsid w:val="005229E9"/>
    <w:rsid w:val="0052356F"/>
    <w:rsid w:val="005256B4"/>
    <w:rsid w:val="00525765"/>
    <w:rsid w:val="00525FE7"/>
    <w:rsid w:val="005260F9"/>
    <w:rsid w:val="00527284"/>
    <w:rsid w:val="0053011C"/>
    <w:rsid w:val="00531BC7"/>
    <w:rsid w:val="005326C5"/>
    <w:rsid w:val="005346BB"/>
    <w:rsid w:val="00534D6A"/>
    <w:rsid w:val="00534DD0"/>
    <w:rsid w:val="005365FC"/>
    <w:rsid w:val="00537ADC"/>
    <w:rsid w:val="00537B03"/>
    <w:rsid w:val="0054160F"/>
    <w:rsid w:val="0054202B"/>
    <w:rsid w:val="005423F5"/>
    <w:rsid w:val="00542C68"/>
    <w:rsid w:val="00543A64"/>
    <w:rsid w:val="005440BB"/>
    <w:rsid w:val="005450AD"/>
    <w:rsid w:val="00545B1E"/>
    <w:rsid w:val="00550E79"/>
    <w:rsid w:val="005519CC"/>
    <w:rsid w:val="0055389D"/>
    <w:rsid w:val="005553A4"/>
    <w:rsid w:val="005579A5"/>
    <w:rsid w:val="00560042"/>
    <w:rsid w:val="00561C6E"/>
    <w:rsid w:val="00563DB1"/>
    <w:rsid w:val="005642EB"/>
    <w:rsid w:val="00566222"/>
    <w:rsid w:val="005678C3"/>
    <w:rsid w:val="005704BE"/>
    <w:rsid w:val="00571DA9"/>
    <w:rsid w:val="005725C2"/>
    <w:rsid w:val="00573139"/>
    <w:rsid w:val="005747D6"/>
    <w:rsid w:val="00576191"/>
    <w:rsid w:val="00577CBF"/>
    <w:rsid w:val="0058099B"/>
    <w:rsid w:val="00581039"/>
    <w:rsid w:val="005816AB"/>
    <w:rsid w:val="0058196B"/>
    <w:rsid w:val="00582477"/>
    <w:rsid w:val="00583344"/>
    <w:rsid w:val="005839A4"/>
    <w:rsid w:val="00583AEC"/>
    <w:rsid w:val="005848FC"/>
    <w:rsid w:val="00584F9F"/>
    <w:rsid w:val="0058575A"/>
    <w:rsid w:val="005868B7"/>
    <w:rsid w:val="00587148"/>
    <w:rsid w:val="00587AAB"/>
    <w:rsid w:val="00590A75"/>
    <w:rsid w:val="00590C9B"/>
    <w:rsid w:val="00590E12"/>
    <w:rsid w:val="005915F7"/>
    <w:rsid w:val="005921A5"/>
    <w:rsid w:val="00592451"/>
    <w:rsid w:val="00592717"/>
    <w:rsid w:val="00593200"/>
    <w:rsid w:val="0059327C"/>
    <w:rsid w:val="00593846"/>
    <w:rsid w:val="00593B5E"/>
    <w:rsid w:val="0059423B"/>
    <w:rsid w:val="00594E8D"/>
    <w:rsid w:val="00595CF4"/>
    <w:rsid w:val="005974E7"/>
    <w:rsid w:val="00597D7B"/>
    <w:rsid w:val="005A1590"/>
    <w:rsid w:val="005A3A2E"/>
    <w:rsid w:val="005A46C8"/>
    <w:rsid w:val="005A489E"/>
    <w:rsid w:val="005A4F29"/>
    <w:rsid w:val="005A61AF"/>
    <w:rsid w:val="005A6B81"/>
    <w:rsid w:val="005B0498"/>
    <w:rsid w:val="005B3451"/>
    <w:rsid w:val="005B3DCA"/>
    <w:rsid w:val="005B4283"/>
    <w:rsid w:val="005B4474"/>
    <w:rsid w:val="005B4BAC"/>
    <w:rsid w:val="005B5953"/>
    <w:rsid w:val="005B6233"/>
    <w:rsid w:val="005B6C04"/>
    <w:rsid w:val="005B79AA"/>
    <w:rsid w:val="005C03E5"/>
    <w:rsid w:val="005C0ADA"/>
    <w:rsid w:val="005C0FA4"/>
    <w:rsid w:val="005C573C"/>
    <w:rsid w:val="005C5CE6"/>
    <w:rsid w:val="005C5FAF"/>
    <w:rsid w:val="005C647D"/>
    <w:rsid w:val="005C6DCB"/>
    <w:rsid w:val="005C7F74"/>
    <w:rsid w:val="005D0055"/>
    <w:rsid w:val="005D0733"/>
    <w:rsid w:val="005D0DAF"/>
    <w:rsid w:val="005D32E0"/>
    <w:rsid w:val="005D3350"/>
    <w:rsid w:val="005D3A2C"/>
    <w:rsid w:val="005D42CF"/>
    <w:rsid w:val="005D43A5"/>
    <w:rsid w:val="005D44C9"/>
    <w:rsid w:val="005D44CE"/>
    <w:rsid w:val="005D4764"/>
    <w:rsid w:val="005D567A"/>
    <w:rsid w:val="005D6E6A"/>
    <w:rsid w:val="005D78D5"/>
    <w:rsid w:val="005E11A6"/>
    <w:rsid w:val="005E2A29"/>
    <w:rsid w:val="005E2CAA"/>
    <w:rsid w:val="005E38E2"/>
    <w:rsid w:val="005E489A"/>
    <w:rsid w:val="005E498B"/>
    <w:rsid w:val="005E4ED2"/>
    <w:rsid w:val="005E5076"/>
    <w:rsid w:val="005E6986"/>
    <w:rsid w:val="005E789A"/>
    <w:rsid w:val="005E7EDB"/>
    <w:rsid w:val="005F0445"/>
    <w:rsid w:val="005F123B"/>
    <w:rsid w:val="005F145E"/>
    <w:rsid w:val="005F217E"/>
    <w:rsid w:val="005F2BA4"/>
    <w:rsid w:val="005F37D1"/>
    <w:rsid w:val="005F4E00"/>
    <w:rsid w:val="005F5477"/>
    <w:rsid w:val="005F6323"/>
    <w:rsid w:val="005F6D7D"/>
    <w:rsid w:val="005F6E4E"/>
    <w:rsid w:val="005F74E7"/>
    <w:rsid w:val="005F7D25"/>
    <w:rsid w:val="00600269"/>
    <w:rsid w:val="00600961"/>
    <w:rsid w:val="00600D01"/>
    <w:rsid w:val="00600D51"/>
    <w:rsid w:val="0060114C"/>
    <w:rsid w:val="0060223A"/>
    <w:rsid w:val="00603FD4"/>
    <w:rsid w:val="00604B19"/>
    <w:rsid w:val="0060506C"/>
    <w:rsid w:val="00605CF4"/>
    <w:rsid w:val="0060654C"/>
    <w:rsid w:val="00606E3C"/>
    <w:rsid w:val="0060721F"/>
    <w:rsid w:val="006073D8"/>
    <w:rsid w:val="00607600"/>
    <w:rsid w:val="00610150"/>
    <w:rsid w:val="00610991"/>
    <w:rsid w:val="00611746"/>
    <w:rsid w:val="006128A7"/>
    <w:rsid w:val="006128C7"/>
    <w:rsid w:val="00613017"/>
    <w:rsid w:val="00613C04"/>
    <w:rsid w:val="00614D2C"/>
    <w:rsid w:val="00616D0D"/>
    <w:rsid w:val="00616E0A"/>
    <w:rsid w:val="00617FE9"/>
    <w:rsid w:val="006204BF"/>
    <w:rsid w:val="00620736"/>
    <w:rsid w:val="00622007"/>
    <w:rsid w:val="00625C00"/>
    <w:rsid w:val="0062620C"/>
    <w:rsid w:val="00626E88"/>
    <w:rsid w:val="00626F4F"/>
    <w:rsid w:val="00630F6B"/>
    <w:rsid w:val="006310E8"/>
    <w:rsid w:val="00632E84"/>
    <w:rsid w:val="00633E00"/>
    <w:rsid w:val="0063420C"/>
    <w:rsid w:val="00634640"/>
    <w:rsid w:val="006349EC"/>
    <w:rsid w:val="006349F5"/>
    <w:rsid w:val="00634D4F"/>
    <w:rsid w:val="006361B1"/>
    <w:rsid w:val="00637730"/>
    <w:rsid w:val="006403A5"/>
    <w:rsid w:val="0064076D"/>
    <w:rsid w:val="00640B81"/>
    <w:rsid w:val="00640CED"/>
    <w:rsid w:val="006415A6"/>
    <w:rsid w:val="00641E0F"/>
    <w:rsid w:val="00643629"/>
    <w:rsid w:val="00643829"/>
    <w:rsid w:val="006451C6"/>
    <w:rsid w:val="00645834"/>
    <w:rsid w:val="006461ED"/>
    <w:rsid w:val="00646322"/>
    <w:rsid w:val="006464CA"/>
    <w:rsid w:val="0065213E"/>
    <w:rsid w:val="00652422"/>
    <w:rsid w:val="00652DF7"/>
    <w:rsid w:val="006540D1"/>
    <w:rsid w:val="0065591E"/>
    <w:rsid w:val="0065726C"/>
    <w:rsid w:val="0065784E"/>
    <w:rsid w:val="0066050A"/>
    <w:rsid w:val="00660A06"/>
    <w:rsid w:val="0066107F"/>
    <w:rsid w:val="00661312"/>
    <w:rsid w:val="00663A6D"/>
    <w:rsid w:val="006642D4"/>
    <w:rsid w:val="00664394"/>
    <w:rsid w:val="00664C6E"/>
    <w:rsid w:val="006661B0"/>
    <w:rsid w:val="00666A04"/>
    <w:rsid w:val="00667EA1"/>
    <w:rsid w:val="00667FCC"/>
    <w:rsid w:val="0067047E"/>
    <w:rsid w:val="00670B64"/>
    <w:rsid w:val="0067322B"/>
    <w:rsid w:val="00674C87"/>
    <w:rsid w:val="00674F93"/>
    <w:rsid w:val="006750D1"/>
    <w:rsid w:val="006754A0"/>
    <w:rsid w:val="0067597A"/>
    <w:rsid w:val="006766FD"/>
    <w:rsid w:val="00677C9D"/>
    <w:rsid w:val="0068083C"/>
    <w:rsid w:val="006812FD"/>
    <w:rsid w:val="006813ED"/>
    <w:rsid w:val="006824BF"/>
    <w:rsid w:val="006836A7"/>
    <w:rsid w:val="0068406D"/>
    <w:rsid w:val="00684925"/>
    <w:rsid w:val="006852C3"/>
    <w:rsid w:val="00685FC6"/>
    <w:rsid w:val="00686333"/>
    <w:rsid w:val="006872DC"/>
    <w:rsid w:val="00690C86"/>
    <w:rsid w:val="00692092"/>
    <w:rsid w:val="00693E99"/>
    <w:rsid w:val="006942BE"/>
    <w:rsid w:val="00694356"/>
    <w:rsid w:val="00694D01"/>
    <w:rsid w:val="00694F37"/>
    <w:rsid w:val="00694F9A"/>
    <w:rsid w:val="006966B9"/>
    <w:rsid w:val="00696FF0"/>
    <w:rsid w:val="00697035"/>
    <w:rsid w:val="006A09BE"/>
    <w:rsid w:val="006A2112"/>
    <w:rsid w:val="006A2440"/>
    <w:rsid w:val="006A2CD1"/>
    <w:rsid w:val="006A4474"/>
    <w:rsid w:val="006A5584"/>
    <w:rsid w:val="006B0543"/>
    <w:rsid w:val="006B2645"/>
    <w:rsid w:val="006B3EA5"/>
    <w:rsid w:val="006B4A32"/>
    <w:rsid w:val="006B4C1F"/>
    <w:rsid w:val="006B5601"/>
    <w:rsid w:val="006B7789"/>
    <w:rsid w:val="006B7D65"/>
    <w:rsid w:val="006C01DD"/>
    <w:rsid w:val="006C034A"/>
    <w:rsid w:val="006C0905"/>
    <w:rsid w:val="006C0B33"/>
    <w:rsid w:val="006C12E2"/>
    <w:rsid w:val="006C29D0"/>
    <w:rsid w:val="006C2D26"/>
    <w:rsid w:val="006C3210"/>
    <w:rsid w:val="006C37E2"/>
    <w:rsid w:val="006C51A4"/>
    <w:rsid w:val="006C5A2E"/>
    <w:rsid w:val="006C5E7D"/>
    <w:rsid w:val="006D0260"/>
    <w:rsid w:val="006D0E8E"/>
    <w:rsid w:val="006D127D"/>
    <w:rsid w:val="006D1585"/>
    <w:rsid w:val="006D1C4F"/>
    <w:rsid w:val="006D2039"/>
    <w:rsid w:val="006D409F"/>
    <w:rsid w:val="006E3B25"/>
    <w:rsid w:val="006E525E"/>
    <w:rsid w:val="006E6EBB"/>
    <w:rsid w:val="006F06E1"/>
    <w:rsid w:val="006F099D"/>
    <w:rsid w:val="006F0C2A"/>
    <w:rsid w:val="006F0D97"/>
    <w:rsid w:val="006F12E9"/>
    <w:rsid w:val="006F1429"/>
    <w:rsid w:val="006F1D2D"/>
    <w:rsid w:val="006F237F"/>
    <w:rsid w:val="006F35EB"/>
    <w:rsid w:val="006F4183"/>
    <w:rsid w:val="006F4B77"/>
    <w:rsid w:val="006F6282"/>
    <w:rsid w:val="006F6809"/>
    <w:rsid w:val="00700F98"/>
    <w:rsid w:val="0070193E"/>
    <w:rsid w:val="00701D62"/>
    <w:rsid w:val="0070207E"/>
    <w:rsid w:val="007026A8"/>
    <w:rsid w:val="00702D45"/>
    <w:rsid w:val="00703E40"/>
    <w:rsid w:val="00705105"/>
    <w:rsid w:val="007069F7"/>
    <w:rsid w:val="00710E91"/>
    <w:rsid w:val="00711212"/>
    <w:rsid w:val="00711E20"/>
    <w:rsid w:val="0071290A"/>
    <w:rsid w:val="00713AD3"/>
    <w:rsid w:val="007155E9"/>
    <w:rsid w:val="00715F03"/>
    <w:rsid w:val="0071754B"/>
    <w:rsid w:val="00717575"/>
    <w:rsid w:val="007178BA"/>
    <w:rsid w:val="00720802"/>
    <w:rsid w:val="00720E12"/>
    <w:rsid w:val="00721421"/>
    <w:rsid w:val="00721459"/>
    <w:rsid w:val="00722FBE"/>
    <w:rsid w:val="00723082"/>
    <w:rsid w:val="0072319A"/>
    <w:rsid w:val="00724EE9"/>
    <w:rsid w:val="00725267"/>
    <w:rsid w:val="007254F2"/>
    <w:rsid w:val="00725A12"/>
    <w:rsid w:val="0072619C"/>
    <w:rsid w:val="00726C10"/>
    <w:rsid w:val="00726EE5"/>
    <w:rsid w:val="00727B29"/>
    <w:rsid w:val="00730614"/>
    <w:rsid w:val="007308D5"/>
    <w:rsid w:val="00730C91"/>
    <w:rsid w:val="00731418"/>
    <w:rsid w:val="00731FFA"/>
    <w:rsid w:val="007337F9"/>
    <w:rsid w:val="00733B17"/>
    <w:rsid w:val="00734F42"/>
    <w:rsid w:val="0073510B"/>
    <w:rsid w:val="007352FE"/>
    <w:rsid w:val="00736E8E"/>
    <w:rsid w:val="007424ED"/>
    <w:rsid w:val="00746700"/>
    <w:rsid w:val="00746A33"/>
    <w:rsid w:val="00746A5F"/>
    <w:rsid w:val="007504E2"/>
    <w:rsid w:val="00750A01"/>
    <w:rsid w:val="00752282"/>
    <w:rsid w:val="00753451"/>
    <w:rsid w:val="00754297"/>
    <w:rsid w:val="00754517"/>
    <w:rsid w:val="007566C0"/>
    <w:rsid w:val="0075674D"/>
    <w:rsid w:val="0075677F"/>
    <w:rsid w:val="00757320"/>
    <w:rsid w:val="00757DF6"/>
    <w:rsid w:val="007612FC"/>
    <w:rsid w:val="0076175E"/>
    <w:rsid w:val="00761D63"/>
    <w:rsid w:val="00761F09"/>
    <w:rsid w:val="00762AE2"/>
    <w:rsid w:val="00762CD1"/>
    <w:rsid w:val="007659D3"/>
    <w:rsid w:val="0076649A"/>
    <w:rsid w:val="00766531"/>
    <w:rsid w:val="00771217"/>
    <w:rsid w:val="00771594"/>
    <w:rsid w:val="00771A0E"/>
    <w:rsid w:val="007723B3"/>
    <w:rsid w:val="007729F8"/>
    <w:rsid w:val="007732C2"/>
    <w:rsid w:val="00773F60"/>
    <w:rsid w:val="00774B0D"/>
    <w:rsid w:val="007751AC"/>
    <w:rsid w:val="00775E91"/>
    <w:rsid w:val="00776E20"/>
    <w:rsid w:val="00777DCD"/>
    <w:rsid w:val="007808D5"/>
    <w:rsid w:val="007810CF"/>
    <w:rsid w:val="007812E0"/>
    <w:rsid w:val="00781F25"/>
    <w:rsid w:val="0078263A"/>
    <w:rsid w:val="00783DD5"/>
    <w:rsid w:val="00783FA3"/>
    <w:rsid w:val="00784B66"/>
    <w:rsid w:val="00784EF6"/>
    <w:rsid w:val="007868D8"/>
    <w:rsid w:val="00786D0C"/>
    <w:rsid w:val="00786EEB"/>
    <w:rsid w:val="00790198"/>
    <w:rsid w:val="007902C6"/>
    <w:rsid w:val="00791C27"/>
    <w:rsid w:val="007923C8"/>
    <w:rsid w:val="00794385"/>
    <w:rsid w:val="00794B18"/>
    <w:rsid w:val="00795EEC"/>
    <w:rsid w:val="00796993"/>
    <w:rsid w:val="007A022A"/>
    <w:rsid w:val="007A03B4"/>
    <w:rsid w:val="007A0455"/>
    <w:rsid w:val="007A1D64"/>
    <w:rsid w:val="007A211F"/>
    <w:rsid w:val="007A2510"/>
    <w:rsid w:val="007A28A5"/>
    <w:rsid w:val="007A33AA"/>
    <w:rsid w:val="007A398B"/>
    <w:rsid w:val="007A458B"/>
    <w:rsid w:val="007A4D45"/>
    <w:rsid w:val="007A4F1A"/>
    <w:rsid w:val="007A5F79"/>
    <w:rsid w:val="007A7368"/>
    <w:rsid w:val="007B0088"/>
    <w:rsid w:val="007B517C"/>
    <w:rsid w:val="007B5EBC"/>
    <w:rsid w:val="007B7585"/>
    <w:rsid w:val="007B7EF7"/>
    <w:rsid w:val="007C0F57"/>
    <w:rsid w:val="007C154C"/>
    <w:rsid w:val="007C1A82"/>
    <w:rsid w:val="007C1F55"/>
    <w:rsid w:val="007C3458"/>
    <w:rsid w:val="007C4DCD"/>
    <w:rsid w:val="007C538D"/>
    <w:rsid w:val="007C5894"/>
    <w:rsid w:val="007C5B1E"/>
    <w:rsid w:val="007C65C8"/>
    <w:rsid w:val="007C79EB"/>
    <w:rsid w:val="007D2009"/>
    <w:rsid w:val="007D248D"/>
    <w:rsid w:val="007D2686"/>
    <w:rsid w:val="007D30B9"/>
    <w:rsid w:val="007D44D4"/>
    <w:rsid w:val="007D487F"/>
    <w:rsid w:val="007D5341"/>
    <w:rsid w:val="007D5544"/>
    <w:rsid w:val="007D5A71"/>
    <w:rsid w:val="007D6BE5"/>
    <w:rsid w:val="007D6FC2"/>
    <w:rsid w:val="007D7CC4"/>
    <w:rsid w:val="007E01CD"/>
    <w:rsid w:val="007E1221"/>
    <w:rsid w:val="007E1632"/>
    <w:rsid w:val="007E1FD4"/>
    <w:rsid w:val="007E221F"/>
    <w:rsid w:val="007E3573"/>
    <w:rsid w:val="007E48BA"/>
    <w:rsid w:val="007E4FC7"/>
    <w:rsid w:val="007E4FFF"/>
    <w:rsid w:val="007E5BBC"/>
    <w:rsid w:val="007E77F8"/>
    <w:rsid w:val="007F00D2"/>
    <w:rsid w:val="007F2FE5"/>
    <w:rsid w:val="007F5532"/>
    <w:rsid w:val="007F60D0"/>
    <w:rsid w:val="007F676A"/>
    <w:rsid w:val="007F69D4"/>
    <w:rsid w:val="008009C9"/>
    <w:rsid w:val="00800B73"/>
    <w:rsid w:val="00801444"/>
    <w:rsid w:val="008014FD"/>
    <w:rsid w:val="0080169E"/>
    <w:rsid w:val="00802CA5"/>
    <w:rsid w:val="00802D62"/>
    <w:rsid w:val="00803AB3"/>
    <w:rsid w:val="00804025"/>
    <w:rsid w:val="008042C7"/>
    <w:rsid w:val="00804D2E"/>
    <w:rsid w:val="00805317"/>
    <w:rsid w:val="0080566C"/>
    <w:rsid w:val="00805E51"/>
    <w:rsid w:val="008061A0"/>
    <w:rsid w:val="00811785"/>
    <w:rsid w:val="00811CDD"/>
    <w:rsid w:val="00811CE9"/>
    <w:rsid w:val="008121AE"/>
    <w:rsid w:val="008144F6"/>
    <w:rsid w:val="00814949"/>
    <w:rsid w:val="008164D4"/>
    <w:rsid w:val="00816744"/>
    <w:rsid w:val="008173DC"/>
    <w:rsid w:val="008212B3"/>
    <w:rsid w:val="00821492"/>
    <w:rsid w:val="008217E7"/>
    <w:rsid w:val="00823777"/>
    <w:rsid w:val="0082380D"/>
    <w:rsid w:val="008245A8"/>
    <w:rsid w:val="0082495F"/>
    <w:rsid w:val="00825A8B"/>
    <w:rsid w:val="0082699D"/>
    <w:rsid w:val="00827048"/>
    <w:rsid w:val="00827439"/>
    <w:rsid w:val="00827D6A"/>
    <w:rsid w:val="00830AE7"/>
    <w:rsid w:val="0083208F"/>
    <w:rsid w:val="00832846"/>
    <w:rsid w:val="00832AAA"/>
    <w:rsid w:val="008332EA"/>
    <w:rsid w:val="00835131"/>
    <w:rsid w:val="008357D1"/>
    <w:rsid w:val="00835A48"/>
    <w:rsid w:val="0083678D"/>
    <w:rsid w:val="00836B71"/>
    <w:rsid w:val="00837AAB"/>
    <w:rsid w:val="008400CA"/>
    <w:rsid w:val="008405E9"/>
    <w:rsid w:val="00841929"/>
    <w:rsid w:val="00842FCD"/>
    <w:rsid w:val="00845AE0"/>
    <w:rsid w:val="0084636F"/>
    <w:rsid w:val="00846542"/>
    <w:rsid w:val="0085004D"/>
    <w:rsid w:val="008500AB"/>
    <w:rsid w:val="008515D2"/>
    <w:rsid w:val="00851862"/>
    <w:rsid w:val="00851981"/>
    <w:rsid w:val="008528B7"/>
    <w:rsid w:val="00853D1B"/>
    <w:rsid w:val="0086099E"/>
    <w:rsid w:val="00861E88"/>
    <w:rsid w:val="008631E3"/>
    <w:rsid w:val="0086420F"/>
    <w:rsid w:val="00864D39"/>
    <w:rsid w:val="0086553C"/>
    <w:rsid w:val="00866826"/>
    <w:rsid w:val="0087028D"/>
    <w:rsid w:val="00870705"/>
    <w:rsid w:val="00870A37"/>
    <w:rsid w:val="00870AEA"/>
    <w:rsid w:val="0087112E"/>
    <w:rsid w:val="00871476"/>
    <w:rsid w:val="0087183F"/>
    <w:rsid w:val="0087253E"/>
    <w:rsid w:val="00872591"/>
    <w:rsid w:val="00872CEB"/>
    <w:rsid w:val="00872D72"/>
    <w:rsid w:val="00874458"/>
    <w:rsid w:val="00874541"/>
    <w:rsid w:val="00876293"/>
    <w:rsid w:val="00877A7F"/>
    <w:rsid w:val="00880BCD"/>
    <w:rsid w:val="00880EBE"/>
    <w:rsid w:val="008833C4"/>
    <w:rsid w:val="0088431A"/>
    <w:rsid w:val="00885C89"/>
    <w:rsid w:val="008862FA"/>
    <w:rsid w:val="00886417"/>
    <w:rsid w:val="00886EB9"/>
    <w:rsid w:val="008871EA"/>
    <w:rsid w:val="00891782"/>
    <w:rsid w:val="008921FC"/>
    <w:rsid w:val="008934A7"/>
    <w:rsid w:val="00895254"/>
    <w:rsid w:val="008956E0"/>
    <w:rsid w:val="00895CD4"/>
    <w:rsid w:val="00897563"/>
    <w:rsid w:val="008A00E6"/>
    <w:rsid w:val="008A0470"/>
    <w:rsid w:val="008A07BF"/>
    <w:rsid w:val="008A2DF1"/>
    <w:rsid w:val="008A2E6F"/>
    <w:rsid w:val="008A3351"/>
    <w:rsid w:val="008A4DF5"/>
    <w:rsid w:val="008A5514"/>
    <w:rsid w:val="008A629E"/>
    <w:rsid w:val="008A62DA"/>
    <w:rsid w:val="008A7D5C"/>
    <w:rsid w:val="008A7DE8"/>
    <w:rsid w:val="008B053D"/>
    <w:rsid w:val="008B0B7A"/>
    <w:rsid w:val="008B142D"/>
    <w:rsid w:val="008B3C9F"/>
    <w:rsid w:val="008B3FCB"/>
    <w:rsid w:val="008B4249"/>
    <w:rsid w:val="008B4A69"/>
    <w:rsid w:val="008B6DBB"/>
    <w:rsid w:val="008C00BF"/>
    <w:rsid w:val="008C087B"/>
    <w:rsid w:val="008C294E"/>
    <w:rsid w:val="008C465B"/>
    <w:rsid w:val="008C4BED"/>
    <w:rsid w:val="008C551E"/>
    <w:rsid w:val="008C5FD8"/>
    <w:rsid w:val="008C65AF"/>
    <w:rsid w:val="008C759B"/>
    <w:rsid w:val="008C7999"/>
    <w:rsid w:val="008D0A3A"/>
    <w:rsid w:val="008D13E8"/>
    <w:rsid w:val="008D14EF"/>
    <w:rsid w:val="008D30A4"/>
    <w:rsid w:val="008D3DB8"/>
    <w:rsid w:val="008D4448"/>
    <w:rsid w:val="008D4682"/>
    <w:rsid w:val="008D5621"/>
    <w:rsid w:val="008D5624"/>
    <w:rsid w:val="008D59A3"/>
    <w:rsid w:val="008D610E"/>
    <w:rsid w:val="008D7887"/>
    <w:rsid w:val="008E1A02"/>
    <w:rsid w:val="008E1D67"/>
    <w:rsid w:val="008E3844"/>
    <w:rsid w:val="008E5843"/>
    <w:rsid w:val="008E6CB2"/>
    <w:rsid w:val="008F0294"/>
    <w:rsid w:val="008F1172"/>
    <w:rsid w:val="008F300B"/>
    <w:rsid w:val="008F353D"/>
    <w:rsid w:val="008F3AE6"/>
    <w:rsid w:val="008F4766"/>
    <w:rsid w:val="008F4CF8"/>
    <w:rsid w:val="008F7D28"/>
    <w:rsid w:val="00900DAF"/>
    <w:rsid w:val="0090148F"/>
    <w:rsid w:val="009021E0"/>
    <w:rsid w:val="00903326"/>
    <w:rsid w:val="00904DAD"/>
    <w:rsid w:val="0090582B"/>
    <w:rsid w:val="00905AF6"/>
    <w:rsid w:val="009064BC"/>
    <w:rsid w:val="009106AE"/>
    <w:rsid w:val="00912ABB"/>
    <w:rsid w:val="00912E30"/>
    <w:rsid w:val="00914A9D"/>
    <w:rsid w:val="009151CC"/>
    <w:rsid w:val="00917583"/>
    <w:rsid w:val="0091759C"/>
    <w:rsid w:val="009211C2"/>
    <w:rsid w:val="009233C0"/>
    <w:rsid w:val="0092474C"/>
    <w:rsid w:val="00925FD9"/>
    <w:rsid w:val="0093099A"/>
    <w:rsid w:val="00930EB8"/>
    <w:rsid w:val="0093162C"/>
    <w:rsid w:val="00932AC0"/>
    <w:rsid w:val="00932BD6"/>
    <w:rsid w:val="00932CE6"/>
    <w:rsid w:val="00933A89"/>
    <w:rsid w:val="00933D72"/>
    <w:rsid w:val="00934738"/>
    <w:rsid w:val="00934932"/>
    <w:rsid w:val="00940587"/>
    <w:rsid w:val="00941529"/>
    <w:rsid w:val="009431BB"/>
    <w:rsid w:val="009439C2"/>
    <w:rsid w:val="0094563D"/>
    <w:rsid w:val="00945B6B"/>
    <w:rsid w:val="00946073"/>
    <w:rsid w:val="00946707"/>
    <w:rsid w:val="009467BD"/>
    <w:rsid w:val="009467FD"/>
    <w:rsid w:val="00947E69"/>
    <w:rsid w:val="00951276"/>
    <w:rsid w:val="00952CA9"/>
    <w:rsid w:val="00952DAE"/>
    <w:rsid w:val="0095394F"/>
    <w:rsid w:val="00953A14"/>
    <w:rsid w:val="009556AF"/>
    <w:rsid w:val="009556B7"/>
    <w:rsid w:val="009575A3"/>
    <w:rsid w:val="00957AA7"/>
    <w:rsid w:val="00957D5C"/>
    <w:rsid w:val="00960028"/>
    <w:rsid w:val="00962D7D"/>
    <w:rsid w:val="0096312D"/>
    <w:rsid w:val="00963886"/>
    <w:rsid w:val="009647A6"/>
    <w:rsid w:val="00964F31"/>
    <w:rsid w:val="009652BB"/>
    <w:rsid w:val="0096581D"/>
    <w:rsid w:val="009662C9"/>
    <w:rsid w:val="00966BAF"/>
    <w:rsid w:val="00970D1C"/>
    <w:rsid w:val="00974DCD"/>
    <w:rsid w:val="00975F93"/>
    <w:rsid w:val="00976444"/>
    <w:rsid w:val="00977D93"/>
    <w:rsid w:val="00980825"/>
    <w:rsid w:val="00982BC5"/>
    <w:rsid w:val="009837BF"/>
    <w:rsid w:val="0098384F"/>
    <w:rsid w:val="009842BD"/>
    <w:rsid w:val="0098468F"/>
    <w:rsid w:val="009855B9"/>
    <w:rsid w:val="009875B0"/>
    <w:rsid w:val="00987F45"/>
    <w:rsid w:val="009914C9"/>
    <w:rsid w:val="00991966"/>
    <w:rsid w:val="00993764"/>
    <w:rsid w:val="0099388E"/>
    <w:rsid w:val="009938F4"/>
    <w:rsid w:val="00993D0D"/>
    <w:rsid w:val="00993EAB"/>
    <w:rsid w:val="00994FFA"/>
    <w:rsid w:val="00995E8C"/>
    <w:rsid w:val="00996F24"/>
    <w:rsid w:val="009975CA"/>
    <w:rsid w:val="009978ED"/>
    <w:rsid w:val="009A0456"/>
    <w:rsid w:val="009A1568"/>
    <w:rsid w:val="009A1DC0"/>
    <w:rsid w:val="009A2F17"/>
    <w:rsid w:val="009A4D2E"/>
    <w:rsid w:val="009A5312"/>
    <w:rsid w:val="009A556F"/>
    <w:rsid w:val="009A622C"/>
    <w:rsid w:val="009A79D8"/>
    <w:rsid w:val="009A7E31"/>
    <w:rsid w:val="009B0943"/>
    <w:rsid w:val="009B0C21"/>
    <w:rsid w:val="009B1045"/>
    <w:rsid w:val="009B1578"/>
    <w:rsid w:val="009B2248"/>
    <w:rsid w:val="009B2C1C"/>
    <w:rsid w:val="009B2D51"/>
    <w:rsid w:val="009B306D"/>
    <w:rsid w:val="009B333B"/>
    <w:rsid w:val="009B4FAD"/>
    <w:rsid w:val="009B5797"/>
    <w:rsid w:val="009B6974"/>
    <w:rsid w:val="009B6F82"/>
    <w:rsid w:val="009B70AD"/>
    <w:rsid w:val="009C1072"/>
    <w:rsid w:val="009C2277"/>
    <w:rsid w:val="009C28AE"/>
    <w:rsid w:val="009C4071"/>
    <w:rsid w:val="009C5AAB"/>
    <w:rsid w:val="009C5E52"/>
    <w:rsid w:val="009C6A98"/>
    <w:rsid w:val="009C75D8"/>
    <w:rsid w:val="009C799B"/>
    <w:rsid w:val="009D1735"/>
    <w:rsid w:val="009D2661"/>
    <w:rsid w:val="009D3283"/>
    <w:rsid w:val="009D663E"/>
    <w:rsid w:val="009D7383"/>
    <w:rsid w:val="009E0E8F"/>
    <w:rsid w:val="009E1030"/>
    <w:rsid w:val="009E1AC1"/>
    <w:rsid w:val="009E1DE8"/>
    <w:rsid w:val="009E1FB2"/>
    <w:rsid w:val="009E3E2D"/>
    <w:rsid w:val="009E415E"/>
    <w:rsid w:val="009E5288"/>
    <w:rsid w:val="009E5734"/>
    <w:rsid w:val="009E58F9"/>
    <w:rsid w:val="009F38C5"/>
    <w:rsid w:val="009F61D5"/>
    <w:rsid w:val="009F622F"/>
    <w:rsid w:val="009F6A84"/>
    <w:rsid w:val="009F7E70"/>
    <w:rsid w:val="00A0118A"/>
    <w:rsid w:val="00A01914"/>
    <w:rsid w:val="00A01FD4"/>
    <w:rsid w:val="00A03530"/>
    <w:rsid w:val="00A0455E"/>
    <w:rsid w:val="00A04E15"/>
    <w:rsid w:val="00A07181"/>
    <w:rsid w:val="00A1154B"/>
    <w:rsid w:val="00A137B1"/>
    <w:rsid w:val="00A146D3"/>
    <w:rsid w:val="00A14BD1"/>
    <w:rsid w:val="00A15CB4"/>
    <w:rsid w:val="00A16B71"/>
    <w:rsid w:val="00A1780C"/>
    <w:rsid w:val="00A211BB"/>
    <w:rsid w:val="00A21774"/>
    <w:rsid w:val="00A21C3B"/>
    <w:rsid w:val="00A22EE6"/>
    <w:rsid w:val="00A23581"/>
    <w:rsid w:val="00A247A3"/>
    <w:rsid w:val="00A255F8"/>
    <w:rsid w:val="00A2668A"/>
    <w:rsid w:val="00A2761F"/>
    <w:rsid w:val="00A27956"/>
    <w:rsid w:val="00A279A4"/>
    <w:rsid w:val="00A27CEB"/>
    <w:rsid w:val="00A31DF6"/>
    <w:rsid w:val="00A349C0"/>
    <w:rsid w:val="00A359C8"/>
    <w:rsid w:val="00A36D1F"/>
    <w:rsid w:val="00A40E4E"/>
    <w:rsid w:val="00A417E8"/>
    <w:rsid w:val="00A42F91"/>
    <w:rsid w:val="00A44207"/>
    <w:rsid w:val="00A4567E"/>
    <w:rsid w:val="00A46306"/>
    <w:rsid w:val="00A4675F"/>
    <w:rsid w:val="00A50FDA"/>
    <w:rsid w:val="00A51C29"/>
    <w:rsid w:val="00A53DA9"/>
    <w:rsid w:val="00A551C8"/>
    <w:rsid w:val="00A562B1"/>
    <w:rsid w:val="00A5783F"/>
    <w:rsid w:val="00A57866"/>
    <w:rsid w:val="00A60738"/>
    <w:rsid w:val="00A607E4"/>
    <w:rsid w:val="00A646BF"/>
    <w:rsid w:val="00A65311"/>
    <w:rsid w:val="00A665F8"/>
    <w:rsid w:val="00A66DE3"/>
    <w:rsid w:val="00A67CFB"/>
    <w:rsid w:val="00A7023A"/>
    <w:rsid w:val="00A708A5"/>
    <w:rsid w:val="00A70F55"/>
    <w:rsid w:val="00A7204A"/>
    <w:rsid w:val="00A72448"/>
    <w:rsid w:val="00A7364F"/>
    <w:rsid w:val="00A73670"/>
    <w:rsid w:val="00A74B2C"/>
    <w:rsid w:val="00A759F8"/>
    <w:rsid w:val="00A77345"/>
    <w:rsid w:val="00A8144B"/>
    <w:rsid w:val="00A817F0"/>
    <w:rsid w:val="00A825C8"/>
    <w:rsid w:val="00A83B86"/>
    <w:rsid w:val="00A83EBF"/>
    <w:rsid w:val="00A85406"/>
    <w:rsid w:val="00A87FA4"/>
    <w:rsid w:val="00A90353"/>
    <w:rsid w:val="00A90CED"/>
    <w:rsid w:val="00A90EFE"/>
    <w:rsid w:val="00A918E3"/>
    <w:rsid w:val="00A92401"/>
    <w:rsid w:val="00A96FA7"/>
    <w:rsid w:val="00A979F4"/>
    <w:rsid w:val="00AA1081"/>
    <w:rsid w:val="00AA253F"/>
    <w:rsid w:val="00AA2A88"/>
    <w:rsid w:val="00AA4471"/>
    <w:rsid w:val="00AA48E4"/>
    <w:rsid w:val="00AA522A"/>
    <w:rsid w:val="00AA5C3D"/>
    <w:rsid w:val="00AA60C0"/>
    <w:rsid w:val="00AB09F1"/>
    <w:rsid w:val="00AB247E"/>
    <w:rsid w:val="00AB3996"/>
    <w:rsid w:val="00AB569D"/>
    <w:rsid w:val="00AB598E"/>
    <w:rsid w:val="00AB5C7A"/>
    <w:rsid w:val="00AB5FB9"/>
    <w:rsid w:val="00AB7029"/>
    <w:rsid w:val="00AB78A0"/>
    <w:rsid w:val="00AC00AF"/>
    <w:rsid w:val="00AC1EE6"/>
    <w:rsid w:val="00AC51C8"/>
    <w:rsid w:val="00AC5BFF"/>
    <w:rsid w:val="00AC6D01"/>
    <w:rsid w:val="00AC7867"/>
    <w:rsid w:val="00AC795B"/>
    <w:rsid w:val="00AD025E"/>
    <w:rsid w:val="00AD0A72"/>
    <w:rsid w:val="00AD28CA"/>
    <w:rsid w:val="00AD2B27"/>
    <w:rsid w:val="00AD4A77"/>
    <w:rsid w:val="00AD60EC"/>
    <w:rsid w:val="00AD6483"/>
    <w:rsid w:val="00AD68D3"/>
    <w:rsid w:val="00AD6B6A"/>
    <w:rsid w:val="00AD7850"/>
    <w:rsid w:val="00AE05F2"/>
    <w:rsid w:val="00AE2498"/>
    <w:rsid w:val="00AE34F1"/>
    <w:rsid w:val="00AE38BE"/>
    <w:rsid w:val="00AE492F"/>
    <w:rsid w:val="00AE507E"/>
    <w:rsid w:val="00AE52F2"/>
    <w:rsid w:val="00AE5C9D"/>
    <w:rsid w:val="00AE5EB7"/>
    <w:rsid w:val="00AE6C8C"/>
    <w:rsid w:val="00AF0B5F"/>
    <w:rsid w:val="00AF0C28"/>
    <w:rsid w:val="00AF2189"/>
    <w:rsid w:val="00AF370B"/>
    <w:rsid w:val="00AF4B00"/>
    <w:rsid w:val="00AF4E7F"/>
    <w:rsid w:val="00AF5C33"/>
    <w:rsid w:val="00AF6A62"/>
    <w:rsid w:val="00AF760F"/>
    <w:rsid w:val="00AF77EF"/>
    <w:rsid w:val="00B00DE5"/>
    <w:rsid w:val="00B00FC1"/>
    <w:rsid w:val="00B0148F"/>
    <w:rsid w:val="00B01893"/>
    <w:rsid w:val="00B029A4"/>
    <w:rsid w:val="00B02F24"/>
    <w:rsid w:val="00B05FB3"/>
    <w:rsid w:val="00B06591"/>
    <w:rsid w:val="00B07262"/>
    <w:rsid w:val="00B104D8"/>
    <w:rsid w:val="00B11035"/>
    <w:rsid w:val="00B111CE"/>
    <w:rsid w:val="00B12476"/>
    <w:rsid w:val="00B124B4"/>
    <w:rsid w:val="00B13B23"/>
    <w:rsid w:val="00B143A6"/>
    <w:rsid w:val="00B15330"/>
    <w:rsid w:val="00B200CF"/>
    <w:rsid w:val="00B21911"/>
    <w:rsid w:val="00B21BAA"/>
    <w:rsid w:val="00B22AE0"/>
    <w:rsid w:val="00B22CC3"/>
    <w:rsid w:val="00B25B1A"/>
    <w:rsid w:val="00B26099"/>
    <w:rsid w:val="00B26F31"/>
    <w:rsid w:val="00B27236"/>
    <w:rsid w:val="00B27260"/>
    <w:rsid w:val="00B272B6"/>
    <w:rsid w:val="00B275B2"/>
    <w:rsid w:val="00B27984"/>
    <w:rsid w:val="00B27CC7"/>
    <w:rsid w:val="00B27D46"/>
    <w:rsid w:val="00B30630"/>
    <w:rsid w:val="00B30ADB"/>
    <w:rsid w:val="00B30E42"/>
    <w:rsid w:val="00B30ED4"/>
    <w:rsid w:val="00B32820"/>
    <w:rsid w:val="00B32B43"/>
    <w:rsid w:val="00B32E53"/>
    <w:rsid w:val="00B33400"/>
    <w:rsid w:val="00B33CA9"/>
    <w:rsid w:val="00B33CEC"/>
    <w:rsid w:val="00B353ED"/>
    <w:rsid w:val="00B354FE"/>
    <w:rsid w:val="00B35A94"/>
    <w:rsid w:val="00B363C2"/>
    <w:rsid w:val="00B41EBC"/>
    <w:rsid w:val="00B4244B"/>
    <w:rsid w:val="00B426BA"/>
    <w:rsid w:val="00B42B05"/>
    <w:rsid w:val="00B438EE"/>
    <w:rsid w:val="00B43952"/>
    <w:rsid w:val="00B43DC4"/>
    <w:rsid w:val="00B44DB5"/>
    <w:rsid w:val="00B455A9"/>
    <w:rsid w:val="00B45AA1"/>
    <w:rsid w:val="00B45D67"/>
    <w:rsid w:val="00B45F3E"/>
    <w:rsid w:val="00B46D5B"/>
    <w:rsid w:val="00B50151"/>
    <w:rsid w:val="00B52AB5"/>
    <w:rsid w:val="00B555F3"/>
    <w:rsid w:val="00B60B9C"/>
    <w:rsid w:val="00B61305"/>
    <w:rsid w:val="00B61655"/>
    <w:rsid w:val="00B6172A"/>
    <w:rsid w:val="00B62CC8"/>
    <w:rsid w:val="00B632C8"/>
    <w:rsid w:val="00B63951"/>
    <w:rsid w:val="00B63C24"/>
    <w:rsid w:val="00B64030"/>
    <w:rsid w:val="00B64957"/>
    <w:rsid w:val="00B6498A"/>
    <w:rsid w:val="00B64E01"/>
    <w:rsid w:val="00B65396"/>
    <w:rsid w:val="00B65959"/>
    <w:rsid w:val="00B65CA1"/>
    <w:rsid w:val="00B65F80"/>
    <w:rsid w:val="00B668EA"/>
    <w:rsid w:val="00B6697B"/>
    <w:rsid w:val="00B66E57"/>
    <w:rsid w:val="00B67744"/>
    <w:rsid w:val="00B67B8A"/>
    <w:rsid w:val="00B7040A"/>
    <w:rsid w:val="00B70BE9"/>
    <w:rsid w:val="00B72A1E"/>
    <w:rsid w:val="00B73340"/>
    <w:rsid w:val="00B73D07"/>
    <w:rsid w:val="00B76412"/>
    <w:rsid w:val="00B76E67"/>
    <w:rsid w:val="00B77765"/>
    <w:rsid w:val="00B814A1"/>
    <w:rsid w:val="00B8202E"/>
    <w:rsid w:val="00B8253E"/>
    <w:rsid w:val="00B839F9"/>
    <w:rsid w:val="00B8540C"/>
    <w:rsid w:val="00B85519"/>
    <w:rsid w:val="00B858BE"/>
    <w:rsid w:val="00B85C51"/>
    <w:rsid w:val="00B86E58"/>
    <w:rsid w:val="00B8758B"/>
    <w:rsid w:val="00B90A0D"/>
    <w:rsid w:val="00B90F32"/>
    <w:rsid w:val="00B91032"/>
    <w:rsid w:val="00B9157E"/>
    <w:rsid w:val="00B927D6"/>
    <w:rsid w:val="00B93A73"/>
    <w:rsid w:val="00B942DA"/>
    <w:rsid w:val="00B94BD1"/>
    <w:rsid w:val="00B95ECB"/>
    <w:rsid w:val="00B96012"/>
    <w:rsid w:val="00B966F2"/>
    <w:rsid w:val="00B967D4"/>
    <w:rsid w:val="00B969EF"/>
    <w:rsid w:val="00BA0136"/>
    <w:rsid w:val="00BA066D"/>
    <w:rsid w:val="00BA1050"/>
    <w:rsid w:val="00BA235D"/>
    <w:rsid w:val="00BA2CC3"/>
    <w:rsid w:val="00BA3700"/>
    <w:rsid w:val="00BA6048"/>
    <w:rsid w:val="00BA616C"/>
    <w:rsid w:val="00BA676C"/>
    <w:rsid w:val="00BA69F5"/>
    <w:rsid w:val="00BA7068"/>
    <w:rsid w:val="00BA776F"/>
    <w:rsid w:val="00BB0B23"/>
    <w:rsid w:val="00BB2A20"/>
    <w:rsid w:val="00BB3BFF"/>
    <w:rsid w:val="00BB43E7"/>
    <w:rsid w:val="00BB457D"/>
    <w:rsid w:val="00BB4F1D"/>
    <w:rsid w:val="00BB5180"/>
    <w:rsid w:val="00BB5269"/>
    <w:rsid w:val="00BB555F"/>
    <w:rsid w:val="00BB5B94"/>
    <w:rsid w:val="00BB5F1C"/>
    <w:rsid w:val="00BB7DF4"/>
    <w:rsid w:val="00BC163E"/>
    <w:rsid w:val="00BC26C3"/>
    <w:rsid w:val="00BC33A5"/>
    <w:rsid w:val="00BC3613"/>
    <w:rsid w:val="00BC3CE0"/>
    <w:rsid w:val="00BC492B"/>
    <w:rsid w:val="00BC54E3"/>
    <w:rsid w:val="00BD10B1"/>
    <w:rsid w:val="00BD25FB"/>
    <w:rsid w:val="00BD34A3"/>
    <w:rsid w:val="00BD4EDB"/>
    <w:rsid w:val="00BD7DEF"/>
    <w:rsid w:val="00BE0892"/>
    <w:rsid w:val="00BE0EF8"/>
    <w:rsid w:val="00BE274D"/>
    <w:rsid w:val="00BE29DC"/>
    <w:rsid w:val="00BE3882"/>
    <w:rsid w:val="00BE3D90"/>
    <w:rsid w:val="00BE4321"/>
    <w:rsid w:val="00BE47CC"/>
    <w:rsid w:val="00BE4A5F"/>
    <w:rsid w:val="00BE563B"/>
    <w:rsid w:val="00BE5B9D"/>
    <w:rsid w:val="00BE6B12"/>
    <w:rsid w:val="00BF035C"/>
    <w:rsid w:val="00BF0542"/>
    <w:rsid w:val="00BF069D"/>
    <w:rsid w:val="00BF0C0E"/>
    <w:rsid w:val="00BF1477"/>
    <w:rsid w:val="00BF1C92"/>
    <w:rsid w:val="00BF22DF"/>
    <w:rsid w:val="00BF245A"/>
    <w:rsid w:val="00BF2DA3"/>
    <w:rsid w:val="00BF3B0C"/>
    <w:rsid w:val="00BF3CAC"/>
    <w:rsid w:val="00BF40C2"/>
    <w:rsid w:val="00BF4495"/>
    <w:rsid w:val="00BF590A"/>
    <w:rsid w:val="00BF5A2A"/>
    <w:rsid w:val="00BF61FB"/>
    <w:rsid w:val="00BF6454"/>
    <w:rsid w:val="00BF64E3"/>
    <w:rsid w:val="00BF661A"/>
    <w:rsid w:val="00BF68E5"/>
    <w:rsid w:val="00BF6FF1"/>
    <w:rsid w:val="00BF75FD"/>
    <w:rsid w:val="00C00098"/>
    <w:rsid w:val="00C005D2"/>
    <w:rsid w:val="00C00815"/>
    <w:rsid w:val="00C01530"/>
    <w:rsid w:val="00C01DD4"/>
    <w:rsid w:val="00C021B9"/>
    <w:rsid w:val="00C02282"/>
    <w:rsid w:val="00C02A06"/>
    <w:rsid w:val="00C02EBD"/>
    <w:rsid w:val="00C032DE"/>
    <w:rsid w:val="00C03560"/>
    <w:rsid w:val="00C051B3"/>
    <w:rsid w:val="00C05BD5"/>
    <w:rsid w:val="00C064A6"/>
    <w:rsid w:val="00C1061D"/>
    <w:rsid w:val="00C10A9F"/>
    <w:rsid w:val="00C11850"/>
    <w:rsid w:val="00C137F4"/>
    <w:rsid w:val="00C155B4"/>
    <w:rsid w:val="00C16FD9"/>
    <w:rsid w:val="00C2197D"/>
    <w:rsid w:val="00C22132"/>
    <w:rsid w:val="00C22782"/>
    <w:rsid w:val="00C23DB6"/>
    <w:rsid w:val="00C23E32"/>
    <w:rsid w:val="00C26D61"/>
    <w:rsid w:val="00C31275"/>
    <w:rsid w:val="00C32907"/>
    <w:rsid w:val="00C32D86"/>
    <w:rsid w:val="00C33AB7"/>
    <w:rsid w:val="00C358EC"/>
    <w:rsid w:val="00C37815"/>
    <w:rsid w:val="00C4047F"/>
    <w:rsid w:val="00C416BD"/>
    <w:rsid w:val="00C420BF"/>
    <w:rsid w:val="00C42FCD"/>
    <w:rsid w:val="00C43CD0"/>
    <w:rsid w:val="00C44671"/>
    <w:rsid w:val="00C44BBC"/>
    <w:rsid w:val="00C4669C"/>
    <w:rsid w:val="00C46F77"/>
    <w:rsid w:val="00C47115"/>
    <w:rsid w:val="00C478C9"/>
    <w:rsid w:val="00C50C5E"/>
    <w:rsid w:val="00C52398"/>
    <w:rsid w:val="00C5347E"/>
    <w:rsid w:val="00C54F27"/>
    <w:rsid w:val="00C5699D"/>
    <w:rsid w:val="00C57A29"/>
    <w:rsid w:val="00C60504"/>
    <w:rsid w:val="00C60996"/>
    <w:rsid w:val="00C62818"/>
    <w:rsid w:val="00C630D8"/>
    <w:rsid w:val="00C65220"/>
    <w:rsid w:val="00C65BB1"/>
    <w:rsid w:val="00C65D2D"/>
    <w:rsid w:val="00C66270"/>
    <w:rsid w:val="00C66E5E"/>
    <w:rsid w:val="00C70165"/>
    <w:rsid w:val="00C72A0F"/>
    <w:rsid w:val="00C743F2"/>
    <w:rsid w:val="00C7512A"/>
    <w:rsid w:val="00C755C0"/>
    <w:rsid w:val="00C75965"/>
    <w:rsid w:val="00C7726F"/>
    <w:rsid w:val="00C775F9"/>
    <w:rsid w:val="00C77EE1"/>
    <w:rsid w:val="00C80CE6"/>
    <w:rsid w:val="00C81028"/>
    <w:rsid w:val="00C83B83"/>
    <w:rsid w:val="00C86339"/>
    <w:rsid w:val="00C9188B"/>
    <w:rsid w:val="00C91DD3"/>
    <w:rsid w:val="00C930CC"/>
    <w:rsid w:val="00C93256"/>
    <w:rsid w:val="00C93AE2"/>
    <w:rsid w:val="00C95156"/>
    <w:rsid w:val="00C955E1"/>
    <w:rsid w:val="00C9766A"/>
    <w:rsid w:val="00CA2464"/>
    <w:rsid w:val="00CA348A"/>
    <w:rsid w:val="00CA394A"/>
    <w:rsid w:val="00CA55B5"/>
    <w:rsid w:val="00CA7DFF"/>
    <w:rsid w:val="00CB06F2"/>
    <w:rsid w:val="00CB07EA"/>
    <w:rsid w:val="00CB0D28"/>
    <w:rsid w:val="00CB1E5A"/>
    <w:rsid w:val="00CB2A2F"/>
    <w:rsid w:val="00CB3442"/>
    <w:rsid w:val="00CB3813"/>
    <w:rsid w:val="00CB5DDF"/>
    <w:rsid w:val="00CB6437"/>
    <w:rsid w:val="00CB69E5"/>
    <w:rsid w:val="00CB75C7"/>
    <w:rsid w:val="00CB7B34"/>
    <w:rsid w:val="00CC0609"/>
    <w:rsid w:val="00CC0CCE"/>
    <w:rsid w:val="00CC11EF"/>
    <w:rsid w:val="00CC1367"/>
    <w:rsid w:val="00CC136B"/>
    <w:rsid w:val="00CC15CF"/>
    <w:rsid w:val="00CC2DE5"/>
    <w:rsid w:val="00CC34CE"/>
    <w:rsid w:val="00CC3B85"/>
    <w:rsid w:val="00CC3EB0"/>
    <w:rsid w:val="00CC4112"/>
    <w:rsid w:val="00CC45A9"/>
    <w:rsid w:val="00CC5A3C"/>
    <w:rsid w:val="00CC5F5C"/>
    <w:rsid w:val="00CC5FD6"/>
    <w:rsid w:val="00CC6496"/>
    <w:rsid w:val="00CC6E2C"/>
    <w:rsid w:val="00CC7115"/>
    <w:rsid w:val="00CD1532"/>
    <w:rsid w:val="00CD2667"/>
    <w:rsid w:val="00CD78A1"/>
    <w:rsid w:val="00CE1203"/>
    <w:rsid w:val="00CE2D84"/>
    <w:rsid w:val="00CE3DFA"/>
    <w:rsid w:val="00CE67D0"/>
    <w:rsid w:val="00CE6AC5"/>
    <w:rsid w:val="00CE6AE3"/>
    <w:rsid w:val="00CF1061"/>
    <w:rsid w:val="00CF4A42"/>
    <w:rsid w:val="00CF6763"/>
    <w:rsid w:val="00CF6823"/>
    <w:rsid w:val="00CF6E48"/>
    <w:rsid w:val="00CF6E80"/>
    <w:rsid w:val="00CF7B7D"/>
    <w:rsid w:val="00D00A97"/>
    <w:rsid w:val="00D01E2C"/>
    <w:rsid w:val="00D02120"/>
    <w:rsid w:val="00D022FD"/>
    <w:rsid w:val="00D03201"/>
    <w:rsid w:val="00D04133"/>
    <w:rsid w:val="00D04B45"/>
    <w:rsid w:val="00D052D7"/>
    <w:rsid w:val="00D06255"/>
    <w:rsid w:val="00D074FD"/>
    <w:rsid w:val="00D10391"/>
    <w:rsid w:val="00D1143A"/>
    <w:rsid w:val="00D135D3"/>
    <w:rsid w:val="00D1393D"/>
    <w:rsid w:val="00D14889"/>
    <w:rsid w:val="00D15D66"/>
    <w:rsid w:val="00D1617F"/>
    <w:rsid w:val="00D17A45"/>
    <w:rsid w:val="00D17AED"/>
    <w:rsid w:val="00D20135"/>
    <w:rsid w:val="00D20730"/>
    <w:rsid w:val="00D22478"/>
    <w:rsid w:val="00D22B7B"/>
    <w:rsid w:val="00D23465"/>
    <w:rsid w:val="00D24D62"/>
    <w:rsid w:val="00D24EF5"/>
    <w:rsid w:val="00D25275"/>
    <w:rsid w:val="00D2634F"/>
    <w:rsid w:val="00D272BA"/>
    <w:rsid w:val="00D311AB"/>
    <w:rsid w:val="00D323D6"/>
    <w:rsid w:val="00D32871"/>
    <w:rsid w:val="00D32910"/>
    <w:rsid w:val="00D332D0"/>
    <w:rsid w:val="00D33A4D"/>
    <w:rsid w:val="00D35476"/>
    <w:rsid w:val="00D35B08"/>
    <w:rsid w:val="00D4340D"/>
    <w:rsid w:val="00D4547E"/>
    <w:rsid w:val="00D46155"/>
    <w:rsid w:val="00D46CE0"/>
    <w:rsid w:val="00D47B7F"/>
    <w:rsid w:val="00D47D4D"/>
    <w:rsid w:val="00D50756"/>
    <w:rsid w:val="00D50CE4"/>
    <w:rsid w:val="00D50DA8"/>
    <w:rsid w:val="00D5129E"/>
    <w:rsid w:val="00D522FC"/>
    <w:rsid w:val="00D52B38"/>
    <w:rsid w:val="00D53051"/>
    <w:rsid w:val="00D53689"/>
    <w:rsid w:val="00D53A9D"/>
    <w:rsid w:val="00D54098"/>
    <w:rsid w:val="00D5523D"/>
    <w:rsid w:val="00D55B4F"/>
    <w:rsid w:val="00D5663A"/>
    <w:rsid w:val="00D56B9E"/>
    <w:rsid w:val="00D57654"/>
    <w:rsid w:val="00D579E1"/>
    <w:rsid w:val="00D61321"/>
    <w:rsid w:val="00D62541"/>
    <w:rsid w:val="00D6298B"/>
    <w:rsid w:val="00D64291"/>
    <w:rsid w:val="00D6552C"/>
    <w:rsid w:val="00D65594"/>
    <w:rsid w:val="00D658BE"/>
    <w:rsid w:val="00D66B4F"/>
    <w:rsid w:val="00D675B6"/>
    <w:rsid w:val="00D7005C"/>
    <w:rsid w:val="00D70221"/>
    <w:rsid w:val="00D70370"/>
    <w:rsid w:val="00D704AE"/>
    <w:rsid w:val="00D71D7B"/>
    <w:rsid w:val="00D73442"/>
    <w:rsid w:val="00D7408B"/>
    <w:rsid w:val="00D7412E"/>
    <w:rsid w:val="00D756B7"/>
    <w:rsid w:val="00D75708"/>
    <w:rsid w:val="00D768CC"/>
    <w:rsid w:val="00D76EF6"/>
    <w:rsid w:val="00D77191"/>
    <w:rsid w:val="00D7723F"/>
    <w:rsid w:val="00D804DA"/>
    <w:rsid w:val="00D81082"/>
    <w:rsid w:val="00D811B7"/>
    <w:rsid w:val="00D81A7D"/>
    <w:rsid w:val="00D81FF9"/>
    <w:rsid w:val="00D824E5"/>
    <w:rsid w:val="00D82635"/>
    <w:rsid w:val="00D8290B"/>
    <w:rsid w:val="00D84EF6"/>
    <w:rsid w:val="00D854F5"/>
    <w:rsid w:val="00D87277"/>
    <w:rsid w:val="00D908A4"/>
    <w:rsid w:val="00D90C1F"/>
    <w:rsid w:val="00D90CEF"/>
    <w:rsid w:val="00D92809"/>
    <w:rsid w:val="00D93597"/>
    <w:rsid w:val="00D93802"/>
    <w:rsid w:val="00D947C2"/>
    <w:rsid w:val="00D94B3B"/>
    <w:rsid w:val="00D97408"/>
    <w:rsid w:val="00DA0330"/>
    <w:rsid w:val="00DA0601"/>
    <w:rsid w:val="00DA1137"/>
    <w:rsid w:val="00DA1310"/>
    <w:rsid w:val="00DA2073"/>
    <w:rsid w:val="00DA2140"/>
    <w:rsid w:val="00DA219D"/>
    <w:rsid w:val="00DA27BC"/>
    <w:rsid w:val="00DA28CA"/>
    <w:rsid w:val="00DA3C73"/>
    <w:rsid w:val="00DA48CA"/>
    <w:rsid w:val="00DA5067"/>
    <w:rsid w:val="00DA5105"/>
    <w:rsid w:val="00DA5B96"/>
    <w:rsid w:val="00DA69B7"/>
    <w:rsid w:val="00DA6C7B"/>
    <w:rsid w:val="00DA6F20"/>
    <w:rsid w:val="00DA72F4"/>
    <w:rsid w:val="00DA79AF"/>
    <w:rsid w:val="00DA7C01"/>
    <w:rsid w:val="00DB2144"/>
    <w:rsid w:val="00DB2335"/>
    <w:rsid w:val="00DB40AE"/>
    <w:rsid w:val="00DB479D"/>
    <w:rsid w:val="00DB4843"/>
    <w:rsid w:val="00DB73F2"/>
    <w:rsid w:val="00DC04C6"/>
    <w:rsid w:val="00DC176D"/>
    <w:rsid w:val="00DC1DBD"/>
    <w:rsid w:val="00DC2795"/>
    <w:rsid w:val="00DC3541"/>
    <w:rsid w:val="00DC4696"/>
    <w:rsid w:val="00DC477A"/>
    <w:rsid w:val="00DC76FB"/>
    <w:rsid w:val="00DC7C72"/>
    <w:rsid w:val="00DD24DC"/>
    <w:rsid w:val="00DD2760"/>
    <w:rsid w:val="00DD28E1"/>
    <w:rsid w:val="00DD377A"/>
    <w:rsid w:val="00DD3EDD"/>
    <w:rsid w:val="00DD5FDF"/>
    <w:rsid w:val="00DD6337"/>
    <w:rsid w:val="00DD63BF"/>
    <w:rsid w:val="00DD6F11"/>
    <w:rsid w:val="00DE1502"/>
    <w:rsid w:val="00DE1D4D"/>
    <w:rsid w:val="00DE33FF"/>
    <w:rsid w:val="00DE391C"/>
    <w:rsid w:val="00DE3C37"/>
    <w:rsid w:val="00DE3D68"/>
    <w:rsid w:val="00DE48C1"/>
    <w:rsid w:val="00DE4A28"/>
    <w:rsid w:val="00DE4D4D"/>
    <w:rsid w:val="00DE6AD3"/>
    <w:rsid w:val="00DE6C91"/>
    <w:rsid w:val="00DE7174"/>
    <w:rsid w:val="00DE7ED6"/>
    <w:rsid w:val="00DF118B"/>
    <w:rsid w:val="00DF133E"/>
    <w:rsid w:val="00DF1642"/>
    <w:rsid w:val="00DF1929"/>
    <w:rsid w:val="00DF2F1C"/>
    <w:rsid w:val="00DF31D4"/>
    <w:rsid w:val="00DF409A"/>
    <w:rsid w:val="00DF4187"/>
    <w:rsid w:val="00DF4FD4"/>
    <w:rsid w:val="00DF5236"/>
    <w:rsid w:val="00DF6062"/>
    <w:rsid w:val="00DF682F"/>
    <w:rsid w:val="00DF7078"/>
    <w:rsid w:val="00DF7100"/>
    <w:rsid w:val="00DF76DE"/>
    <w:rsid w:val="00DF7AB4"/>
    <w:rsid w:val="00E0046F"/>
    <w:rsid w:val="00E010FE"/>
    <w:rsid w:val="00E012C8"/>
    <w:rsid w:val="00E01AA6"/>
    <w:rsid w:val="00E05151"/>
    <w:rsid w:val="00E057E8"/>
    <w:rsid w:val="00E05F9B"/>
    <w:rsid w:val="00E10B24"/>
    <w:rsid w:val="00E10D04"/>
    <w:rsid w:val="00E12227"/>
    <w:rsid w:val="00E13831"/>
    <w:rsid w:val="00E13906"/>
    <w:rsid w:val="00E13FC3"/>
    <w:rsid w:val="00E14443"/>
    <w:rsid w:val="00E14D7A"/>
    <w:rsid w:val="00E155DC"/>
    <w:rsid w:val="00E1568F"/>
    <w:rsid w:val="00E15808"/>
    <w:rsid w:val="00E17A23"/>
    <w:rsid w:val="00E17CFE"/>
    <w:rsid w:val="00E2061A"/>
    <w:rsid w:val="00E20DC7"/>
    <w:rsid w:val="00E21DF9"/>
    <w:rsid w:val="00E21EF4"/>
    <w:rsid w:val="00E23320"/>
    <w:rsid w:val="00E23532"/>
    <w:rsid w:val="00E24636"/>
    <w:rsid w:val="00E249B3"/>
    <w:rsid w:val="00E249D5"/>
    <w:rsid w:val="00E25B38"/>
    <w:rsid w:val="00E27C52"/>
    <w:rsid w:val="00E30610"/>
    <w:rsid w:val="00E326CC"/>
    <w:rsid w:val="00E32F94"/>
    <w:rsid w:val="00E3517E"/>
    <w:rsid w:val="00E35846"/>
    <w:rsid w:val="00E40FE8"/>
    <w:rsid w:val="00E4131E"/>
    <w:rsid w:val="00E441C6"/>
    <w:rsid w:val="00E4538C"/>
    <w:rsid w:val="00E46DB4"/>
    <w:rsid w:val="00E47C1B"/>
    <w:rsid w:val="00E509A9"/>
    <w:rsid w:val="00E50DB2"/>
    <w:rsid w:val="00E51059"/>
    <w:rsid w:val="00E51A18"/>
    <w:rsid w:val="00E51FC5"/>
    <w:rsid w:val="00E52968"/>
    <w:rsid w:val="00E52F15"/>
    <w:rsid w:val="00E54323"/>
    <w:rsid w:val="00E5467E"/>
    <w:rsid w:val="00E54D01"/>
    <w:rsid w:val="00E55EC4"/>
    <w:rsid w:val="00E55EE7"/>
    <w:rsid w:val="00E5686B"/>
    <w:rsid w:val="00E56ABC"/>
    <w:rsid w:val="00E571A0"/>
    <w:rsid w:val="00E60CBC"/>
    <w:rsid w:val="00E61AAB"/>
    <w:rsid w:val="00E62757"/>
    <w:rsid w:val="00E6316D"/>
    <w:rsid w:val="00E635EE"/>
    <w:rsid w:val="00E64EDC"/>
    <w:rsid w:val="00E654E9"/>
    <w:rsid w:val="00E654EB"/>
    <w:rsid w:val="00E70568"/>
    <w:rsid w:val="00E70EA3"/>
    <w:rsid w:val="00E71045"/>
    <w:rsid w:val="00E71910"/>
    <w:rsid w:val="00E71AA7"/>
    <w:rsid w:val="00E72518"/>
    <w:rsid w:val="00E744A6"/>
    <w:rsid w:val="00E74C00"/>
    <w:rsid w:val="00E75D2D"/>
    <w:rsid w:val="00E765CF"/>
    <w:rsid w:val="00E77275"/>
    <w:rsid w:val="00E775F7"/>
    <w:rsid w:val="00E80935"/>
    <w:rsid w:val="00E80F97"/>
    <w:rsid w:val="00E814D9"/>
    <w:rsid w:val="00E81E3A"/>
    <w:rsid w:val="00E822B3"/>
    <w:rsid w:val="00E8259A"/>
    <w:rsid w:val="00E82B6D"/>
    <w:rsid w:val="00E87146"/>
    <w:rsid w:val="00E90B2B"/>
    <w:rsid w:val="00E90EEC"/>
    <w:rsid w:val="00E90EF9"/>
    <w:rsid w:val="00E92488"/>
    <w:rsid w:val="00E92553"/>
    <w:rsid w:val="00E93452"/>
    <w:rsid w:val="00E93521"/>
    <w:rsid w:val="00E93557"/>
    <w:rsid w:val="00E93DD5"/>
    <w:rsid w:val="00E94B6C"/>
    <w:rsid w:val="00E94D9C"/>
    <w:rsid w:val="00E960F2"/>
    <w:rsid w:val="00E97A7E"/>
    <w:rsid w:val="00EA10FE"/>
    <w:rsid w:val="00EA1272"/>
    <w:rsid w:val="00EA1808"/>
    <w:rsid w:val="00EA1CE9"/>
    <w:rsid w:val="00EA34F8"/>
    <w:rsid w:val="00EA3853"/>
    <w:rsid w:val="00EA6F2D"/>
    <w:rsid w:val="00EA7842"/>
    <w:rsid w:val="00EA7924"/>
    <w:rsid w:val="00EA7DE8"/>
    <w:rsid w:val="00EB253D"/>
    <w:rsid w:val="00EB3194"/>
    <w:rsid w:val="00EB34C5"/>
    <w:rsid w:val="00EB352C"/>
    <w:rsid w:val="00EB416E"/>
    <w:rsid w:val="00EB5055"/>
    <w:rsid w:val="00EB5C90"/>
    <w:rsid w:val="00EB6155"/>
    <w:rsid w:val="00EB6622"/>
    <w:rsid w:val="00EB6AA0"/>
    <w:rsid w:val="00EB7ED5"/>
    <w:rsid w:val="00EC01B2"/>
    <w:rsid w:val="00EC1932"/>
    <w:rsid w:val="00EC1F3C"/>
    <w:rsid w:val="00EC23F4"/>
    <w:rsid w:val="00EC252B"/>
    <w:rsid w:val="00EC3BD6"/>
    <w:rsid w:val="00EC3D23"/>
    <w:rsid w:val="00EC422F"/>
    <w:rsid w:val="00EC4707"/>
    <w:rsid w:val="00EC57FC"/>
    <w:rsid w:val="00EC58DE"/>
    <w:rsid w:val="00EC6BB1"/>
    <w:rsid w:val="00ED043F"/>
    <w:rsid w:val="00ED089C"/>
    <w:rsid w:val="00ED325E"/>
    <w:rsid w:val="00ED3865"/>
    <w:rsid w:val="00ED3FF6"/>
    <w:rsid w:val="00ED4E54"/>
    <w:rsid w:val="00ED7A00"/>
    <w:rsid w:val="00EE04FC"/>
    <w:rsid w:val="00EE058A"/>
    <w:rsid w:val="00EE1900"/>
    <w:rsid w:val="00EE21EB"/>
    <w:rsid w:val="00EE3F13"/>
    <w:rsid w:val="00EE5263"/>
    <w:rsid w:val="00EE5B18"/>
    <w:rsid w:val="00EE5D40"/>
    <w:rsid w:val="00EE7103"/>
    <w:rsid w:val="00EE7521"/>
    <w:rsid w:val="00EE7851"/>
    <w:rsid w:val="00EE7899"/>
    <w:rsid w:val="00EF0E19"/>
    <w:rsid w:val="00EF0F84"/>
    <w:rsid w:val="00EF3248"/>
    <w:rsid w:val="00EF342D"/>
    <w:rsid w:val="00EF3805"/>
    <w:rsid w:val="00EF419D"/>
    <w:rsid w:val="00EF449D"/>
    <w:rsid w:val="00EF4BBF"/>
    <w:rsid w:val="00EF5641"/>
    <w:rsid w:val="00EF6629"/>
    <w:rsid w:val="00F001B7"/>
    <w:rsid w:val="00F01230"/>
    <w:rsid w:val="00F0164A"/>
    <w:rsid w:val="00F01C44"/>
    <w:rsid w:val="00F02515"/>
    <w:rsid w:val="00F02A2D"/>
    <w:rsid w:val="00F03210"/>
    <w:rsid w:val="00F04175"/>
    <w:rsid w:val="00F04725"/>
    <w:rsid w:val="00F047A0"/>
    <w:rsid w:val="00F04903"/>
    <w:rsid w:val="00F05411"/>
    <w:rsid w:val="00F067A3"/>
    <w:rsid w:val="00F07EDC"/>
    <w:rsid w:val="00F10092"/>
    <w:rsid w:val="00F105C3"/>
    <w:rsid w:val="00F111E0"/>
    <w:rsid w:val="00F11426"/>
    <w:rsid w:val="00F12BFE"/>
    <w:rsid w:val="00F12D4F"/>
    <w:rsid w:val="00F14D62"/>
    <w:rsid w:val="00F21760"/>
    <w:rsid w:val="00F21979"/>
    <w:rsid w:val="00F22D37"/>
    <w:rsid w:val="00F2308B"/>
    <w:rsid w:val="00F252FD"/>
    <w:rsid w:val="00F257B4"/>
    <w:rsid w:val="00F25FF5"/>
    <w:rsid w:val="00F26AE3"/>
    <w:rsid w:val="00F27026"/>
    <w:rsid w:val="00F3042A"/>
    <w:rsid w:val="00F30785"/>
    <w:rsid w:val="00F320B5"/>
    <w:rsid w:val="00F33A10"/>
    <w:rsid w:val="00F33B1A"/>
    <w:rsid w:val="00F33C22"/>
    <w:rsid w:val="00F34F66"/>
    <w:rsid w:val="00F3580E"/>
    <w:rsid w:val="00F35A11"/>
    <w:rsid w:val="00F35B52"/>
    <w:rsid w:val="00F35EC6"/>
    <w:rsid w:val="00F3705C"/>
    <w:rsid w:val="00F405AD"/>
    <w:rsid w:val="00F420CD"/>
    <w:rsid w:val="00F420EB"/>
    <w:rsid w:val="00F42594"/>
    <w:rsid w:val="00F447A5"/>
    <w:rsid w:val="00F44C31"/>
    <w:rsid w:val="00F45392"/>
    <w:rsid w:val="00F45A60"/>
    <w:rsid w:val="00F505EA"/>
    <w:rsid w:val="00F50D82"/>
    <w:rsid w:val="00F52A97"/>
    <w:rsid w:val="00F554EA"/>
    <w:rsid w:val="00F55DF1"/>
    <w:rsid w:val="00F55EA9"/>
    <w:rsid w:val="00F57F62"/>
    <w:rsid w:val="00F60A54"/>
    <w:rsid w:val="00F60A71"/>
    <w:rsid w:val="00F6129A"/>
    <w:rsid w:val="00F6201B"/>
    <w:rsid w:val="00F622F7"/>
    <w:rsid w:val="00F62673"/>
    <w:rsid w:val="00F63209"/>
    <w:rsid w:val="00F637BE"/>
    <w:rsid w:val="00F64548"/>
    <w:rsid w:val="00F6581A"/>
    <w:rsid w:val="00F65EA5"/>
    <w:rsid w:val="00F67A52"/>
    <w:rsid w:val="00F67D15"/>
    <w:rsid w:val="00F67D2F"/>
    <w:rsid w:val="00F702F1"/>
    <w:rsid w:val="00F70913"/>
    <w:rsid w:val="00F7092F"/>
    <w:rsid w:val="00F709A2"/>
    <w:rsid w:val="00F70C89"/>
    <w:rsid w:val="00F70D99"/>
    <w:rsid w:val="00F711BE"/>
    <w:rsid w:val="00F71FC4"/>
    <w:rsid w:val="00F7251C"/>
    <w:rsid w:val="00F7373E"/>
    <w:rsid w:val="00F74A0C"/>
    <w:rsid w:val="00F7656B"/>
    <w:rsid w:val="00F76659"/>
    <w:rsid w:val="00F77624"/>
    <w:rsid w:val="00F77B20"/>
    <w:rsid w:val="00F77F6F"/>
    <w:rsid w:val="00F813F8"/>
    <w:rsid w:val="00F81A9A"/>
    <w:rsid w:val="00F82FA0"/>
    <w:rsid w:val="00F8481F"/>
    <w:rsid w:val="00F84AAD"/>
    <w:rsid w:val="00F8538D"/>
    <w:rsid w:val="00F8554B"/>
    <w:rsid w:val="00F856A3"/>
    <w:rsid w:val="00F85B4A"/>
    <w:rsid w:val="00F87D54"/>
    <w:rsid w:val="00F9018D"/>
    <w:rsid w:val="00F903D4"/>
    <w:rsid w:val="00F911A2"/>
    <w:rsid w:val="00F91336"/>
    <w:rsid w:val="00F91B77"/>
    <w:rsid w:val="00F92DB9"/>
    <w:rsid w:val="00F93970"/>
    <w:rsid w:val="00F9412F"/>
    <w:rsid w:val="00F94A20"/>
    <w:rsid w:val="00F97B5B"/>
    <w:rsid w:val="00FA04F3"/>
    <w:rsid w:val="00FA2843"/>
    <w:rsid w:val="00FA2A14"/>
    <w:rsid w:val="00FA3050"/>
    <w:rsid w:val="00FA3B00"/>
    <w:rsid w:val="00FA3E30"/>
    <w:rsid w:val="00FA4A57"/>
    <w:rsid w:val="00FA4AF3"/>
    <w:rsid w:val="00FA4F80"/>
    <w:rsid w:val="00FA63DF"/>
    <w:rsid w:val="00FA64AA"/>
    <w:rsid w:val="00FA670B"/>
    <w:rsid w:val="00FA6A2B"/>
    <w:rsid w:val="00FB0D26"/>
    <w:rsid w:val="00FB206F"/>
    <w:rsid w:val="00FB2251"/>
    <w:rsid w:val="00FB2FCD"/>
    <w:rsid w:val="00FB4FC0"/>
    <w:rsid w:val="00FB5709"/>
    <w:rsid w:val="00FB579A"/>
    <w:rsid w:val="00FB5FAD"/>
    <w:rsid w:val="00FB6BFC"/>
    <w:rsid w:val="00FB6C32"/>
    <w:rsid w:val="00FB7773"/>
    <w:rsid w:val="00FC0E47"/>
    <w:rsid w:val="00FC31F9"/>
    <w:rsid w:val="00FC341E"/>
    <w:rsid w:val="00FC3C33"/>
    <w:rsid w:val="00FC430A"/>
    <w:rsid w:val="00FC4E1E"/>
    <w:rsid w:val="00FC51BF"/>
    <w:rsid w:val="00FC6160"/>
    <w:rsid w:val="00FC6205"/>
    <w:rsid w:val="00FC6D0A"/>
    <w:rsid w:val="00FC6EE4"/>
    <w:rsid w:val="00FC78D9"/>
    <w:rsid w:val="00FC7D39"/>
    <w:rsid w:val="00FD07ED"/>
    <w:rsid w:val="00FD0EE8"/>
    <w:rsid w:val="00FD15B7"/>
    <w:rsid w:val="00FD1C80"/>
    <w:rsid w:val="00FD21E3"/>
    <w:rsid w:val="00FD2631"/>
    <w:rsid w:val="00FD2B62"/>
    <w:rsid w:val="00FD30BF"/>
    <w:rsid w:val="00FD420A"/>
    <w:rsid w:val="00FD5063"/>
    <w:rsid w:val="00FD6275"/>
    <w:rsid w:val="00FD6FFB"/>
    <w:rsid w:val="00FD75EA"/>
    <w:rsid w:val="00FD7D0E"/>
    <w:rsid w:val="00FE1873"/>
    <w:rsid w:val="00FE1A22"/>
    <w:rsid w:val="00FE247C"/>
    <w:rsid w:val="00FE3D70"/>
    <w:rsid w:val="00FE4CEE"/>
    <w:rsid w:val="00FE53EB"/>
    <w:rsid w:val="00FE56A2"/>
    <w:rsid w:val="00FE5DF5"/>
    <w:rsid w:val="00FE5E4D"/>
    <w:rsid w:val="00FE66F2"/>
    <w:rsid w:val="00FE6DA4"/>
    <w:rsid w:val="00FE71B6"/>
    <w:rsid w:val="00FF0EBC"/>
    <w:rsid w:val="00FF1B62"/>
    <w:rsid w:val="00FF2F87"/>
    <w:rsid w:val="00FF33C7"/>
    <w:rsid w:val="00FF3673"/>
    <w:rsid w:val="00FF3E8D"/>
    <w:rsid w:val="00FF5946"/>
    <w:rsid w:val="00FF77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D0223E"/>
  <w15:chartTrackingRefBased/>
  <w15:docId w15:val="{C2E77BFA-7849-485E-9E34-122FDFC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156"/>
    <w:rPr>
      <w:rFonts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B6633"/>
    <w:rPr>
      <w:rFonts w:ascii="Times New Roman" w:hAnsi="Times New Roman" w:cs="Times New Roman"/>
      <w:sz w:val="28"/>
      <w:szCs w:val="28"/>
      <w:lang w:bidi="ro-RO"/>
    </w:rPr>
  </w:style>
  <w:style w:type="paragraph" w:styleId="a4">
    <w:name w:val="No Spacing"/>
    <w:next w:val="a5"/>
    <w:link w:val="a3"/>
    <w:autoRedefine/>
    <w:uiPriority w:val="1"/>
    <w:qFormat/>
    <w:rsid w:val="000B6633"/>
    <w:pPr>
      <w:spacing w:after="0" w:line="276" w:lineRule="auto"/>
      <w:ind w:firstLine="708"/>
      <w:jc w:val="both"/>
    </w:pPr>
    <w:rPr>
      <w:rFonts w:ascii="Times New Roman" w:hAnsi="Times New Roman" w:cs="Times New Roman"/>
      <w:sz w:val="28"/>
      <w:szCs w:val="28"/>
      <w:lang w:bidi="ro-RO"/>
    </w:rPr>
  </w:style>
  <w:style w:type="paragraph" w:styleId="a5">
    <w:name w:val="annotation text"/>
    <w:basedOn w:val="a"/>
    <w:link w:val="a6"/>
    <w:uiPriority w:val="99"/>
    <w:unhideWhenUsed/>
    <w:rsid w:val="00457655"/>
    <w:pPr>
      <w:spacing w:line="240" w:lineRule="auto"/>
    </w:pPr>
    <w:rPr>
      <w:sz w:val="20"/>
      <w:szCs w:val="20"/>
    </w:rPr>
  </w:style>
  <w:style w:type="character" w:customStyle="1" w:styleId="a6">
    <w:name w:val="Текст примечания Знак"/>
    <w:basedOn w:val="a0"/>
    <w:link w:val="a5"/>
    <w:uiPriority w:val="99"/>
    <w:rsid w:val="00457655"/>
    <w:rPr>
      <w:rFonts w:eastAsia="Times New Roman" w:hAnsi="Times New Roman" w:cs="Times New Roman"/>
      <w:sz w:val="20"/>
      <w:szCs w:val="20"/>
      <w:lang w:val="en-US"/>
    </w:rPr>
  </w:style>
  <w:style w:type="paragraph" w:styleId="a7">
    <w:name w:val="header"/>
    <w:basedOn w:val="a"/>
    <w:link w:val="a8"/>
    <w:uiPriority w:val="99"/>
    <w:unhideWhenUsed/>
    <w:rsid w:val="009B0C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0C21"/>
    <w:rPr>
      <w:rFonts w:eastAsia="Times New Roman" w:hAnsi="Times New Roman" w:cs="Times New Roman"/>
      <w:lang w:val="en-US"/>
    </w:rPr>
  </w:style>
  <w:style w:type="paragraph" w:styleId="a9">
    <w:name w:val="footer"/>
    <w:basedOn w:val="a"/>
    <w:link w:val="aa"/>
    <w:uiPriority w:val="99"/>
    <w:unhideWhenUsed/>
    <w:rsid w:val="009B0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0C21"/>
    <w:rPr>
      <w:rFonts w:eastAsia="Times New Roman" w:hAnsi="Times New Roman" w:cs="Times New Roman"/>
      <w:lang w:val="en-US"/>
    </w:rPr>
  </w:style>
  <w:style w:type="character" w:customStyle="1" w:styleId="ab">
    <w:name w:val="Основной текст_"/>
    <w:basedOn w:val="a0"/>
    <w:link w:val="1"/>
    <w:rsid w:val="009A156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b"/>
    <w:rsid w:val="009A1568"/>
    <w:pPr>
      <w:widowControl w:val="0"/>
      <w:shd w:val="clear" w:color="auto" w:fill="FFFFFF"/>
      <w:spacing w:after="80" w:line="298" w:lineRule="auto"/>
      <w:ind w:firstLine="400"/>
    </w:pPr>
    <w:rPr>
      <w:rFonts w:ascii="Times New Roman"/>
      <w:sz w:val="26"/>
      <w:szCs w:val="26"/>
      <w:lang w:val="ro-RO"/>
    </w:rPr>
  </w:style>
  <w:style w:type="character" w:customStyle="1" w:styleId="ac">
    <w:name w:val="Другое_"/>
    <w:basedOn w:val="a0"/>
    <w:link w:val="ad"/>
    <w:rsid w:val="009A1568"/>
    <w:rPr>
      <w:rFonts w:ascii="Times New Roman" w:eastAsia="Times New Roman" w:hAnsi="Times New Roman" w:cs="Times New Roman"/>
      <w:sz w:val="26"/>
      <w:szCs w:val="26"/>
      <w:shd w:val="clear" w:color="auto" w:fill="FFFFFF"/>
    </w:rPr>
  </w:style>
  <w:style w:type="paragraph" w:customStyle="1" w:styleId="ad">
    <w:name w:val="Другое"/>
    <w:basedOn w:val="a"/>
    <w:link w:val="ac"/>
    <w:rsid w:val="009A1568"/>
    <w:pPr>
      <w:widowControl w:val="0"/>
      <w:shd w:val="clear" w:color="auto" w:fill="FFFFFF"/>
      <w:spacing w:after="80" w:line="298" w:lineRule="auto"/>
      <w:ind w:firstLine="400"/>
    </w:pPr>
    <w:rPr>
      <w:rFonts w:ascii="Times New Roman"/>
      <w:sz w:val="26"/>
      <w:szCs w:val="26"/>
      <w:lang w:val="ro-RO"/>
    </w:rPr>
  </w:style>
  <w:style w:type="character" w:customStyle="1" w:styleId="3">
    <w:name w:val="Заголовок №3_"/>
    <w:basedOn w:val="a0"/>
    <w:link w:val="30"/>
    <w:rsid w:val="001621D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621D6"/>
    <w:pPr>
      <w:widowControl w:val="0"/>
      <w:shd w:val="clear" w:color="auto" w:fill="FFFFFF"/>
      <w:spacing w:after="370" w:line="240" w:lineRule="auto"/>
      <w:ind w:firstLine="410"/>
      <w:outlineLvl w:val="2"/>
    </w:pPr>
    <w:rPr>
      <w:rFonts w:ascii="Times New Roman"/>
      <w:b/>
      <w:bCs/>
      <w:sz w:val="28"/>
      <w:szCs w:val="28"/>
      <w:lang w:val="ro-RO"/>
    </w:rPr>
  </w:style>
  <w:style w:type="paragraph" w:styleId="ae">
    <w:name w:val="Body Text Indent"/>
    <w:basedOn w:val="a"/>
    <w:link w:val="af"/>
    <w:uiPriority w:val="99"/>
    <w:unhideWhenUsed/>
    <w:rsid w:val="001621D6"/>
    <w:pPr>
      <w:spacing w:after="0" w:line="240" w:lineRule="auto"/>
      <w:ind w:firstLine="709"/>
    </w:pPr>
    <w:rPr>
      <w:rFonts w:ascii="Calibri" w:eastAsia="Calibri" w:hAnsi="Calibri"/>
      <w:sz w:val="28"/>
      <w:szCs w:val="24"/>
      <w:lang w:val="ru-RU" w:eastAsia="ru-RU"/>
    </w:rPr>
  </w:style>
  <w:style w:type="character" w:customStyle="1" w:styleId="af">
    <w:name w:val="Основной текст с отступом Знак"/>
    <w:basedOn w:val="a0"/>
    <w:link w:val="ae"/>
    <w:uiPriority w:val="99"/>
    <w:rsid w:val="001621D6"/>
    <w:rPr>
      <w:rFonts w:ascii="Calibri" w:eastAsia="Calibri" w:hAnsi="Calibri" w:cs="Times New Roman"/>
      <w:sz w:val="28"/>
      <w:szCs w:val="24"/>
      <w:lang w:val="ru-RU" w:eastAsia="ru-RU"/>
    </w:rPr>
  </w:style>
  <w:style w:type="paragraph" w:styleId="af0">
    <w:name w:val="List Paragraph"/>
    <w:basedOn w:val="a"/>
    <w:uiPriority w:val="34"/>
    <w:qFormat/>
    <w:rsid w:val="006B5601"/>
    <w:pPr>
      <w:ind w:left="720"/>
      <w:contextualSpacing/>
    </w:pPr>
  </w:style>
  <w:style w:type="table" w:styleId="af1">
    <w:name w:val="Table Grid"/>
    <w:basedOn w:val="a1"/>
    <w:uiPriority w:val="39"/>
    <w:rsid w:val="00B13B2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uiPriority w:val="99"/>
    <w:qFormat/>
    <w:rsid w:val="000F3866"/>
    <w:pPr>
      <w:spacing w:after="0" w:line="240" w:lineRule="auto"/>
    </w:pPr>
    <w:rPr>
      <w:rFonts w:ascii="Calibri" w:eastAsia="Calibri" w:hAnsi="Calibri"/>
      <w:sz w:val="28"/>
      <w:szCs w:val="24"/>
      <w:lang w:val="ru-RU" w:eastAsia="ru-RU"/>
    </w:rPr>
  </w:style>
  <w:style w:type="character" w:customStyle="1" w:styleId="af3">
    <w:name w:val="Подзаголовок Знак"/>
    <w:basedOn w:val="a0"/>
    <w:link w:val="af2"/>
    <w:uiPriority w:val="99"/>
    <w:rsid w:val="000F3866"/>
    <w:rPr>
      <w:rFonts w:ascii="Calibri" w:eastAsia="Calibri" w:hAnsi="Calibri" w:cs="Times New Roman"/>
      <w:sz w:val="28"/>
      <w:szCs w:val="24"/>
      <w:lang w:val="ru-RU" w:eastAsia="ru-RU"/>
    </w:rPr>
  </w:style>
  <w:style w:type="paragraph" w:styleId="af4">
    <w:name w:val="Balloon Text"/>
    <w:basedOn w:val="a"/>
    <w:link w:val="af5"/>
    <w:uiPriority w:val="99"/>
    <w:semiHidden/>
    <w:unhideWhenUsed/>
    <w:rsid w:val="00B3282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32820"/>
    <w:rPr>
      <w:rFonts w:ascii="Segoe UI" w:eastAsia="Times New Roman" w:hAnsi="Segoe UI" w:cs="Segoe UI"/>
      <w:sz w:val="18"/>
      <w:szCs w:val="18"/>
      <w:lang w:val="en-US"/>
    </w:rPr>
  </w:style>
  <w:style w:type="character" w:styleId="af6">
    <w:name w:val="Hyperlink"/>
    <w:basedOn w:val="a0"/>
    <w:uiPriority w:val="99"/>
    <w:semiHidden/>
    <w:unhideWhenUsed/>
    <w:rsid w:val="00DA5105"/>
    <w:rPr>
      <w:color w:val="0000FF"/>
      <w:u w:val="single"/>
    </w:rPr>
  </w:style>
  <w:style w:type="paragraph" w:styleId="af7">
    <w:name w:val="Normal (Web)"/>
    <w:basedOn w:val="a"/>
    <w:uiPriority w:val="99"/>
    <w:semiHidden/>
    <w:unhideWhenUsed/>
    <w:rsid w:val="003553E4"/>
    <w:pPr>
      <w:spacing w:before="100" w:beforeAutospacing="1" w:after="100" w:afterAutospacing="1" w:line="240" w:lineRule="auto"/>
    </w:pPr>
    <w:rPr>
      <w:rFonts w:ascii="Times New Roman"/>
      <w:sz w:val="24"/>
      <w:szCs w:val="24"/>
      <w:lang w:val="ro-RO" w:eastAsia="ro-RO"/>
    </w:rPr>
  </w:style>
  <w:style w:type="character" w:customStyle="1" w:styleId="2">
    <w:name w:val="Основной текст (2)_"/>
    <w:basedOn w:val="a0"/>
    <w:link w:val="20"/>
    <w:locked/>
    <w:rsid w:val="00B677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7744"/>
    <w:pPr>
      <w:widowControl w:val="0"/>
      <w:shd w:val="clear" w:color="auto" w:fill="FFFFFF"/>
      <w:spacing w:before="60" w:after="0" w:line="288" w:lineRule="exact"/>
      <w:jc w:val="center"/>
    </w:pPr>
    <w:rPr>
      <w:rFonts w:ascii="Times New Roman"/>
      <w:sz w:val="26"/>
      <w:szCs w:val="26"/>
      <w:lang w:val="ro-RO"/>
    </w:rPr>
  </w:style>
  <w:style w:type="character" w:customStyle="1" w:styleId="211pt">
    <w:name w:val="Основной текст (2) + 11 pt"/>
    <w:basedOn w:val="2"/>
    <w:rsid w:val="00B67744"/>
    <w:rPr>
      <w:rFonts w:ascii="Times New Roman" w:eastAsia="Times New Roman" w:hAnsi="Times New Roman" w:cs="Times New Roman"/>
      <w:color w:val="49484D"/>
      <w:spacing w:val="0"/>
      <w:w w:val="100"/>
      <w:position w:val="0"/>
      <w:sz w:val="22"/>
      <w:szCs w:val="22"/>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509">
      <w:bodyDiv w:val="1"/>
      <w:marLeft w:val="0"/>
      <w:marRight w:val="0"/>
      <w:marTop w:val="0"/>
      <w:marBottom w:val="0"/>
      <w:divBdr>
        <w:top w:val="none" w:sz="0" w:space="0" w:color="auto"/>
        <w:left w:val="none" w:sz="0" w:space="0" w:color="auto"/>
        <w:bottom w:val="none" w:sz="0" w:space="0" w:color="auto"/>
        <w:right w:val="none" w:sz="0" w:space="0" w:color="auto"/>
      </w:divBdr>
    </w:div>
    <w:div w:id="197007668">
      <w:bodyDiv w:val="1"/>
      <w:marLeft w:val="0"/>
      <w:marRight w:val="0"/>
      <w:marTop w:val="0"/>
      <w:marBottom w:val="0"/>
      <w:divBdr>
        <w:top w:val="none" w:sz="0" w:space="0" w:color="auto"/>
        <w:left w:val="none" w:sz="0" w:space="0" w:color="auto"/>
        <w:bottom w:val="none" w:sz="0" w:space="0" w:color="auto"/>
        <w:right w:val="none" w:sz="0" w:space="0" w:color="auto"/>
      </w:divBdr>
    </w:div>
    <w:div w:id="344211495">
      <w:bodyDiv w:val="1"/>
      <w:marLeft w:val="0"/>
      <w:marRight w:val="0"/>
      <w:marTop w:val="0"/>
      <w:marBottom w:val="0"/>
      <w:divBdr>
        <w:top w:val="none" w:sz="0" w:space="0" w:color="auto"/>
        <w:left w:val="none" w:sz="0" w:space="0" w:color="auto"/>
        <w:bottom w:val="none" w:sz="0" w:space="0" w:color="auto"/>
        <w:right w:val="none" w:sz="0" w:space="0" w:color="auto"/>
      </w:divBdr>
    </w:div>
    <w:div w:id="359161986">
      <w:bodyDiv w:val="1"/>
      <w:marLeft w:val="0"/>
      <w:marRight w:val="0"/>
      <w:marTop w:val="0"/>
      <w:marBottom w:val="0"/>
      <w:divBdr>
        <w:top w:val="none" w:sz="0" w:space="0" w:color="auto"/>
        <w:left w:val="none" w:sz="0" w:space="0" w:color="auto"/>
        <w:bottom w:val="none" w:sz="0" w:space="0" w:color="auto"/>
        <w:right w:val="none" w:sz="0" w:space="0" w:color="auto"/>
      </w:divBdr>
    </w:div>
    <w:div w:id="369261542">
      <w:bodyDiv w:val="1"/>
      <w:marLeft w:val="0"/>
      <w:marRight w:val="0"/>
      <w:marTop w:val="0"/>
      <w:marBottom w:val="0"/>
      <w:divBdr>
        <w:top w:val="none" w:sz="0" w:space="0" w:color="auto"/>
        <w:left w:val="none" w:sz="0" w:space="0" w:color="auto"/>
        <w:bottom w:val="none" w:sz="0" w:space="0" w:color="auto"/>
        <w:right w:val="none" w:sz="0" w:space="0" w:color="auto"/>
      </w:divBdr>
    </w:div>
    <w:div w:id="458257764">
      <w:bodyDiv w:val="1"/>
      <w:marLeft w:val="0"/>
      <w:marRight w:val="0"/>
      <w:marTop w:val="0"/>
      <w:marBottom w:val="0"/>
      <w:divBdr>
        <w:top w:val="none" w:sz="0" w:space="0" w:color="auto"/>
        <w:left w:val="none" w:sz="0" w:space="0" w:color="auto"/>
        <w:bottom w:val="none" w:sz="0" w:space="0" w:color="auto"/>
        <w:right w:val="none" w:sz="0" w:space="0" w:color="auto"/>
      </w:divBdr>
    </w:div>
    <w:div w:id="465977821">
      <w:bodyDiv w:val="1"/>
      <w:marLeft w:val="0"/>
      <w:marRight w:val="0"/>
      <w:marTop w:val="0"/>
      <w:marBottom w:val="0"/>
      <w:divBdr>
        <w:top w:val="none" w:sz="0" w:space="0" w:color="auto"/>
        <w:left w:val="none" w:sz="0" w:space="0" w:color="auto"/>
        <w:bottom w:val="none" w:sz="0" w:space="0" w:color="auto"/>
        <w:right w:val="none" w:sz="0" w:space="0" w:color="auto"/>
      </w:divBdr>
    </w:div>
    <w:div w:id="489299114">
      <w:bodyDiv w:val="1"/>
      <w:marLeft w:val="0"/>
      <w:marRight w:val="0"/>
      <w:marTop w:val="0"/>
      <w:marBottom w:val="0"/>
      <w:divBdr>
        <w:top w:val="none" w:sz="0" w:space="0" w:color="auto"/>
        <w:left w:val="none" w:sz="0" w:space="0" w:color="auto"/>
        <w:bottom w:val="none" w:sz="0" w:space="0" w:color="auto"/>
        <w:right w:val="none" w:sz="0" w:space="0" w:color="auto"/>
      </w:divBdr>
    </w:div>
    <w:div w:id="524681320">
      <w:bodyDiv w:val="1"/>
      <w:marLeft w:val="0"/>
      <w:marRight w:val="0"/>
      <w:marTop w:val="0"/>
      <w:marBottom w:val="0"/>
      <w:divBdr>
        <w:top w:val="none" w:sz="0" w:space="0" w:color="auto"/>
        <w:left w:val="none" w:sz="0" w:space="0" w:color="auto"/>
        <w:bottom w:val="none" w:sz="0" w:space="0" w:color="auto"/>
        <w:right w:val="none" w:sz="0" w:space="0" w:color="auto"/>
      </w:divBdr>
    </w:div>
    <w:div w:id="545070621">
      <w:bodyDiv w:val="1"/>
      <w:marLeft w:val="0"/>
      <w:marRight w:val="0"/>
      <w:marTop w:val="0"/>
      <w:marBottom w:val="0"/>
      <w:divBdr>
        <w:top w:val="none" w:sz="0" w:space="0" w:color="auto"/>
        <w:left w:val="none" w:sz="0" w:space="0" w:color="auto"/>
        <w:bottom w:val="none" w:sz="0" w:space="0" w:color="auto"/>
        <w:right w:val="none" w:sz="0" w:space="0" w:color="auto"/>
      </w:divBdr>
    </w:div>
    <w:div w:id="576869053">
      <w:bodyDiv w:val="1"/>
      <w:marLeft w:val="0"/>
      <w:marRight w:val="0"/>
      <w:marTop w:val="0"/>
      <w:marBottom w:val="0"/>
      <w:divBdr>
        <w:top w:val="none" w:sz="0" w:space="0" w:color="auto"/>
        <w:left w:val="none" w:sz="0" w:space="0" w:color="auto"/>
        <w:bottom w:val="none" w:sz="0" w:space="0" w:color="auto"/>
        <w:right w:val="none" w:sz="0" w:space="0" w:color="auto"/>
      </w:divBdr>
    </w:div>
    <w:div w:id="632637024">
      <w:bodyDiv w:val="1"/>
      <w:marLeft w:val="0"/>
      <w:marRight w:val="0"/>
      <w:marTop w:val="0"/>
      <w:marBottom w:val="0"/>
      <w:divBdr>
        <w:top w:val="none" w:sz="0" w:space="0" w:color="auto"/>
        <w:left w:val="none" w:sz="0" w:space="0" w:color="auto"/>
        <w:bottom w:val="none" w:sz="0" w:space="0" w:color="auto"/>
        <w:right w:val="none" w:sz="0" w:space="0" w:color="auto"/>
      </w:divBdr>
    </w:div>
    <w:div w:id="673843588">
      <w:bodyDiv w:val="1"/>
      <w:marLeft w:val="0"/>
      <w:marRight w:val="0"/>
      <w:marTop w:val="0"/>
      <w:marBottom w:val="0"/>
      <w:divBdr>
        <w:top w:val="none" w:sz="0" w:space="0" w:color="auto"/>
        <w:left w:val="none" w:sz="0" w:space="0" w:color="auto"/>
        <w:bottom w:val="none" w:sz="0" w:space="0" w:color="auto"/>
        <w:right w:val="none" w:sz="0" w:space="0" w:color="auto"/>
      </w:divBdr>
    </w:div>
    <w:div w:id="683672360">
      <w:bodyDiv w:val="1"/>
      <w:marLeft w:val="0"/>
      <w:marRight w:val="0"/>
      <w:marTop w:val="0"/>
      <w:marBottom w:val="0"/>
      <w:divBdr>
        <w:top w:val="none" w:sz="0" w:space="0" w:color="auto"/>
        <w:left w:val="none" w:sz="0" w:space="0" w:color="auto"/>
        <w:bottom w:val="none" w:sz="0" w:space="0" w:color="auto"/>
        <w:right w:val="none" w:sz="0" w:space="0" w:color="auto"/>
      </w:divBdr>
    </w:div>
    <w:div w:id="686177610">
      <w:bodyDiv w:val="1"/>
      <w:marLeft w:val="0"/>
      <w:marRight w:val="0"/>
      <w:marTop w:val="0"/>
      <w:marBottom w:val="0"/>
      <w:divBdr>
        <w:top w:val="none" w:sz="0" w:space="0" w:color="auto"/>
        <w:left w:val="none" w:sz="0" w:space="0" w:color="auto"/>
        <w:bottom w:val="none" w:sz="0" w:space="0" w:color="auto"/>
        <w:right w:val="none" w:sz="0" w:space="0" w:color="auto"/>
      </w:divBdr>
    </w:div>
    <w:div w:id="692418870">
      <w:bodyDiv w:val="1"/>
      <w:marLeft w:val="0"/>
      <w:marRight w:val="0"/>
      <w:marTop w:val="0"/>
      <w:marBottom w:val="0"/>
      <w:divBdr>
        <w:top w:val="none" w:sz="0" w:space="0" w:color="auto"/>
        <w:left w:val="none" w:sz="0" w:space="0" w:color="auto"/>
        <w:bottom w:val="none" w:sz="0" w:space="0" w:color="auto"/>
        <w:right w:val="none" w:sz="0" w:space="0" w:color="auto"/>
      </w:divBdr>
    </w:div>
    <w:div w:id="729620043">
      <w:bodyDiv w:val="1"/>
      <w:marLeft w:val="0"/>
      <w:marRight w:val="0"/>
      <w:marTop w:val="0"/>
      <w:marBottom w:val="0"/>
      <w:divBdr>
        <w:top w:val="none" w:sz="0" w:space="0" w:color="auto"/>
        <w:left w:val="none" w:sz="0" w:space="0" w:color="auto"/>
        <w:bottom w:val="none" w:sz="0" w:space="0" w:color="auto"/>
        <w:right w:val="none" w:sz="0" w:space="0" w:color="auto"/>
      </w:divBdr>
    </w:div>
    <w:div w:id="746879305">
      <w:bodyDiv w:val="1"/>
      <w:marLeft w:val="0"/>
      <w:marRight w:val="0"/>
      <w:marTop w:val="0"/>
      <w:marBottom w:val="0"/>
      <w:divBdr>
        <w:top w:val="none" w:sz="0" w:space="0" w:color="auto"/>
        <w:left w:val="none" w:sz="0" w:space="0" w:color="auto"/>
        <w:bottom w:val="none" w:sz="0" w:space="0" w:color="auto"/>
        <w:right w:val="none" w:sz="0" w:space="0" w:color="auto"/>
      </w:divBdr>
    </w:div>
    <w:div w:id="841774746">
      <w:bodyDiv w:val="1"/>
      <w:marLeft w:val="0"/>
      <w:marRight w:val="0"/>
      <w:marTop w:val="0"/>
      <w:marBottom w:val="0"/>
      <w:divBdr>
        <w:top w:val="none" w:sz="0" w:space="0" w:color="auto"/>
        <w:left w:val="none" w:sz="0" w:space="0" w:color="auto"/>
        <w:bottom w:val="none" w:sz="0" w:space="0" w:color="auto"/>
        <w:right w:val="none" w:sz="0" w:space="0" w:color="auto"/>
      </w:divBdr>
    </w:div>
    <w:div w:id="844898806">
      <w:bodyDiv w:val="1"/>
      <w:marLeft w:val="0"/>
      <w:marRight w:val="0"/>
      <w:marTop w:val="0"/>
      <w:marBottom w:val="0"/>
      <w:divBdr>
        <w:top w:val="none" w:sz="0" w:space="0" w:color="auto"/>
        <w:left w:val="none" w:sz="0" w:space="0" w:color="auto"/>
        <w:bottom w:val="none" w:sz="0" w:space="0" w:color="auto"/>
        <w:right w:val="none" w:sz="0" w:space="0" w:color="auto"/>
      </w:divBdr>
    </w:div>
    <w:div w:id="953634368">
      <w:bodyDiv w:val="1"/>
      <w:marLeft w:val="0"/>
      <w:marRight w:val="0"/>
      <w:marTop w:val="0"/>
      <w:marBottom w:val="0"/>
      <w:divBdr>
        <w:top w:val="none" w:sz="0" w:space="0" w:color="auto"/>
        <w:left w:val="none" w:sz="0" w:space="0" w:color="auto"/>
        <w:bottom w:val="none" w:sz="0" w:space="0" w:color="auto"/>
        <w:right w:val="none" w:sz="0" w:space="0" w:color="auto"/>
      </w:divBdr>
    </w:div>
    <w:div w:id="1067457722">
      <w:bodyDiv w:val="1"/>
      <w:marLeft w:val="0"/>
      <w:marRight w:val="0"/>
      <w:marTop w:val="0"/>
      <w:marBottom w:val="0"/>
      <w:divBdr>
        <w:top w:val="none" w:sz="0" w:space="0" w:color="auto"/>
        <w:left w:val="none" w:sz="0" w:space="0" w:color="auto"/>
        <w:bottom w:val="none" w:sz="0" w:space="0" w:color="auto"/>
        <w:right w:val="none" w:sz="0" w:space="0" w:color="auto"/>
      </w:divBdr>
    </w:div>
    <w:div w:id="1090659792">
      <w:bodyDiv w:val="1"/>
      <w:marLeft w:val="0"/>
      <w:marRight w:val="0"/>
      <w:marTop w:val="0"/>
      <w:marBottom w:val="0"/>
      <w:divBdr>
        <w:top w:val="none" w:sz="0" w:space="0" w:color="auto"/>
        <w:left w:val="none" w:sz="0" w:space="0" w:color="auto"/>
        <w:bottom w:val="none" w:sz="0" w:space="0" w:color="auto"/>
        <w:right w:val="none" w:sz="0" w:space="0" w:color="auto"/>
      </w:divBdr>
    </w:div>
    <w:div w:id="1142383032">
      <w:bodyDiv w:val="1"/>
      <w:marLeft w:val="0"/>
      <w:marRight w:val="0"/>
      <w:marTop w:val="0"/>
      <w:marBottom w:val="0"/>
      <w:divBdr>
        <w:top w:val="none" w:sz="0" w:space="0" w:color="auto"/>
        <w:left w:val="none" w:sz="0" w:space="0" w:color="auto"/>
        <w:bottom w:val="none" w:sz="0" w:space="0" w:color="auto"/>
        <w:right w:val="none" w:sz="0" w:space="0" w:color="auto"/>
      </w:divBdr>
    </w:div>
    <w:div w:id="1199775642">
      <w:bodyDiv w:val="1"/>
      <w:marLeft w:val="0"/>
      <w:marRight w:val="0"/>
      <w:marTop w:val="0"/>
      <w:marBottom w:val="0"/>
      <w:divBdr>
        <w:top w:val="none" w:sz="0" w:space="0" w:color="auto"/>
        <w:left w:val="none" w:sz="0" w:space="0" w:color="auto"/>
        <w:bottom w:val="none" w:sz="0" w:space="0" w:color="auto"/>
        <w:right w:val="none" w:sz="0" w:space="0" w:color="auto"/>
      </w:divBdr>
    </w:div>
    <w:div w:id="1249073479">
      <w:bodyDiv w:val="1"/>
      <w:marLeft w:val="0"/>
      <w:marRight w:val="0"/>
      <w:marTop w:val="0"/>
      <w:marBottom w:val="0"/>
      <w:divBdr>
        <w:top w:val="none" w:sz="0" w:space="0" w:color="auto"/>
        <w:left w:val="none" w:sz="0" w:space="0" w:color="auto"/>
        <w:bottom w:val="none" w:sz="0" w:space="0" w:color="auto"/>
        <w:right w:val="none" w:sz="0" w:space="0" w:color="auto"/>
      </w:divBdr>
    </w:div>
    <w:div w:id="1312829641">
      <w:bodyDiv w:val="1"/>
      <w:marLeft w:val="0"/>
      <w:marRight w:val="0"/>
      <w:marTop w:val="0"/>
      <w:marBottom w:val="0"/>
      <w:divBdr>
        <w:top w:val="none" w:sz="0" w:space="0" w:color="auto"/>
        <w:left w:val="none" w:sz="0" w:space="0" w:color="auto"/>
        <w:bottom w:val="none" w:sz="0" w:space="0" w:color="auto"/>
        <w:right w:val="none" w:sz="0" w:space="0" w:color="auto"/>
      </w:divBdr>
    </w:div>
    <w:div w:id="1318805059">
      <w:bodyDiv w:val="1"/>
      <w:marLeft w:val="0"/>
      <w:marRight w:val="0"/>
      <w:marTop w:val="0"/>
      <w:marBottom w:val="0"/>
      <w:divBdr>
        <w:top w:val="none" w:sz="0" w:space="0" w:color="auto"/>
        <w:left w:val="none" w:sz="0" w:space="0" w:color="auto"/>
        <w:bottom w:val="none" w:sz="0" w:space="0" w:color="auto"/>
        <w:right w:val="none" w:sz="0" w:space="0" w:color="auto"/>
      </w:divBdr>
    </w:div>
    <w:div w:id="1356154294">
      <w:bodyDiv w:val="1"/>
      <w:marLeft w:val="0"/>
      <w:marRight w:val="0"/>
      <w:marTop w:val="0"/>
      <w:marBottom w:val="0"/>
      <w:divBdr>
        <w:top w:val="none" w:sz="0" w:space="0" w:color="auto"/>
        <w:left w:val="none" w:sz="0" w:space="0" w:color="auto"/>
        <w:bottom w:val="none" w:sz="0" w:space="0" w:color="auto"/>
        <w:right w:val="none" w:sz="0" w:space="0" w:color="auto"/>
      </w:divBdr>
    </w:div>
    <w:div w:id="1370182262">
      <w:bodyDiv w:val="1"/>
      <w:marLeft w:val="0"/>
      <w:marRight w:val="0"/>
      <w:marTop w:val="0"/>
      <w:marBottom w:val="0"/>
      <w:divBdr>
        <w:top w:val="none" w:sz="0" w:space="0" w:color="auto"/>
        <w:left w:val="none" w:sz="0" w:space="0" w:color="auto"/>
        <w:bottom w:val="none" w:sz="0" w:space="0" w:color="auto"/>
        <w:right w:val="none" w:sz="0" w:space="0" w:color="auto"/>
      </w:divBdr>
    </w:div>
    <w:div w:id="1397246615">
      <w:bodyDiv w:val="1"/>
      <w:marLeft w:val="0"/>
      <w:marRight w:val="0"/>
      <w:marTop w:val="0"/>
      <w:marBottom w:val="0"/>
      <w:divBdr>
        <w:top w:val="none" w:sz="0" w:space="0" w:color="auto"/>
        <w:left w:val="none" w:sz="0" w:space="0" w:color="auto"/>
        <w:bottom w:val="none" w:sz="0" w:space="0" w:color="auto"/>
        <w:right w:val="none" w:sz="0" w:space="0" w:color="auto"/>
      </w:divBdr>
    </w:div>
    <w:div w:id="1406876591">
      <w:bodyDiv w:val="1"/>
      <w:marLeft w:val="0"/>
      <w:marRight w:val="0"/>
      <w:marTop w:val="0"/>
      <w:marBottom w:val="0"/>
      <w:divBdr>
        <w:top w:val="none" w:sz="0" w:space="0" w:color="auto"/>
        <w:left w:val="none" w:sz="0" w:space="0" w:color="auto"/>
        <w:bottom w:val="none" w:sz="0" w:space="0" w:color="auto"/>
        <w:right w:val="none" w:sz="0" w:space="0" w:color="auto"/>
      </w:divBdr>
    </w:div>
    <w:div w:id="1431778634">
      <w:bodyDiv w:val="1"/>
      <w:marLeft w:val="0"/>
      <w:marRight w:val="0"/>
      <w:marTop w:val="0"/>
      <w:marBottom w:val="0"/>
      <w:divBdr>
        <w:top w:val="none" w:sz="0" w:space="0" w:color="auto"/>
        <w:left w:val="none" w:sz="0" w:space="0" w:color="auto"/>
        <w:bottom w:val="none" w:sz="0" w:space="0" w:color="auto"/>
        <w:right w:val="none" w:sz="0" w:space="0" w:color="auto"/>
      </w:divBdr>
    </w:div>
    <w:div w:id="1482429000">
      <w:bodyDiv w:val="1"/>
      <w:marLeft w:val="0"/>
      <w:marRight w:val="0"/>
      <w:marTop w:val="0"/>
      <w:marBottom w:val="0"/>
      <w:divBdr>
        <w:top w:val="none" w:sz="0" w:space="0" w:color="auto"/>
        <w:left w:val="none" w:sz="0" w:space="0" w:color="auto"/>
        <w:bottom w:val="none" w:sz="0" w:space="0" w:color="auto"/>
        <w:right w:val="none" w:sz="0" w:space="0" w:color="auto"/>
      </w:divBdr>
    </w:div>
    <w:div w:id="1506162597">
      <w:bodyDiv w:val="1"/>
      <w:marLeft w:val="0"/>
      <w:marRight w:val="0"/>
      <w:marTop w:val="0"/>
      <w:marBottom w:val="0"/>
      <w:divBdr>
        <w:top w:val="none" w:sz="0" w:space="0" w:color="auto"/>
        <w:left w:val="none" w:sz="0" w:space="0" w:color="auto"/>
        <w:bottom w:val="none" w:sz="0" w:space="0" w:color="auto"/>
        <w:right w:val="none" w:sz="0" w:space="0" w:color="auto"/>
      </w:divBdr>
    </w:div>
    <w:div w:id="1531841387">
      <w:bodyDiv w:val="1"/>
      <w:marLeft w:val="0"/>
      <w:marRight w:val="0"/>
      <w:marTop w:val="0"/>
      <w:marBottom w:val="0"/>
      <w:divBdr>
        <w:top w:val="none" w:sz="0" w:space="0" w:color="auto"/>
        <w:left w:val="none" w:sz="0" w:space="0" w:color="auto"/>
        <w:bottom w:val="none" w:sz="0" w:space="0" w:color="auto"/>
        <w:right w:val="none" w:sz="0" w:space="0" w:color="auto"/>
      </w:divBdr>
    </w:div>
    <w:div w:id="1593974856">
      <w:bodyDiv w:val="1"/>
      <w:marLeft w:val="0"/>
      <w:marRight w:val="0"/>
      <w:marTop w:val="0"/>
      <w:marBottom w:val="0"/>
      <w:divBdr>
        <w:top w:val="none" w:sz="0" w:space="0" w:color="auto"/>
        <w:left w:val="none" w:sz="0" w:space="0" w:color="auto"/>
        <w:bottom w:val="none" w:sz="0" w:space="0" w:color="auto"/>
        <w:right w:val="none" w:sz="0" w:space="0" w:color="auto"/>
      </w:divBdr>
    </w:div>
    <w:div w:id="1605842544">
      <w:bodyDiv w:val="1"/>
      <w:marLeft w:val="0"/>
      <w:marRight w:val="0"/>
      <w:marTop w:val="0"/>
      <w:marBottom w:val="0"/>
      <w:divBdr>
        <w:top w:val="none" w:sz="0" w:space="0" w:color="auto"/>
        <w:left w:val="none" w:sz="0" w:space="0" w:color="auto"/>
        <w:bottom w:val="none" w:sz="0" w:space="0" w:color="auto"/>
        <w:right w:val="none" w:sz="0" w:space="0" w:color="auto"/>
      </w:divBdr>
    </w:div>
    <w:div w:id="1606575496">
      <w:bodyDiv w:val="1"/>
      <w:marLeft w:val="0"/>
      <w:marRight w:val="0"/>
      <w:marTop w:val="0"/>
      <w:marBottom w:val="0"/>
      <w:divBdr>
        <w:top w:val="none" w:sz="0" w:space="0" w:color="auto"/>
        <w:left w:val="none" w:sz="0" w:space="0" w:color="auto"/>
        <w:bottom w:val="none" w:sz="0" w:space="0" w:color="auto"/>
        <w:right w:val="none" w:sz="0" w:space="0" w:color="auto"/>
      </w:divBdr>
    </w:div>
    <w:div w:id="1639651318">
      <w:bodyDiv w:val="1"/>
      <w:marLeft w:val="0"/>
      <w:marRight w:val="0"/>
      <w:marTop w:val="0"/>
      <w:marBottom w:val="0"/>
      <w:divBdr>
        <w:top w:val="none" w:sz="0" w:space="0" w:color="auto"/>
        <w:left w:val="none" w:sz="0" w:space="0" w:color="auto"/>
        <w:bottom w:val="none" w:sz="0" w:space="0" w:color="auto"/>
        <w:right w:val="none" w:sz="0" w:space="0" w:color="auto"/>
      </w:divBdr>
    </w:div>
    <w:div w:id="1664970386">
      <w:bodyDiv w:val="1"/>
      <w:marLeft w:val="0"/>
      <w:marRight w:val="0"/>
      <w:marTop w:val="0"/>
      <w:marBottom w:val="0"/>
      <w:divBdr>
        <w:top w:val="none" w:sz="0" w:space="0" w:color="auto"/>
        <w:left w:val="none" w:sz="0" w:space="0" w:color="auto"/>
        <w:bottom w:val="none" w:sz="0" w:space="0" w:color="auto"/>
        <w:right w:val="none" w:sz="0" w:space="0" w:color="auto"/>
      </w:divBdr>
    </w:div>
    <w:div w:id="1675305594">
      <w:bodyDiv w:val="1"/>
      <w:marLeft w:val="0"/>
      <w:marRight w:val="0"/>
      <w:marTop w:val="0"/>
      <w:marBottom w:val="0"/>
      <w:divBdr>
        <w:top w:val="none" w:sz="0" w:space="0" w:color="auto"/>
        <w:left w:val="none" w:sz="0" w:space="0" w:color="auto"/>
        <w:bottom w:val="none" w:sz="0" w:space="0" w:color="auto"/>
        <w:right w:val="none" w:sz="0" w:space="0" w:color="auto"/>
      </w:divBdr>
    </w:div>
    <w:div w:id="1763839322">
      <w:bodyDiv w:val="1"/>
      <w:marLeft w:val="0"/>
      <w:marRight w:val="0"/>
      <w:marTop w:val="0"/>
      <w:marBottom w:val="0"/>
      <w:divBdr>
        <w:top w:val="none" w:sz="0" w:space="0" w:color="auto"/>
        <w:left w:val="none" w:sz="0" w:space="0" w:color="auto"/>
        <w:bottom w:val="none" w:sz="0" w:space="0" w:color="auto"/>
        <w:right w:val="none" w:sz="0" w:space="0" w:color="auto"/>
      </w:divBdr>
    </w:div>
    <w:div w:id="1765494755">
      <w:bodyDiv w:val="1"/>
      <w:marLeft w:val="0"/>
      <w:marRight w:val="0"/>
      <w:marTop w:val="0"/>
      <w:marBottom w:val="0"/>
      <w:divBdr>
        <w:top w:val="none" w:sz="0" w:space="0" w:color="auto"/>
        <w:left w:val="none" w:sz="0" w:space="0" w:color="auto"/>
        <w:bottom w:val="none" w:sz="0" w:space="0" w:color="auto"/>
        <w:right w:val="none" w:sz="0" w:space="0" w:color="auto"/>
      </w:divBdr>
    </w:div>
    <w:div w:id="1806654919">
      <w:bodyDiv w:val="1"/>
      <w:marLeft w:val="0"/>
      <w:marRight w:val="0"/>
      <w:marTop w:val="0"/>
      <w:marBottom w:val="0"/>
      <w:divBdr>
        <w:top w:val="none" w:sz="0" w:space="0" w:color="auto"/>
        <w:left w:val="none" w:sz="0" w:space="0" w:color="auto"/>
        <w:bottom w:val="none" w:sz="0" w:space="0" w:color="auto"/>
        <w:right w:val="none" w:sz="0" w:space="0" w:color="auto"/>
      </w:divBdr>
    </w:div>
    <w:div w:id="1807158943">
      <w:bodyDiv w:val="1"/>
      <w:marLeft w:val="0"/>
      <w:marRight w:val="0"/>
      <w:marTop w:val="0"/>
      <w:marBottom w:val="0"/>
      <w:divBdr>
        <w:top w:val="none" w:sz="0" w:space="0" w:color="auto"/>
        <w:left w:val="none" w:sz="0" w:space="0" w:color="auto"/>
        <w:bottom w:val="none" w:sz="0" w:space="0" w:color="auto"/>
        <w:right w:val="none" w:sz="0" w:space="0" w:color="auto"/>
      </w:divBdr>
    </w:div>
    <w:div w:id="1835026777">
      <w:bodyDiv w:val="1"/>
      <w:marLeft w:val="0"/>
      <w:marRight w:val="0"/>
      <w:marTop w:val="0"/>
      <w:marBottom w:val="0"/>
      <w:divBdr>
        <w:top w:val="none" w:sz="0" w:space="0" w:color="auto"/>
        <w:left w:val="none" w:sz="0" w:space="0" w:color="auto"/>
        <w:bottom w:val="none" w:sz="0" w:space="0" w:color="auto"/>
        <w:right w:val="none" w:sz="0" w:space="0" w:color="auto"/>
      </w:divBdr>
    </w:div>
    <w:div w:id="1871795178">
      <w:bodyDiv w:val="1"/>
      <w:marLeft w:val="0"/>
      <w:marRight w:val="0"/>
      <w:marTop w:val="0"/>
      <w:marBottom w:val="0"/>
      <w:divBdr>
        <w:top w:val="none" w:sz="0" w:space="0" w:color="auto"/>
        <w:left w:val="none" w:sz="0" w:space="0" w:color="auto"/>
        <w:bottom w:val="none" w:sz="0" w:space="0" w:color="auto"/>
        <w:right w:val="none" w:sz="0" w:space="0" w:color="auto"/>
      </w:divBdr>
    </w:div>
    <w:div w:id="1873107896">
      <w:bodyDiv w:val="1"/>
      <w:marLeft w:val="0"/>
      <w:marRight w:val="0"/>
      <w:marTop w:val="0"/>
      <w:marBottom w:val="0"/>
      <w:divBdr>
        <w:top w:val="none" w:sz="0" w:space="0" w:color="auto"/>
        <w:left w:val="none" w:sz="0" w:space="0" w:color="auto"/>
        <w:bottom w:val="none" w:sz="0" w:space="0" w:color="auto"/>
        <w:right w:val="none" w:sz="0" w:space="0" w:color="auto"/>
      </w:divBdr>
    </w:div>
    <w:div w:id="1937786804">
      <w:bodyDiv w:val="1"/>
      <w:marLeft w:val="0"/>
      <w:marRight w:val="0"/>
      <w:marTop w:val="0"/>
      <w:marBottom w:val="0"/>
      <w:divBdr>
        <w:top w:val="none" w:sz="0" w:space="0" w:color="auto"/>
        <w:left w:val="none" w:sz="0" w:space="0" w:color="auto"/>
        <w:bottom w:val="none" w:sz="0" w:space="0" w:color="auto"/>
        <w:right w:val="none" w:sz="0" w:space="0" w:color="auto"/>
      </w:divBdr>
    </w:div>
    <w:div w:id="1969430317">
      <w:bodyDiv w:val="1"/>
      <w:marLeft w:val="0"/>
      <w:marRight w:val="0"/>
      <w:marTop w:val="0"/>
      <w:marBottom w:val="0"/>
      <w:divBdr>
        <w:top w:val="none" w:sz="0" w:space="0" w:color="auto"/>
        <w:left w:val="none" w:sz="0" w:space="0" w:color="auto"/>
        <w:bottom w:val="none" w:sz="0" w:space="0" w:color="auto"/>
        <w:right w:val="none" w:sz="0" w:space="0" w:color="auto"/>
      </w:divBdr>
    </w:div>
    <w:div w:id="2017809148">
      <w:bodyDiv w:val="1"/>
      <w:marLeft w:val="0"/>
      <w:marRight w:val="0"/>
      <w:marTop w:val="0"/>
      <w:marBottom w:val="0"/>
      <w:divBdr>
        <w:top w:val="none" w:sz="0" w:space="0" w:color="auto"/>
        <w:left w:val="none" w:sz="0" w:space="0" w:color="auto"/>
        <w:bottom w:val="none" w:sz="0" w:space="0" w:color="auto"/>
        <w:right w:val="none" w:sz="0" w:space="0" w:color="auto"/>
      </w:divBdr>
    </w:div>
    <w:div w:id="2020740141">
      <w:bodyDiv w:val="1"/>
      <w:marLeft w:val="0"/>
      <w:marRight w:val="0"/>
      <w:marTop w:val="0"/>
      <w:marBottom w:val="0"/>
      <w:divBdr>
        <w:top w:val="none" w:sz="0" w:space="0" w:color="auto"/>
        <w:left w:val="none" w:sz="0" w:space="0" w:color="auto"/>
        <w:bottom w:val="none" w:sz="0" w:space="0" w:color="auto"/>
        <w:right w:val="none" w:sz="0" w:space="0" w:color="auto"/>
      </w:divBdr>
    </w:div>
    <w:div w:id="2022589630">
      <w:bodyDiv w:val="1"/>
      <w:marLeft w:val="0"/>
      <w:marRight w:val="0"/>
      <w:marTop w:val="0"/>
      <w:marBottom w:val="0"/>
      <w:divBdr>
        <w:top w:val="none" w:sz="0" w:space="0" w:color="auto"/>
        <w:left w:val="none" w:sz="0" w:space="0" w:color="auto"/>
        <w:bottom w:val="none" w:sz="0" w:space="0" w:color="auto"/>
        <w:right w:val="none" w:sz="0" w:space="0" w:color="auto"/>
      </w:divBdr>
    </w:div>
    <w:div w:id="2028821623">
      <w:bodyDiv w:val="1"/>
      <w:marLeft w:val="0"/>
      <w:marRight w:val="0"/>
      <w:marTop w:val="0"/>
      <w:marBottom w:val="0"/>
      <w:divBdr>
        <w:top w:val="none" w:sz="0" w:space="0" w:color="auto"/>
        <w:left w:val="none" w:sz="0" w:space="0" w:color="auto"/>
        <w:bottom w:val="none" w:sz="0" w:space="0" w:color="auto"/>
        <w:right w:val="none" w:sz="0" w:space="0" w:color="auto"/>
      </w:divBdr>
    </w:div>
    <w:div w:id="2089690282">
      <w:bodyDiv w:val="1"/>
      <w:marLeft w:val="0"/>
      <w:marRight w:val="0"/>
      <w:marTop w:val="0"/>
      <w:marBottom w:val="0"/>
      <w:divBdr>
        <w:top w:val="none" w:sz="0" w:space="0" w:color="auto"/>
        <w:left w:val="none" w:sz="0" w:space="0" w:color="auto"/>
        <w:bottom w:val="none" w:sz="0" w:space="0" w:color="auto"/>
        <w:right w:val="none" w:sz="0" w:space="0" w:color="auto"/>
      </w:divBdr>
    </w:div>
    <w:div w:id="2097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ffice\Desktop\&#1086;&#1090;&#1095;&#1077;&#1090;&#1099;%202021-2022\CA_Comrat_CEPEJ__actualiza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Office\Desktop\&#1086;&#1090;&#1095;&#1077;&#1090;&#1099;%202021-2022\CA_Comrat_CEPEJ__actualiz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a:pPr>
            <a:r>
              <a:rPr lang="ro-RO" sz="1200">
                <a:latin typeface="Times New Roman" panose="02020603050405020304" pitchFamily="18" charset="0"/>
                <a:cs typeface="Times New Roman" panose="02020603050405020304" pitchFamily="18" charset="0"/>
              </a:rPr>
              <a:t>Evoluția cauzelor </a:t>
            </a:r>
            <a:r>
              <a:rPr lang="en-GB" sz="1200">
                <a:latin typeface="Times New Roman" panose="02020603050405020304" pitchFamily="18" charset="0"/>
                <a:cs typeface="Times New Roman" panose="02020603050405020304" pitchFamily="18" charset="0"/>
              </a:rPr>
              <a:t>pendinte</a:t>
            </a:r>
            <a:r>
              <a:rPr lang="ro-RO" sz="1200">
                <a:latin typeface="Times New Roman" panose="02020603050405020304" pitchFamily="18" charset="0"/>
                <a:cs typeface="Times New Roman" panose="02020603050405020304" pitchFamily="18" charset="0"/>
              </a:rPr>
              <a:t> per categorii </a:t>
            </a:r>
            <a:endParaRPr lang="en-GB" sz="1200">
              <a:latin typeface="Times New Roman" panose="02020603050405020304" pitchFamily="18" charset="0"/>
              <a:cs typeface="Times New Roman" panose="02020603050405020304" pitchFamily="18" charset="0"/>
            </a:endParaRPr>
          </a:p>
        </c:rich>
      </c:tx>
      <c:layout>
        <c:manualLayout>
          <c:xMode val="edge"/>
          <c:yMode val="edge"/>
          <c:x val="2.1643980125520684E-2"/>
          <c:y val="2.8983082979269138E-2"/>
        </c:manualLayout>
      </c:layout>
      <c:overlay val="0"/>
    </c:title>
    <c:autoTitleDeleted val="0"/>
    <c:plotArea>
      <c:layout>
        <c:manualLayout>
          <c:layoutTarget val="inner"/>
          <c:xMode val="edge"/>
          <c:yMode val="edge"/>
          <c:x val="0.10246941884406612"/>
          <c:y val="0.17827834354460034"/>
          <c:w val="0.51165687689345662"/>
          <c:h val="0.77988786343509953"/>
        </c:manualLayout>
      </c:layout>
      <c:barChart>
        <c:barDir val="col"/>
        <c:grouping val="stacked"/>
        <c:varyColors val="0"/>
        <c:ser>
          <c:idx val="6"/>
          <c:order val="0"/>
          <c:tx>
            <c:strRef>
              <c:f>'Rezultat Structura fluxului'!$A$14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fluxului'!$D$14:$F$14</c:f>
              <c:numCache>
                <c:formatCode>#,##0</c:formatCode>
                <c:ptCount val="3"/>
                <c:pt idx="0">
                  <c:v>0</c:v>
                </c:pt>
                <c:pt idx="1">
                  <c:v>0</c:v>
                </c:pt>
                <c:pt idx="2">
                  <c:v>10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C716-4BF9-8DBA-9766889A41EC}"/>
            </c:ext>
          </c:extLst>
        </c:ser>
        <c:ser>
          <c:idx val="5"/>
          <c:order val="1"/>
          <c:tx>
            <c:strRef>
              <c:f>'Rezultat Structura fluxului'!$A$13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fluxului'!$D$13:$F$13</c:f>
              <c:numCache>
                <c:formatCode>#,##0</c:formatCode>
                <c:ptCount val="3"/>
                <c:pt idx="0">
                  <c:v>15</c:v>
                </c:pt>
                <c:pt idx="1">
                  <c:v>10</c:v>
                </c:pt>
                <c:pt idx="2">
                  <c:v>17</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C716-4BF9-8DBA-9766889A41EC}"/>
            </c:ext>
          </c:extLst>
        </c:ser>
        <c:ser>
          <c:idx val="7"/>
          <c:order val="2"/>
          <c:tx>
            <c:strRef>
              <c:f>'Rezultat Structura fluxului'!$A$12</c:f>
              <c:strCache>
                <c:ptCount val="1"/>
                <c:pt idx="0">
                  <c:v>6 Materiale Penale</c:v>
                </c:pt>
              </c:strCache>
            </c:strRef>
          </c:tx>
          <c:invertIfNegative val="0"/>
          <c:val>
            <c:numRef>
              <c:f>'Rezultat Structura fluxului'!$D$12:$F$12</c:f>
              <c:numCache>
                <c:formatCode>#,##0</c:formatCode>
                <c:ptCount val="3"/>
                <c:pt idx="0">
                  <c:v>25</c:v>
                </c:pt>
                <c:pt idx="1">
                  <c:v>16</c:v>
                </c:pt>
                <c:pt idx="2">
                  <c:v>38</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C716-4BF9-8DBA-9766889A41EC}"/>
            </c:ext>
          </c:extLst>
        </c:ser>
        <c:ser>
          <c:idx val="4"/>
          <c:order val="3"/>
          <c:tx>
            <c:strRef>
              <c:f>'Rezultat Structura fluxului'!$A$11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fluxului'!$D$11:$F$11</c:f>
              <c:numCache>
                <c:formatCode>#,##0</c:formatCode>
                <c:ptCount val="3"/>
                <c:pt idx="0">
                  <c:v>60</c:v>
                </c:pt>
                <c:pt idx="1">
                  <c:v>57</c:v>
                </c:pt>
                <c:pt idx="2">
                  <c:v>82</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3-C716-4BF9-8DBA-9766889A41EC}"/>
            </c:ext>
          </c:extLst>
        </c:ser>
        <c:ser>
          <c:idx val="3"/>
          <c:order val="4"/>
          <c:tx>
            <c:strRef>
              <c:f>'Rezultat Structura fluxului'!$A$10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fluxului'!$D$10:$F$10</c:f>
              <c:numCache>
                <c:formatCode>#,##0</c:formatCode>
                <c:ptCount val="3"/>
                <c:pt idx="0">
                  <c:v>21</c:v>
                </c:pt>
                <c:pt idx="1">
                  <c:v>22</c:v>
                </c:pt>
                <c:pt idx="2">
                  <c:v>19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4-C716-4BF9-8DBA-9766889A41EC}"/>
            </c:ext>
          </c:extLst>
        </c:ser>
        <c:ser>
          <c:idx val="2"/>
          <c:order val="5"/>
          <c:tx>
            <c:strRef>
              <c:f>'Rezultat Structura fluxului'!$A$9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fluxului'!$D$9:$F$9</c:f>
              <c:numCache>
                <c:formatCode>#,##0</c:formatCode>
                <c:ptCount val="3"/>
                <c:pt idx="0">
                  <c:v>2</c:v>
                </c:pt>
                <c:pt idx="1">
                  <c:v>1</c:v>
                </c:pt>
                <c:pt idx="2">
                  <c:v>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5-C716-4BF9-8DBA-9766889A41EC}"/>
            </c:ext>
          </c:extLst>
        </c:ser>
        <c:ser>
          <c:idx val="1"/>
          <c:order val="6"/>
          <c:tx>
            <c:strRef>
              <c:f>'Rezultat Structura fluxului'!$A$8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fluxului'!$D$8:$F$8</c:f>
              <c:numCache>
                <c:formatCode>#,##0</c:formatCode>
                <c:ptCount val="3"/>
                <c:pt idx="0">
                  <c:v>14</c:v>
                </c:pt>
                <c:pt idx="1">
                  <c:v>16</c:v>
                </c:pt>
                <c:pt idx="2">
                  <c:v>13</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6-C716-4BF9-8DBA-9766889A41EC}"/>
            </c:ext>
          </c:extLst>
        </c:ser>
        <c:ser>
          <c:idx val="0"/>
          <c:order val="7"/>
          <c:tx>
            <c:strRef>
              <c:f>'Rezultat Structura fluxului'!$A$7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fluxului'!$D$6:$F$6</c:f>
              <c:numCache>
                <c:formatCode>General</c:formatCode>
                <c:ptCount val="3"/>
                <c:pt idx="0">
                  <c:v>2019</c:v>
                </c:pt>
                <c:pt idx="1">
                  <c:v>2020</c:v>
                </c:pt>
                <c:pt idx="2">
                  <c:v>2021</c:v>
                </c:pt>
              </c:numCache>
            </c:numRef>
          </c:cat>
          <c:val>
            <c:numRef>
              <c:f>'Rezultat Structura fluxului'!$D$7:$F$7</c:f>
              <c:numCache>
                <c:formatCode>#,##0</c:formatCode>
                <c:ptCount val="3"/>
                <c:pt idx="0">
                  <c:v>67</c:v>
                </c:pt>
                <c:pt idx="1">
                  <c:v>75</c:v>
                </c:pt>
                <c:pt idx="2">
                  <c:v>89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7-C716-4BF9-8DBA-9766889A41EC}"/>
            </c:ext>
          </c:extLst>
        </c:ser>
        <c:dLbls>
          <c:showLegendKey val="0"/>
          <c:showVal val="0"/>
          <c:showCatName val="0"/>
          <c:showSerName val="0"/>
          <c:showPercent val="0"/>
          <c:showBubbleSize val="0"/>
        </c:dLbls>
        <c:gapWidth val="75"/>
        <c:overlap val="100"/>
        <c:axId val="1302940480"/>
        <c:axId val="1302945376"/>
      </c:barChart>
      <c:catAx>
        <c:axId val="1302940480"/>
        <c:scaling>
          <c:orientation val="minMax"/>
        </c:scaling>
        <c:delete val="0"/>
        <c:axPos val="t"/>
        <c:numFmt formatCode="General" sourceLinked="1"/>
        <c:majorTickMark val="out"/>
        <c:minorTickMark val="none"/>
        <c:tickLblPos val="nextTo"/>
        <c:txPr>
          <a:bodyPr/>
          <a:lstStyle/>
          <a:p>
            <a:pPr>
              <a:defRPr b="1"/>
            </a:pPr>
            <a:endParaRPr lang="ru-RU"/>
          </a:p>
        </c:txPr>
        <c:crossAx val="1302945376"/>
        <c:crosses val="max"/>
        <c:auto val="1"/>
        <c:lblAlgn val="ctr"/>
        <c:lblOffset val="100"/>
        <c:noMultiLvlLbl val="0"/>
      </c:catAx>
      <c:valAx>
        <c:axId val="1302945376"/>
        <c:scaling>
          <c:orientation val="minMax"/>
          <c:min val="0"/>
        </c:scaling>
        <c:delete val="0"/>
        <c:axPos val="l"/>
        <c:majorGridlines/>
        <c:numFmt formatCode="#,##0" sourceLinked="1"/>
        <c:majorTickMark val="out"/>
        <c:minorTickMark val="none"/>
        <c:tickLblPos val="nextTo"/>
        <c:txPr>
          <a:bodyPr/>
          <a:lstStyle/>
          <a:p>
            <a:pPr>
              <a:defRPr b="1"/>
            </a:pPr>
            <a:endParaRPr lang="ru-RU"/>
          </a:p>
        </c:txPr>
        <c:crossAx val="1302940480"/>
        <c:crosses val="autoZero"/>
        <c:crossBetween val="between"/>
      </c:valAx>
    </c:plotArea>
    <c:legend>
      <c:legendPos val="r"/>
      <c:legendEntry>
        <c:idx val="6"/>
        <c:txPr>
          <a:bodyPr/>
          <a:lstStyle/>
          <a:p>
            <a:pPr>
              <a:defRPr sz="1100" b="1" spc="0" baseline="0"/>
            </a:pPr>
            <a:endParaRPr lang="ru-RU"/>
          </a:p>
        </c:txPr>
      </c:legendEntry>
      <c:layout>
        <c:manualLayout>
          <c:xMode val="edge"/>
          <c:yMode val="edge"/>
          <c:x val="0.66560381935134727"/>
          <c:y val="0.1743382506622207"/>
          <c:w val="0.32074981781134437"/>
          <c:h val="0.80795338005679551"/>
        </c:manualLayout>
      </c:layout>
      <c:overlay val="0"/>
      <c:spPr>
        <a:solidFill>
          <a:schemeClr val="bg1">
            <a:lumMod val="85000"/>
          </a:schemeClr>
        </a:solidFill>
        <a:ln w="0"/>
      </c:spPr>
      <c:txPr>
        <a:bodyPr/>
        <a:lstStyle/>
        <a:p>
          <a:pPr>
            <a:defRPr sz="1100" b="1"/>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a:t>
            </a:r>
            <a:r>
              <a:rPr lang="ro-RO" sz="1100" b="1" i="0" baseline="0">
                <a:solidFill>
                  <a:sysClr val="windowText" lastClr="000000"/>
                </a:solidFill>
                <a:effectLst/>
                <a:latin typeface="Times New Roman" panose="02020603050405020304" pitchFamily="18" charset="0"/>
                <a:cs typeface="Times New Roman" panose="02020603050405020304" pitchFamily="18" charset="0"/>
              </a:rPr>
              <a:t>civile</a:t>
            </a:r>
            <a:endParaRPr lang="fr-FR" sz="11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2438650946920939"/>
          <c:y val="1.9104894809274547E-2"/>
        </c:manualLayout>
      </c:layout>
      <c:overlay val="0"/>
      <c:spPr>
        <a:noFill/>
        <a:ln w="25400">
          <a:noFill/>
        </a:ln>
      </c:spPr>
    </c:title>
    <c:autoTitleDeleted val="0"/>
    <c:plotArea>
      <c:layout>
        <c:manualLayout>
          <c:layoutTarget val="inner"/>
          <c:xMode val="edge"/>
          <c:yMode val="edge"/>
          <c:x val="0.12359550561797752"/>
          <c:y val="0.14248039464513282"/>
          <c:w val="0.77528089887640461"/>
          <c:h val="0.67546261165099863"/>
        </c:manualLayout>
      </c:layout>
      <c:barChart>
        <c:barDir val="col"/>
        <c:grouping val="clustered"/>
        <c:varyColors val="0"/>
        <c:ser>
          <c:idx val="1"/>
          <c:order val="0"/>
          <c:tx>
            <c:strRef>
              <c:f>'Rezultat CR și DT'!$A$32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DT'!$B$32:$G$32</c:f>
              <c:numCache>
                <c:formatCode>#,##0</c:formatCode>
                <c:ptCount val="3"/>
                <c:pt idx="0">
                  <c:v>464</c:v>
                </c:pt>
                <c:pt idx="1">
                  <c:v>287</c:v>
                </c:pt>
                <c:pt idx="2">
                  <c:v>466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A479-4FC9-9424-B02B8E289CA2}"/>
            </c:ext>
          </c:extLst>
        </c:ser>
        <c:ser>
          <c:idx val="0"/>
          <c:order val="1"/>
          <c:tx>
            <c:strRef>
              <c:f>'Rezultat CR și DT'!$A$33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DT'!$B$33:$G$33</c:f>
              <c:numCache>
                <c:formatCode>#,##0</c:formatCode>
                <c:ptCount val="3"/>
                <c:pt idx="0">
                  <c:v>456</c:v>
                </c:pt>
                <c:pt idx="1">
                  <c:v>273</c:v>
                </c:pt>
                <c:pt idx="2">
                  <c:v>449</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A479-4FC9-9424-B02B8E289CA2}"/>
            </c:ext>
          </c:extLst>
        </c:ser>
        <c:ser>
          <c:idx val="2"/>
          <c:order val="2"/>
          <c:tx>
            <c:strRef>
              <c:f>'Rezultat CR și DT'!$A$34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DT'!$B$34:$G$34</c:f>
              <c:numCache>
                <c:formatCode>#,##0</c:formatCode>
                <c:ptCount val="3"/>
                <c:pt idx="0">
                  <c:v>75</c:v>
                </c:pt>
                <c:pt idx="1">
                  <c:v>89</c:v>
                </c:pt>
                <c:pt idx="2">
                  <c:v>106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A479-4FC9-9424-B02B8E289CA2}"/>
            </c:ext>
          </c:extLst>
        </c:ser>
        <c:dLbls>
          <c:showLegendKey val="0"/>
          <c:showVal val="0"/>
          <c:showCatName val="0"/>
          <c:showSerName val="0"/>
          <c:showPercent val="0"/>
          <c:showBubbleSize val="0"/>
        </c:dLbls>
        <c:gapWidth val="150"/>
        <c:overlap val="-10"/>
        <c:axId val="1304739888"/>
        <c:axId val="1304743696"/>
      </c:barChart>
      <c:lineChart>
        <c:grouping val="standard"/>
        <c:varyColors val="0"/>
        <c:ser>
          <c:idx val="5"/>
          <c:order val="3"/>
          <c:tx>
            <c:strRef>
              <c:f>'Rezultat CR și DT'!$A$36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3"/>
              <c:layout>
                <c:manualLayout>
                  <c:x val="9.470220716792474E-3"/>
                  <c:y val="-5.1421194578289468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A479-4FC9-9424-B02B8E289CA2}"/>
                </c:ext>
              </c:extLst>
            </c:dLbl>
            <c:dLbl>
              <c:idx val="4"/>
              <c:layout>
                <c:manualLayout>
                  <c:x val="5.2968659816399564E-3"/>
                  <c:y val="-4.7294217939303475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A479-4FC9-9424-B02B8E289CA2}"/>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DT'!$B$11:$F$11</c:f>
              <c:numCache>
                <c:formatCode>General</c:formatCode>
                <c:ptCount val="3"/>
                <c:pt idx="0">
                  <c:v>2019</c:v>
                </c:pt>
                <c:pt idx="1">
                  <c:v>2020</c:v>
                </c:pt>
                <c:pt idx="2">
                  <c:v>2021</c:v>
                </c:pt>
              </c:numCache>
            </c:numRef>
          </c:cat>
          <c:val>
            <c:numRef>
              <c:f>'Rezultat CR și DT'!$B$36:$G$36</c:f>
              <c:numCache>
                <c:formatCode>###0</c:formatCode>
                <c:ptCount val="3"/>
                <c:pt idx="0">
                  <c:v>60.032894736842103</c:v>
                </c:pt>
                <c:pt idx="1">
                  <c:v>118.99267399267399</c:v>
                </c:pt>
                <c:pt idx="2">
                  <c:v>86.169265033407584</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5-A479-4FC9-9424-B02B8E289CA2}"/>
            </c:ext>
          </c:extLst>
        </c:ser>
        <c:dLbls>
          <c:showLegendKey val="0"/>
          <c:showVal val="0"/>
          <c:showCatName val="0"/>
          <c:showSerName val="0"/>
          <c:showPercent val="0"/>
          <c:showBubbleSize val="0"/>
        </c:dLbls>
        <c:marker val="1"/>
        <c:smooth val="0"/>
        <c:axId val="1304744784"/>
        <c:axId val="1304740976"/>
      </c:lineChart>
      <c:catAx>
        <c:axId val="130473988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43696"/>
        <c:crosses val="autoZero"/>
        <c:auto val="0"/>
        <c:lblAlgn val="ctr"/>
        <c:lblOffset val="100"/>
        <c:tickLblSkip val="1"/>
        <c:tickMarkSkip val="1"/>
        <c:noMultiLvlLbl val="0"/>
      </c:catAx>
      <c:valAx>
        <c:axId val="130474369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3.0497592295345106E-2"/>
              <c:y val="0.366755171434705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9888"/>
        <c:crosses val="autoZero"/>
        <c:crossBetween val="between"/>
      </c:valAx>
      <c:catAx>
        <c:axId val="1304744784"/>
        <c:scaling>
          <c:orientation val="minMax"/>
        </c:scaling>
        <c:delete val="1"/>
        <c:axPos val="b"/>
        <c:numFmt formatCode="General" sourceLinked="1"/>
        <c:majorTickMark val="out"/>
        <c:minorTickMark val="none"/>
        <c:tickLblPos val="none"/>
        <c:crossAx val="1304740976"/>
        <c:crosses val="autoZero"/>
        <c:auto val="0"/>
        <c:lblAlgn val="ctr"/>
        <c:lblOffset val="100"/>
        <c:noMultiLvlLbl val="0"/>
      </c:catAx>
      <c:valAx>
        <c:axId val="1304740976"/>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382022471910165"/>
              <c:y val="0.3245388125956559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44784"/>
        <c:crosses val="max"/>
        <c:crossBetween val="between"/>
      </c:valAx>
      <c:spPr>
        <a:solidFill>
          <a:srgbClr val="FFFFFF"/>
        </a:solidFill>
        <a:ln w="12700">
          <a:solidFill>
            <a:srgbClr val="808080"/>
          </a:solidFill>
          <a:prstDash val="solid"/>
        </a:ln>
      </c:spPr>
    </c:plotArea>
    <c:legend>
      <c:legendPos val="b"/>
      <c:layout>
        <c:manualLayout>
          <c:xMode val="edge"/>
          <c:yMode val="edge"/>
          <c:x val="3.7155739432695942E-2"/>
          <c:y val="0.89907090352563235"/>
          <c:w val="0.94754628964543153"/>
          <c:h val="5.2770448548812632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comerciale</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558056321093146"/>
          <c:y val="2.4560309026786617E-2"/>
        </c:manualLayout>
      </c:layout>
      <c:overlay val="0"/>
      <c:spPr>
        <a:noFill/>
        <a:ln w="25400">
          <a:noFill/>
        </a:ln>
      </c:spPr>
    </c:title>
    <c:autoTitleDeleted val="0"/>
    <c:plotArea>
      <c:layout>
        <c:manualLayout>
          <c:layoutTarget val="inner"/>
          <c:xMode val="edge"/>
          <c:yMode val="edge"/>
          <c:x val="0.10897452951993426"/>
          <c:y val="0.14210526315789507"/>
          <c:w val="0.79006533901952369"/>
          <c:h val="0.67631578947368465"/>
        </c:manualLayout>
      </c:layout>
      <c:barChart>
        <c:barDir val="col"/>
        <c:grouping val="clustered"/>
        <c:varyColors val="0"/>
        <c:ser>
          <c:idx val="1"/>
          <c:order val="0"/>
          <c:tx>
            <c:strRef>
              <c:f>'Rezultat CR și DT'!$A$56</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DT'!$B$56:$G$56</c:f>
              <c:numCache>
                <c:formatCode>#,##0</c:formatCode>
                <c:ptCount val="3"/>
                <c:pt idx="0">
                  <c:v>73</c:v>
                </c:pt>
                <c:pt idx="1">
                  <c:v>76</c:v>
                </c:pt>
                <c:pt idx="2">
                  <c:v>94</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9E4F-4031-A5C4-C543AB62B75C}"/>
            </c:ext>
          </c:extLst>
        </c:ser>
        <c:ser>
          <c:idx val="0"/>
          <c:order val="1"/>
          <c:tx>
            <c:strRef>
              <c:f>'Rezultat CR și DT'!$A$57</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DT'!$B$57:$G$57</c:f>
              <c:numCache>
                <c:formatCode>#,##0</c:formatCode>
                <c:ptCount val="3"/>
                <c:pt idx="0">
                  <c:v>71</c:v>
                </c:pt>
                <c:pt idx="1">
                  <c:v>79</c:v>
                </c:pt>
                <c:pt idx="2">
                  <c:v>93</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9E4F-4031-A5C4-C543AB62B75C}"/>
            </c:ext>
          </c:extLst>
        </c:ser>
        <c:ser>
          <c:idx val="2"/>
          <c:order val="2"/>
          <c:tx>
            <c:strRef>
              <c:f>'Rezultat CR și DT'!$A$58</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DT'!$B$58:$G$58</c:f>
              <c:numCache>
                <c:formatCode>#,##0</c:formatCode>
                <c:ptCount val="3"/>
                <c:pt idx="0">
                  <c:v>16</c:v>
                </c:pt>
                <c:pt idx="1">
                  <c:v>13</c:v>
                </c:pt>
                <c:pt idx="2">
                  <c:v>14</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9E4F-4031-A5C4-C543AB62B75C}"/>
            </c:ext>
          </c:extLst>
        </c:ser>
        <c:dLbls>
          <c:showLegendKey val="0"/>
          <c:showVal val="0"/>
          <c:showCatName val="0"/>
          <c:showSerName val="0"/>
          <c:showPercent val="0"/>
          <c:showBubbleSize val="0"/>
        </c:dLbls>
        <c:gapWidth val="150"/>
        <c:overlap val="-10"/>
        <c:axId val="1304732272"/>
        <c:axId val="1304737168"/>
      </c:barChart>
      <c:lineChart>
        <c:grouping val="standard"/>
        <c:varyColors val="0"/>
        <c:ser>
          <c:idx val="5"/>
          <c:order val="3"/>
          <c:tx>
            <c:strRef>
              <c:f>'Rezultat CR și DT'!$A$60</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1.0737253157891433E-2"/>
                  <c:y val="-6.934604227103193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9E4F-4031-A5C4-C543AB62B75C}"/>
                </c:ext>
              </c:extLst>
            </c:dLbl>
            <c:dLbl>
              <c:idx val="1"/>
              <c:layout>
                <c:manualLayout>
                  <c:x val="1.1378190596811069E-2"/>
                  <c:y val="-9.544025417875393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9E4F-4031-A5C4-C543AB62B75C}"/>
                </c:ext>
              </c:extLst>
            </c:dLbl>
            <c:dLbl>
              <c:idx val="2"/>
              <c:layout>
                <c:manualLayout>
                  <c:x val="2.4038966204068448E-3"/>
                  <c:y val="-6.3799419809366098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9E4F-4031-A5C4-C543AB62B75C}"/>
                </c:ext>
              </c:extLst>
            </c:dLbl>
            <c:dLbl>
              <c:idx val="3"/>
              <c:layout>
                <c:manualLayout>
                  <c:x val="-2.2596063461870149E-2"/>
                  <c:y val="-4.8496753695261803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9E4F-4031-A5C4-C543AB62B75C}"/>
                </c:ext>
              </c:extLst>
            </c:dLbl>
            <c:dLbl>
              <c:idx val="4"/>
              <c:layout>
                <c:manualLayout>
                  <c:x val="1.0096206188794851E-2"/>
                  <c:y val="-3.9751346871114854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7-9E4F-4031-A5C4-C543AB62B75C}"/>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DT'!$B$11:$F$11</c:f>
              <c:numCache>
                <c:formatCode>General</c:formatCode>
                <c:ptCount val="3"/>
                <c:pt idx="0">
                  <c:v>2019</c:v>
                </c:pt>
                <c:pt idx="1">
                  <c:v>2020</c:v>
                </c:pt>
                <c:pt idx="2">
                  <c:v>2021</c:v>
                </c:pt>
              </c:numCache>
            </c:numRef>
          </c:cat>
          <c:val>
            <c:numRef>
              <c:f>'Rezultat CR și DT'!$B$60:$G$60</c:f>
              <c:numCache>
                <c:formatCode>###0</c:formatCode>
                <c:ptCount val="3"/>
                <c:pt idx="0">
                  <c:v>82.25352112676056</c:v>
                </c:pt>
                <c:pt idx="1">
                  <c:v>60.063291139240512</c:v>
                </c:pt>
                <c:pt idx="2">
                  <c:v>54.946236559139784</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8-9E4F-4031-A5C4-C543AB62B75C}"/>
            </c:ext>
          </c:extLst>
        </c:ser>
        <c:dLbls>
          <c:showLegendKey val="0"/>
          <c:showVal val="0"/>
          <c:showCatName val="0"/>
          <c:showSerName val="0"/>
          <c:showPercent val="0"/>
          <c:showBubbleSize val="0"/>
        </c:dLbls>
        <c:marker val="1"/>
        <c:smooth val="0"/>
        <c:axId val="1304737712"/>
        <c:axId val="1304736080"/>
      </c:lineChart>
      <c:catAx>
        <c:axId val="13047322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37168"/>
        <c:crosses val="autoZero"/>
        <c:auto val="0"/>
        <c:lblAlgn val="ctr"/>
        <c:lblOffset val="100"/>
        <c:tickLblSkip val="1"/>
        <c:tickMarkSkip val="1"/>
        <c:noMultiLvlLbl val="0"/>
      </c:catAx>
      <c:valAx>
        <c:axId val="1304737168"/>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3.0448717948718004E-2"/>
              <c:y val="0.36578947368421166"/>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2272"/>
        <c:crosses val="autoZero"/>
        <c:crossBetween val="between"/>
      </c:valAx>
      <c:catAx>
        <c:axId val="1304737712"/>
        <c:scaling>
          <c:orientation val="minMax"/>
        </c:scaling>
        <c:delete val="1"/>
        <c:axPos val="b"/>
        <c:numFmt formatCode="General" sourceLinked="1"/>
        <c:majorTickMark val="out"/>
        <c:minorTickMark val="none"/>
        <c:tickLblPos val="none"/>
        <c:crossAx val="1304736080"/>
        <c:crosses val="autoZero"/>
        <c:auto val="0"/>
        <c:lblAlgn val="ctr"/>
        <c:lblOffset val="100"/>
        <c:noMultiLvlLbl val="0"/>
      </c:catAx>
      <c:valAx>
        <c:axId val="130473608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871946295174669"/>
              <c:y val="0.3315789473684223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7712"/>
        <c:crosses val="max"/>
        <c:crossBetween val="between"/>
      </c:valAx>
      <c:spPr>
        <a:solidFill>
          <a:srgbClr val="FFFFFF"/>
        </a:solidFill>
        <a:ln w="12700">
          <a:solidFill>
            <a:srgbClr val="808080"/>
          </a:solidFill>
          <a:prstDash val="solid"/>
        </a:ln>
      </c:spPr>
    </c:plotArea>
    <c:legend>
      <c:legendPos val="b"/>
      <c:layout>
        <c:manualLayout>
          <c:xMode val="edge"/>
          <c:yMode val="edge"/>
          <c:x val="3.5984023707405381E-2"/>
          <c:y val="0.89912280701754388"/>
          <c:w val="0.95041699249659861"/>
          <c:h val="5.2631578947368474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a:t>
            </a:r>
            <a:r>
              <a:rPr lang="en-GB" sz="1100">
                <a:solidFill>
                  <a:sysClr val="windowText" lastClr="000000"/>
                </a:solidFill>
                <a:latin typeface="Times New Roman" panose="02020603050405020304" pitchFamily="18" charset="0"/>
                <a:cs typeface="Times New Roman" panose="02020603050405020304" pitchFamily="18" charset="0"/>
              </a:rPr>
              <a:t>insolvabilitate</a:t>
            </a:r>
          </a:p>
        </c:rich>
      </c:tx>
      <c:layout>
        <c:manualLayout>
          <c:xMode val="edge"/>
          <c:yMode val="edge"/>
          <c:x val="0.11539437260011527"/>
          <c:y val="1.5748152524010722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DT'!$A$82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DT'!$B$82:$G$82</c:f>
              <c:numCache>
                <c:formatCode>#,##0</c:formatCode>
                <c:ptCount val="3"/>
                <c:pt idx="0">
                  <c:v>24</c:v>
                </c:pt>
                <c:pt idx="1">
                  <c:v>23</c:v>
                </c:pt>
                <c:pt idx="2">
                  <c:v>38</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528C-47CA-91D6-A9D0F506EFF6}"/>
            </c:ext>
          </c:extLst>
        </c:ser>
        <c:ser>
          <c:idx val="0"/>
          <c:order val="1"/>
          <c:tx>
            <c:strRef>
              <c:f>'Rezultat CR și DT'!$A$83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DT'!$B$83:$G$83</c:f>
              <c:numCache>
                <c:formatCode>#,##0</c:formatCode>
                <c:ptCount val="3"/>
                <c:pt idx="0">
                  <c:v>25</c:v>
                </c:pt>
                <c:pt idx="1">
                  <c:v>24</c:v>
                </c:pt>
                <c:pt idx="2">
                  <c:v>36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528C-47CA-91D6-A9D0F506EFF6}"/>
            </c:ext>
          </c:extLst>
        </c:ser>
        <c:ser>
          <c:idx val="2"/>
          <c:order val="2"/>
          <c:tx>
            <c:strRef>
              <c:f>'Rezultat CR și DT'!$A$84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DT'!$B$84:$G$84</c:f>
              <c:numCache>
                <c:formatCode>#,##0</c:formatCode>
                <c:ptCount val="3"/>
                <c:pt idx="0">
                  <c:v>1</c:v>
                </c:pt>
                <c:pt idx="1">
                  <c:v>0</c:v>
                </c:pt>
                <c:pt idx="2">
                  <c:v>2</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528C-47CA-91D6-A9D0F506EFF6}"/>
            </c:ext>
          </c:extLst>
        </c:ser>
        <c:dLbls>
          <c:showLegendKey val="0"/>
          <c:showVal val="0"/>
          <c:showCatName val="0"/>
          <c:showSerName val="0"/>
          <c:showPercent val="0"/>
          <c:showBubbleSize val="0"/>
        </c:dLbls>
        <c:gapWidth val="150"/>
        <c:overlap val="-10"/>
        <c:axId val="1305395600"/>
        <c:axId val="1305392880"/>
      </c:barChart>
      <c:lineChart>
        <c:grouping val="standard"/>
        <c:varyColors val="0"/>
        <c:ser>
          <c:idx val="5"/>
          <c:order val="3"/>
          <c:tx>
            <c:strRef>
              <c:f>'Rezultat CR și DT'!$A$86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8000760106236933E-3"/>
                  <c:y val="-4.7416187884068893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528C-47CA-91D6-A9D0F506EFF6}"/>
                </c:ext>
              </c:extLst>
            </c:dLbl>
            <c:dLbl>
              <c:idx val="1"/>
              <c:layout>
                <c:manualLayout>
                  <c:x val="1.3600035531720721E-2"/>
                  <c:y val="-3.7429745567399808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528C-47CA-91D6-A9D0F506EFF6}"/>
                </c:ext>
              </c:extLst>
            </c:dLbl>
            <c:dLbl>
              <c:idx val="2"/>
              <c:layout>
                <c:manualLayout>
                  <c:x val="8.7999875528117864E-3"/>
                  <c:y val="7.4334906092944839E-3"/>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528C-47CA-91D6-A9D0F506EFF6}"/>
                </c:ext>
              </c:extLst>
            </c:dLbl>
            <c:dLbl>
              <c:idx val="3"/>
              <c:layout>
                <c:manualLayout>
                  <c:x val="-7.998961970974225E-4"/>
                  <c:y val="-3.298643806390713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528C-47CA-91D6-A9D0F506EFF6}"/>
                </c:ext>
              </c:extLst>
            </c:dLbl>
            <c:dLbl>
              <c:idx val="4"/>
              <c:layout>
                <c:manualLayout>
                  <c:x val="1.0400068324003513E-2"/>
                  <c:y val="-3.9586307935528191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7-528C-47CA-91D6-A9D0F506EFF6}"/>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DT'!$B$11:$F$11</c:f>
              <c:numCache>
                <c:formatCode>General</c:formatCode>
                <c:ptCount val="3"/>
                <c:pt idx="0">
                  <c:v>2019</c:v>
                </c:pt>
                <c:pt idx="1">
                  <c:v>2020</c:v>
                </c:pt>
                <c:pt idx="2">
                  <c:v>2021</c:v>
                </c:pt>
              </c:numCache>
            </c:numRef>
          </c:cat>
          <c:val>
            <c:numRef>
              <c:f>'Rezultat CR și DT'!$B$86:$G$86</c:f>
              <c:numCache>
                <c:formatCode>###0</c:formatCode>
                <c:ptCount val="3"/>
                <c:pt idx="0">
                  <c:v>14.6</c:v>
                </c:pt>
                <c:pt idx="1">
                  <c:v>15.208333333333334</c:v>
                </c:pt>
                <c:pt idx="2">
                  <c:v>20.277777777777779</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8-528C-47CA-91D6-A9D0F506EFF6}"/>
            </c:ext>
          </c:extLst>
        </c:ser>
        <c:dLbls>
          <c:showLegendKey val="0"/>
          <c:showVal val="0"/>
          <c:showCatName val="0"/>
          <c:showSerName val="0"/>
          <c:showPercent val="0"/>
          <c:showBubbleSize val="0"/>
        </c:dLbls>
        <c:marker val="1"/>
        <c:smooth val="0"/>
        <c:axId val="1305396688"/>
        <c:axId val="1305398320"/>
      </c:lineChart>
      <c:catAx>
        <c:axId val="13053956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392880"/>
        <c:crosses val="autoZero"/>
        <c:auto val="0"/>
        <c:lblAlgn val="ctr"/>
        <c:lblOffset val="100"/>
        <c:tickLblSkip val="1"/>
        <c:tickMarkSkip val="1"/>
        <c:noMultiLvlLbl val="0"/>
      </c:catAx>
      <c:valAx>
        <c:axId val="1305392880"/>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395600"/>
        <c:crosses val="autoZero"/>
        <c:crossBetween val="between"/>
      </c:valAx>
      <c:catAx>
        <c:axId val="1305396688"/>
        <c:scaling>
          <c:orientation val="minMax"/>
        </c:scaling>
        <c:delete val="1"/>
        <c:axPos val="b"/>
        <c:numFmt formatCode="General" sourceLinked="1"/>
        <c:majorTickMark val="out"/>
        <c:minorTickMark val="none"/>
        <c:tickLblPos val="none"/>
        <c:crossAx val="1305398320"/>
        <c:crosses val="autoZero"/>
        <c:auto val="0"/>
        <c:lblAlgn val="ctr"/>
        <c:lblOffset val="100"/>
        <c:noMultiLvlLbl val="0"/>
      </c:catAx>
      <c:valAx>
        <c:axId val="130539832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396688"/>
        <c:crosses val="max"/>
        <c:crossBetween val="between"/>
      </c:valAx>
      <c:spPr>
        <a:solidFill>
          <a:srgbClr val="FFFFFF"/>
        </a:solidFill>
        <a:ln w="12700">
          <a:solidFill>
            <a:srgbClr val="808080"/>
          </a:solidFill>
          <a:prstDash val="solid"/>
        </a:ln>
      </c:spPr>
    </c:plotArea>
    <c:legend>
      <c:legendPos val="b"/>
      <c:layout>
        <c:manualLayout>
          <c:xMode val="edge"/>
          <c:yMode val="edge"/>
          <c:x val="3.116073994691531E-2"/>
          <c:y val="0.88167009309002464"/>
          <c:w val="0.93816868190640457"/>
          <c:h val="8.4056891882756904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a:t>
            </a:r>
            <a:r>
              <a:rPr lang="en-GB" sz="1100">
                <a:solidFill>
                  <a:sysClr val="windowText" lastClr="000000"/>
                </a:solidFill>
                <a:latin typeface="Times New Roman" panose="02020603050405020304" pitchFamily="18" charset="0"/>
                <a:cs typeface="Times New Roman" panose="02020603050405020304" pitchFamily="18" charset="0"/>
              </a:rPr>
              <a:t>de contencios administrativ</a:t>
            </a:r>
          </a:p>
        </c:rich>
      </c:tx>
      <c:layout>
        <c:manualLayout>
          <c:xMode val="edge"/>
          <c:yMode val="edge"/>
          <c:x val="0.10465493073990192"/>
          <c:y val="3.5518333855266232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DT'!$A$108</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DT'!$B$108:$G$108</c:f>
              <c:numCache>
                <c:formatCode>#,##0</c:formatCode>
                <c:ptCount val="3"/>
                <c:pt idx="0">
                  <c:v>143</c:v>
                </c:pt>
                <c:pt idx="1">
                  <c:v>117</c:v>
                </c:pt>
                <c:pt idx="2">
                  <c:v>200</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0C52-4B41-9621-0F7BC3155CB9}"/>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DT'!$B$109:$G$109</c:f>
              <c:numCache>
                <c:formatCode>#,##0</c:formatCode>
                <c:ptCount val="3"/>
                <c:pt idx="0">
                  <c:v>142</c:v>
                </c:pt>
                <c:pt idx="1">
                  <c:v>120</c:v>
                </c:pt>
                <c:pt idx="2">
                  <c:v>191</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0C52-4B41-9621-0F7BC3155CB9}"/>
            </c:ext>
          </c:extLst>
        </c:ser>
        <c:ser>
          <c:idx val="2"/>
          <c:order val="2"/>
          <c:tx>
            <c:strRef>
              <c:f>'Rezultat CR și DT'!$A$110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DT'!$B$110:$G$110</c:f>
              <c:numCache>
                <c:formatCode>#,##0</c:formatCode>
                <c:ptCount val="3"/>
                <c:pt idx="0">
                  <c:v>22</c:v>
                </c:pt>
                <c:pt idx="1">
                  <c:v>19</c:v>
                </c:pt>
                <c:pt idx="2">
                  <c:v>28</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0C52-4B41-9621-0F7BC3155CB9}"/>
            </c:ext>
          </c:extLst>
        </c:ser>
        <c:dLbls>
          <c:showLegendKey val="0"/>
          <c:showVal val="0"/>
          <c:showCatName val="0"/>
          <c:showSerName val="0"/>
          <c:showPercent val="0"/>
          <c:showBubbleSize val="0"/>
        </c:dLbls>
        <c:gapWidth val="150"/>
        <c:overlap val="-10"/>
        <c:axId val="1304738800"/>
        <c:axId val="1304734992"/>
      </c:barChart>
      <c:lineChart>
        <c:grouping val="standard"/>
        <c:varyColors val="0"/>
        <c:ser>
          <c:idx val="5"/>
          <c:order val="3"/>
          <c:tx>
            <c:strRef>
              <c:f>'Rezultat CR și DT'!$A$112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0C52-4B41-9621-0F7BC3155CB9}"/>
                </c:ext>
              </c:extLst>
            </c:dLbl>
            <c:dLbl>
              <c:idx val="2"/>
              <c:layout>
                <c:manualLayout>
                  <c:x val="8.7999875528117708E-3"/>
                  <c:y val="5.1990790808376715E-4"/>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0C52-4B41-9621-0F7BC3155CB9}"/>
                </c:ext>
              </c:extLst>
            </c:dLbl>
            <c:dLbl>
              <c:idx val="3"/>
              <c:layout>
                <c:manualLayout>
                  <c:x val="1.2000113802910441E-2"/>
                  <c:y val="-7.565093079635462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0C52-4B41-9621-0F7BC3155CB9}"/>
                </c:ext>
              </c:extLst>
            </c:dLbl>
            <c:dLbl>
              <c:idx val="4"/>
              <c:layout>
                <c:manualLayout>
                  <c:x val="7.200065824001534E-3"/>
                  <c:y val="-3.920221071189737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0C52-4B41-9621-0F7BC3155CB9}"/>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DT'!$B$11:$F$11</c:f>
              <c:numCache>
                <c:formatCode>General</c:formatCode>
                <c:ptCount val="3"/>
                <c:pt idx="0">
                  <c:v>2019</c:v>
                </c:pt>
                <c:pt idx="1">
                  <c:v>2020</c:v>
                </c:pt>
                <c:pt idx="2">
                  <c:v>2021</c:v>
                </c:pt>
              </c:numCache>
            </c:numRef>
          </c:cat>
          <c:val>
            <c:numRef>
              <c:f>'Rezultat CR și DT'!$B$112:$G$112</c:f>
              <c:numCache>
                <c:formatCode>###0</c:formatCode>
                <c:ptCount val="3"/>
                <c:pt idx="0">
                  <c:v>56.549295774647888</c:v>
                </c:pt>
                <c:pt idx="1">
                  <c:v>57.791666666666664</c:v>
                </c:pt>
                <c:pt idx="2">
                  <c:v>53.507853403141361</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7-0C52-4B41-9621-0F7BC3155CB9}"/>
            </c:ext>
          </c:extLst>
        </c:ser>
        <c:dLbls>
          <c:showLegendKey val="0"/>
          <c:showVal val="0"/>
          <c:showCatName val="0"/>
          <c:showSerName val="0"/>
          <c:showPercent val="0"/>
          <c:showBubbleSize val="0"/>
        </c:dLbls>
        <c:marker val="1"/>
        <c:smooth val="0"/>
        <c:axId val="1304735536"/>
        <c:axId val="1304742064"/>
      </c:lineChart>
      <c:catAx>
        <c:axId val="13047388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34992"/>
        <c:crosses val="autoZero"/>
        <c:auto val="0"/>
        <c:lblAlgn val="ctr"/>
        <c:lblOffset val="100"/>
        <c:tickLblSkip val="1"/>
        <c:tickMarkSkip val="1"/>
        <c:noMultiLvlLbl val="0"/>
      </c:catAx>
      <c:valAx>
        <c:axId val="1304734992"/>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8800"/>
        <c:crosses val="autoZero"/>
        <c:crossBetween val="between"/>
      </c:valAx>
      <c:catAx>
        <c:axId val="1304735536"/>
        <c:scaling>
          <c:orientation val="minMax"/>
        </c:scaling>
        <c:delete val="1"/>
        <c:axPos val="b"/>
        <c:numFmt formatCode="General" sourceLinked="1"/>
        <c:majorTickMark val="out"/>
        <c:minorTickMark val="none"/>
        <c:tickLblPos val="none"/>
        <c:crossAx val="1304742064"/>
        <c:crosses val="autoZero"/>
        <c:auto val="0"/>
        <c:lblAlgn val="ctr"/>
        <c:lblOffset val="100"/>
        <c:noMultiLvlLbl val="0"/>
      </c:catAx>
      <c:valAx>
        <c:axId val="1304742064"/>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5536"/>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penale</a:t>
            </a:r>
          </a:p>
        </c:rich>
      </c:tx>
      <c:layout>
        <c:manualLayout>
          <c:xMode val="edge"/>
          <c:yMode val="edge"/>
          <c:x val="0.10465493073990192"/>
          <c:y val="1.8351203991570326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DT'!$A$134</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DT'!$B$134:$G$134</c:f>
              <c:numCache>
                <c:formatCode>#,##0</c:formatCode>
                <c:ptCount val="3"/>
                <c:pt idx="0">
                  <c:v>258</c:v>
                </c:pt>
                <c:pt idx="1">
                  <c:v>206</c:v>
                </c:pt>
                <c:pt idx="2">
                  <c:v>283</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351-479D-98E8-8B4C73CA5797}"/>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DT'!$B$135:$G$135</c:f>
              <c:numCache>
                <c:formatCode>#,##0</c:formatCode>
                <c:ptCount val="3"/>
                <c:pt idx="0">
                  <c:v>261</c:v>
                </c:pt>
                <c:pt idx="1">
                  <c:v>181</c:v>
                </c:pt>
                <c:pt idx="2">
                  <c:v>255</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4351-479D-98E8-8B4C73CA5797}"/>
            </c:ext>
          </c:extLst>
        </c:ser>
        <c:ser>
          <c:idx val="2"/>
          <c:order val="2"/>
          <c:tx>
            <c:strRef>
              <c:f>'Rezultat CR și DT'!$A$136</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DT'!$B$136:$G$136</c:f>
              <c:numCache>
                <c:formatCode>#,##0</c:formatCode>
                <c:ptCount val="3"/>
                <c:pt idx="0">
                  <c:v>57</c:v>
                </c:pt>
                <c:pt idx="1">
                  <c:v>82</c:v>
                </c:pt>
                <c:pt idx="2">
                  <c:v>110</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4351-479D-98E8-8B4C73CA5797}"/>
            </c:ext>
          </c:extLst>
        </c:ser>
        <c:dLbls>
          <c:showLegendKey val="0"/>
          <c:showVal val="0"/>
          <c:showCatName val="0"/>
          <c:showSerName val="0"/>
          <c:showPercent val="0"/>
          <c:showBubbleSize val="0"/>
        </c:dLbls>
        <c:gapWidth val="150"/>
        <c:overlap val="-10"/>
        <c:axId val="1305921056"/>
        <c:axId val="1305918336"/>
      </c:barChart>
      <c:lineChart>
        <c:grouping val="standard"/>
        <c:varyColors val="0"/>
        <c:ser>
          <c:idx val="5"/>
          <c:order val="3"/>
          <c:tx>
            <c:strRef>
              <c:f>'Rezultat CR și DT'!$A$138</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2.6658267716535516E-4"/>
                  <c:y val="-9.7577172932123875E-3"/>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4351-479D-98E8-8B4C73CA5797}"/>
                </c:ext>
              </c:extLst>
            </c:dLbl>
            <c:dLbl>
              <c:idx val="2"/>
              <c:layout>
                <c:manualLayout>
                  <c:x val="8.7999875528117708E-3"/>
                  <c:y val="5.1990790808376715E-4"/>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4351-479D-98E8-8B4C73CA5797}"/>
                </c:ext>
              </c:extLst>
            </c:dLbl>
            <c:dLbl>
              <c:idx val="3"/>
              <c:layout>
                <c:manualLayout>
                  <c:x val="1.2000113802910441E-2"/>
                  <c:y val="-7.565093079635462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4351-479D-98E8-8B4C73CA5797}"/>
                </c:ext>
              </c:extLst>
            </c:dLbl>
            <c:dLbl>
              <c:idx val="4"/>
              <c:layout>
                <c:manualLayout>
                  <c:x val="7.200065824001534E-3"/>
                  <c:y val="-3.920221071189737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4351-479D-98E8-8B4C73CA5797}"/>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DT'!$B$11:$F$11</c:f>
              <c:numCache>
                <c:formatCode>General</c:formatCode>
                <c:ptCount val="3"/>
                <c:pt idx="0">
                  <c:v>2019</c:v>
                </c:pt>
                <c:pt idx="1">
                  <c:v>2020</c:v>
                </c:pt>
                <c:pt idx="2">
                  <c:v>2021</c:v>
                </c:pt>
              </c:numCache>
            </c:numRef>
          </c:cat>
          <c:val>
            <c:numRef>
              <c:f>'Rezultat CR și DT'!$B$138:$G$138</c:f>
              <c:numCache>
                <c:formatCode>###0</c:formatCode>
                <c:ptCount val="3"/>
                <c:pt idx="0">
                  <c:v>79.71264367816093</c:v>
                </c:pt>
                <c:pt idx="1">
                  <c:v>165.35911602209944</c:v>
                </c:pt>
                <c:pt idx="2">
                  <c:v>157.45098039215685</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7-4351-479D-98E8-8B4C73CA5797}"/>
            </c:ext>
          </c:extLst>
        </c:ser>
        <c:dLbls>
          <c:showLegendKey val="0"/>
          <c:showVal val="0"/>
          <c:showCatName val="0"/>
          <c:showSerName val="0"/>
          <c:showPercent val="0"/>
          <c:showBubbleSize val="0"/>
        </c:dLbls>
        <c:marker val="1"/>
        <c:smooth val="0"/>
        <c:axId val="1305906912"/>
        <c:axId val="1305914528"/>
      </c:lineChart>
      <c:catAx>
        <c:axId val="13059210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918336"/>
        <c:crosses val="autoZero"/>
        <c:auto val="0"/>
        <c:lblAlgn val="ctr"/>
        <c:lblOffset val="100"/>
        <c:tickLblSkip val="1"/>
        <c:tickMarkSkip val="1"/>
        <c:noMultiLvlLbl val="0"/>
      </c:catAx>
      <c:valAx>
        <c:axId val="130591833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21056"/>
        <c:crosses val="autoZero"/>
        <c:crossBetween val="between"/>
      </c:valAx>
      <c:catAx>
        <c:axId val="1305906912"/>
        <c:scaling>
          <c:orientation val="minMax"/>
        </c:scaling>
        <c:delete val="1"/>
        <c:axPos val="b"/>
        <c:numFmt formatCode="General" sourceLinked="1"/>
        <c:majorTickMark val="out"/>
        <c:minorTickMark val="none"/>
        <c:tickLblPos val="none"/>
        <c:crossAx val="1305914528"/>
        <c:crossesAt val="10"/>
        <c:auto val="0"/>
        <c:lblAlgn val="ctr"/>
        <c:lblOffset val="100"/>
        <c:noMultiLvlLbl val="0"/>
      </c:catAx>
      <c:valAx>
        <c:axId val="130591452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06912"/>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contravenţionale </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465493073990192"/>
          <c:y val="2.6306867491936612E-3"/>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DT'!$A$158</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DT'!$B$158:$G$158</c:f>
              <c:numCache>
                <c:formatCode>#,##0</c:formatCode>
                <c:ptCount val="3"/>
                <c:pt idx="0">
                  <c:v>150</c:v>
                </c:pt>
                <c:pt idx="1">
                  <c:v>171</c:v>
                </c:pt>
                <c:pt idx="2">
                  <c:v>286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D16D-4A46-A351-188CBC50E640}"/>
            </c:ext>
          </c:extLst>
        </c:ser>
        <c:ser>
          <c:idx val="0"/>
          <c:order val="1"/>
          <c:tx>
            <c:strRef>
              <c:f>'Rezultat CR și DT'!$A$159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DT'!$B$159:$G$159</c:f>
              <c:numCache>
                <c:formatCode>#,##0</c:formatCode>
                <c:ptCount val="3"/>
                <c:pt idx="0">
                  <c:v>155</c:v>
                </c:pt>
                <c:pt idx="1">
                  <c:v>164</c:v>
                </c:pt>
                <c:pt idx="2">
                  <c:v>269</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D16D-4A46-A351-188CBC50E640}"/>
            </c:ext>
          </c:extLst>
        </c:ser>
        <c:ser>
          <c:idx val="2"/>
          <c:order val="2"/>
          <c:tx>
            <c:strRef>
              <c:f>'Rezultat CR și DT'!$A$160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DT'!$B$160:$G$160</c:f>
              <c:numCache>
                <c:formatCode>#,##0</c:formatCode>
                <c:ptCount val="3"/>
                <c:pt idx="0">
                  <c:v>10</c:v>
                </c:pt>
                <c:pt idx="1">
                  <c:v>17</c:v>
                </c:pt>
                <c:pt idx="2">
                  <c:v>36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D16D-4A46-A351-188CBC50E640}"/>
            </c:ext>
          </c:extLst>
        </c:ser>
        <c:dLbls>
          <c:showLegendKey val="0"/>
          <c:showVal val="0"/>
          <c:showCatName val="0"/>
          <c:showSerName val="0"/>
          <c:showPercent val="0"/>
          <c:showBubbleSize val="0"/>
        </c:dLbls>
        <c:gapWidth val="150"/>
        <c:overlap val="-10"/>
        <c:axId val="1305910720"/>
        <c:axId val="1305907456"/>
      </c:barChart>
      <c:lineChart>
        <c:grouping val="standard"/>
        <c:varyColors val="0"/>
        <c:ser>
          <c:idx val="5"/>
          <c:order val="3"/>
          <c:tx>
            <c:strRef>
              <c:f>'Rezultat CR și DT'!$A$162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D16D-4A46-A351-188CBC50E640}"/>
                </c:ext>
              </c:extLst>
            </c:dLbl>
            <c:dLbl>
              <c:idx val="2"/>
              <c:layout>
                <c:manualLayout>
                  <c:x val="8.7999875528117708E-3"/>
                  <c:y val="5.1990790808376715E-4"/>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D16D-4A46-A351-188CBC50E640}"/>
                </c:ext>
              </c:extLst>
            </c:dLbl>
            <c:dLbl>
              <c:idx val="3"/>
              <c:layout>
                <c:manualLayout>
                  <c:x val="1.2000113802910441E-2"/>
                  <c:y val="-7.565093079635462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D16D-4A46-A351-188CBC50E640}"/>
                </c:ext>
              </c:extLst>
            </c:dLbl>
            <c:dLbl>
              <c:idx val="4"/>
              <c:layout>
                <c:manualLayout>
                  <c:x val="7.200065824001534E-3"/>
                  <c:y val="-3.920221071189737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D16D-4A46-A351-188CBC50E640}"/>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DT'!$B$11:$F$11</c:f>
              <c:numCache>
                <c:formatCode>General</c:formatCode>
                <c:ptCount val="3"/>
                <c:pt idx="0">
                  <c:v>2019</c:v>
                </c:pt>
                <c:pt idx="1">
                  <c:v>2020</c:v>
                </c:pt>
                <c:pt idx="2">
                  <c:v>2021</c:v>
                </c:pt>
              </c:numCache>
            </c:numRef>
          </c:cat>
          <c:val>
            <c:numRef>
              <c:f>'Rezultat CR și DT'!$B$162:$G$162</c:f>
              <c:numCache>
                <c:formatCode>###0</c:formatCode>
                <c:ptCount val="3"/>
                <c:pt idx="0">
                  <c:v>23.548387096774192</c:v>
                </c:pt>
                <c:pt idx="1">
                  <c:v>37.835365853658537</c:v>
                </c:pt>
                <c:pt idx="2">
                  <c:v>48.847583643122675</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7-D16D-4A46-A351-188CBC50E640}"/>
            </c:ext>
          </c:extLst>
        </c:ser>
        <c:dLbls>
          <c:showLegendKey val="0"/>
          <c:showVal val="0"/>
          <c:showCatName val="0"/>
          <c:showSerName val="0"/>
          <c:showPercent val="0"/>
          <c:showBubbleSize val="0"/>
        </c:dLbls>
        <c:marker val="1"/>
        <c:smooth val="0"/>
        <c:axId val="1305919968"/>
        <c:axId val="1305911808"/>
      </c:lineChart>
      <c:catAx>
        <c:axId val="1305910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907456"/>
        <c:crosses val="autoZero"/>
        <c:auto val="0"/>
        <c:lblAlgn val="ctr"/>
        <c:lblOffset val="100"/>
        <c:tickLblSkip val="1"/>
        <c:tickMarkSkip val="1"/>
        <c:noMultiLvlLbl val="0"/>
      </c:catAx>
      <c:valAx>
        <c:axId val="130590745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10720"/>
        <c:crosses val="autoZero"/>
        <c:crossBetween val="between"/>
      </c:valAx>
      <c:catAx>
        <c:axId val="1305919968"/>
        <c:scaling>
          <c:orientation val="minMax"/>
        </c:scaling>
        <c:delete val="1"/>
        <c:axPos val="b"/>
        <c:numFmt formatCode="General" sourceLinked="1"/>
        <c:majorTickMark val="out"/>
        <c:minorTickMark val="none"/>
        <c:tickLblPos val="none"/>
        <c:crossAx val="1305911808"/>
        <c:crosses val="autoZero"/>
        <c:auto val="0"/>
        <c:lblAlgn val="ctr"/>
        <c:lblOffset val="100"/>
        <c:noMultiLvlLbl val="0"/>
      </c:catAx>
      <c:valAx>
        <c:axId val="130591180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1996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100" b="1" i="0" baseline="0">
                <a:solidFill>
                  <a:sysClr val="windowText" lastClr="000000"/>
                </a:solidFill>
                <a:effectLst/>
                <a:latin typeface="Times New Roman" panose="02020603050405020304" pitchFamily="18" charset="0"/>
                <a:cs typeface="Times New Roman" panose="02020603050405020304" pitchFamily="18" charset="0"/>
              </a:rPr>
              <a:t>Rata de variaţie a stocului de cauze pendinte</a:t>
            </a:r>
            <a:r>
              <a:rPr lang="ro-RO" sz="1100" b="1" i="0" baseline="0">
                <a:solidFill>
                  <a:sysClr val="windowText" lastClr="000000"/>
                </a:solidFill>
                <a:effectLst/>
                <a:latin typeface="Times New Roman" panose="02020603050405020304" pitchFamily="18" charset="0"/>
                <a:cs typeface="Times New Roman" panose="02020603050405020304" pitchFamily="18" charset="0"/>
              </a:rPr>
              <a:t> pentru totalul calculat de cauze</a:t>
            </a:r>
            <a:endParaRPr lang="fr-FR" sz="1100">
              <a:solidFill>
                <a:sysClr val="windowText" lastClr="000000"/>
              </a:solidFill>
              <a:effectLst/>
              <a:latin typeface="Times New Roman" panose="02020603050405020304" pitchFamily="18" charset="0"/>
              <a:cs typeface="Times New Roman" panose="02020603050405020304" pitchFamily="18" charset="0"/>
            </a:endParaRPr>
          </a:p>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100" b="1" i="0" u="none" strike="noStrike" baseline="0">
                <a:solidFill>
                  <a:sysClr val="windowText" lastClr="000000"/>
                </a:solidFill>
                <a:effectLst/>
              </a:rPr>
              <a:t>  </a:t>
            </a:r>
            <a:endParaRPr lang="en-GB" sz="1100">
              <a:solidFill>
                <a:sysClr val="windowText" lastClr="000000"/>
              </a:solidFill>
            </a:endParaRPr>
          </a:p>
        </c:rich>
      </c:tx>
      <c:layout>
        <c:manualLayout>
          <c:xMode val="edge"/>
          <c:yMode val="edge"/>
          <c:x val="0.10268410183086715"/>
          <c:y val="1.5085182107967474E-2"/>
        </c:manualLayout>
      </c:layout>
      <c:overlay val="0"/>
      <c:spPr>
        <a:noFill/>
        <a:ln w="25400">
          <a:noFill/>
        </a:ln>
      </c:spPr>
    </c:title>
    <c:autoTitleDeleted val="0"/>
    <c:plotArea>
      <c:layout>
        <c:manualLayout>
          <c:layoutTarget val="inner"/>
          <c:xMode val="edge"/>
          <c:yMode val="edge"/>
          <c:x val="9.9624151587604251E-2"/>
          <c:y val="0.15897475704816971"/>
          <c:w val="0.74624128642035503"/>
          <c:h val="0.66410422702380811"/>
        </c:manualLayout>
      </c:layout>
      <c:lineChart>
        <c:grouping val="standard"/>
        <c:varyColors val="0"/>
        <c:ser>
          <c:idx val="0"/>
          <c:order val="0"/>
          <c:tx>
            <c:strRef>
              <c:f>'Rezultat CR și DT'!$A$15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DT'!$B$15:$G$15</c:f>
              <c:numCache>
                <c:formatCode>0%</c:formatCode>
                <c:ptCount val="3"/>
                <c:pt idx="0">
                  <c:v>1.0046357615894039</c:v>
                </c:pt>
                <c:pt idx="1">
                  <c:v>0.95100069013112487</c:v>
                </c:pt>
                <c:pt idx="2">
                  <c:v>0.96390442297915613</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C247-4D41-B812-CF74EDC27BD1}"/>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C247-4D41-B812-CF74EDC27BD1}"/>
            </c:ext>
          </c:extLst>
        </c:ser>
        <c:dLbls>
          <c:showLegendKey val="0"/>
          <c:showVal val="0"/>
          <c:showCatName val="0"/>
          <c:showSerName val="0"/>
          <c:showPercent val="0"/>
          <c:showBubbleSize val="0"/>
        </c:dLbls>
        <c:marker val="1"/>
        <c:smooth val="0"/>
        <c:axId val="1305392336"/>
        <c:axId val="1305405392"/>
      </c:lineChart>
      <c:catAx>
        <c:axId val="130539233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5392"/>
        <c:crosses val="autoZero"/>
        <c:auto val="1"/>
        <c:lblAlgn val="ctr"/>
        <c:lblOffset val="100"/>
        <c:tickLblSkip val="1"/>
        <c:tickMarkSkip val="1"/>
        <c:noMultiLvlLbl val="0"/>
      </c:catAx>
      <c:valAx>
        <c:axId val="130540539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2336"/>
        <c:crosses val="autoZero"/>
        <c:crossBetween val="midCat"/>
        <c:majorUnit val="0.25"/>
      </c:valAx>
      <c:spPr>
        <a:solidFill>
          <a:srgbClr val="FFFFFF"/>
        </a:solidFill>
        <a:ln w="25400">
          <a:noFill/>
        </a:ln>
      </c:spPr>
    </c:plotArea>
    <c:legend>
      <c:legendPos val="b"/>
      <c:layout>
        <c:manualLayout>
          <c:xMode val="edge"/>
          <c:yMode val="edge"/>
          <c:x val="6.39101691235964E-2"/>
          <c:y val="0.91196823473988864"/>
          <c:w val="0.8788476563114086"/>
          <c:h val="5.128205128205132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de cauze civile</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259720061591369"/>
          <c:y val="3.8259507904011648E-2"/>
        </c:manualLayout>
      </c:layout>
      <c:overlay val="0"/>
      <c:spPr>
        <a:noFill/>
        <a:ln w="25400">
          <a:noFill/>
        </a:ln>
      </c:spPr>
    </c:title>
    <c:autoTitleDeleted val="0"/>
    <c:plotArea>
      <c:layout>
        <c:manualLayout>
          <c:layoutTarget val="inner"/>
          <c:xMode val="edge"/>
          <c:yMode val="edge"/>
          <c:x val="9.9437148217636231E-2"/>
          <c:y val="0.16368306885773271"/>
          <c:w val="0.74671669793621009"/>
          <c:h val="0.65984737133273474"/>
        </c:manualLayout>
      </c:layout>
      <c:lineChart>
        <c:grouping val="standard"/>
        <c:varyColors val="0"/>
        <c:ser>
          <c:idx val="0"/>
          <c:order val="0"/>
          <c:tx>
            <c:strRef>
              <c:f>'Rezultat CR și DT'!$A$35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DT'!$B$35:$G$35</c:f>
              <c:numCache>
                <c:formatCode>0%</c:formatCode>
                <c:ptCount val="3"/>
                <c:pt idx="0">
                  <c:v>0.98275862068965514</c:v>
                </c:pt>
                <c:pt idx="1">
                  <c:v>0.95121951219512191</c:v>
                </c:pt>
                <c:pt idx="2">
                  <c:v>0.96351931330472107</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F4CE-4448-A97E-B83E963D2000}"/>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F4CE-4448-A97E-B83E963D2000}"/>
            </c:ext>
          </c:extLst>
        </c:ser>
        <c:dLbls>
          <c:showLegendKey val="0"/>
          <c:showVal val="0"/>
          <c:showCatName val="0"/>
          <c:showSerName val="0"/>
          <c:showPercent val="0"/>
          <c:showBubbleSize val="0"/>
        </c:dLbls>
        <c:marker val="1"/>
        <c:smooth val="0"/>
        <c:axId val="1305397232"/>
        <c:axId val="1305402672"/>
      </c:lineChart>
      <c:catAx>
        <c:axId val="13053972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2672"/>
        <c:crosses val="autoZero"/>
        <c:auto val="1"/>
        <c:lblAlgn val="ctr"/>
        <c:lblOffset val="100"/>
        <c:tickLblSkip val="1"/>
        <c:tickMarkSkip val="1"/>
        <c:noMultiLvlLbl val="0"/>
      </c:catAx>
      <c:valAx>
        <c:axId val="130540267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7232"/>
        <c:crosses val="autoZero"/>
        <c:crossBetween val="midCat"/>
        <c:majorUnit val="0.25"/>
      </c:valAx>
      <c:spPr>
        <a:solidFill>
          <a:srgbClr val="FFFFFF"/>
        </a:solidFill>
        <a:ln w="25400">
          <a:noFill/>
        </a:ln>
      </c:spPr>
    </c:plotArea>
    <c:legend>
      <c:legendPos val="b"/>
      <c:layout>
        <c:manualLayout>
          <c:xMode val="edge"/>
          <c:yMode val="edge"/>
          <c:x val="9.8186366479049783E-2"/>
          <c:y val="0.9053719180243136"/>
          <c:w val="0.74484052532833145"/>
          <c:h val="5.1150895140664843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cauzelor </a:t>
            </a: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comerciale</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165546280549748"/>
          <c:y val="3.4821432576834975E-2"/>
        </c:manualLayout>
      </c:layout>
      <c:overlay val="0"/>
      <c:spPr>
        <a:noFill/>
        <a:ln w="25400">
          <a:noFill/>
        </a:ln>
      </c:spPr>
    </c:title>
    <c:autoTitleDeleted val="0"/>
    <c:plotArea>
      <c:layout>
        <c:manualLayout>
          <c:layoutTarget val="inner"/>
          <c:xMode val="edge"/>
          <c:yMode val="edge"/>
          <c:x val="9.9251117836928179E-2"/>
          <c:y val="0.160714285714286"/>
          <c:w val="0.74719237767800983"/>
          <c:h val="0.66326530612244894"/>
        </c:manualLayout>
      </c:layout>
      <c:lineChart>
        <c:grouping val="standard"/>
        <c:varyColors val="0"/>
        <c:ser>
          <c:idx val="0"/>
          <c:order val="0"/>
          <c:tx>
            <c:strRef>
              <c:f>'Rezultat CR și DT'!$A$59</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DT'!$B$59:$G$59</c:f>
              <c:numCache>
                <c:formatCode>0%</c:formatCode>
                <c:ptCount val="3"/>
                <c:pt idx="0">
                  <c:v>0.9726027397260274</c:v>
                </c:pt>
                <c:pt idx="1">
                  <c:v>1.0394736842105263</c:v>
                </c:pt>
                <c:pt idx="2">
                  <c:v>0.98936170212765961</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F2E-4F45-B878-78AA273256AF}"/>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6F2E-4F45-B878-78AA273256AF}"/>
            </c:ext>
          </c:extLst>
        </c:ser>
        <c:dLbls>
          <c:showLegendKey val="0"/>
          <c:showVal val="0"/>
          <c:showCatName val="0"/>
          <c:showSerName val="0"/>
          <c:showPercent val="0"/>
          <c:showBubbleSize val="0"/>
        </c:dLbls>
        <c:marker val="1"/>
        <c:smooth val="0"/>
        <c:axId val="1305396144"/>
        <c:axId val="1305395056"/>
      </c:lineChart>
      <c:catAx>
        <c:axId val="13053961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395056"/>
        <c:crosses val="autoZero"/>
        <c:auto val="1"/>
        <c:lblAlgn val="ctr"/>
        <c:lblOffset val="100"/>
        <c:tickLblSkip val="1"/>
        <c:tickMarkSkip val="1"/>
        <c:noMultiLvlLbl val="0"/>
      </c:catAx>
      <c:valAx>
        <c:axId val="130539505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6144"/>
        <c:crosses val="autoZero"/>
        <c:crossBetween val="midCat"/>
        <c:majorUnit val="0.25"/>
      </c:valAx>
      <c:spPr>
        <a:solidFill>
          <a:srgbClr val="FFFFFF"/>
        </a:solidFill>
        <a:ln w="25400">
          <a:noFill/>
        </a:ln>
      </c:spPr>
    </c:plotArea>
    <c:legend>
      <c:legendPos val="b"/>
      <c:layout>
        <c:manualLayout>
          <c:xMode val="edge"/>
          <c:yMode val="edge"/>
          <c:x val="0.10362106422090511"/>
          <c:y val="0.90816326530612246"/>
          <c:w val="0.76591799620553191"/>
          <c:h val="5.102040816326525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de cauze </a:t>
            </a: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insolvabilitate</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221113925331472"/>
          <c:y val="3.4876667964172894E-2"/>
        </c:manualLayout>
      </c:layout>
      <c:overlay val="0"/>
      <c:spPr>
        <a:noFill/>
        <a:ln w="25400">
          <a:noFill/>
        </a:ln>
      </c:spPr>
    </c:title>
    <c:autoTitleDeleted val="0"/>
    <c:plotArea>
      <c:layout>
        <c:manualLayout>
          <c:layoutTarget val="inner"/>
          <c:xMode val="edge"/>
          <c:yMode val="edge"/>
          <c:x val="9.9065510975386309E-2"/>
          <c:y val="0.16285027743886527"/>
          <c:w val="0.74766423377649982"/>
          <c:h val="0.6692128588503371"/>
        </c:manualLayout>
      </c:layout>
      <c:lineChart>
        <c:grouping val="standard"/>
        <c:varyColors val="0"/>
        <c:ser>
          <c:idx val="0"/>
          <c:order val="0"/>
          <c:tx>
            <c:strRef>
              <c:f>'Rezultat CR și DT'!$A$85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DT'!$B$85:$G$85</c:f>
              <c:numCache>
                <c:formatCode>0%</c:formatCode>
                <c:ptCount val="3"/>
                <c:pt idx="0">
                  <c:v>1.0416666666666667</c:v>
                </c:pt>
                <c:pt idx="1">
                  <c:v>1.0434782608695652</c:v>
                </c:pt>
                <c:pt idx="2">
                  <c:v>0.94736842105263153</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FDD4-4AD9-9017-3B8679FE3E68}"/>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FDD4-4AD9-9017-3B8679FE3E68}"/>
            </c:ext>
          </c:extLst>
        </c:ser>
        <c:dLbls>
          <c:showLegendKey val="0"/>
          <c:showVal val="0"/>
          <c:showCatName val="0"/>
          <c:showSerName val="0"/>
          <c:showPercent val="0"/>
          <c:showBubbleSize val="0"/>
        </c:dLbls>
        <c:marker val="1"/>
        <c:smooth val="0"/>
        <c:axId val="1305399952"/>
        <c:axId val="1305401584"/>
      </c:lineChart>
      <c:catAx>
        <c:axId val="13053999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1584"/>
        <c:crosses val="autoZero"/>
        <c:auto val="1"/>
        <c:lblAlgn val="ctr"/>
        <c:lblOffset val="100"/>
        <c:tickLblSkip val="1"/>
        <c:tickMarkSkip val="1"/>
        <c:noMultiLvlLbl val="0"/>
      </c:catAx>
      <c:valAx>
        <c:axId val="1305401584"/>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9952"/>
        <c:crosses val="autoZero"/>
        <c:crossBetween val="midCat"/>
        <c:majorUnit val="0.25"/>
      </c:valAx>
      <c:spPr>
        <a:solidFill>
          <a:srgbClr val="FFFFFF"/>
        </a:solidFill>
        <a:ln w="25400">
          <a:noFill/>
        </a:ln>
      </c:spPr>
    </c:plotArea>
    <c:legend>
      <c:legendPos val="b"/>
      <c:layout>
        <c:manualLayout>
          <c:xMode val="edge"/>
          <c:yMode val="edge"/>
          <c:x val="6.9782323938479884E-2"/>
          <c:y val="0.92451470283771642"/>
          <c:w val="0.82429926165771361"/>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latin typeface="Times New Roman" panose="02020603050405020304" pitchFamily="18" charset="0"/>
                <a:cs typeface="Times New Roman" panose="02020603050405020304" pitchFamily="18" charset="0"/>
              </a:rPr>
              <a:t>Evoluția cauzelor noi per categorii</a:t>
            </a:r>
            <a:endParaRPr lang="en-GB" sz="1200">
              <a:latin typeface="Times New Roman" panose="02020603050405020304" pitchFamily="18" charset="0"/>
              <a:cs typeface="Times New Roman" panose="02020603050405020304" pitchFamily="18" charset="0"/>
            </a:endParaRPr>
          </a:p>
        </c:rich>
      </c:tx>
      <c:layout>
        <c:manualLayout>
          <c:xMode val="edge"/>
          <c:yMode val="edge"/>
          <c:x val="1.8791033570869212E-2"/>
          <c:y val="2.8983082979269138E-2"/>
        </c:manualLayout>
      </c:layout>
      <c:overlay val="0"/>
    </c:title>
    <c:autoTitleDeleted val="0"/>
    <c:plotArea>
      <c:layout>
        <c:manualLayout>
          <c:layoutTarget val="inner"/>
          <c:xMode val="edge"/>
          <c:yMode val="edge"/>
          <c:x val="8.7515521695749027E-2"/>
          <c:y val="0.18079378990860148"/>
          <c:w val="0.51165687689345662"/>
          <c:h val="0.77988786343509953"/>
        </c:manualLayout>
      </c:layout>
      <c:barChart>
        <c:barDir val="col"/>
        <c:grouping val="stacked"/>
        <c:varyColors val="0"/>
        <c:ser>
          <c:idx val="6"/>
          <c:order val="0"/>
          <c:tx>
            <c:strRef>
              <c:f>'Rezultat Structura fluxului'!$I$14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fluxului'!$L$6:$N$6</c:f>
              <c:numCache>
                <c:formatCode>General</c:formatCode>
                <c:ptCount val="3"/>
                <c:pt idx="0">
                  <c:v>2019</c:v>
                </c:pt>
                <c:pt idx="1">
                  <c:v>2020</c:v>
                </c:pt>
                <c:pt idx="2">
                  <c:v>2021</c:v>
                </c:pt>
              </c:numCache>
            </c:numRef>
          </c:cat>
          <c:val>
            <c:numRef>
              <c:f>'Rezultat Structura fluxului'!$J$14:$O$14</c:f>
              <c:numCache>
                <c:formatCode>#,##0</c:formatCode>
                <c:ptCount val="3"/>
                <c:pt idx="0">
                  <c:v>11</c:v>
                </c:pt>
                <c:pt idx="1">
                  <c:v>156</c:v>
                </c:pt>
                <c:pt idx="2">
                  <c:v>111</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4F45-4009-A23B-95E7DD2368E2}"/>
            </c:ext>
          </c:extLst>
        </c:ser>
        <c:ser>
          <c:idx val="5"/>
          <c:order val="1"/>
          <c:tx>
            <c:strRef>
              <c:f>'Rezultat Structura fluxului'!$I$13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fluxului'!$L$6:$N$6</c:f>
              <c:numCache>
                <c:formatCode>General</c:formatCode>
                <c:ptCount val="3"/>
                <c:pt idx="0">
                  <c:v>2019</c:v>
                </c:pt>
                <c:pt idx="1">
                  <c:v>2020</c:v>
                </c:pt>
                <c:pt idx="2">
                  <c:v>2021</c:v>
                </c:pt>
              </c:numCache>
            </c:numRef>
          </c:cat>
          <c:val>
            <c:numRef>
              <c:f>'Rezultat Structura fluxului'!$J$13:$O$13</c:f>
              <c:numCache>
                <c:formatCode>#,##0</c:formatCode>
                <c:ptCount val="3"/>
                <c:pt idx="0">
                  <c:v>150</c:v>
                </c:pt>
                <c:pt idx="1">
                  <c:v>171</c:v>
                </c:pt>
                <c:pt idx="2">
                  <c:v>286</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4F45-4009-A23B-95E7DD2368E2}"/>
            </c:ext>
          </c:extLst>
        </c:ser>
        <c:ser>
          <c:idx val="7"/>
          <c:order val="2"/>
          <c:tx>
            <c:strRef>
              <c:f>'Rezultat Structura fluxului'!$I$12</c:f>
              <c:strCache>
                <c:ptCount val="1"/>
                <c:pt idx="0">
                  <c:v>6 Materiale Penale</c:v>
                </c:pt>
              </c:strCache>
            </c:strRef>
          </c:tx>
          <c:invertIfNegative val="0"/>
          <c:cat>
            <c:numRef>
              <c:f>'Rezultat Structura fluxului'!$L$6:$N$6</c:f>
              <c:numCache>
                <c:formatCode>General</c:formatCode>
                <c:ptCount val="3"/>
                <c:pt idx="0">
                  <c:v>2019</c:v>
                </c:pt>
                <c:pt idx="1">
                  <c:v>2020</c:v>
                </c:pt>
                <c:pt idx="2">
                  <c:v>2021</c:v>
                </c:pt>
              </c:numCache>
            </c:numRef>
          </c:cat>
          <c:val>
            <c:numRef>
              <c:f>'Rezultat Structura fluxului'!$L$12:$N$12</c:f>
              <c:numCache>
                <c:formatCode>#,##0</c:formatCode>
                <c:ptCount val="3"/>
                <c:pt idx="0">
                  <c:v>387</c:v>
                </c:pt>
                <c:pt idx="1">
                  <c:v>413</c:v>
                </c:pt>
                <c:pt idx="2">
                  <c:v>489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4F45-4009-A23B-95E7DD2368E2}"/>
            </c:ext>
          </c:extLst>
        </c:ser>
        <c:ser>
          <c:idx val="4"/>
          <c:order val="3"/>
          <c:tx>
            <c:strRef>
              <c:f>'Rezultat Structura fluxului'!$I$11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fluxului'!$L$6:$N$6</c:f>
              <c:numCache>
                <c:formatCode>General</c:formatCode>
                <c:ptCount val="3"/>
                <c:pt idx="0">
                  <c:v>2019</c:v>
                </c:pt>
                <c:pt idx="1">
                  <c:v>2020</c:v>
                </c:pt>
                <c:pt idx="2">
                  <c:v>2021</c:v>
                </c:pt>
              </c:numCache>
            </c:numRef>
          </c:cat>
          <c:val>
            <c:numRef>
              <c:f>'Rezultat Structura fluxului'!$J$11:$O$11</c:f>
              <c:numCache>
                <c:formatCode>#,##0</c:formatCode>
                <c:ptCount val="3"/>
                <c:pt idx="0">
                  <c:v>258</c:v>
                </c:pt>
                <c:pt idx="1">
                  <c:v>206</c:v>
                </c:pt>
                <c:pt idx="2">
                  <c:v>283</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3-4F45-4009-A23B-95E7DD2368E2}"/>
            </c:ext>
          </c:extLst>
        </c:ser>
        <c:ser>
          <c:idx val="3"/>
          <c:order val="4"/>
          <c:tx>
            <c:strRef>
              <c:f>'Rezultat Structura fluxului'!$I$10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fluxului'!$L$6:$N$6</c:f>
              <c:numCache>
                <c:formatCode>General</c:formatCode>
                <c:ptCount val="3"/>
                <c:pt idx="0">
                  <c:v>2019</c:v>
                </c:pt>
                <c:pt idx="1">
                  <c:v>2020</c:v>
                </c:pt>
                <c:pt idx="2">
                  <c:v>2021</c:v>
                </c:pt>
              </c:numCache>
            </c:numRef>
          </c:cat>
          <c:val>
            <c:numRef>
              <c:f>'Rezultat Structura fluxului'!$J$10:$O$10</c:f>
              <c:numCache>
                <c:formatCode>#,##0</c:formatCode>
                <c:ptCount val="3"/>
                <c:pt idx="0">
                  <c:v>143</c:v>
                </c:pt>
                <c:pt idx="1">
                  <c:v>117</c:v>
                </c:pt>
                <c:pt idx="2">
                  <c:v>200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4-4F45-4009-A23B-95E7DD2368E2}"/>
            </c:ext>
          </c:extLst>
        </c:ser>
        <c:ser>
          <c:idx val="2"/>
          <c:order val="5"/>
          <c:tx>
            <c:strRef>
              <c:f>'Rezultat Structura fluxului'!$I$9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fluxului'!$L$6:$N$6</c:f>
              <c:numCache>
                <c:formatCode>General</c:formatCode>
                <c:ptCount val="3"/>
                <c:pt idx="0">
                  <c:v>2019</c:v>
                </c:pt>
                <c:pt idx="1">
                  <c:v>2020</c:v>
                </c:pt>
                <c:pt idx="2">
                  <c:v>2021</c:v>
                </c:pt>
              </c:numCache>
            </c:numRef>
          </c:cat>
          <c:val>
            <c:numRef>
              <c:f>'Rezultat Structura fluxului'!$J$9:$O$9</c:f>
              <c:numCache>
                <c:formatCode>#,##0</c:formatCode>
                <c:ptCount val="3"/>
                <c:pt idx="0">
                  <c:v>24</c:v>
                </c:pt>
                <c:pt idx="1">
                  <c:v>23</c:v>
                </c:pt>
                <c:pt idx="2">
                  <c:v>38</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5-4F45-4009-A23B-95E7DD2368E2}"/>
            </c:ext>
          </c:extLst>
        </c:ser>
        <c:ser>
          <c:idx val="1"/>
          <c:order val="6"/>
          <c:tx>
            <c:strRef>
              <c:f>'Rezultat Structura fluxului'!$I$8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fluxului'!$L$6:$N$6</c:f>
              <c:numCache>
                <c:formatCode>General</c:formatCode>
                <c:ptCount val="3"/>
                <c:pt idx="0">
                  <c:v>2019</c:v>
                </c:pt>
                <c:pt idx="1">
                  <c:v>2020</c:v>
                </c:pt>
                <c:pt idx="2">
                  <c:v>2021</c:v>
                </c:pt>
              </c:numCache>
            </c:numRef>
          </c:cat>
          <c:val>
            <c:numRef>
              <c:f>'Rezultat Structura fluxului'!$L$8:$N$8</c:f>
              <c:numCache>
                <c:formatCode>#,##0</c:formatCode>
                <c:ptCount val="3"/>
                <c:pt idx="0">
                  <c:v>73</c:v>
                </c:pt>
                <c:pt idx="1">
                  <c:v>76</c:v>
                </c:pt>
                <c:pt idx="2">
                  <c:v>94</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6-4F45-4009-A23B-95E7DD2368E2}"/>
            </c:ext>
          </c:extLst>
        </c:ser>
        <c:ser>
          <c:idx val="0"/>
          <c:order val="7"/>
          <c:tx>
            <c:strRef>
              <c:f>'Rezultat Structura fluxului'!$I$7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fluxului'!$L$6:$N$6</c:f>
              <c:numCache>
                <c:formatCode>General</c:formatCode>
                <c:ptCount val="3"/>
                <c:pt idx="0">
                  <c:v>2019</c:v>
                </c:pt>
                <c:pt idx="1">
                  <c:v>2020</c:v>
                </c:pt>
                <c:pt idx="2">
                  <c:v>2021</c:v>
                </c:pt>
              </c:numCache>
            </c:numRef>
          </c:cat>
          <c:val>
            <c:numRef>
              <c:f>'Rezultat Structura fluxului'!$J$7:$O$7</c:f>
              <c:numCache>
                <c:formatCode>#,##0</c:formatCode>
                <c:ptCount val="3"/>
                <c:pt idx="0">
                  <c:v>464</c:v>
                </c:pt>
                <c:pt idx="1">
                  <c:v>287</c:v>
                </c:pt>
                <c:pt idx="2">
                  <c:v>466</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7-4F45-4009-A23B-95E7DD2368E2}"/>
            </c:ext>
          </c:extLst>
        </c:ser>
        <c:dLbls>
          <c:showLegendKey val="0"/>
          <c:showVal val="0"/>
          <c:showCatName val="0"/>
          <c:showSerName val="0"/>
          <c:showPercent val="0"/>
          <c:showBubbleSize val="0"/>
        </c:dLbls>
        <c:gapWidth val="75"/>
        <c:overlap val="100"/>
        <c:axId val="1302942656"/>
        <c:axId val="1302941568"/>
      </c:barChart>
      <c:catAx>
        <c:axId val="1302942656"/>
        <c:scaling>
          <c:orientation val="minMax"/>
        </c:scaling>
        <c:delete val="0"/>
        <c:axPos val="t"/>
        <c:numFmt formatCode="General" sourceLinked="1"/>
        <c:majorTickMark val="out"/>
        <c:minorTickMark val="none"/>
        <c:tickLblPos val="nextTo"/>
        <c:txPr>
          <a:bodyPr/>
          <a:lstStyle/>
          <a:p>
            <a:pPr>
              <a:defRPr b="1"/>
            </a:pPr>
            <a:endParaRPr lang="ru-RU"/>
          </a:p>
        </c:txPr>
        <c:crossAx val="1302941568"/>
        <c:crosses val="max"/>
        <c:auto val="1"/>
        <c:lblAlgn val="ctr"/>
        <c:lblOffset val="100"/>
        <c:noMultiLvlLbl val="0"/>
      </c:catAx>
      <c:valAx>
        <c:axId val="1302941568"/>
        <c:scaling>
          <c:orientation val="minMax"/>
        </c:scaling>
        <c:delete val="0"/>
        <c:axPos val="l"/>
        <c:majorGridlines/>
        <c:numFmt formatCode="#,##0" sourceLinked="1"/>
        <c:majorTickMark val="out"/>
        <c:minorTickMark val="none"/>
        <c:tickLblPos val="nextTo"/>
        <c:txPr>
          <a:bodyPr/>
          <a:lstStyle/>
          <a:p>
            <a:pPr>
              <a:defRPr b="1"/>
            </a:pPr>
            <a:endParaRPr lang="ru-RU"/>
          </a:p>
        </c:txPr>
        <c:crossAx val="1302942656"/>
        <c:crosses val="autoZero"/>
        <c:crossBetween val="between"/>
      </c:valAx>
    </c:plotArea>
    <c:legend>
      <c:legendPos val="r"/>
      <c:legendEntry>
        <c:idx val="6"/>
        <c:txPr>
          <a:bodyPr/>
          <a:lstStyle/>
          <a:p>
            <a:pPr>
              <a:defRPr sz="1100" b="1" spc="0" baseline="0"/>
            </a:pPr>
            <a:endParaRPr lang="ru-RU"/>
          </a:p>
        </c:txPr>
      </c:legendEntry>
      <c:layout>
        <c:manualLayout>
          <c:xMode val="edge"/>
          <c:yMode val="edge"/>
          <c:x val="0.65706975881144902"/>
          <c:y val="0.17433816116251191"/>
          <c:w val="0.32055193591796149"/>
          <c:h val="0.81344481948141478"/>
        </c:manualLayout>
      </c:layout>
      <c:overlay val="0"/>
      <c:spPr>
        <a:solidFill>
          <a:schemeClr val="bg1">
            <a:lumMod val="85000"/>
          </a:schemeClr>
        </a:solidFill>
        <a:ln w="0"/>
      </c:spPr>
      <c:txPr>
        <a:bodyPr/>
        <a:lstStyle/>
        <a:p>
          <a:pPr>
            <a:defRPr sz="1100" b="1"/>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x-none"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de cauze </a:t>
            </a: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de contencios administrativ</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7103052638568679E-2"/>
          <c:y val="3.3354622172650776E-2"/>
        </c:manualLayout>
      </c:layout>
      <c:overlay val="0"/>
      <c:spPr>
        <a:noFill/>
        <a:ln w="25400">
          <a:noFill/>
        </a:ln>
      </c:spPr>
    </c:title>
    <c:autoTitleDeleted val="0"/>
    <c:plotArea>
      <c:layout>
        <c:manualLayout>
          <c:layoutTarget val="inner"/>
          <c:xMode val="edge"/>
          <c:yMode val="edge"/>
          <c:x val="9.9065510975386309E-2"/>
          <c:y val="0.16285027743886527"/>
          <c:w val="0.74766423377649982"/>
          <c:h val="0.6692128588503371"/>
        </c:manualLayout>
      </c:layout>
      <c:lineChart>
        <c:grouping val="standard"/>
        <c:varyColors val="0"/>
        <c:ser>
          <c:idx val="0"/>
          <c:order val="0"/>
          <c:tx>
            <c:strRef>
              <c:f>'Rezultat CR și DT'!$A$111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DT'!$B$111:$G$111</c:f>
              <c:numCache>
                <c:formatCode>0%</c:formatCode>
                <c:ptCount val="3"/>
                <c:pt idx="0">
                  <c:v>0.99300699300699302</c:v>
                </c:pt>
                <c:pt idx="1">
                  <c:v>1.0256410256410255</c:v>
                </c:pt>
                <c:pt idx="2">
                  <c:v>0.95499999999999996</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CF80-40A4-B449-AEC362785962}"/>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CF80-40A4-B449-AEC362785962}"/>
            </c:ext>
          </c:extLst>
        </c:ser>
        <c:dLbls>
          <c:showLegendKey val="0"/>
          <c:showVal val="0"/>
          <c:showCatName val="0"/>
          <c:showSerName val="0"/>
          <c:showPercent val="0"/>
          <c:showBubbleSize val="0"/>
        </c:dLbls>
        <c:marker val="1"/>
        <c:smooth val="0"/>
        <c:axId val="1305406480"/>
        <c:axId val="1305401040"/>
      </c:lineChart>
      <c:catAx>
        <c:axId val="130540648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1040"/>
        <c:crosses val="autoZero"/>
        <c:auto val="1"/>
        <c:lblAlgn val="ctr"/>
        <c:lblOffset val="100"/>
        <c:tickLblSkip val="1"/>
        <c:tickMarkSkip val="1"/>
        <c:noMultiLvlLbl val="0"/>
      </c:catAx>
      <c:valAx>
        <c:axId val="130540104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406480"/>
        <c:crosses val="autoZero"/>
        <c:crossBetween val="midCat"/>
        <c:majorUnit val="0.25"/>
      </c:valAx>
      <c:spPr>
        <a:solidFill>
          <a:srgbClr val="FFFFFF"/>
        </a:solidFill>
        <a:ln w="25400">
          <a:noFill/>
        </a:ln>
      </c:spPr>
    </c:plotArea>
    <c:legend>
      <c:legendPos val="b"/>
      <c:layout>
        <c:manualLayout>
          <c:xMode val="edge"/>
          <c:yMode val="edge"/>
          <c:x val="8.2243383128510789E-2"/>
          <c:y val="0.90755117442380773"/>
          <c:w val="0.81183820246768346"/>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ro-RO" sz="1100" b="1" i="0" baseline="0">
                <a:solidFill>
                  <a:sysClr val="windowText" lastClr="000000"/>
                </a:solidFill>
                <a:effectLst/>
                <a:latin typeface="Times New Roman" panose="02020603050405020304" pitchFamily="18" charset="0"/>
                <a:cs typeface="Times New Roman" panose="02020603050405020304" pitchFamily="18" charset="0"/>
              </a:rPr>
              <a:t>de cauze penale</a:t>
            </a:r>
            <a:endParaRPr lang="fr-FR" sz="11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0198398632144408"/>
          <c:y val="1.7773129010820562E-2"/>
        </c:manualLayout>
      </c:layout>
      <c:overlay val="0"/>
      <c:spPr>
        <a:noFill/>
        <a:ln w="25400">
          <a:noFill/>
        </a:ln>
      </c:spPr>
    </c:title>
    <c:autoTitleDeleted val="0"/>
    <c:plotArea>
      <c:layout>
        <c:manualLayout>
          <c:layoutTarget val="inner"/>
          <c:xMode val="edge"/>
          <c:yMode val="edge"/>
          <c:x val="9.8880597014925353E-2"/>
          <c:y val="0.1598986753185915"/>
          <c:w val="0.74813432835820892"/>
          <c:h val="0.66751351759983579"/>
        </c:manualLayout>
      </c:layout>
      <c:lineChart>
        <c:grouping val="standard"/>
        <c:varyColors val="0"/>
        <c:ser>
          <c:idx val="0"/>
          <c:order val="0"/>
          <c:tx>
            <c:strRef>
              <c:f>'Rezultat CR și DT'!$A$137</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DT'!$B$137:$G$137</c:f>
              <c:numCache>
                <c:formatCode>0%</c:formatCode>
                <c:ptCount val="3"/>
                <c:pt idx="0">
                  <c:v>1.0116279069767442</c:v>
                </c:pt>
                <c:pt idx="1">
                  <c:v>0.87864077669902918</c:v>
                </c:pt>
                <c:pt idx="2">
                  <c:v>0.90106007067137805</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0208-4E75-BB74-E577F777A3B4}"/>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0208-4E75-BB74-E577F777A3B4}"/>
            </c:ext>
          </c:extLst>
        </c:ser>
        <c:dLbls>
          <c:showLegendKey val="0"/>
          <c:showVal val="0"/>
          <c:showCatName val="0"/>
          <c:showSerName val="0"/>
          <c:showPercent val="0"/>
          <c:showBubbleSize val="0"/>
        </c:dLbls>
        <c:marker val="1"/>
        <c:smooth val="0"/>
        <c:axId val="1305403760"/>
        <c:axId val="1305912896"/>
      </c:lineChart>
      <c:catAx>
        <c:axId val="13054037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912896"/>
        <c:crosses val="autoZero"/>
        <c:auto val="1"/>
        <c:lblAlgn val="ctr"/>
        <c:lblOffset val="100"/>
        <c:tickLblSkip val="1"/>
        <c:tickMarkSkip val="1"/>
        <c:noMultiLvlLbl val="0"/>
      </c:catAx>
      <c:valAx>
        <c:axId val="130591289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403760"/>
        <c:crosses val="autoZero"/>
        <c:crossBetween val="midCat"/>
        <c:majorUnit val="0.25"/>
      </c:valAx>
      <c:spPr>
        <a:solidFill>
          <a:srgbClr val="FFFFFF"/>
        </a:solidFill>
        <a:ln w="25400">
          <a:noFill/>
        </a:ln>
      </c:spPr>
    </c:plotArea>
    <c:legend>
      <c:legendPos val="b"/>
      <c:layout>
        <c:manualLayout>
          <c:xMode val="edge"/>
          <c:yMode val="edge"/>
          <c:x val="9.5149253731343281E-2"/>
          <c:y val="0.91116857854697098"/>
          <c:w val="0.83022388059701491"/>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x-none" sz="1100" b="1" i="0" u="none" strike="noStrike" baseline="0">
                <a:solidFill>
                  <a:sysClr val="windowText" lastClr="000000"/>
                </a:solidFill>
                <a:effectLst/>
              </a:rPr>
              <a:t>de </a:t>
            </a:r>
            <a:r>
              <a:rPr lang="en-GB" sz="1100" b="1" i="0" u="none" strike="noStrike" baseline="0">
                <a:solidFill>
                  <a:sysClr val="windowText" lastClr="000000"/>
                </a:solidFill>
                <a:effectLst/>
              </a:rPr>
              <a:t>cauze contravenţionale </a:t>
            </a:r>
            <a:endParaRPr lang="en-GB" sz="1100">
              <a:solidFill>
                <a:sysClr val="windowText" lastClr="000000"/>
              </a:solidFill>
            </a:endParaRPr>
          </a:p>
        </c:rich>
      </c:tx>
      <c:layout>
        <c:manualLayout>
          <c:xMode val="edge"/>
          <c:yMode val="edge"/>
          <c:x val="0.10151978853871874"/>
          <c:y val="2.2764813267481979E-2"/>
        </c:manualLayout>
      </c:layout>
      <c:overlay val="0"/>
      <c:spPr>
        <a:noFill/>
        <a:ln w="25400">
          <a:noFill/>
        </a:ln>
      </c:spPr>
    </c:title>
    <c:autoTitleDeleted val="0"/>
    <c:plotArea>
      <c:layout>
        <c:manualLayout>
          <c:layoutTarget val="inner"/>
          <c:xMode val="edge"/>
          <c:yMode val="edge"/>
          <c:x val="9.8880597014925353E-2"/>
          <c:y val="0.1598986753185915"/>
          <c:w val="0.74813432835820892"/>
          <c:h val="0.66751351759983579"/>
        </c:manualLayout>
      </c:layout>
      <c:lineChart>
        <c:grouping val="standard"/>
        <c:varyColors val="0"/>
        <c:ser>
          <c:idx val="0"/>
          <c:order val="0"/>
          <c:tx>
            <c:strRef>
              <c:f>'Rezultat CR și DT'!$A$161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DT'!$B$161:$G$161</c:f>
              <c:numCache>
                <c:formatCode>0%</c:formatCode>
                <c:ptCount val="3"/>
                <c:pt idx="0">
                  <c:v>1.0333333333333334</c:v>
                </c:pt>
                <c:pt idx="1">
                  <c:v>0.95906432748538006</c:v>
                </c:pt>
                <c:pt idx="2">
                  <c:v>0.94055944055944052</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D544-4EC4-BF66-15C5BA1ABD62}"/>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D544-4EC4-BF66-15C5BA1ABD62}"/>
            </c:ext>
          </c:extLst>
        </c:ser>
        <c:dLbls>
          <c:showLegendKey val="0"/>
          <c:showVal val="0"/>
          <c:showCatName val="0"/>
          <c:showSerName val="0"/>
          <c:showPercent val="0"/>
          <c:showBubbleSize val="0"/>
        </c:dLbls>
        <c:marker val="1"/>
        <c:smooth val="0"/>
        <c:axId val="1305911264"/>
        <c:axId val="1305909632"/>
      </c:lineChart>
      <c:catAx>
        <c:axId val="13059112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909632"/>
        <c:crosses val="autoZero"/>
        <c:auto val="1"/>
        <c:lblAlgn val="ctr"/>
        <c:lblOffset val="100"/>
        <c:tickLblSkip val="1"/>
        <c:tickMarkSkip val="1"/>
        <c:noMultiLvlLbl val="0"/>
      </c:catAx>
      <c:valAx>
        <c:axId val="130590963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911264"/>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endParaRPr lang="en-GB" sz="1100" b="1" i="0" u="none" strike="noStrike" baseline="0">
              <a:solidFill>
                <a:sysClr val="windowText" lastClr="000000"/>
              </a:solidFill>
              <a:effectLst/>
            </a:endParaRPr>
          </a:p>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x-none" sz="1100" b="1" i="0" baseline="0">
                <a:solidFill>
                  <a:sysClr val="windowText" lastClr="000000"/>
                </a:solidFill>
                <a:effectLst/>
              </a:rPr>
              <a:t>altor categorii de cauze</a:t>
            </a:r>
            <a:endParaRPr lang="fr-FR" sz="1100">
              <a:solidFill>
                <a:sysClr val="windowText" lastClr="000000"/>
              </a:solidFill>
              <a:effectLst/>
            </a:endParaRPr>
          </a:p>
        </c:rich>
      </c:tx>
      <c:layout>
        <c:manualLayout>
          <c:xMode val="edge"/>
          <c:yMode val="edge"/>
          <c:x val="0.10701691727579089"/>
          <c:y val="2.6675571738363855E-2"/>
        </c:manualLayout>
      </c:layout>
      <c:overlay val="0"/>
      <c:spPr>
        <a:noFill/>
        <a:ln w="25400">
          <a:noFill/>
        </a:ln>
      </c:spPr>
    </c:title>
    <c:autoTitleDeleted val="0"/>
    <c:plotArea>
      <c:layout>
        <c:manualLayout>
          <c:layoutTarget val="inner"/>
          <c:xMode val="edge"/>
          <c:yMode val="edge"/>
          <c:x val="9.8880597014925353E-2"/>
          <c:y val="0.1598986753185915"/>
          <c:w val="0.74813432835820892"/>
          <c:h val="0.66751351759983579"/>
        </c:manualLayout>
      </c:layout>
      <c:lineChart>
        <c:grouping val="standard"/>
        <c:varyColors val="0"/>
        <c:ser>
          <c:idx val="0"/>
          <c:order val="0"/>
          <c:tx>
            <c:strRef>
              <c:f>'Rezultat CR și DT'!$A$186</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2019</c:v>
                </c:pt>
                <c:pt idx="1">
                  <c:v>2020</c:v>
                </c:pt>
                <c:pt idx="2">
                  <c:v>2021</c:v>
                </c:pt>
              </c:numCache>
            </c:numRef>
          </c:cat>
          <c:val>
            <c:numRef>
              <c:f>'Rezultat CR și DT'!$B$186:$G$186</c:f>
              <c:numCache>
                <c:formatCode>0%</c:formatCode>
                <c:ptCount val="3"/>
                <c:pt idx="0">
                  <c:v>1</c:v>
                </c:pt>
                <c:pt idx="1">
                  <c:v>0.9358974358974359</c:v>
                </c:pt>
                <c:pt idx="2">
                  <c:v>1.0090090090090089</c:v>
                </c:pt>
              </c:numCache>
            </c:numRef>
          </c: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0FA8-4B1C-ADBD-3EFE2160DD51}"/>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2019</c:v>
                </c:pt>
                <c:pt idx="1">
                  <c:v>2020</c:v>
                </c:pt>
                <c:pt idx="2">
                  <c:v>2021</c:v>
                </c:pt>
              </c:numCache>
            </c:numRef>
          </c:cat>
          <c:val>
            <c:numRef>
              <c:f>'Rezultat CR și DT'!$B$17:$G$17</c:f>
              <c:numCache>
                <c:formatCode>0%</c:formatCode>
                <c:ptCount val="3"/>
                <c:pt idx="0">
                  <c:v>1</c:v>
                </c:pt>
                <c:pt idx="1">
                  <c:v>1</c:v>
                </c:pt>
                <c:pt idx="2">
                  <c:v>1</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0FA8-4B1C-ADBD-3EFE2160DD51}"/>
            </c:ext>
          </c:extLst>
        </c:ser>
        <c:dLbls>
          <c:showLegendKey val="0"/>
          <c:showVal val="0"/>
          <c:showCatName val="0"/>
          <c:showSerName val="0"/>
          <c:showPercent val="0"/>
          <c:showBubbleSize val="0"/>
        </c:dLbls>
        <c:marker val="1"/>
        <c:smooth val="0"/>
        <c:axId val="1305915616"/>
        <c:axId val="1305916160"/>
      </c:lineChart>
      <c:catAx>
        <c:axId val="130591561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916160"/>
        <c:crosses val="autoZero"/>
        <c:auto val="1"/>
        <c:lblAlgn val="ctr"/>
        <c:lblOffset val="100"/>
        <c:tickLblSkip val="1"/>
        <c:tickMarkSkip val="1"/>
        <c:noMultiLvlLbl val="0"/>
      </c:catAx>
      <c:valAx>
        <c:axId val="130591616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915616"/>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ysClr val="windowText" lastClr="000000"/>
                </a:solidFill>
                <a:latin typeface="Tahoma"/>
                <a:ea typeface="Tahoma"/>
                <a:cs typeface="Tahoma"/>
              </a:defRPr>
            </a:pPr>
            <a:r>
              <a:rPr lang="x-none" sz="1300">
                <a:solidFill>
                  <a:sysClr val="windowText" lastClr="000000"/>
                </a:solidFill>
                <a:latin typeface="Times New Roman" panose="02020603050405020304" pitchFamily="18" charset="0"/>
                <a:cs typeface="Times New Roman" panose="02020603050405020304" pitchFamily="18" charset="0"/>
              </a:rPr>
              <a:t>Numărul de j</a:t>
            </a:r>
            <a:r>
              <a:rPr lang="ro-RO" sz="1300" b="1" i="0" u="none" strike="noStrike" baseline="0">
                <a:solidFill>
                  <a:sysClr val="windowText" lastClr="000000"/>
                </a:solidFill>
                <a:effectLst/>
                <a:latin typeface="Times New Roman" panose="02020603050405020304" pitchFamily="18" charset="0"/>
                <a:cs typeface="Times New Roman" panose="02020603050405020304" pitchFamily="18" charset="0"/>
              </a:rPr>
              <a:t>udecători</a:t>
            </a:r>
            <a:r>
              <a:rPr lang="en-GB" sz="1300" b="1" i="0" u="none" strike="noStrike" baseline="0">
                <a:solidFill>
                  <a:sysClr val="windowText" lastClr="000000"/>
                </a:solidFill>
                <a:effectLst/>
                <a:latin typeface="Times New Roman" panose="02020603050405020304" pitchFamily="18" charset="0"/>
                <a:cs typeface="Times New Roman" panose="02020603050405020304" pitchFamily="18" charset="0"/>
              </a:rPr>
              <a:t>, </a:t>
            </a:r>
            <a:r>
              <a:rPr lang="ro-RO" sz="1300" b="1" i="0" u="none" strike="noStrike" baseline="0">
                <a:solidFill>
                  <a:sysClr val="windowText" lastClr="000000"/>
                </a:solidFill>
                <a:effectLst/>
                <a:latin typeface="Times New Roman" panose="02020603050405020304" pitchFamily="18" charset="0"/>
                <a:cs typeface="Times New Roman" panose="02020603050405020304" pitchFamily="18" charset="0"/>
              </a:rPr>
              <a:t>angajați și rataele Judecător/angajați</a:t>
            </a:r>
            <a:endParaRPr lang="en-GB"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1018009541260228E-2"/>
          <c:y val="4.43677545673518E-2"/>
        </c:manualLayout>
      </c:layout>
      <c:overlay val="0"/>
      <c:spPr>
        <a:noFill/>
        <a:ln w="25400">
          <a:noFill/>
        </a:ln>
      </c:spPr>
    </c:title>
    <c:autoTitleDeleted val="0"/>
    <c:plotArea>
      <c:layout>
        <c:manualLayout>
          <c:layoutTarget val="inner"/>
          <c:xMode val="edge"/>
          <c:yMode val="edge"/>
          <c:x val="9.5312572717722144E-2"/>
          <c:y val="0.14249399275900751"/>
          <c:w val="0.80156311154412196"/>
          <c:h val="0.69465821470016065"/>
        </c:manualLayout>
      </c:layout>
      <c:barChart>
        <c:barDir val="col"/>
        <c:grouping val="stacked"/>
        <c:varyColors val="0"/>
        <c:ser>
          <c:idx val="1"/>
          <c:order val="0"/>
          <c:tx>
            <c:strRef>
              <c:f>'Rezultat CPJ, CPC'!$A$15</c:f>
              <c:strCache>
                <c:ptCount val="1"/>
                <c:pt idx="0">
                  <c:v>Judecători</c:v>
                </c:pt>
              </c:strCache>
            </c:strRef>
          </c:tx>
          <c:spPr>
            <a:solidFill>
              <a:srgbClr val="00B0F0"/>
            </a:solidFill>
            <a:ln w="25400">
              <a:noFill/>
            </a:ln>
          </c:spPr>
          <c:invertIfNegative val="0"/>
          <c:cat>
            <c:numRef>
              <c:f>'Rezultat CPJ, CPC'!$B$8:$G$8</c:f>
              <c:numCache>
                <c:formatCode>General</c:formatCode>
                <c:ptCount val="3"/>
                <c:pt idx="0">
                  <c:v>2019</c:v>
                </c:pt>
                <c:pt idx="1">
                  <c:v>2020</c:v>
                </c:pt>
                <c:pt idx="2">
                  <c:v>2021</c:v>
                </c:pt>
              </c:numCache>
            </c:numRef>
          </c:cat>
          <c:val>
            <c:numRef>
              <c:f>'Rezultat CPJ, CPC'!$B$15:$G$15</c:f>
              <c:numCache>
                <c:formatCode>0.00</c:formatCode>
                <c:ptCount val="3"/>
                <c:pt idx="0">
                  <c:v>4.8</c:v>
                </c:pt>
                <c:pt idx="1">
                  <c:v>5.75</c:v>
                </c:pt>
                <c:pt idx="2">
                  <c:v>6.5</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0E5-4BD8-8605-9E4F9557E6B3}"/>
            </c:ext>
          </c:extLst>
        </c:ser>
        <c:ser>
          <c:idx val="3"/>
          <c:order val="1"/>
          <c:tx>
            <c:strRef>
              <c:f>'Rezultat CPJ, CPC'!$A$16</c:f>
              <c:strCache>
                <c:ptCount val="1"/>
                <c:pt idx="0">
                  <c:v>Asistenți judiciari </c:v>
                </c:pt>
              </c:strCache>
            </c:strRef>
          </c:tx>
          <c:spPr>
            <a:solidFill>
              <a:schemeClr val="accent6">
                <a:lumMod val="60000"/>
                <a:lumOff val="40000"/>
              </a:schemeClr>
            </a:solidFill>
          </c:spPr>
          <c:invertIfNegative val="0"/>
          <c:cat>
            <c:numRef>
              <c:f>'Rezultat CPJ, CPC'!$B$8:$G$8</c:f>
              <c:numCache>
                <c:formatCode>General</c:formatCode>
                <c:ptCount val="3"/>
                <c:pt idx="0">
                  <c:v>2019</c:v>
                </c:pt>
                <c:pt idx="1">
                  <c:v>2020</c:v>
                </c:pt>
                <c:pt idx="2">
                  <c:v>2021</c:v>
                </c:pt>
              </c:numCache>
            </c:numRef>
          </c:cat>
          <c:val>
            <c:numRef>
              <c:f>'Rezultat CPJ, CPC'!$B$16:$G$16</c:f>
              <c:numCache>
                <c:formatCode>0.00</c:formatCode>
                <c:ptCount val="3"/>
                <c:pt idx="0">
                  <c:v>12.54</c:v>
                </c:pt>
                <c:pt idx="1">
                  <c:v>12.5</c:v>
                </c:pt>
                <c:pt idx="2">
                  <c:v>13.2</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40E5-4BD8-8605-9E4F9557E6B3}"/>
            </c:ext>
          </c:extLst>
        </c:ser>
        <c:ser>
          <c:idx val="0"/>
          <c:order val="2"/>
          <c:tx>
            <c:strRef>
              <c:f>'Rezultat CPJ, CPC'!$A$17</c:f>
              <c:strCache>
                <c:ptCount val="1"/>
                <c:pt idx="0">
                  <c:v>Personalul non-judiciar</c:v>
                </c:pt>
              </c:strCache>
            </c:strRef>
          </c:tx>
          <c:spPr>
            <a:solidFill>
              <a:srgbClr val="99CC00"/>
            </a:solidFill>
            <a:ln w="25400">
              <a:noFill/>
            </a:ln>
          </c:spPr>
          <c:invertIfNegative val="0"/>
          <c:cat>
            <c:numRef>
              <c:f>'Rezultat CPJ, CPC'!$B$8:$G$8</c:f>
              <c:numCache>
                <c:formatCode>General</c:formatCode>
                <c:ptCount val="3"/>
                <c:pt idx="0">
                  <c:v>2019</c:v>
                </c:pt>
                <c:pt idx="1">
                  <c:v>2020</c:v>
                </c:pt>
                <c:pt idx="2">
                  <c:v>2021</c:v>
                </c:pt>
              </c:numCache>
            </c:numRef>
          </c:cat>
          <c:val>
            <c:numRef>
              <c:f>'Rezultat CPJ, CPC'!$B$17:$G$17</c:f>
              <c:numCache>
                <c:formatCode>0.00</c:formatCode>
                <c:ptCount val="3"/>
                <c:pt idx="0">
                  <c:v>17.940000000000001</c:v>
                </c:pt>
                <c:pt idx="1">
                  <c:v>17.96</c:v>
                </c:pt>
                <c:pt idx="2">
                  <c:v>17.89</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40E5-4BD8-8605-9E4F9557E6B3}"/>
            </c:ext>
          </c:extLst>
        </c:ser>
        <c:dLbls>
          <c:showLegendKey val="0"/>
          <c:showVal val="0"/>
          <c:showCatName val="0"/>
          <c:showSerName val="0"/>
          <c:showPercent val="0"/>
          <c:showBubbleSize val="0"/>
        </c:dLbls>
        <c:gapWidth val="150"/>
        <c:overlap val="100"/>
        <c:axId val="1302680848"/>
        <c:axId val="1302679760"/>
      </c:barChart>
      <c:lineChart>
        <c:grouping val="standard"/>
        <c:varyColors val="0"/>
        <c:ser>
          <c:idx val="2"/>
          <c:order val="3"/>
          <c:tx>
            <c:strRef>
              <c:f>'Rezultat CPJ, CPC'!$A$19</c:f>
              <c:strCache>
                <c:ptCount val="1"/>
                <c:pt idx="0">
                  <c:v>Rata asistenți judiciari / Judecător</c:v>
                </c:pt>
              </c:strCache>
            </c:strRef>
          </c:tx>
          <c:spPr>
            <a:ln w="38100" cap="rnd" cmpd="sng" algn="ctr">
              <a:solidFill>
                <a:srgbClr val="FF0000"/>
              </a:solidFill>
              <a:prstDash val="solid"/>
            </a:ln>
            <a:effectLst/>
          </c:spPr>
          <c:marker>
            <c:symbol val="diamond"/>
            <c:size val="3"/>
            <c:spPr>
              <a:solidFill>
                <a:srgbClr val="FF0000"/>
              </a:solidFill>
              <a:ln w="25400" cap="flat" cmpd="sng" algn="ctr">
                <a:solidFill>
                  <a:srgbClr val="FF0000"/>
                </a:solidFill>
                <a:prstDash val="solid"/>
              </a:ln>
              <a:effectLst/>
            </c:spPr>
          </c:marker>
          <c:dLbls>
            <c:dLbl>
              <c:idx val="0"/>
              <c:layout>
                <c:manualLayout>
                  <c:x val="-3.5469056933920974E-2"/>
                  <c:y val="3.3757694420576675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40E5-4BD8-8605-9E4F9557E6B3}"/>
                </c:ext>
              </c:extLst>
            </c:dLbl>
            <c:dLbl>
              <c:idx val="1"/>
              <c:layout>
                <c:manualLayout>
                  <c:x val="-3.5416728569306201E-2"/>
                  <c:y val="3.3028232830466853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40E5-4BD8-8605-9E4F9557E6B3}"/>
                </c:ext>
              </c:extLst>
            </c:dLbl>
            <c:dLbl>
              <c:idx val="2"/>
              <c:layout>
                <c:manualLayout>
                  <c:x val="-3.5456016111193651E-2"/>
                  <c:y val="3.018457218786829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40E5-4BD8-8605-9E4F9557E6B3}"/>
                </c:ext>
              </c:extLst>
            </c:dLbl>
            <c:dLbl>
              <c:idx val="3"/>
              <c:layout>
                <c:manualLayout>
                  <c:x val="-3.5639412997903651E-2"/>
                  <c:y val="2.8945201170068411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40E5-4BD8-8605-9E4F9557E6B3}"/>
                </c:ext>
              </c:extLst>
            </c:dLbl>
            <c:dLbl>
              <c:idx val="4"/>
              <c:layout>
                <c:manualLayout>
                  <c:x val="-3.5639412997903651E-2"/>
                  <c:y val="2.6237328562910073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7-40E5-4BD8-8605-9E4F9557E6B3}"/>
                </c:ext>
              </c:extLst>
            </c:dLbl>
            <c:dLbl>
              <c:idx val="5"/>
              <c:layout>
                <c:manualLayout>
                  <c:x val="-3.5639412997903651E-2"/>
                  <c:y val="2.6237328562910073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8-40E5-4BD8-8605-9E4F9557E6B3}"/>
                </c:ext>
              </c:extLst>
            </c:dLbl>
            <c:spPr>
              <a:solidFill>
                <a:schemeClr val="bg1"/>
              </a:solidFill>
            </c:spPr>
            <c:txPr>
              <a:bodyPr/>
              <a:lstStyle/>
              <a:p>
                <a:pPr>
                  <a:defRPr b="1">
                    <a:solidFill>
                      <a:srgbClr val="FF0000"/>
                    </a:solidFill>
                  </a:defRPr>
                </a:pPr>
                <a:endParaRPr lang="ru-RU"/>
              </a:p>
            </c:txPr>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CPJ, CPC'!$B$8:$F$8</c:f>
              <c:numCache>
                <c:formatCode>General</c:formatCode>
                <c:ptCount val="3"/>
                <c:pt idx="0">
                  <c:v>2019</c:v>
                </c:pt>
                <c:pt idx="1">
                  <c:v>2020</c:v>
                </c:pt>
                <c:pt idx="2">
                  <c:v>2021</c:v>
                </c:pt>
              </c:numCache>
            </c:numRef>
          </c:cat>
          <c:val>
            <c:numRef>
              <c:f>'Rezultat CPJ, CPC'!$B$19:$G$19</c:f>
              <c:numCache>
                <c:formatCode>0.00</c:formatCode>
                <c:ptCount val="3"/>
                <c:pt idx="0">
                  <c:v>2.6124999999999998</c:v>
                </c:pt>
                <c:pt idx="1">
                  <c:v>2.1739130434782608</c:v>
                </c:pt>
                <c:pt idx="2">
                  <c:v>2.0307692307692307</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9-40E5-4BD8-8605-9E4F9557E6B3}"/>
            </c:ext>
          </c:extLst>
        </c:ser>
        <c:ser>
          <c:idx val="6"/>
          <c:order val="4"/>
          <c:tx>
            <c:strRef>
              <c:f>'Rezultat CPJ, CPC'!$A$20</c:f>
              <c:strCache>
                <c:ptCount val="1"/>
                <c:pt idx="0">
                  <c:v>Rata personal non-judiciar / Judecător</c:v>
                </c:pt>
              </c:strCache>
            </c:strRef>
          </c:tx>
          <c:spPr>
            <a:ln w="38100">
              <a:solidFill>
                <a:srgbClr val="0000FF"/>
              </a:solidFill>
              <a:prstDash val="solid"/>
            </a:ln>
          </c:spPr>
          <c:marker>
            <c:symbol val="diamond"/>
            <c:size val="3"/>
            <c:spPr>
              <a:solidFill>
                <a:srgbClr val="0000FF"/>
              </a:solidFill>
              <a:ln w="9525">
                <a:noFill/>
              </a:ln>
            </c:spPr>
          </c:marker>
          <c:dLbls>
            <c:dLbl>
              <c:idx val="3"/>
              <c:layout>
                <c:manualLayout>
                  <c:x val="-2.9645997375328168E-2"/>
                  <c:y val="3.9745355359991776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A-40E5-4BD8-8605-9E4F9557E6B3}"/>
                </c:ext>
              </c:extLst>
            </c:dLbl>
            <c:dLbl>
              <c:idx val="4"/>
              <c:layout>
                <c:manualLayout>
                  <c:x val="5.7708333333333544E-3"/>
                  <c:y val="-1.0148321623731461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B-40E5-4BD8-8605-9E4F9557E6B3}"/>
                </c:ext>
              </c:extLst>
            </c:dLbl>
            <c:spPr>
              <a:solidFill>
                <a:sysClr val="window" lastClr="FFFFFF"/>
              </a:solidFill>
              <a:ln w="25400">
                <a:noFill/>
              </a:ln>
            </c:spPr>
            <c:txPr>
              <a:bodyPr/>
              <a:lstStyle/>
              <a:p>
                <a:pPr>
                  <a:defRPr sz="1000" b="1" i="0" u="none" strike="noStrike" baseline="0">
                    <a:solidFill>
                      <a:srgbClr val="0000FF"/>
                    </a:solidFill>
                    <a:latin typeface="Arial CE"/>
                    <a:ea typeface="Arial CE"/>
                    <a:cs typeface="Arial CE"/>
                  </a:defRPr>
                </a:pPr>
                <a:endParaRPr lang="ru-RU"/>
              </a:p>
            </c:txPr>
            <c:dLblPos val="b"/>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CPJ, CPC'!$B$8:$F$8</c:f>
              <c:numCache>
                <c:formatCode>General</c:formatCode>
                <c:ptCount val="3"/>
                <c:pt idx="0">
                  <c:v>2019</c:v>
                </c:pt>
                <c:pt idx="1">
                  <c:v>2020</c:v>
                </c:pt>
                <c:pt idx="2">
                  <c:v>2021</c:v>
                </c:pt>
              </c:numCache>
            </c:numRef>
          </c:cat>
          <c:val>
            <c:numRef>
              <c:f>'Rezultat CPJ, CPC'!$B$20:$G$20</c:f>
              <c:numCache>
                <c:formatCode>#,##0.00;\(#,##0.00\)</c:formatCode>
                <c:ptCount val="3"/>
                <c:pt idx="0">
                  <c:v>3.7375000000000003</c:v>
                </c:pt>
                <c:pt idx="1">
                  <c:v>3.1234782608695655</c:v>
                </c:pt>
                <c:pt idx="2">
                  <c:v>2.7523076923076926</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C-40E5-4BD8-8605-9E4F9557E6B3}"/>
            </c:ext>
          </c:extLst>
        </c:ser>
        <c:ser>
          <c:idx val="4"/>
          <c:order val="5"/>
          <c:tx>
            <c:strRef>
              <c:f>'Rezultat CPJ, CPC'!$A$21</c:f>
              <c:strCache>
                <c:ptCount val="1"/>
                <c:pt idx="0">
                  <c:v>Rata angajați / Judecător</c:v>
                </c:pt>
              </c:strCache>
            </c:strRef>
          </c:tx>
          <c:spPr>
            <a:ln w="38100" cmpd="sng">
              <a:solidFill>
                <a:srgbClr val="7030A0"/>
              </a:solidFill>
            </a:ln>
          </c:spPr>
          <c:marker>
            <c:symbol val="diamond"/>
            <c:size val="2"/>
            <c:spPr>
              <a:solidFill>
                <a:srgbClr val="7030A0"/>
              </a:solidFill>
            </c:spPr>
          </c:marker>
          <c:dLbls>
            <c:dLbl>
              <c:idx val="0"/>
              <c:layout>
                <c:manualLayout>
                  <c:x val="-7.2916666666666796E-2"/>
                  <c:y val="-2.3529411764705879E-2"/>
                </c:manualLayout>
              </c:layout>
              <c:tx>
                <c:rich>
                  <a:bodyPr/>
                  <a:lstStyle/>
                  <a:p>
                    <a:pPr>
                      <a:defRPr b="1">
                        <a:solidFill>
                          <a:srgbClr val="7030A0"/>
                        </a:solidFill>
                      </a:defRPr>
                    </a:pPr>
                    <a:r>
                      <a:rPr lang="en-US" b="1">
                        <a:solidFill>
                          <a:srgbClr val="7030A0"/>
                        </a:solidFill>
                      </a:rPr>
                      <a:t>6,35</a:t>
                    </a:r>
                    <a:endParaRPr lang="en-US" b="1"/>
                  </a:p>
                </c:rich>
              </c:tx>
              <c:spPr>
                <a:solidFill>
                  <a:sysClr val="window" lastClr="FFFFFF"/>
                </a:solidFill>
                <a:ln cmpd="sng"/>
              </c:spP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DataLabelsRange val="0"/>
                </c:ext>
                <c:ext xmlns:c16="http://schemas.microsoft.com/office/drawing/2014/chart" uri="{C3380CC4-5D6E-409C-BE32-E72D297353CC}">
                  <c16:uniqueId val="{0000000D-40E5-4BD8-8605-9E4F9557E6B3}"/>
                </c:ext>
              </c:extLst>
            </c:dLbl>
            <c:dLbl>
              <c:idx val="1"/>
              <c:layout>
                <c:manualLayout>
                  <c:x val="-4.5898908862807314E-2"/>
                  <c:y val="-2.995544161630961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E-40E5-4BD8-8605-9E4F9557E6B3}"/>
                </c:ext>
              </c:extLst>
            </c:dLbl>
            <c:dLbl>
              <c:idx val="2"/>
              <c:layout>
                <c:manualLayout>
                  <c:x val="-3.9583333333333331E-2"/>
                  <c:y val="-3.9215686274509803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F-40E5-4BD8-8605-9E4F9557E6B3}"/>
                </c:ext>
              </c:extLst>
            </c:dLbl>
            <c:dLbl>
              <c:idx val="3"/>
              <c:layout>
                <c:manualLayout>
                  <c:x val="-2.6965615147163259E-2"/>
                  <c:y val="-2.9174331741627112E-2"/>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10-40E5-4BD8-8605-9E4F9557E6B3}"/>
                </c:ext>
              </c:extLst>
            </c:dLbl>
            <c:dLbl>
              <c:idx val="4"/>
              <c:layout>
                <c:manualLayout>
                  <c:x val="-6.2500000000000099E-3"/>
                  <c:y val="0"/>
                </c:manualLayout>
              </c:layout>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11-40E5-4BD8-8605-9E4F9557E6B3}"/>
                </c:ext>
              </c:extLst>
            </c:dLbl>
            <c:spPr>
              <a:solidFill>
                <a:sysClr val="window" lastClr="FFFFFF"/>
              </a:solidFill>
            </c:spPr>
            <c:txPr>
              <a:bodyPr/>
              <a:lstStyle/>
              <a:p>
                <a:pPr>
                  <a:defRPr b="1">
                    <a:solidFill>
                      <a:srgbClr val="7030A0"/>
                    </a:solidFill>
                  </a:defRPr>
                </a:pPr>
                <a:endParaRPr lang="ru-RU"/>
              </a:p>
            </c:txPr>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val>
            <c:numRef>
              <c:f>'Rezultat CPJ, CPC'!$B$21:$G$21</c:f>
              <c:numCache>
                <c:formatCode>#,##0.00;\(#,##0.00\)</c:formatCode>
                <c:ptCount val="3"/>
                <c:pt idx="0">
                  <c:v>6.3500000000000005</c:v>
                </c:pt>
                <c:pt idx="1">
                  <c:v>5.2973913043478262</c:v>
                </c:pt>
                <c:pt idx="2">
                  <c:v>4.7830769230769228</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12-40E5-4BD8-8605-9E4F9557E6B3}"/>
            </c:ext>
          </c:extLst>
        </c:ser>
        <c:dLbls>
          <c:showLegendKey val="0"/>
          <c:showVal val="0"/>
          <c:showCatName val="0"/>
          <c:showSerName val="0"/>
          <c:showPercent val="0"/>
          <c:showBubbleSize val="0"/>
        </c:dLbls>
        <c:marker val="1"/>
        <c:smooth val="0"/>
        <c:axId val="1302677040"/>
        <c:axId val="1302668880"/>
      </c:lineChart>
      <c:catAx>
        <c:axId val="13026808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2679760"/>
        <c:crosses val="autoZero"/>
        <c:auto val="0"/>
        <c:lblAlgn val="ctr"/>
        <c:lblOffset val="100"/>
        <c:tickLblSkip val="1"/>
        <c:tickMarkSkip val="1"/>
        <c:noMultiLvlLbl val="0"/>
      </c:catAx>
      <c:valAx>
        <c:axId val="1302679760"/>
        <c:scaling>
          <c:orientation val="minMax"/>
        </c:scaling>
        <c:delete val="0"/>
        <c:axPos val="l"/>
        <c:majorGridlines>
          <c:spPr>
            <a:ln w="3175">
              <a:solidFill>
                <a:srgbClr val="C0C0C0"/>
              </a:solidFill>
              <a:prstDash val="solid"/>
            </a:ln>
          </c:spPr>
        </c:majorGridlines>
        <c:title>
          <c:tx>
            <c:rich>
              <a:bodyPr/>
              <a:lstStyle/>
              <a:p>
                <a:pPr>
                  <a:defRPr sz="900" b="0" i="0" u="none" strike="noStrike" baseline="0">
                    <a:solidFill>
                      <a:srgbClr val="000000"/>
                    </a:solidFill>
                    <a:latin typeface="Arial CE"/>
                    <a:ea typeface="Arial CE"/>
                    <a:cs typeface="Arial CE"/>
                  </a:defRPr>
                </a:pPr>
                <a:r>
                  <a:rPr lang="ro-RO" sz="900"/>
                  <a:t>Numărul total de angajați</a:t>
                </a:r>
                <a:endParaRPr lang="en-GB" sz="900"/>
              </a:p>
            </c:rich>
          </c:tx>
          <c:layout>
            <c:manualLayout>
              <c:xMode val="edge"/>
              <c:yMode val="edge"/>
              <c:x val="5.6767196553261165E-3"/>
              <c:y val="0.31900799801599661"/>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2680848"/>
        <c:crosses val="autoZero"/>
        <c:crossBetween val="between"/>
      </c:valAx>
      <c:catAx>
        <c:axId val="1302677040"/>
        <c:scaling>
          <c:orientation val="minMax"/>
        </c:scaling>
        <c:delete val="1"/>
        <c:axPos val="b"/>
        <c:numFmt formatCode="General" sourceLinked="1"/>
        <c:majorTickMark val="out"/>
        <c:minorTickMark val="none"/>
        <c:tickLblPos val="none"/>
        <c:crossAx val="1302668880"/>
        <c:crosses val="autoZero"/>
        <c:auto val="0"/>
        <c:lblAlgn val="ctr"/>
        <c:lblOffset val="100"/>
        <c:noMultiLvlLbl val="0"/>
      </c:catAx>
      <c:valAx>
        <c:axId val="1302668880"/>
        <c:scaling>
          <c:orientation val="minMax"/>
        </c:scaling>
        <c:delete val="0"/>
        <c:axPos val="r"/>
        <c:title>
          <c:tx>
            <c:rich>
              <a:bodyPr rot="-5400000" vert="horz"/>
              <a:lstStyle/>
              <a:p>
                <a:pPr algn="ctr">
                  <a:defRPr sz="900"/>
                </a:pPr>
                <a:r>
                  <a:rPr lang="ro-RO" sz="900"/>
                  <a:t>Angajați per judecător</a:t>
                </a:r>
                <a:endParaRPr lang="en-GB" sz="900"/>
              </a:p>
            </c:rich>
          </c:tx>
          <c:layout>
            <c:manualLayout>
              <c:xMode val="edge"/>
              <c:yMode val="edge"/>
              <c:x val="0.95757968933128645"/>
              <c:y val="0.39147994295988719"/>
            </c:manualLayout>
          </c:layout>
          <c:overlay val="0"/>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2677040"/>
        <c:crosses val="max"/>
        <c:crossBetween val="between"/>
      </c:valAx>
      <c:spPr>
        <a:solidFill>
          <a:srgbClr val="FFFFFF"/>
        </a:solidFill>
        <a:ln w="12700">
          <a:solidFill>
            <a:srgbClr val="808080"/>
          </a:solidFill>
          <a:prstDash val="solid"/>
        </a:ln>
      </c:spPr>
    </c:plotArea>
    <c:legend>
      <c:legendPos val="b"/>
      <c:layout>
        <c:manualLayout>
          <c:xMode val="edge"/>
          <c:yMode val="edge"/>
          <c:x val="0.10207035441324552"/>
          <c:y val="0.88581691152648867"/>
          <c:w val="0.80000295275590549"/>
          <c:h val="0.10941266509843693"/>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Categoria cauzelor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15863110861142357"/>
          <c:w val="0.62970709390492852"/>
          <c:h val="0.78978158980127489"/>
        </c:manualLayout>
      </c:layout>
      <c:pie3DChart>
        <c:varyColors val="1"/>
        <c:ser>
          <c:idx val="0"/>
          <c:order val="0"/>
          <c:tx>
            <c:strRef>
              <c:f>Лист1!$B$1</c:f>
              <c:strCache>
                <c:ptCount val="1"/>
                <c:pt idx="0">
                  <c:v>Categoria cauzelor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737-4124-8811-492D502719C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737-4124-8811-492D502719C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737-4124-8811-492D502719C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737-4124-8811-492D502719C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737-4124-8811-492D502719C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737-4124-8811-492D502719C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F737-4124-8811-492D502719C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F737-4124-8811-492D502719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Total cauze civile</c:v>
                </c:pt>
                <c:pt idx="1">
                  <c:v>Total cauze comerciale</c:v>
                </c:pt>
                <c:pt idx="2">
                  <c:v>Total cauze insolvabilitate</c:v>
                </c:pt>
                <c:pt idx="3">
                  <c:v>Total cauze de contencios administrativ</c:v>
                </c:pt>
                <c:pt idx="4">
                  <c:v>Total cauze penale </c:v>
                </c:pt>
                <c:pt idx="5">
                  <c:v>Materiale penale</c:v>
                </c:pt>
                <c:pt idx="6">
                  <c:v>Total cauze contravenționale     </c:v>
                </c:pt>
                <c:pt idx="7">
                  <c:v>Total  alte categorii </c:v>
                </c:pt>
              </c:strCache>
            </c:strRef>
          </c:cat>
          <c:val>
            <c:numRef>
              <c:f>Лист1!$B$2:$B$9</c:f>
              <c:numCache>
                <c:formatCode>0.00%</c:formatCode>
                <c:ptCount val="8"/>
                <c:pt idx="0">
                  <c:v>0.248</c:v>
                </c:pt>
                <c:pt idx="1">
                  <c:v>4.8000000000000001E-2</c:v>
                </c:pt>
                <c:pt idx="2">
                  <c:v>1.7000000000000001E-2</c:v>
                </c:pt>
                <c:pt idx="3">
                  <c:v>9.8000000000000004E-2</c:v>
                </c:pt>
                <c:pt idx="4">
                  <c:v>0.16300000000000001</c:v>
                </c:pt>
                <c:pt idx="5">
                  <c:v>0.23599999999999999</c:v>
                </c:pt>
                <c:pt idx="6">
                  <c:v>0.13600000000000001</c:v>
                </c:pt>
                <c:pt idx="7">
                  <c:v>5.3999999999999999E-2</c:v>
                </c:pt>
              </c:numCache>
            </c:numRef>
          </c:val>
          <c:extLst>
            <c:ext xmlns:c16="http://schemas.microsoft.com/office/drawing/2014/chart" uri="{C3380CC4-5D6E-409C-BE32-E72D297353CC}">
              <c16:uniqueId val="{00000010-F737-4124-8811-492D502719C2}"/>
            </c:ext>
          </c:extLst>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300" b="1">
                <a:solidFill>
                  <a:sysClr val="windowText" lastClr="000000"/>
                </a:solidFill>
                <a:latin typeface="Times New Roman" panose="02020603050405020304" pitchFamily="18" charset="0"/>
                <a:cs typeface="Times New Roman" panose="02020603050405020304" pitchFamily="18" charset="0"/>
              </a:rPr>
              <a:t>Evoluția volumului</a:t>
            </a:r>
            <a:r>
              <a:rPr lang="ro-RO" sz="1300" b="1" baseline="0">
                <a:solidFill>
                  <a:sysClr val="windowText" lastClr="000000"/>
                </a:solidFill>
                <a:latin typeface="Times New Roman" panose="02020603050405020304" pitchFamily="18" charset="0"/>
                <a:cs typeface="Times New Roman" panose="02020603050405020304" pitchFamily="18" charset="0"/>
              </a:rPr>
              <a:t> de activitate</a:t>
            </a:r>
            <a:endParaRPr lang="ru-MD" sz="13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5076966681248177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cmpd="sng">
                <a:solidFill>
                  <a:schemeClr val="accent2"/>
                </a:solidFill>
                <a:prstDash val="solid"/>
                <a:bevel/>
              </a:ln>
              <a:effectLst/>
            </c:spPr>
            <c:trendlineType val="poly"/>
            <c:order val="2"/>
            <c:dispRSqr val="0"/>
            <c:dispEq val="0"/>
          </c:trendline>
          <c:cat>
            <c:numRef>
              <c:f>Лист1!$A$2:$A$4</c:f>
              <c:numCache>
                <c:formatCode>General</c:formatCode>
                <c:ptCount val="3"/>
                <c:pt idx="0">
                  <c:v>2019</c:v>
                </c:pt>
                <c:pt idx="1">
                  <c:v>2020</c:v>
                </c:pt>
                <c:pt idx="2">
                  <c:v>2021</c:v>
                </c:pt>
              </c:numCache>
            </c:numRef>
          </c:cat>
          <c:val>
            <c:numRef>
              <c:f>Лист1!$B$2:$B$4</c:f>
              <c:numCache>
                <c:formatCode>General</c:formatCode>
                <c:ptCount val="3"/>
                <c:pt idx="0">
                  <c:v>1714</c:v>
                </c:pt>
                <c:pt idx="1">
                  <c:v>1646</c:v>
                </c:pt>
                <c:pt idx="2">
                  <c:v>2235</c:v>
                </c:pt>
              </c:numCache>
            </c:numRef>
          </c:val>
          <c:extLst>
            <c:ext xmlns:c16="http://schemas.microsoft.com/office/drawing/2014/chart" uri="{C3380CC4-5D6E-409C-BE32-E72D297353CC}">
              <c16:uniqueId val="{00000000-DFF2-49C9-8FDB-909EF20DA166}"/>
            </c:ext>
          </c:extLst>
        </c:ser>
        <c:dLbls>
          <c:dLblPos val="outEnd"/>
          <c:showLegendKey val="0"/>
          <c:showVal val="1"/>
          <c:showCatName val="0"/>
          <c:showSerName val="0"/>
          <c:showPercent val="0"/>
          <c:showBubbleSize val="0"/>
        </c:dLbls>
        <c:gapWidth val="219"/>
        <c:overlap val="-27"/>
        <c:axId val="360099672"/>
        <c:axId val="360107216"/>
      </c:barChart>
      <c:catAx>
        <c:axId val="36009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107216"/>
        <c:crosses val="autoZero"/>
        <c:auto val="1"/>
        <c:lblAlgn val="ctr"/>
        <c:lblOffset val="100"/>
        <c:noMultiLvlLbl val="0"/>
      </c:catAx>
      <c:valAx>
        <c:axId val="36010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solidFill>
                      <a:sysClr val="windowText" lastClr="000000"/>
                    </a:solidFill>
                  </a:rPr>
                  <a:t>Numărul de cauze</a:t>
                </a:r>
                <a:endParaRPr lang="ru-MD">
                  <a:solidFill>
                    <a:sysClr val="windowText" lastClr="000000"/>
                  </a:solidFill>
                </a:endParaRPr>
              </a:p>
            </c:rich>
          </c:tx>
          <c:layout>
            <c:manualLayout>
              <c:xMode val="edge"/>
              <c:yMode val="edge"/>
              <c:x val="1.3888888888888888E-2"/>
              <c:y val="0.369874390701162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09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1681077798557"/>
          <c:y val="0.17826131779354895"/>
          <c:w val="0.51165687689345662"/>
          <c:h val="0.77988786343509953"/>
        </c:manualLayout>
      </c:layout>
      <c:barChart>
        <c:barDir val="col"/>
        <c:grouping val="stacked"/>
        <c:varyColors val="0"/>
        <c:ser>
          <c:idx val="6"/>
          <c:order val="0"/>
          <c:tx>
            <c:strRef>
              <c:f>'Rezultat Structura fluxului'!$S$14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fluxului'!$V$6:$X$6</c:f>
              <c:numCache>
                <c:formatCode>General</c:formatCode>
                <c:ptCount val="3"/>
                <c:pt idx="0">
                  <c:v>2019</c:v>
                </c:pt>
                <c:pt idx="1">
                  <c:v>2020</c:v>
                </c:pt>
                <c:pt idx="2">
                  <c:v>2021</c:v>
                </c:pt>
              </c:numCache>
            </c:numRef>
          </c:cat>
          <c:val>
            <c:numRef>
              <c:f>'Rezultat Structura fluxului'!$T$14:$Y$14</c:f>
              <c:numCache>
                <c:formatCode>#,##0</c:formatCode>
                <c:ptCount val="3"/>
                <c:pt idx="0">
                  <c:v>11</c:v>
                </c:pt>
                <c:pt idx="1">
                  <c:v>146</c:v>
                </c:pt>
                <c:pt idx="2">
                  <c:v>112</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6810-4269-8ACF-2873637D914E}"/>
            </c:ext>
          </c:extLst>
        </c:ser>
        <c:ser>
          <c:idx val="5"/>
          <c:order val="1"/>
          <c:tx>
            <c:strRef>
              <c:f>'Rezultat Structura fluxului'!$S$13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fluxului'!$V$6:$X$6</c:f>
              <c:numCache>
                <c:formatCode>General</c:formatCode>
                <c:ptCount val="3"/>
                <c:pt idx="0">
                  <c:v>2019</c:v>
                </c:pt>
                <c:pt idx="1">
                  <c:v>2020</c:v>
                </c:pt>
                <c:pt idx="2">
                  <c:v>2021</c:v>
                </c:pt>
              </c:numCache>
            </c:numRef>
          </c:cat>
          <c:val>
            <c:numRef>
              <c:f>'Rezultat Structura fluxului'!$T$13:$Y$13</c:f>
              <c:numCache>
                <c:formatCode>#,##0</c:formatCode>
                <c:ptCount val="3"/>
                <c:pt idx="0">
                  <c:v>155</c:v>
                </c:pt>
                <c:pt idx="1">
                  <c:v>164</c:v>
                </c:pt>
                <c:pt idx="2">
                  <c:v>269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6810-4269-8ACF-2873637D914E}"/>
            </c:ext>
          </c:extLst>
        </c:ser>
        <c:ser>
          <c:idx val="7"/>
          <c:order val="2"/>
          <c:tx>
            <c:strRef>
              <c:f>'Rezultat Structura fluxului'!$S$12</c:f>
              <c:strCache>
                <c:ptCount val="1"/>
                <c:pt idx="0">
                  <c:v>6 Materiale Penale</c:v>
                </c:pt>
              </c:strCache>
            </c:strRef>
          </c:tx>
          <c:invertIfNegative val="0"/>
          <c:cat>
            <c:numRef>
              <c:f>'Rezultat Structura fluxului'!$V$6:$X$6</c:f>
              <c:numCache>
                <c:formatCode>General</c:formatCode>
                <c:ptCount val="3"/>
                <c:pt idx="0">
                  <c:v>2019</c:v>
                </c:pt>
                <c:pt idx="1">
                  <c:v>2020</c:v>
                </c:pt>
                <c:pt idx="2">
                  <c:v>2021</c:v>
                </c:pt>
              </c:numCache>
            </c:numRef>
          </c:cat>
          <c:val>
            <c:numRef>
              <c:f>'Rezultat Structura fluxului'!$V$12:$X$12</c:f>
              <c:numCache>
                <c:formatCode>#,##0</c:formatCode>
                <c:ptCount val="3"/>
                <c:pt idx="0">
                  <c:v>396</c:v>
                </c:pt>
                <c:pt idx="1">
                  <c:v>391</c:v>
                </c:pt>
                <c:pt idx="2">
                  <c:v>491</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6810-4269-8ACF-2873637D914E}"/>
            </c:ext>
          </c:extLst>
        </c:ser>
        <c:ser>
          <c:idx val="4"/>
          <c:order val="3"/>
          <c:tx>
            <c:strRef>
              <c:f>'Rezultat Structura fluxului'!$S$11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fluxului'!$V$6:$X$6</c:f>
              <c:numCache>
                <c:formatCode>General</c:formatCode>
                <c:ptCount val="3"/>
                <c:pt idx="0">
                  <c:v>2019</c:v>
                </c:pt>
                <c:pt idx="1">
                  <c:v>2020</c:v>
                </c:pt>
                <c:pt idx="2">
                  <c:v>2021</c:v>
                </c:pt>
              </c:numCache>
            </c:numRef>
          </c:cat>
          <c:val>
            <c:numRef>
              <c:f>'Rezultat Structura fluxului'!$T$11:$Y$11</c:f>
              <c:numCache>
                <c:formatCode>#,##0</c:formatCode>
                <c:ptCount val="3"/>
                <c:pt idx="0">
                  <c:v>261</c:v>
                </c:pt>
                <c:pt idx="1">
                  <c:v>181</c:v>
                </c:pt>
                <c:pt idx="2">
                  <c:v>255</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3-6810-4269-8ACF-2873637D914E}"/>
            </c:ext>
          </c:extLst>
        </c:ser>
        <c:ser>
          <c:idx val="3"/>
          <c:order val="4"/>
          <c:tx>
            <c:strRef>
              <c:f>'Rezultat Structura fluxului'!$S$10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fluxului'!$V$6:$X$6</c:f>
              <c:numCache>
                <c:formatCode>General</c:formatCode>
                <c:ptCount val="3"/>
                <c:pt idx="0">
                  <c:v>2019</c:v>
                </c:pt>
                <c:pt idx="1">
                  <c:v>2020</c:v>
                </c:pt>
                <c:pt idx="2">
                  <c:v>2021</c:v>
                </c:pt>
              </c:numCache>
            </c:numRef>
          </c:cat>
          <c:val>
            <c:numRef>
              <c:f>'Rezultat Structura fluxului'!$T$10:$Y$10</c:f>
              <c:numCache>
                <c:formatCode>#,##0</c:formatCode>
                <c:ptCount val="3"/>
                <c:pt idx="0">
                  <c:v>142</c:v>
                </c:pt>
                <c:pt idx="1">
                  <c:v>120</c:v>
                </c:pt>
                <c:pt idx="2">
                  <c:v>191</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4-6810-4269-8ACF-2873637D914E}"/>
            </c:ext>
          </c:extLst>
        </c:ser>
        <c:ser>
          <c:idx val="2"/>
          <c:order val="5"/>
          <c:tx>
            <c:strRef>
              <c:f>'Rezultat Structura fluxului'!$S$9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fluxului'!$V$6:$X$6</c:f>
              <c:numCache>
                <c:formatCode>General</c:formatCode>
                <c:ptCount val="3"/>
                <c:pt idx="0">
                  <c:v>2019</c:v>
                </c:pt>
                <c:pt idx="1">
                  <c:v>2020</c:v>
                </c:pt>
                <c:pt idx="2">
                  <c:v>2021</c:v>
                </c:pt>
              </c:numCache>
            </c:numRef>
          </c:cat>
          <c:val>
            <c:numRef>
              <c:f>'Rezultat Structura fluxului'!$T$9:$Y$9</c:f>
              <c:numCache>
                <c:formatCode>#,##0</c:formatCode>
                <c:ptCount val="3"/>
                <c:pt idx="0">
                  <c:v>25</c:v>
                </c:pt>
                <c:pt idx="1">
                  <c:v>24</c:v>
                </c:pt>
                <c:pt idx="2">
                  <c:v>36</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5-6810-4269-8ACF-2873637D914E}"/>
            </c:ext>
          </c:extLst>
        </c:ser>
        <c:ser>
          <c:idx val="1"/>
          <c:order val="6"/>
          <c:tx>
            <c:strRef>
              <c:f>'Rezultat Structura fluxului'!$S$8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fluxului'!$V$6:$X$6</c:f>
              <c:numCache>
                <c:formatCode>General</c:formatCode>
                <c:ptCount val="3"/>
                <c:pt idx="0">
                  <c:v>2019</c:v>
                </c:pt>
                <c:pt idx="1">
                  <c:v>2020</c:v>
                </c:pt>
                <c:pt idx="2">
                  <c:v>2021</c:v>
                </c:pt>
              </c:numCache>
            </c:numRef>
          </c:cat>
          <c:val>
            <c:numRef>
              <c:f>'Rezultat Structura fluxului'!$V$8:$X$8</c:f>
              <c:numCache>
                <c:formatCode>#,##0</c:formatCode>
                <c:ptCount val="3"/>
                <c:pt idx="0">
                  <c:v>71</c:v>
                </c:pt>
                <c:pt idx="1">
                  <c:v>79</c:v>
                </c:pt>
                <c:pt idx="2">
                  <c:v>93</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6-6810-4269-8ACF-2873637D914E}"/>
            </c:ext>
          </c:extLst>
        </c:ser>
        <c:ser>
          <c:idx val="0"/>
          <c:order val="7"/>
          <c:tx>
            <c:strRef>
              <c:f>'Rezultat Structura fluxului'!$S$7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fluxului'!$V$6:$X$6</c:f>
              <c:numCache>
                <c:formatCode>General</c:formatCode>
                <c:ptCount val="3"/>
                <c:pt idx="0">
                  <c:v>2019</c:v>
                </c:pt>
                <c:pt idx="1">
                  <c:v>2020</c:v>
                </c:pt>
                <c:pt idx="2">
                  <c:v>2021</c:v>
                </c:pt>
              </c:numCache>
            </c:numRef>
          </c:cat>
          <c:val>
            <c:numRef>
              <c:f>'Rezultat Structura fluxului'!$T$7:$Y$7</c:f>
              <c:numCache>
                <c:formatCode>#,##0</c:formatCode>
                <c:ptCount val="3"/>
                <c:pt idx="0">
                  <c:v>456</c:v>
                </c:pt>
                <c:pt idx="1">
                  <c:v>273</c:v>
                </c:pt>
                <c:pt idx="2">
                  <c:v>449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7-6810-4269-8ACF-2873637D914E}"/>
            </c:ext>
          </c:extLst>
        </c:ser>
        <c:dLbls>
          <c:showLegendKey val="0"/>
          <c:showVal val="0"/>
          <c:showCatName val="0"/>
          <c:showSerName val="0"/>
          <c:showPercent val="0"/>
          <c:showBubbleSize val="0"/>
        </c:dLbls>
        <c:gapWidth val="75"/>
        <c:overlap val="100"/>
        <c:axId val="1302946464"/>
        <c:axId val="1302943744"/>
      </c:barChart>
      <c:catAx>
        <c:axId val="1302946464"/>
        <c:scaling>
          <c:orientation val="minMax"/>
        </c:scaling>
        <c:delete val="0"/>
        <c:axPos val="t"/>
        <c:numFmt formatCode="General" sourceLinked="1"/>
        <c:majorTickMark val="out"/>
        <c:minorTickMark val="none"/>
        <c:tickLblPos val="nextTo"/>
        <c:txPr>
          <a:bodyPr/>
          <a:lstStyle/>
          <a:p>
            <a:pPr>
              <a:defRPr b="1"/>
            </a:pPr>
            <a:endParaRPr lang="ru-RU"/>
          </a:p>
        </c:txPr>
        <c:crossAx val="1302943744"/>
        <c:crosses val="max"/>
        <c:auto val="1"/>
        <c:lblAlgn val="ctr"/>
        <c:lblOffset val="100"/>
        <c:noMultiLvlLbl val="0"/>
      </c:catAx>
      <c:valAx>
        <c:axId val="1302943744"/>
        <c:scaling>
          <c:orientation val="minMax"/>
        </c:scaling>
        <c:delete val="0"/>
        <c:axPos val="l"/>
        <c:majorGridlines/>
        <c:numFmt formatCode="#,##0" sourceLinked="1"/>
        <c:majorTickMark val="out"/>
        <c:minorTickMark val="none"/>
        <c:tickLblPos val="nextTo"/>
        <c:txPr>
          <a:bodyPr/>
          <a:lstStyle/>
          <a:p>
            <a:pPr>
              <a:defRPr b="1"/>
            </a:pPr>
            <a:endParaRPr lang="ru-RU"/>
          </a:p>
        </c:txPr>
        <c:crossAx val="1302946464"/>
        <c:crosses val="autoZero"/>
        <c:crossBetween val="between"/>
      </c:valAx>
    </c:plotArea>
    <c:legend>
      <c:legendPos val="r"/>
      <c:layout>
        <c:manualLayout>
          <c:xMode val="edge"/>
          <c:yMode val="edge"/>
          <c:x val="0.6456506644470108"/>
          <c:y val="0.1736862039071177"/>
          <c:w val="0.32032808684993469"/>
          <c:h val="0.82631383635169742"/>
        </c:manualLayout>
      </c:layout>
      <c:overlay val="0"/>
      <c:spPr>
        <a:solidFill>
          <a:schemeClr val="bg1">
            <a:lumMod val="85000"/>
          </a:schemeClr>
        </a:solidFill>
        <a:ln w="3175"/>
      </c:spPr>
      <c:txPr>
        <a:bodyPr/>
        <a:lstStyle/>
        <a:p>
          <a:pPr>
            <a:defRPr sz="1100" b="1"/>
          </a:pPr>
          <a:endParaRPr lang="ru-RU"/>
        </a:p>
      </c:txPr>
    </c:legend>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a:pPr>
            <a:r>
              <a:rPr lang="ro-RO" sz="1200"/>
              <a:t>Evoluția cauzelor </a:t>
            </a:r>
            <a:r>
              <a:rPr lang="en-GB" sz="1200"/>
              <a:t>pendinte</a:t>
            </a:r>
            <a:r>
              <a:rPr lang="ro-RO" sz="1200"/>
              <a:t> per categorii </a:t>
            </a:r>
            <a:endParaRPr lang="en-GB" sz="1200"/>
          </a:p>
        </c:rich>
      </c:tx>
      <c:layout>
        <c:manualLayout>
          <c:xMode val="edge"/>
          <c:yMode val="edge"/>
          <c:x val="2.1643980125520684E-2"/>
          <c:y val="2.8983082979269138E-2"/>
        </c:manualLayout>
      </c:layout>
      <c:overlay val="0"/>
    </c:title>
    <c:autoTitleDeleted val="0"/>
    <c:plotArea>
      <c:layout>
        <c:manualLayout>
          <c:layoutTarget val="inner"/>
          <c:xMode val="edge"/>
          <c:yMode val="edge"/>
          <c:x val="0.10246941884406612"/>
          <c:y val="0.17827834354460034"/>
          <c:w val="0.51165687689345662"/>
          <c:h val="0.77988786343509953"/>
        </c:manualLayout>
      </c:layout>
      <c:barChart>
        <c:barDir val="col"/>
        <c:grouping val="stacked"/>
        <c:varyColors val="0"/>
        <c:ser>
          <c:idx val="6"/>
          <c:order val="0"/>
          <c:tx>
            <c:strRef>
              <c:f>'Rezultat Structura fluxului'!$A$14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fluxului'!$D$14:$F$14</c:f>
              <c:numCache>
                <c:formatCode>#,##0</c:formatCode>
                <c:ptCount val="3"/>
                <c:pt idx="0">
                  <c:v>0</c:v>
                </c:pt>
                <c:pt idx="1">
                  <c:v>0</c:v>
                </c:pt>
                <c:pt idx="2">
                  <c:v>10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9480-4DC1-9074-093345E04EC9}"/>
            </c:ext>
          </c:extLst>
        </c:ser>
        <c:ser>
          <c:idx val="5"/>
          <c:order val="1"/>
          <c:tx>
            <c:strRef>
              <c:f>'Rezultat Structura fluxului'!$A$13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fluxului'!$D$13:$F$13</c:f>
              <c:numCache>
                <c:formatCode>#,##0</c:formatCode>
                <c:ptCount val="3"/>
                <c:pt idx="0">
                  <c:v>15</c:v>
                </c:pt>
                <c:pt idx="1">
                  <c:v>10</c:v>
                </c:pt>
                <c:pt idx="2">
                  <c:v>17</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9480-4DC1-9074-093345E04EC9}"/>
            </c:ext>
          </c:extLst>
        </c:ser>
        <c:ser>
          <c:idx val="7"/>
          <c:order val="2"/>
          <c:tx>
            <c:strRef>
              <c:f>'Rezultat Structura fluxului'!$A$12</c:f>
              <c:strCache>
                <c:ptCount val="1"/>
                <c:pt idx="0">
                  <c:v>6 Materiale Penale</c:v>
                </c:pt>
              </c:strCache>
            </c:strRef>
          </c:tx>
          <c:invertIfNegative val="0"/>
          <c:val>
            <c:numRef>
              <c:f>'Rezultat Structura fluxului'!$D$12:$F$12</c:f>
              <c:numCache>
                <c:formatCode>#,##0</c:formatCode>
                <c:ptCount val="3"/>
                <c:pt idx="0">
                  <c:v>25</c:v>
                </c:pt>
                <c:pt idx="1">
                  <c:v>16</c:v>
                </c:pt>
                <c:pt idx="2">
                  <c:v>38</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9480-4DC1-9074-093345E04EC9}"/>
            </c:ext>
          </c:extLst>
        </c:ser>
        <c:ser>
          <c:idx val="4"/>
          <c:order val="3"/>
          <c:tx>
            <c:strRef>
              <c:f>'Rezultat Structura fluxului'!$A$11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fluxului'!$D$11:$F$11</c:f>
              <c:numCache>
                <c:formatCode>#,##0</c:formatCode>
                <c:ptCount val="3"/>
                <c:pt idx="0">
                  <c:v>60</c:v>
                </c:pt>
                <c:pt idx="1">
                  <c:v>57</c:v>
                </c:pt>
                <c:pt idx="2">
                  <c:v>82</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3-9480-4DC1-9074-093345E04EC9}"/>
            </c:ext>
          </c:extLst>
        </c:ser>
        <c:ser>
          <c:idx val="3"/>
          <c:order val="4"/>
          <c:tx>
            <c:strRef>
              <c:f>'Rezultat Structura fluxului'!$A$10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fluxului'!$D$10:$F$10</c:f>
              <c:numCache>
                <c:formatCode>#,##0</c:formatCode>
                <c:ptCount val="3"/>
                <c:pt idx="0">
                  <c:v>21</c:v>
                </c:pt>
                <c:pt idx="1">
                  <c:v>22</c:v>
                </c:pt>
                <c:pt idx="2">
                  <c:v>19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4-9480-4DC1-9074-093345E04EC9}"/>
            </c:ext>
          </c:extLst>
        </c:ser>
        <c:ser>
          <c:idx val="2"/>
          <c:order val="5"/>
          <c:tx>
            <c:strRef>
              <c:f>'Rezultat Structura fluxului'!$A$9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fluxului'!$D$9:$F$9</c:f>
              <c:numCache>
                <c:formatCode>#,##0</c:formatCode>
                <c:ptCount val="3"/>
                <c:pt idx="0">
                  <c:v>2</c:v>
                </c:pt>
                <c:pt idx="1">
                  <c:v>1</c:v>
                </c:pt>
                <c:pt idx="2">
                  <c:v>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5-9480-4DC1-9074-093345E04EC9}"/>
            </c:ext>
          </c:extLst>
        </c:ser>
        <c:ser>
          <c:idx val="1"/>
          <c:order val="6"/>
          <c:tx>
            <c:strRef>
              <c:f>'Rezultat Structura fluxului'!$A$8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1"/>
              </c:ext>
            </c:extLst>
          </c:dLbls>
          <c:cat>
            <c:numRef>
              <c:f>'Rezultat Structura fluxului'!$D$6:$F$6</c:f>
              <c:numCache>
                <c:formatCode>General</c:formatCode>
                <c:ptCount val="3"/>
                <c:pt idx="0">
                  <c:v>2019</c:v>
                </c:pt>
                <c:pt idx="1">
                  <c:v>2020</c:v>
                </c:pt>
                <c:pt idx="2">
                  <c:v>2021</c:v>
                </c:pt>
              </c:numCache>
            </c:numRef>
          </c:cat>
          <c:val>
            <c:numRef>
              <c:f>'Rezultat Structura fluxului'!$D$8:$F$8</c:f>
              <c:numCache>
                <c:formatCode>#,##0</c:formatCode>
                <c:ptCount val="3"/>
                <c:pt idx="0">
                  <c:v>14</c:v>
                </c:pt>
                <c:pt idx="1">
                  <c:v>16</c:v>
                </c:pt>
                <c:pt idx="2">
                  <c:v>13</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6-9480-4DC1-9074-093345E04EC9}"/>
            </c:ext>
          </c:extLst>
        </c:ser>
        <c:ser>
          <c:idx val="0"/>
          <c:order val="7"/>
          <c:tx>
            <c:strRef>
              <c:f>'Rezultat Structura fluxului'!$A$7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fluxului'!$D$6:$F$6</c:f>
              <c:numCache>
                <c:formatCode>General</c:formatCode>
                <c:ptCount val="3"/>
                <c:pt idx="0">
                  <c:v>2019</c:v>
                </c:pt>
                <c:pt idx="1">
                  <c:v>2020</c:v>
                </c:pt>
                <c:pt idx="2">
                  <c:v>2021</c:v>
                </c:pt>
              </c:numCache>
            </c:numRef>
          </c:cat>
          <c:val>
            <c:numRef>
              <c:f>'Rezultat Structura fluxului'!$D$7:$F$7</c:f>
              <c:numCache>
                <c:formatCode>#,##0</c:formatCode>
                <c:ptCount val="3"/>
                <c:pt idx="0">
                  <c:v>67</c:v>
                </c:pt>
                <c:pt idx="1">
                  <c:v>75</c:v>
                </c:pt>
                <c:pt idx="2">
                  <c:v>89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7-9480-4DC1-9074-093345E04EC9}"/>
            </c:ext>
          </c:extLst>
        </c:ser>
        <c:dLbls>
          <c:showLegendKey val="0"/>
          <c:showVal val="0"/>
          <c:showCatName val="0"/>
          <c:showSerName val="0"/>
          <c:showPercent val="0"/>
          <c:showBubbleSize val="0"/>
        </c:dLbls>
        <c:gapWidth val="75"/>
        <c:overlap val="100"/>
        <c:axId val="1302940480"/>
        <c:axId val="1302945376"/>
      </c:barChart>
      <c:catAx>
        <c:axId val="1302940480"/>
        <c:scaling>
          <c:orientation val="minMax"/>
        </c:scaling>
        <c:delete val="0"/>
        <c:axPos val="t"/>
        <c:numFmt formatCode="General" sourceLinked="1"/>
        <c:majorTickMark val="out"/>
        <c:minorTickMark val="none"/>
        <c:tickLblPos val="nextTo"/>
        <c:txPr>
          <a:bodyPr/>
          <a:lstStyle/>
          <a:p>
            <a:pPr>
              <a:defRPr b="1"/>
            </a:pPr>
            <a:endParaRPr lang="ru-RU"/>
          </a:p>
        </c:txPr>
        <c:crossAx val="1302945376"/>
        <c:crosses val="max"/>
        <c:auto val="1"/>
        <c:lblAlgn val="ctr"/>
        <c:lblOffset val="100"/>
        <c:noMultiLvlLbl val="0"/>
      </c:catAx>
      <c:valAx>
        <c:axId val="1302945376"/>
        <c:scaling>
          <c:orientation val="minMax"/>
          <c:min val="0"/>
        </c:scaling>
        <c:delete val="0"/>
        <c:axPos val="l"/>
        <c:majorGridlines/>
        <c:numFmt formatCode="#,##0" sourceLinked="1"/>
        <c:majorTickMark val="out"/>
        <c:minorTickMark val="none"/>
        <c:tickLblPos val="nextTo"/>
        <c:txPr>
          <a:bodyPr/>
          <a:lstStyle/>
          <a:p>
            <a:pPr>
              <a:defRPr b="1"/>
            </a:pPr>
            <a:endParaRPr lang="ru-RU"/>
          </a:p>
        </c:txPr>
        <c:crossAx val="1302940480"/>
        <c:crosses val="autoZero"/>
        <c:crossBetween val="between"/>
      </c:valAx>
    </c:plotArea>
    <c:legend>
      <c:legendPos val="r"/>
      <c:legendEntry>
        <c:idx val="6"/>
        <c:txPr>
          <a:bodyPr/>
          <a:lstStyle/>
          <a:p>
            <a:pPr>
              <a:defRPr sz="1100" b="1" spc="0" baseline="0"/>
            </a:pPr>
            <a:endParaRPr lang="ru-RU"/>
          </a:p>
        </c:txPr>
      </c:legendEntry>
      <c:layout>
        <c:manualLayout>
          <c:xMode val="edge"/>
          <c:yMode val="edge"/>
          <c:x val="0.66560381935134727"/>
          <c:y val="0.1743382506622207"/>
          <c:w val="0.32074981781134437"/>
          <c:h val="0.80795338005679551"/>
        </c:manualLayout>
      </c:layout>
      <c:overlay val="0"/>
      <c:spPr>
        <a:solidFill>
          <a:schemeClr val="bg1">
            <a:lumMod val="85000"/>
          </a:schemeClr>
        </a:solidFill>
        <a:ln w="0"/>
      </c:spPr>
      <c:txPr>
        <a:bodyPr/>
        <a:lstStyle/>
        <a:p>
          <a:pPr>
            <a:defRPr sz="1100" b="1"/>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o-RO" sz="1600" b="1" i="0" u="none" strike="noStrike" kern="1200" cap="all" baseline="0">
                <a:solidFill>
                  <a:schemeClr val="tx1">
                    <a:lumMod val="65000"/>
                    <a:lumOff val="35000"/>
                  </a:schemeClr>
                </a:solidFill>
                <a:latin typeface="+mn-lt"/>
                <a:ea typeface="+mn-ea"/>
                <a:cs typeface="+mn-cs"/>
              </a:defRPr>
            </a:pPr>
            <a:r>
              <a:rPr lang="en-US" sz="1200" cap="none">
                <a:solidFill>
                  <a:sysClr val="windowText" lastClr="000000"/>
                </a:solidFill>
                <a:latin typeface="Times New Roman" panose="02020603050405020304" pitchFamily="18" charset="0"/>
                <a:cs typeface="Times New Roman" panose="02020603050405020304" pitchFamily="18" charset="0"/>
              </a:rPr>
              <a:t>cauze penale</a:t>
            </a:r>
          </a:p>
        </c:rich>
      </c:tx>
      <c:layout>
        <c:manualLayout>
          <c:xMode val="edge"/>
          <c:yMode val="edge"/>
          <c:x val="0.7622186322024771"/>
          <c:y val="2.2857142857142857E-2"/>
        </c:manualLayout>
      </c:layout>
      <c:overlay val="0"/>
      <c:spPr>
        <a:noFill/>
        <a:ln>
          <a:noFill/>
        </a:ln>
        <a:effectLst/>
      </c:spPr>
      <c:txPr>
        <a:bodyPr rot="0" spcFirstLastPara="1" vertOverflow="ellipsis" vert="horz" wrap="square" anchor="ctr" anchorCtr="1"/>
        <a:lstStyle/>
        <a:p>
          <a:pPr>
            <a:defRPr lang="ro-RO"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16257750389896"/>
          <c:y val="0.20353265983261523"/>
          <c:w val="0.77365316291985242"/>
          <c:h val="0.66375526172435995"/>
        </c:manualLayout>
      </c:layout>
      <c:pie3DChart>
        <c:varyColors val="1"/>
        <c:ser>
          <c:idx val="0"/>
          <c:order val="0"/>
          <c:tx>
            <c:strRef>
              <c:f>Лист1!$B$1</c:f>
              <c:strCache>
                <c:ptCount val="1"/>
                <c:pt idx="0">
                  <c:v>Cauze Penale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073-41BD-B8C9-E6A381A7377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073-41BD-B8C9-E6A381A7377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073-41BD-B8C9-E6A381A7377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073-41BD-B8C9-E6A381A7377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073-41BD-B8C9-E6A381A7377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073-41BD-B8C9-E6A381A7377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073-41BD-B8C9-E6A381A7377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073-41BD-B8C9-E6A381A73775}"/>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8073-41BD-B8C9-E6A381A73775}"/>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8073-41BD-B8C9-E6A381A73775}"/>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8073-41BD-B8C9-E6A381A73775}"/>
              </c:ext>
            </c:extLst>
          </c:dPt>
          <c:dLbls>
            <c:dLbl>
              <c:idx val="0"/>
              <c:layout>
                <c:manualLayout>
                  <c:x val="-4.057971014492761E-2"/>
                  <c:y val="-7.8616352201257858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1-8073-41BD-B8C9-E6A381A73775}"/>
                </c:ext>
              </c:extLst>
            </c:dLbl>
            <c:dLbl>
              <c:idx val="1"/>
              <c:layout>
                <c:manualLayout>
                  <c:x val="-1.3526570048309179E-2"/>
                  <c:y val="-8.4905660377358486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3-8073-41BD-B8C9-E6A381A73775}"/>
                </c:ext>
              </c:extLst>
            </c:dLbl>
            <c:dLbl>
              <c:idx val="2"/>
              <c:layout>
                <c:manualLayout>
                  <c:x val="-1.3526570048309179E-2"/>
                  <c:y val="-7.8616352201257858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5-8073-41BD-B8C9-E6A381A73775}"/>
                </c:ext>
              </c:extLst>
            </c:dLbl>
            <c:dLbl>
              <c:idx val="3"/>
              <c:layout>
                <c:manualLayout>
                  <c:x val="3.2850241545893721E-2"/>
                  <c:y val="-0.141509433962264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7-8073-41BD-B8C9-E6A381A73775}"/>
                </c:ext>
              </c:extLst>
            </c:dLbl>
            <c:dLbl>
              <c:idx val="4"/>
              <c:layout>
                <c:manualLayout>
                  <c:x val="3.864734299516908E-2"/>
                  <c:y val="-4.7169811320754831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9-8073-41BD-B8C9-E6A381A73775}"/>
                </c:ext>
              </c:extLst>
            </c:dLbl>
            <c:dLbl>
              <c:idx val="5"/>
              <c:layout>
                <c:manualLayout>
                  <c:x val="3.0917874396135265E-2"/>
                  <c:y val="3.1446540880503145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B-8073-41BD-B8C9-E6A381A73775}"/>
                </c:ext>
              </c:extLst>
            </c:dLbl>
            <c:dLbl>
              <c:idx val="6"/>
              <c:layout>
                <c:manualLayout>
                  <c:x val="-2.0527784405737163E-2"/>
                  <c:y val="-1.1327229871825017E-16"/>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D-8073-41BD-B8C9-E6A381A73775}"/>
                </c:ext>
              </c:extLst>
            </c:dLbl>
            <c:dLbl>
              <c:idx val="7"/>
              <c:layout>
                <c:manualLayout>
                  <c:x val="-2.8417360873369098E-2"/>
                  <c:y val="0.20982939632545919"/>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0F-8073-41BD-B8C9-E6A381A73775}"/>
                </c:ext>
              </c:extLst>
            </c:dLbl>
            <c:dLbl>
              <c:idx val="8"/>
              <c:layout>
                <c:manualLayout>
                  <c:x val="-0.19316809311879493"/>
                  <c:y val="2.9379983162482047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11-8073-41BD-B8C9-E6A381A73775}"/>
                </c:ext>
              </c:extLst>
            </c:dLbl>
            <c:dLbl>
              <c:idx val="9"/>
              <c:layout>
                <c:manualLayout>
                  <c:x val="-2.5120772946859903E-2"/>
                  <c:y val="-4.716981132075472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4">
                          <a:lumMod val="60000"/>
                        </a:schemeClr>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13-8073-41BD-B8C9-E6A381A73775}"/>
                </c:ext>
              </c:extLst>
            </c:dLbl>
            <c:dLbl>
              <c:idx val="10"/>
              <c:layout>
                <c:manualLayout>
                  <c:x val="2.1540568298527903E-3"/>
                  <c:y val="-8.8409597385232505E-2"/>
                </c:manualLayout>
              </c:layout>
              <c:spPr>
                <a:noFill/>
                <a:ln cmpd="sng">
                  <a:noFill/>
                </a:ln>
                <a:effectLst/>
              </c:spPr>
              <c:txPr>
                <a:bodyPr rot="0" spcFirstLastPara="1" vertOverflow="clip" horzOverflow="clip" vert="horz" wrap="square" lIns="36576" tIns="18288" rIns="36576" bIns="18288" anchor="ctr" anchorCtr="1">
                  <a:spAutoFit/>
                </a:bodyPr>
                <a:lstStyle/>
                <a:p>
                  <a:pPr>
                    <a:defRPr lang="ro-RO" sz="1000" b="1" i="0" u="none" strike="noStrike" kern="1200" baseline="0">
                      <a:solidFill>
                        <a:schemeClr val="accent5">
                          <a:lumMod val="60000"/>
                        </a:schemeClr>
                      </a:solidFill>
                      <a:latin typeface="+mn-lt"/>
                      <a:ea typeface="+mn-ea"/>
                      <a:cs typeface="+mn-cs"/>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accentCallout1">
                      <a:avLst/>
                    </a:prstGeom>
                    <a:noFill/>
                    <a:ln>
                      <a:noFill/>
                    </a:ln>
                  </c15:spPr>
                </c:ext>
                <c:ext xmlns:c16="http://schemas.microsoft.com/office/drawing/2014/chart" uri="{C3380CC4-5D6E-409C-BE32-E72D297353CC}">
                  <c16:uniqueId val="{00000015-8073-41BD-B8C9-E6A381A73775}"/>
                </c:ext>
              </c:extLst>
            </c:dLbl>
            <c:spPr>
              <a:noFill/>
              <a:ln cmpd="sng">
                <a:noFill/>
              </a:ln>
              <a:effectLst/>
            </c:sp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accentCallout1">
                    <a:avLst/>
                  </a:prstGeom>
                  <a:noFill/>
                  <a:ln>
                    <a:noFill/>
                  </a:ln>
                </c15:spPr>
              </c:ext>
            </c:extLst>
          </c:dLbls>
          <c:cat>
            <c:strRef>
              <c:f>Лист1!$A$2:$A$12</c:f>
              <c:strCache>
                <c:ptCount val="11"/>
                <c:pt idx="0">
                  <c:v>Huliganismul</c:v>
                </c:pt>
                <c:pt idx="1">
                  <c:v>Violența în familie</c:v>
                </c:pt>
                <c:pt idx="2">
                  <c:v>Omor intenționat</c:v>
                </c:pt>
                <c:pt idx="3">
                  <c:v>Excrocherie </c:v>
                </c:pt>
                <c:pt idx="4">
                  <c:v>Jaful </c:v>
                </c:pt>
                <c:pt idx="5">
                  <c:v>Furtul </c:v>
                </c:pt>
                <c:pt idx="6">
                  <c:v>Violul </c:v>
                </c:pt>
                <c:pt idx="7">
                  <c:v>Infracțiuni din domeniul transporturilor</c:v>
                </c:pt>
                <c:pt idx="8">
                  <c:v>Trafic de ființă umane/copii</c:v>
                </c:pt>
                <c:pt idx="9">
                  <c:v>Vătămare integrității corporale</c:v>
                </c:pt>
                <c:pt idx="10">
                  <c:v>Tâlhărie </c:v>
                </c:pt>
              </c:strCache>
            </c:strRef>
          </c:cat>
          <c:val>
            <c:numRef>
              <c:f>Лист1!$B$2:$B$12</c:f>
              <c:numCache>
                <c:formatCode>0.00%</c:formatCode>
                <c:ptCount val="11"/>
                <c:pt idx="0">
                  <c:v>0.1206</c:v>
                </c:pt>
                <c:pt idx="1">
                  <c:v>4.41E-2</c:v>
                </c:pt>
                <c:pt idx="2">
                  <c:v>0.1235</c:v>
                </c:pt>
                <c:pt idx="3">
                  <c:v>2.35E-2</c:v>
                </c:pt>
                <c:pt idx="4">
                  <c:v>4.1200000000000001E-2</c:v>
                </c:pt>
                <c:pt idx="5">
                  <c:v>0.1118</c:v>
                </c:pt>
                <c:pt idx="6">
                  <c:v>3.8199999999999998E-2</c:v>
                </c:pt>
                <c:pt idx="7">
                  <c:v>0.40589999999999998</c:v>
                </c:pt>
                <c:pt idx="8">
                  <c:v>5.8999999999999999E-3</c:v>
                </c:pt>
                <c:pt idx="9">
                  <c:v>7.3499999999999996E-2</c:v>
                </c:pt>
                <c:pt idx="10">
                  <c:v>1.18E-2</c:v>
                </c:pt>
              </c:numCache>
            </c:numRef>
          </c:val>
          <c:extLst>
            <c:ext xmlns:c16="http://schemas.microsoft.com/office/drawing/2014/chart" uri="{C3380CC4-5D6E-409C-BE32-E72D297353CC}">
              <c16:uniqueId val="{00000016-8073-41BD-B8C9-E6A381A73775}"/>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rnd" cmpd="sng" algn="ctr">
      <a:noFill/>
      <a:round/>
    </a:ln>
    <a:effectLst/>
  </c:spPr>
  <c:txPr>
    <a:bodyPr/>
    <a:lstStyle/>
    <a:p>
      <a:pPr>
        <a:defRPr lang="ro-RO"/>
      </a:pPr>
      <a:endParaRPr lang="ru-RU"/>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100" b="1">
                <a:solidFill>
                  <a:sysClr val="windowText" lastClr="000000"/>
                </a:solidFill>
                <a:latin typeface="Times New Roman" panose="02020603050405020304" pitchFamily="18" charset="0"/>
                <a:cs typeface="Times New Roman" panose="02020603050405020304" pitchFamily="18" charset="0"/>
              </a:rPr>
              <a:t>Decizii</a:t>
            </a:r>
            <a:r>
              <a:rPr lang="ro-RO" sz="1100" b="1" baseline="0">
                <a:solidFill>
                  <a:sysClr val="windowText" lastClr="000000"/>
                </a:solidFill>
                <a:latin typeface="Times New Roman" panose="02020603050405020304" pitchFamily="18" charset="0"/>
                <a:cs typeface="Times New Roman" panose="02020603050405020304" pitchFamily="18" charset="0"/>
              </a:rPr>
              <a:t> atac</a:t>
            </a:r>
            <a:r>
              <a:rPr lang="ro-RO" sz="1100" b="1">
                <a:solidFill>
                  <a:sysClr val="windowText" lastClr="000000"/>
                </a:solidFill>
                <a:latin typeface="Times New Roman" panose="02020603050405020304" pitchFamily="18" charset="0"/>
                <a:cs typeface="Times New Roman" panose="02020603050405020304" pitchFamily="18" charset="0"/>
              </a:rPr>
              <a:t>ate, casate/modificate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contestate</c:v>
                </c:pt>
              </c:strCache>
            </c:strRef>
          </c:tx>
          <c:spPr>
            <a:solidFill>
              <a:schemeClr val="accent1"/>
            </a:solidFill>
            <a:ln>
              <a:noFill/>
            </a:ln>
            <a:effectLst/>
          </c:spPr>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183</c:v>
                </c:pt>
                <c:pt idx="1">
                  <c:v>166</c:v>
                </c:pt>
                <c:pt idx="2">
                  <c:v>197</c:v>
                </c:pt>
                <c:pt idx="3">
                  <c:v>270</c:v>
                </c:pt>
                <c:pt idx="4">
                  <c:v>202</c:v>
                </c:pt>
                <c:pt idx="5">
                  <c:v>298</c:v>
                </c:pt>
              </c:numCache>
            </c:numRef>
          </c:val>
          <c:extLst>
            <c:ext xmlns:c16="http://schemas.microsoft.com/office/drawing/2014/chart" uri="{C3380CC4-5D6E-409C-BE32-E72D297353CC}">
              <c16:uniqueId val="{00000000-806A-4CCD-B2EE-40BF3E872F75}"/>
            </c:ext>
          </c:extLst>
        </c:ser>
        <c:ser>
          <c:idx val="1"/>
          <c:order val="1"/>
          <c:tx>
            <c:strRef>
              <c:f>Лист1!$C$1</c:f>
              <c:strCache>
                <c:ptCount val="1"/>
                <c:pt idx="0">
                  <c:v>casate/modificate</c:v>
                </c:pt>
              </c:strCache>
            </c:strRef>
          </c:tx>
          <c:spPr>
            <a:solidFill>
              <a:schemeClr val="accent2"/>
            </a:solidFill>
            <a:ln>
              <a:noFill/>
            </a:ln>
            <a:effectLst/>
          </c:spPr>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32</c:v>
                </c:pt>
                <c:pt idx="1">
                  <c:v>55</c:v>
                </c:pt>
                <c:pt idx="2">
                  <c:v>58</c:v>
                </c:pt>
                <c:pt idx="3">
                  <c:v>57</c:v>
                </c:pt>
                <c:pt idx="4">
                  <c:v>49</c:v>
                </c:pt>
                <c:pt idx="5">
                  <c:v>77</c:v>
                </c:pt>
              </c:numCache>
            </c:numRef>
          </c:val>
          <c:extLst>
            <c:ext xmlns:c16="http://schemas.microsoft.com/office/drawing/2014/chart" uri="{C3380CC4-5D6E-409C-BE32-E72D297353CC}">
              <c16:uniqueId val="{00000001-806A-4CCD-B2EE-40BF3E872F75}"/>
            </c:ext>
          </c:extLst>
        </c:ser>
        <c:dLbls>
          <c:showLegendKey val="0"/>
          <c:showVal val="0"/>
          <c:showCatName val="0"/>
          <c:showSerName val="0"/>
          <c:showPercent val="0"/>
          <c:showBubbleSize val="0"/>
        </c:dLbls>
        <c:gapWidth val="219"/>
        <c:overlap val="-27"/>
        <c:axId val="362647008"/>
        <c:axId val="362643728"/>
      </c:barChart>
      <c:lineChart>
        <c:grouping val="standard"/>
        <c:varyColors val="0"/>
        <c:ser>
          <c:idx val="2"/>
          <c:order val="2"/>
          <c:tx>
            <c:strRef>
              <c:f>Лист1!$D$1</c:f>
              <c:strCache>
                <c:ptCount val="1"/>
                <c:pt idx="0">
                  <c:v>% casate/modificate</c:v>
                </c:pt>
              </c:strCache>
            </c:strRef>
          </c:tx>
          <c:spPr>
            <a:ln w="28575" cap="rnd">
              <a:solidFill>
                <a:schemeClr val="accent3"/>
              </a:solidFill>
              <a:round/>
            </a:ln>
            <a:effectLst/>
          </c:spPr>
          <c:marker>
            <c:symbol val="none"/>
          </c:marker>
          <c:cat>
            <c:numRef>
              <c:f>Лист1!$A$2:$A$7</c:f>
              <c:numCache>
                <c:formatCode>General</c:formatCode>
                <c:ptCount val="6"/>
                <c:pt idx="0">
                  <c:v>2016</c:v>
                </c:pt>
                <c:pt idx="1">
                  <c:v>2017</c:v>
                </c:pt>
                <c:pt idx="2">
                  <c:v>2018</c:v>
                </c:pt>
                <c:pt idx="3">
                  <c:v>2019</c:v>
                </c:pt>
                <c:pt idx="4">
                  <c:v>2020</c:v>
                </c:pt>
                <c:pt idx="5">
                  <c:v>2021</c:v>
                </c:pt>
              </c:numCache>
            </c:numRef>
          </c:cat>
          <c:val>
            <c:numRef>
              <c:f>Лист1!$D$2:$D$7</c:f>
              <c:numCache>
                <c:formatCode>0.00%</c:formatCode>
                <c:ptCount val="6"/>
                <c:pt idx="0">
                  <c:v>3.2000000000000001E-2</c:v>
                </c:pt>
                <c:pt idx="1">
                  <c:v>4.7E-2</c:v>
                </c:pt>
                <c:pt idx="2">
                  <c:v>4.3999999999999997E-2</c:v>
                </c:pt>
                <c:pt idx="3">
                  <c:v>3.6999999999999998E-2</c:v>
                </c:pt>
                <c:pt idx="4">
                  <c:v>3.5999999999999997E-2</c:v>
                </c:pt>
                <c:pt idx="5">
                  <c:v>4.1000000000000002E-2</c:v>
                </c:pt>
              </c:numCache>
            </c:numRef>
          </c:val>
          <c:smooth val="0"/>
          <c:extLst>
            <c:ext xmlns:c16="http://schemas.microsoft.com/office/drawing/2014/chart" uri="{C3380CC4-5D6E-409C-BE32-E72D297353CC}">
              <c16:uniqueId val="{00000002-806A-4CCD-B2EE-40BF3E872F75}"/>
            </c:ext>
          </c:extLst>
        </c:ser>
        <c:ser>
          <c:idx val="3"/>
          <c:order val="3"/>
          <c:tx>
            <c:strRef>
              <c:f>Лист1!$E$1</c:f>
              <c:strCache>
                <c:ptCount val="1"/>
                <c:pt idx="0">
                  <c:v>% contestate</c:v>
                </c:pt>
              </c:strCache>
            </c:strRef>
          </c:tx>
          <c:spPr>
            <a:ln w="28575" cap="rnd">
              <a:solidFill>
                <a:schemeClr val="accent4"/>
              </a:solidFill>
              <a:round/>
            </a:ln>
            <a:effectLst/>
          </c:spPr>
          <c:marker>
            <c:symbol val="none"/>
          </c:marker>
          <c:cat>
            <c:numRef>
              <c:f>Лист1!$A$2:$A$7</c:f>
              <c:numCache>
                <c:formatCode>General</c:formatCode>
                <c:ptCount val="6"/>
                <c:pt idx="0">
                  <c:v>2016</c:v>
                </c:pt>
                <c:pt idx="1">
                  <c:v>2017</c:v>
                </c:pt>
                <c:pt idx="2">
                  <c:v>2018</c:v>
                </c:pt>
                <c:pt idx="3">
                  <c:v>2019</c:v>
                </c:pt>
                <c:pt idx="4">
                  <c:v>2020</c:v>
                </c:pt>
                <c:pt idx="5">
                  <c:v>2021</c:v>
                </c:pt>
              </c:numCache>
            </c:numRef>
          </c:cat>
          <c:val>
            <c:numRef>
              <c:f>Лист1!$E$2:$E$7</c:f>
              <c:numCache>
                <c:formatCode>0%</c:formatCode>
                <c:ptCount val="6"/>
                <c:pt idx="0" formatCode="0.00%">
                  <c:v>0.185</c:v>
                </c:pt>
                <c:pt idx="1">
                  <c:v>0.14000000000000001</c:v>
                </c:pt>
                <c:pt idx="2" formatCode="0.00%">
                  <c:v>0.14799999999999999</c:v>
                </c:pt>
                <c:pt idx="3" formatCode="0.00%">
                  <c:v>0.13800000000000001</c:v>
                </c:pt>
                <c:pt idx="4" formatCode="0.00%">
                  <c:v>0.14699999999999999</c:v>
                </c:pt>
                <c:pt idx="5" formatCode="0.00%">
                  <c:v>0.157</c:v>
                </c:pt>
              </c:numCache>
            </c:numRef>
          </c:val>
          <c:smooth val="0"/>
          <c:extLst>
            <c:ext xmlns:c16="http://schemas.microsoft.com/office/drawing/2014/chart" uri="{C3380CC4-5D6E-409C-BE32-E72D297353CC}">
              <c16:uniqueId val="{00000003-806A-4CCD-B2EE-40BF3E872F75}"/>
            </c:ext>
          </c:extLst>
        </c:ser>
        <c:dLbls>
          <c:showLegendKey val="0"/>
          <c:showVal val="0"/>
          <c:showCatName val="0"/>
          <c:showSerName val="0"/>
          <c:showPercent val="0"/>
          <c:showBubbleSize val="0"/>
        </c:dLbls>
        <c:marker val="1"/>
        <c:smooth val="0"/>
        <c:axId val="363221944"/>
        <c:axId val="363221288"/>
      </c:lineChart>
      <c:catAx>
        <c:axId val="36264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643728"/>
        <c:crosses val="autoZero"/>
        <c:auto val="1"/>
        <c:lblAlgn val="ctr"/>
        <c:lblOffset val="100"/>
        <c:noMultiLvlLbl val="0"/>
      </c:catAx>
      <c:valAx>
        <c:axId val="36264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647008"/>
        <c:crosses val="autoZero"/>
        <c:crossBetween val="between"/>
      </c:valAx>
      <c:valAx>
        <c:axId val="363221288"/>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221944"/>
        <c:crosses val="max"/>
        <c:crossBetween val="between"/>
      </c:valAx>
      <c:catAx>
        <c:axId val="363221944"/>
        <c:scaling>
          <c:orientation val="minMax"/>
        </c:scaling>
        <c:delete val="1"/>
        <c:axPos val="b"/>
        <c:numFmt formatCode="General" sourceLinked="1"/>
        <c:majorTickMark val="none"/>
        <c:minorTickMark val="none"/>
        <c:tickLblPos val="nextTo"/>
        <c:crossAx val="363221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100" b="1" i="0" baseline="0">
                <a:solidFill>
                  <a:sysClr val="windowText" lastClr="000000"/>
                </a:solidFill>
                <a:effectLst/>
                <a:latin typeface="Times New Roman" panose="02020603050405020304" pitchFamily="18" charset="0"/>
                <a:cs typeface="Times New Roman" panose="02020603050405020304" pitchFamily="18" charset="0"/>
              </a:rPr>
              <a:t>M</a:t>
            </a:r>
            <a:r>
              <a:rPr lang="ro-RO" sz="1100" b="1" i="0"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total de cauze </a:t>
            </a:r>
            <a:r>
              <a:rPr lang="en-GB" sz="1100">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2915917046483127"/>
          <c:y val="2.712436970615266E-2"/>
        </c:manualLayout>
      </c:layout>
      <c:overlay val="0"/>
      <c:spPr>
        <a:noFill/>
        <a:ln w="25400">
          <a:noFill/>
        </a:ln>
      </c:spPr>
    </c:title>
    <c:autoTitleDeleted val="0"/>
    <c:plotArea>
      <c:layout>
        <c:manualLayout>
          <c:layoutTarget val="inner"/>
          <c:xMode val="edge"/>
          <c:yMode val="edge"/>
          <c:x val="0.12377850162866449"/>
          <c:y val="0.14285751192933588"/>
          <c:w val="0.77524429967426833"/>
          <c:h val="0.67460491744409001"/>
        </c:manualLayout>
      </c:layout>
      <c:barChart>
        <c:barDir val="col"/>
        <c:grouping val="clustered"/>
        <c:varyColors val="0"/>
        <c:ser>
          <c:idx val="1"/>
          <c:order val="0"/>
          <c:tx>
            <c:strRef>
              <c:f>'Rezultat CR și DT'!$A$12</c:f>
              <c:strCache>
                <c:ptCount val="1"/>
                <c:pt idx="0">
                  <c:v>NOI</c:v>
                </c:pt>
              </c:strCache>
            </c:strRef>
          </c:tx>
          <c:spPr>
            <a:solidFill>
              <a:srgbClr val="99CC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DT'!$B$12:$G$12</c:f>
              <c:numCache>
                <c:formatCode>#,##0</c:formatCode>
                <c:ptCount val="3"/>
                <c:pt idx="0">
                  <c:v>1510</c:v>
                </c:pt>
                <c:pt idx="1">
                  <c:v>1449</c:v>
                </c:pt>
                <c:pt idx="2">
                  <c:v>1967</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2FAA-484D-944C-7FD0BDC30B0B}"/>
            </c:ext>
          </c:extLst>
        </c:ser>
        <c:ser>
          <c:idx val="0"/>
          <c:order val="1"/>
          <c:tx>
            <c:strRef>
              <c:f>'Rezultat CR și DT'!$A$13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DT'!$B$13:$G$13</c:f>
              <c:numCache>
                <c:formatCode>#,##0</c:formatCode>
                <c:ptCount val="3"/>
                <c:pt idx="0">
                  <c:v>1517</c:v>
                </c:pt>
                <c:pt idx="1">
                  <c:v>1378</c:v>
                </c:pt>
                <c:pt idx="2">
                  <c:v>1896</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1-2FAA-484D-944C-7FD0BDC30B0B}"/>
            </c:ext>
          </c:extLst>
        </c:ser>
        <c:ser>
          <c:idx val="2"/>
          <c:order val="2"/>
          <c:tx>
            <c:strRef>
              <c:f>'Rezultat CR și DT'!$A$14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2019</c:v>
                </c:pt>
                <c:pt idx="1">
                  <c:v>2020</c:v>
                </c:pt>
                <c:pt idx="2">
                  <c:v>2021</c:v>
                </c:pt>
              </c:numCache>
            </c:numRef>
          </c:cat>
          <c:val>
            <c:numRef>
              <c:f>'Rezultat CR și DT'!$B$14:$G$14</c:f>
              <c:numCache>
                <c:formatCode>#,##0</c:formatCode>
                <c:ptCount val="3"/>
                <c:pt idx="0">
                  <c:v>197</c:v>
                </c:pt>
                <c:pt idx="1">
                  <c:v>268</c:v>
                </c:pt>
                <c:pt idx="2">
                  <c:v>339</c:v>
                </c:pt>
              </c:numCache>
            </c:numRef>
          </c:val>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2-2FAA-484D-944C-7FD0BDC30B0B}"/>
            </c:ext>
          </c:extLst>
        </c:ser>
        <c:dLbls>
          <c:showLegendKey val="0"/>
          <c:showVal val="0"/>
          <c:showCatName val="0"/>
          <c:showSerName val="0"/>
          <c:showPercent val="0"/>
          <c:showBubbleSize val="0"/>
        </c:dLbls>
        <c:gapWidth val="150"/>
        <c:overlap val="-10"/>
        <c:axId val="1304742608"/>
        <c:axId val="1304731184"/>
      </c:barChart>
      <c:lineChart>
        <c:grouping val="standard"/>
        <c:varyColors val="0"/>
        <c:ser>
          <c:idx val="5"/>
          <c:order val="3"/>
          <c:tx>
            <c:strRef>
              <c:f>'Rezultat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3-2FAA-484D-944C-7FD0BDC30B0B}"/>
                </c:ext>
              </c:extLst>
            </c:dLbl>
            <c:dLbl>
              <c:idx val="1"/>
              <c:layout>
                <c:manualLayout>
                  <c:x val="1.2899022801302932E-2"/>
                  <c:y val="-3.791887125220459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4-2FAA-484D-944C-7FD0BDC30B0B}"/>
                </c:ext>
              </c:extLst>
            </c:dLbl>
            <c:dLbl>
              <c:idx val="2"/>
              <c:layout>
                <c:manualLayout>
                  <c:x val="4.8859934853420477E-3"/>
                  <c:y val="-6.1287245275061367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5-2FAA-484D-944C-7FD0BDC30B0B}"/>
                </c:ext>
              </c:extLst>
            </c:dLbl>
            <c:dLbl>
              <c:idx val="3"/>
              <c:layout>
                <c:manualLayout>
                  <c:x val="9.4462540716612805E-3"/>
                  <c:y val="-3.3869176755074212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6-2FAA-484D-944C-7FD0BDC30B0B}"/>
                </c:ext>
              </c:extLst>
            </c:dLbl>
            <c:dLbl>
              <c:idx val="4"/>
              <c:layout>
                <c:manualLayout>
                  <c:x val="1.0749185667752528E-2"/>
                  <c:y val="-5.1123178363991051E-2"/>
                </c:manualLayout>
              </c:layout>
              <c:dLblPos val="r"/>
              <c:showLegendKey val="0"/>
              <c:showVal val="1"/>
              <c:showCatName val="0"/>
              <c:showSerName val="0"/>
              <c:showPercent val="0"/>
              <c:showBubbleSize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ext xmlns:c16="http://schemas.microsoft.com/office/drawing/2014/chart" uri="{C3380CC4-5D6E-409C-BE32-E72D297353CC}">
                  <c16:uniqueId val="{00000007-2FAA-484D-944C-7FD0BDC30B0B}"/>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c15="http://schemas.microsoft.com/office/drawing/2012/chart" xmlns:c16="http://schemas.microsoft.com/office/drawing/2014/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CR și DT'!$B$11:$G$11</c:f>
              <c:numCache>
                <c:formatCode>General</c:formatCode>
                <c:ptCount val="3"/>
                <c:pt idx="0">
                  <c:v>2019</c:v>
                </c:pt>
                <c:pt idx="1">
                  <c:v>2020</c:v>
                </c:pt>
                <c:pt idx="2">
                  <c:v>2021</c:v>
                </c:pt>
              </c:numCache>
            </c:numRef>
          </c:cat>
          <c:val>
            <c:numRef>
              <c:f>'Rezultat CR și DT'!$B$16:$G$16</c:f>
              <c:numCache>
                <c:formatCode>###0</c:formatCode>
                <c:ptCount val="3"/>
                <c:pt idx="0">
                  <c:v>47.399472643375084</c:v>
                </c:pt>
                <c:pt idx="1">
                  <c:v>70.986937590711179</c:v>
                </c:pt>
                <c:pt idx="2">
                  <c:v>65.261075949367097</c:v>
                </c:pt>
              </c:numCache>
            </c:numRef>
          </c:val>
          <c:smooth val="1"/>
          <c:extLst xmlns:c15="http://schemas.microsoft.com/office/drawing/2012/char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8-2FAA-484D-944C-7FD0BDC30B0B}"/>
            </c:ext>
          </c:extLst>
        </c:ser>
        <c:dLbls>
          <c:showLegendKey val="0"/>
          <c:showVal val="0"/>
          <c:showCatName val="0"/>
          <c:showSerName val="0"/>
          <c:showPercent val="0"/>
          <c:showBubbleSize val="0"/>
        </c:dLbls>
        <c:marker val="1"/>
        <c:smooth val="0"/>
        <c:axId val="1304743152"/>
        <c:axId val="1304733904"/>
      </c:lineChart>
      <c:catAx>
        <c:axId val="13047426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31184"/>
        <c:crosses val="autoZero"/>
        <c:auto val="0"/>
        <c:lblAlgn val="ctr"/>
        <c:lblOffset val="100"/>
        <c:tickLblSkip val="1"/>
        <c:tickMarkSkip val="1"/>
        <c:noMultiLvlLbl val="0"/>
      </c:catAx>
      <c:valAx>
        <c:axId val="1304731184"/>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9315960912052116E-2"/>
              <c:y val="0.36508019830854577"/>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42608"/>
        <c:crosses val="autoZero"/>
        <c:crossBetween val="between"/>
      </c:valAx>
      <c:catAx>
        <c:axId val="1304743152"/>
        <c:scaling>
          <c:orientation val="minMax"/>
        </c:scaling>
        <c:delete val="1"/>
        <c:axPos val="b"/>
        <c:numFmt formatCode="General" sourceLinked="1"/>
        <c:majorTickMark val="out"/>
        <c:minorTickMark val="none"/>
        <c:tickLblPos val="none"/>
        <c:crossAx val="1304733904"/>
        <c:crosses val="autoZero"/>
        <c:auto val="0"/>
        <c:lblAlgn val="ctr"/>
        <c:lblOffset val="100"/>
        <c:noMultiLvlLbl val="0"/>
      </c:catAx>
      <c:valAx>
        <c:axId val="1304733904"/>
        <c:scaling>
          <c:orientation val="minMax"/>
          <c:max val="100"/>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62540716612575"/>
              <c:y val="0.322752155980503"/>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43152"/>
        <c:crosses val="max"/>
        <c:crossBetween val="between"/>
      </c:valAx>
      <c:spPr>
        <a:solidFill>
          <a:srgbClr val="FFFFFF"/>
        </a:solidFill>
        <a:ln w="12700">
          <a:solidFill>
            <a:srgbClr val="808080"/>
          </a:solidFill>
          <a:prstDash val="solid"/>
        </a:ln>
      </c:spPr>
    </c:plotArea>
    <c:legend>
      <c:legendPos val="b"/>
      <c:layout>
        <c:manualLayout>
          <c:xMode val="edge"/>
          <c:yMode val="edge"/>
          <c:x val="2.4362861161833668E-2"/>
          <c:y val="0.90740990709494651"/>
          <c:w val="0.96662586083722402"/>
          <c:h val="5.2910052910052907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0.02178</cdr:x>
      <cdr:y>0.0162</cdr:y>
    </cdr:from>
    <cdr:to>
      <cdr:x>0.73465</cdr:x>
      <cdr:y>0.08794</cdr:y>
    </cdr:to>
    <cdr:sp macro="" textlink="">
      <cdr:nvSpPr>
        <cdr:cNvPr id="3" name="TextBox 2"/>
        <cdr:cNvSpPr txBox="1"/>
      </cdr:nvSpPr>
      <cdr:spPr>
        <a:xfrm xmlns:a="http://schemas.openxmlformats.org/drawingml/2006/main">
          <a:off x="123264" y="78441"/>
          <a:ext cx="4034118" cy="3473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200" b="1">
              <a:latin typeface="Times New Roman" panose="02020603050405020304" pitchFamily="18" charset="0"/>
              <a:cs typeface="Times New Roman" panose="02020603050405020304" pitchFamily="18" charset="0"/>
            </a:rPr>
            <a:t>Evoluția cauzelor soluționate</a:t>
          </a:r>
          <a:r>
            <a:rPr lang="ro-RO" sz="1200" b="1" baseline="0">
              <a:latin typeface="Times New Roman" panose="02020603050405020304" pitchFamily="18" charset="0"/>
              <a:cs typeface="Times New Roman" panose="02020603050405020304" pitchFamily="18" charset="0"/>
            </a:rPr>
            <a:t> per categorii </a:t>
          </a:r>
          <a:endParaRPr lang="en-US" sz="1200" b="1" baseline="0">
            <a:latin typeface="Times New Roman" panose="02020603050405020304" pitchFamily="18" charset="0"/>
            <a:cs typeface="Times New Roman" panose="02020603050405020304" pitchFamily="18" charset="0"/>
          </a:endParaRPr>
        </a:p>
        <a:p xmlns:a="http://schemas.openxmlformats.org/drawingml/2006/main">
          <a:endParaRPr lang="ro-RO"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0.40364</cdr:x>
      <cdr:y>0.1413</cdr:y>
    </cdr:from>
    <cdr:to>
      <cdr:x>0.46424</cdr:x>
      <cdr:y>0.23055</cdr:y>
    </cdr:to>
    <cdr:cxnSp macro="">
      <cdr:nvCxnSpPr>
        <cdr:cNvPr id="3" name="Прямая соединительная линия 2"/>
        <cdr:cNvCxnSpPr/>
      </cdr:nvCxnSpPr>
      <cdr:spPr>
        <a:xfrm xmlns:a="http://schemas.openxmlformats.org/drawingml/2006/main" flipH="1" flipV="1">
          <a:off x="2435962" y="277978"/>
          <a:ext cx="365760" cy="17556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0.18667</cdr:x>
      <cdr:y>0.20452</cdr:y>
    </cdr:from>
    <cdr:to>
      <cdr:x>0.44606</cdr:x>
      <cdr:y>0.24542</cdr:y>
    </cdr:to>
    <cdr:cxnSp macro="">
      <cdr:nvCxnSpPr>
        <cdr:cNvPr id="5" name="Прямая соединительная линия 4"/>
        <cdr:cNvCxnSpPr/>
      </cdr:nvCxnSpPr>
      <cdr:spPr>
        <a:xfrm xmlns:a="http://schemas.openxmlformats.org/drawingml/2006/main" flipH="1" flipV="1">
          <a:off x="1126541" y="402336"/>
          <a:ext cx="1565453" cy="8046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0.28606</cdr:x>
      <cdr:y>0.65818</cdr:y>
    </cdr:from>
    <cdr:to>
      <cdr:x>0.35879</cdr:x>
      <cdr:y>0.83667</cdr:y>
    </cdr:to>
    <cdr:cxnSp macro="">
      <cdr:nvCxnSpPr>
        <cdr:cNvPr id="7" name="Прямая соединительная линия 6"/>
        <cdr:cNvCxnSpPr/>
      </cdr:nvCxnSpPr>
      <cdr:spPr>
        <a:xfrm xmlns:a="http://schemas.openxmlformats.org/drawingml/2006/main" flipH="1">
          <a:off x="1726387" y="1294790"/>
          <a:ext cx="438912" cy="35113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0.54303</cdr:x>
      <cdr:y>0.82179</cdr:y>
    </cdr:from>
    <cdr:to>
      <cdr:x>0.55636</cdr:x>
      <cdr:y>0.85526</cdr:y>
    </cdr:to>
    <cdr:cxnSp macro="">
      <cdr:nvCxnSpPr>
        <cdr:cNvPr id="9" name="Прямая соединительная линия 8"/>
        <cdr:cNvCxnSpPr/>
      </cdr:nvCxnSpPr>
      <cdr:spPr>
        <a:xfrm xmlns:a="http://schemas.openxmlformats.org/drawingml/2006/main">
          <a:off x="3277210" y="1616659"/>
          <a:ext cx="80467" cy="6583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0.63758</cdr:x>
      <cdr:y>0.76515</cdr:y>
    </cdr:from>
    <cdr:to>
      <cdr:x>0.69818</cdr:x>
      <cdr:y>0.82209</cdr:y>
    </cdr:to>
    <cdr:cxnSp macro="">
      <cdr:nvCxnSpPr>
        <cdr:cNvPr id="11" name="Прямая соединительная линия 10"/>
        <cdr:cNvCxnSpPr/>
      </cdr:nvCxnSpPr>
      <cdr:spPr>
        <a:xfrm xmlns:a="http://schemas.openxmlformats.org/drawingml/2006/main">
          <a:off x="3847795" y="1572768"/>
          <a:ext cx="365760" cy="11704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0.69333</cdr:x>
      <cdr:y>0.63348</cdr:y>
    </cdr:from>
    <cdr:to>
      <cdr:x>0.74909</cdr:x>
      <cdr:y>0.64415</cdr:y>
    </cdr:to>
    <cdr:cxnSp macro="">
      <cdr:nvCxnSpPr>
        <cdr:cNvPr id="13" name="Прямая соединительная линия 12"/>
        <cdr:cNvCxnSpPr/>
      </cdr:nvCxnSpPr>
      <cdr:spPr>
        <a:xfrm xmlns:a="http://schemas.openxmlformats.org/drawingml/2006/main">
          <a:off x="4184294" y="1302106"/>
          <a:ext cx="336500" cy="2194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0.69939</cdr:x>
      <cdr:y>0.48044</cdr:y>
    </cdr:from>
    <cdr:to>
      <cdr:x>0.78424</cdr:x>
      <cdr:y>0.49468</cdr:y>
    </cdr:to>
    <cdr:cxnSp macro="">
      <cdr:nvCxnSpPr>
        <cdr:cNvPr id="15" name="Прямая соединительная линия 14"/>
        <cdr:cNvCxnSpPr/>
      </cdr:nvCxnSpPr>
      <cdr:spPr>
        <a:xfrm xmlns:a="http://schemas.openxmlformats.org/drawingml/2006/main" flipV="1">
          <a:off x="4220870" y="987552"/>
          <a:ext cx="512064" cy="2926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0.67879</cdr:x>
      <cdr:y>0.29538</cdr:y>
    </cdr:from>
    <cdr:to>
      <cdr:x>0.75515</cdr:x>
      <cdr:y>0.39147</cdr:y>
    </cdr:to>
    <cdr:cxnSp macro="">
      <cdr:nvCxnSpPr>
        <cdr:cNvPr id="17" name="Прямая соединительная линия 16"/>
        <cdr:cNvCxnSpPr/>
      </cdr:nvCxnSpPr>
      <cdr:spPr>
        <a:xfrm xmlns:a="http://schemas.openxmlformats.org/drawingml/2006/main" flipV="1">
          <a:off x="4096512" y="607162"/>
          <a:ext cx="460858" cy="19751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0.63879</cdr:x>
      <cdr:y>0.16727</cdr:y>
    </cdr:from>
    <cdr:to>
      <cdr:x>0.69455</cdr:x>
      <cdr:y>0.28471</cdr:y>
    </cdr:to>
    <cdr:cxnSp macro="">
      <cdr:nvCxnSpPr>
        <cdr:cNvPr id="19" name="Прямая соединительная линия 18"/>
        <cdr:cNvCxnSpPr/>
      </cdr:nvCxnSpPr>
      <cdr:spPr>
        <a:xfrm xmlns:a="http://schemas.openxmlformats.org/drawingml/2006/main" flipV="1">
          <a:off x="3855110" y="343814"/>
          <a:ext cx="336500" cy="24140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0.57576</cdr:x>
      <cdr:y>0.09609</cdr:y>
    </cdr:from>
    <cdr:to>
      <cdr:x>0.58909</cdr:x>
      <cdr:y>0.23133</cdr:y>
    </cdr:to>
    <cdr:cxnSp macro="">
      <cdr:nvCxnSpPr>
        <cdr:cNvPr id="21" name="Прямая соединительная линия 20"/>
        <cdr:cNvCxnSpPr/>
      </cdr:nvCxnSpPr>
      <cdr:spPr>
        <a:xfrm xmlns:a="http://schemas.openxmlformats.org/drawingml/2006/main" flipH="1" flipV="1">
          <a:off x="3474720" y="197510"/>
          <a:ext cx="80467" cy="27797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cdr:x>
      <cdr:y>0.06406</cdr:y>
    </cdr:from>
    <cdr:to>
      <cdr:x>0.52848</cdr:x>
      <cdr:y>0.22777</cdr:y>
    </cdr:to>
    <cdr:cxnSp macro="">
      <cdr:nvCxnSpPr>
        <cdr:cNvPr id="23" name="Прямая соединительная линия 22"/>
        <cdr:cNvCxnSpPr/>
      </cdr:nvCxnSpPr>
      <cdr:spPr>
        <a:xfrm xmlns:a="http://schemas.openxmlformats.org/drawingml/2006/main" flipV="1">
          <a:off x="3138221" y="131674"/>
          <a:ext cx="51206" cy="3365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33BA-1353-44FA-94AC-A6D6C65E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19</Pages>
  <Words>4938</Words>
  <Characters>28149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Сис Админ</cp:lastModifiedBy>
  <cp:revision>719</cp:revision>
  <cp:lastPrinted>2022-01-19T12:23:00Z</cp:lastPrinted>
  <dcterms:created xsi:type="dcterms:W3CDTF">2021-01-17T07:49:00Z</dcterms:created>
  <dcterms:modified xsi:type="dcterms:W3CDTF">2022-01-26T06:26:00Z</dcterms:modified>
</cp:coreProperties>
</file>