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4F8D" w14:textId="77777777" w:rsidR="00026621" w:rsidRDefault="00026621" w:rsidP="00F7373E">
      <w:pPr>
        <w:shd w:val="clear" w:color="auto" w:fill="FFFFFF" w:themeFill="background1"/>
        <w:spacing w:after="0"/>
        <w:jc w:val="center"/>
        <w:rPr>
          <w:rFonts w:ascii="Times New Roman"/>
          <w:b/>
          <w:sz w:val="32"/>
          <w:szCs w:val="32"/>
          <w:lang w:val="ro-MD"/>
        </w:rPr>
      </w:pPr>
    </w:p>
    <w:p w14:paraId="6F76601B" w14:textId="77777777" w:rsidR="00026621" w:rsidRDefault="00026621" w:rsidP="00F7373E">
      <w:pPr>
        <w:shd w:val="clear" w:color="auto" w:fill="FFFFFF" w:themeFill="background1"/>
        <w:spacing w:after="0"/>
        <w:jc w:val="center"/>
        <w:rPr>
          <w:rFonts w:ascii="Times New Roman"/>
          <w:b/>
          <w:sz w:val="32"/>
          <w:szCs w:val="32"/>
          <w:lang w:val="ro-MD"/>
        </w:rPr>
      </w:pPr>
    </w:p>
    <w:p w14:paraId="00D5210C" w14:textId="77777777" w:rsidR="00026621" w:rsidRDefault="00026621" w:rsidP="00F7373E">
      <w:pPr>
        <w:shd w:val="clear" w:color="auto" w:fill="FFFFFF" w:themeFill="background1"/>
        <w:spacing w:after="0"/>
        <w:jc w:val="center"/>
        <w:rPr>
          <w:rFonts w:ascii="Times New Roman"/>
          <w:b/>
          <w:sz w:val="32"/>
          <w:szCs w:val="32"/>
          <w:lang w:val="ro-MD"/>
        </w:rPr>
      </w:pPr>
    </w:p>
    <w:p w14:paraId="32E2B33D" w14:textId="77777777" w:rsidR="00026621" w:rsidRDefault="00026621" w:rsidP="00F7373E">
      <w:pPr>
        <w:shd w:val="clear" w:color="auto" w:fill="FFFFFF" w:themeFill="background1"/>
        <w:spacing w:after="0"/>
        <w:jc w:val="center"/>
        <w:rPr>
          <w:rFonts w:ascii="Times New Roman"/>
          <w:b/>
          <w:sz w:val="32"/>
          <w:szCs w:val="32"/>
          <w:lang w:val="ro-MD"/>
        </w:rPr>
      </w:pPr>
    </w:p>
    <w:p w14:paraId="15244FC4" w14:textId="77777777" w:rsidR="00026621" w:rsidRDefault="00026621" w:rsidP="00F7373E">
      <w:pPr>
        <w:shd w:val="clear" w:color="auto" w:fill="FFFFFF" w:themeFill="background1"/>
        <w:spacing w:after="0"/>
        <w:jc w:val="center"/>
        <w:rPr>
          <w:rFonts w:ascii="Times New Roman"/>
          <w:b/>
          <w:sz w:val="32"/>
          <w:szCs w:val="32"/>
          <w:lang w:val="ro-MD"/>
        </w:rPr>
      </w:pPr>
    </w:p>
    <w:p w14:paraId="4FAFAF65" w14:textId="77777777" w:rsidR="00A12C39" w:rsidRDefault="00A12C39" w:rsidP="00F22F62">
      <w:pPr>
        <w:shd w:val="clear" w:color="auto" w:fill="FFFFFF" w:themeFill="background1"/>
        <w:spacing w:after="0" w:line="360" w:lineRule="auto"/>
        <w:rPr>
          <w:rFonts w:ascii="Times New Roman"/>
          <w:b/>
          <w:sz w:val="44"/>
          <w:szCs w:val="44"/>
          <w:lang w:val="ro-MD"/>
        </w:rPr>
      </w:pPr>
    </w:p>
    <w:p w14:paraId="7013DA61" w14:textId="77777777" w:rsidR="00A12C39" w:rsidRDefault="00A12C39" w:rsidP="00026621">
      <w:pPr>
        <w:shd w:val="clear" w:color="auto" w:fill="FFFFFF" w:themeFill="background1"/>
        <w:spacing w:after="0" w:line="360" w:lineRule="auto"/>
        <w:jc w:val="center"/>
        <w:rPr>
          <w:rFonts w:ascii="Times New Roman"/>
          <w:b/>
          <w:sz w:val="44"/>
          <w:szCs w:val="44"/>
          <w:lang w:val="ro-MD"/>
        </w:rPr>
      </w:pPr>
    </w:p>
    <w:p w14:paraId="19F72C43" w14:textId="7730DB2F" w:rsidR="00026621" w:rsidRPr="009F3962" w:rsidRDefault="003D782D" w:rsidP="009F3962">
      <w:pPr>
        <w:shd w:val="clear" w:color="auto" w:fill="FFFFFF" w:themeFill="background1"/>
        <w:spacing w:after="0" w:line="360" w:lineRule="auto"/>
        <w:jc w:val="center"/>
        <w:rPr>
          <w:rFonts w:ascii="Times New Roman"/>
          <w:b/>
          <w:sz w:val="48"/>
          <w:szCs w:val="48"/>
          <w:lang w:val="ro-MD"/>
        </w:rPr>
      </w:pPr>
      <w:r w:rsidRPr="002949C3">
        <w:rPr>
          <w:rFonts w:ascii="Times New Roman"/>
          <w:b/>
          <w:sz w:val="48"/>
          <w:szCs w:val="48"/>
          <w:lang w:val="ro-MD"/>
        </w:rPr>
        <w:t>R</w:t>
      </w:r>
      <w:r w:rsidR="009F3962" w:rsidRPr="002949C3">
        <w:rPr>
          <w:rFonts w:ascii="Times New Roman"/>
          <w:b/>
          <w:sz w:val="48"/>
          <w:szCs w:val="48"/>
          <w:lang w:val="ro-MD"/>
        </w:rPr>
        <w:t>APORTUL</w:t>
      </w:r>
      <w:r w:rsidRPr="002949C3">
        <w:rPr>
          <w:rFonts w:ascii="Times New Roman"/>
          <w:b/>
          <w:sz w:val="48"/>
          <w:szCs w:val="48"/>
          <w:lang w:val="ro-MD"/>
        </w:rPr>
        <w:t xml:space="preserve"> </w:t>
      </w:r>
      <w:r w:rsidR="009F3962" w:rsidRPr="002949C3">
        <w:rPr>
          <w:rFonts w:ascii="Times New Roman"/>
          <w:b/>
          <w:sz w:val="48"/>
          <w:szCs w:val="48"/>
          <w:lang w:val="ro-MD"/>
        </w:rPr>
        <w:t>ANUAL</w:t>
      </w:r>
      <w:r w:rsidR="009F3962" w:rsidRPr="002949C3">
        <w:rPr>
          <w:rFonts w:ascii="Times New Roman"/>
          <w:b/>
          <w:sz w:val="48"/>
          <w:szCs w:val="48"/>
        </w:rPr>
        <w:t xml:space="preserve"> </w:t>
      </w:r>
    </w:p>
    <w:p w14:paraId="6391E9F5" w14:textId="77777777" w:rsidR="00F22F62" w:rsidRPr="009F3962" w:rsidRDefault="00F22F62" w:rsidP="00026621">
      <w:pPr>
        <w:shd w:val="clear" w:color="auto" w:fill="FFFFFF" w:themeFill="background1"/>
        <w:spacing w:after="0" w:line="360" w:lineRule="auto"/>
        <w:jc w:val="center"/>
        <w:rPr>
          <w:rFonts w:ascii="Times New Roman"/>
          <w:b/>
          <w:sz w:val="32"/>
          <w:szCs w:val="32"/>
        </w:rPr>
      </w:pPr>
    </w:p>
    <w:p w14:paraId="0A71F5CA" w14:textId="77777777" w:rsidR="00AC5AAA" w:rsidRDefault="00816744" w:rsidP="00026621">
      <w:pPr>
        <w:shd w:val="clear" w:color="auto" w:fill="FFFFFF" w:themeFill="background1"/>
        <w:spacing w:after="0" w:line="360" w:lineRule="auto"/>
        <w:jc w:val="center"/>
        <w:rPr>
          <w:rFonts w:ascii="Times New Roman"/>
          <w:b/>
          <w:color w:val="000000" w:themeColor="text1"/>
          <w:sz w:val="48"/>
          <w:szCs w:val="48"/>
          <w:lang w:val="ro-MD"/>
        </w:rPr>
      </w:pPr>
      <w:r w:rsidRPr="002949C3">
        <w:rPr>
          <w:rFonts w:ascii="Times New Roman"/>
          <w:b/>
          <w:sz w:val="48"/>
          <w:szCs w:val="48"/>
          <w:lang w:val="ro-MD"/>
        </w:rPr>
        <w:t xml:space="preserve">privind </w:t>
      </w:r>
      <w:r w:rsidR="00B05FB3" w:rsidRPr="002949C3">
        <w:rPr>
          <w:rFonts w:ascii="Times New Roman"/>
          <w:b/>
          <w:color w:val="000000" w:themeColor="text1"/>
          <w:sz w:val="48"/>
          <w:szCs w:val="48"/>
          <w:lang w:val="ro-MD"/>
        </w:rPr>
        <w:t>eficiența</w:t>
      </w:r>
      <w:r w:rsidRPr="002949C3">
        <w:rPr>
          <w:rFonts w:ascii="Times New Roman"/>
          <w:b/>
          <w:color w:val="000000" w:themeColor="text1"/>
          <w:sz w:val="48"/>
          <w:szCs w:val="48"/>
          <w:lang w:val="ro-MD"/>
        </w:rPr>
        <w:t xml:space="preserve"> </w:t>
      </w:r>
      <w:r w:rsidR="00B05FB3" w:rsidRPr="002949C3">
        <w:rPr>
          <w:rFonts w:ascii="Times New Roman"/>
          <w:b/>
          <w:color w:val="000000" w:themeColor="text1"/>
          <w:sz w:val="48"/>
          <w:szCs w:val="48"/>
          <w:lang w:val="ro-MD"/>
        </w:rPr>
        <w:t>și</w:t>
      </w:r>
      <w:r w:rsidRPr="002949C3">
        <w:rPr>
          <w:rFonts w:ascii="Times New Roman"/>
          <w:b/>
          <w:color w:val="000000" w:themeColor="text1"/>
          <w:sz w:val="48"/>
          <w:szCs w:val="48"/>
          <w:lang w:val="ro-MD"/>
        </w:rPr>
        <w:t xml:space="preserve"> calitatea serviciilor</w:t>
      </w:r>
    </w:p>
    <w:p w14:paraId="75CEF689" w14:textId="63889967" w:rsidR="00026621" w:rsidRPr="009F3962" w:rsidRDefault="00816744" w:rsidP="00026621">
      <w:pPr>
        <w:shd w:val="clear" w:color="auto" w:fill="FFFFFF" w:themeFill="background1"/>
        <w:spacing w:after="0" w:line="360" w:lineRule="auto"/>
        <w:jc w:val="center"/>
        <w:rPr>
          <w:rFonts w:ascii="Times New Roman"/>
          <w:b/>
          <w:color w:val="000000" w:themeColor="text1"/>
          <w:sz w:val="32"/>
          <w:szCs w:val="32"/>
          <w:lang w:val="ro-MD"/>
        </w:rPr>
      </w:pPr>
      <w:r w:rsidRPr="009F3962">
        <w:rPr>
          <w:rFonts w:ascii="Times New Roman"/>
          <w:b/>
          <w:color w:val="000000" w:themeColor="text1"/>
          <w:sz w:val="32"/>
          <w:szCs w:val="32"/>
          <w:lang w:val="ro-MD"/>
        </w:rPr>
        <w:t xml:space="preserve"> </w:t>
      </w:r>
    </w:p>
    <w:p w14:paraId="35DC48C6" w14:textId="27C3DCD6" w:rsidR="00816744" w:rsidRPr="002949C3" w:rsidRDefault="00B05FB3" w:rsidP="00026621">
      <w:pPr>
        <w:shd w:val="clear" w:color="auto" w:fill="FFFFFF" w:themeFill="background1"/>
        <w:spacing w:after="0" w:line="360" w:lineRule="auto"/>
        <w:jc w:val="center"/>
        <w:rPr>
          <w:rFonts w:ascii="Times New Roman"/>
          <w:b/>
          <w:color w:val="000000" w:themeColor="text1"/>
          <w:sz w:val="48"/>
          <w:szCs w:val="48"/>
        </w:rPr>
      </w:pPr>
      <w:r w:rsidRPr="002949C3">
        <w:rPr>
          <w:rFonts w:ascii="Times New Roman"/>
          <w:b/>
          <w:color w:val="000000" w:themeColor="text1"/>
          <w:sz w:val="48"/>
          <w:szCs w:val="48"/>
          <w:lang w:val="ro-MD"/>
        </w:rPr>
        <w:t>Curții</w:t>
      </w:r>
      <w:r w:rsidR="005C3786" w:rsidRPr="002949C3">
        <w:rPr>
          <w:rFonts w:ascii="Times New Roman"/>
          <w:b/>
          <w:color w:val="000000" w:themeColor="text1"/>
          <w:sz w:val="48"/>
          <w:szCs w:val="48"/>
          <w:lang w:val="ro-MD"/>
        </w:rPr>
        <w:t xml:space="preserve"> de Apel Comrat pentru anul 202</w:t>
      </w:r>
      <w:r w:rsidR="007B4310" w:rsidRPr="002949C3">
        <w:rPr>
          <w:rFonts w:ascii="Times New Roman"/>
          <w:b/>
          <w:color w:val="000000" w:themeColor="text1"/>
          <w:sz w:val="48"/>
          <w:szCs w:val="48"/>
        </w:rPr>
        <w:t>3</w:t>
      </w:r>
    </w:p>
    <w:p w14:paraId="1FFBB32B" w14:textId="16153FA8" w:rsidR="00172F16" w:rsidRPr="002949C3" w:rsidRDefault="00172F16" w:rsidP="00026621">
      <w:pPr>
        <w:shd w:val="clear" w:color="auto" w:fill="FFFFFF" w:themeFill="background1"/>
        <w:spacing w:after="0" w:line="360" w:lineRule="auto"/>
        <w:jc w:val="center"/>
        <w:rPr>
          <w:rFonts w:ascii="Times New Roman"/>
          <w:b/>
          <w:color w:val="000000" w:themeColor="text1"/>
          <w:sz w:val="48"/>
          <w:szCs w:val="48"/>
        </w:rPr>
      </w:pPr>
    </w:p>
    <w:p w14:paraId="4837CB00" w14:textId="1F7396F8" w:rsidR="00172F16" w:rsidRDefault="00172F16" w:rsidP="00026621">
      <w:pPr>
        <w:shd w:val="clear" w:color="auto" w:fill="FFFFFF" w:themeFill="background1"/>
        <w:spacing w:after="0" w:line="360" w:lineRule="auto"/>
        <w:jc w:val="center"/>
        <w:rPr>
          <w:rFonts w:ascii="Times New Roman"/>
          <w:b/>
          <w:color w:val="000000" w:themeColor="text1"/>
          <w:sz w:val="44"/>
          <w:szCs w:val="44"/>
        </w:rPr>
      </w:pPr>
    </w:p>
    <w:p w14:paraId="30736503" w14:textId="55F6F16A" w:rsidR="00172F16" w:rsidRDefault="00172F16" w:rsidP="00026621">
      <w:pPr>
        <w:shd w:val="clear" w:color="auto" w:fill="FFFFFF" w:themeFill="background1"/>
        <w:spacing w:after="0" w:line="360" w:lineRule="auto"/>
        <w:jc w:val="center"/>
        <w:rPr>
          <w:rFonts w:ascii="Times New Roman"/>
          <w:b/>
          <w:color w:val="000000" w:themeColor="text1"/>
          <w:sz w:val="44"/>
          <w:szCs w:val="44"/>
        </w:rPr>
      </w:pPr>
    </w:p>
    <w:p w14:paraId="4A975482" w14:textId="2A91E4AE" w:rsidR="00172F16" w:rsidRDefault="00172F16" w:rsidP="00026621">
      <w:pPr>
        <w:shd w:val="clear" w:color="auto" w:fill="FFFFFF" w:themeFill="background1"/>
        <w:spacing w:after="0" w:line="360" w:lineRule="auto"/>
        <w:jc w:val="center"/>
        <w:rPr>
          <w:rFonts w:ascii="Times New Roman"/>
          <w:b/>
          <w:color w:val="000000" w:themeColor="text1"/>
          <w:sz w:val="44"/>
          <w:szCs w:val="44"/>
        </w:rPr>
      </w:pPr>
    </w:p>
    <w:p w14:paraId="39FEBECE" w14:textId="7CEAA545" w:rsidR="00172F16" w:rsidRDefault="00172F16" w:rsidP="00026621">
      <w:pPr>
        <w:shd w:val="clear" w:color="auto" w:fill="FFFFFF" w:themeFill="background1"/>
        <w:spacing w:after="0" w:line="360" w:lineRule="auto"/>
        <w:jc w:val="center"/>
        <w:rPr>
          <w:rFonts w:ascii="Times New Roman"/>
          <w:b/>
          <w:color w:val="000000" w:themeColor="text1"/>
          <w:sz w:val="44"/>
          <w:szCs w:val="44"/>
        </w:rPr>
      </w:pPr>
    </w:p>
    <w:p w14:paraId="50D3505C" w14:textId="55BEC2D8" w:rsidR="00172F16" w:rsidRDefault="00172F16" w:rsidP="00026621">
      <w:pPr>
        <w:shd w:val="clear" w:color="auto" w:fill="FFFFFF" w:themeFill="background1"/>
        <w:spacing w:after="0" w:line="360" w:lineRule="auto"/>
        <w:jc w:val="center"/>
        <w:rPr>
          <w:rFonts w:ascii="Times New Roman"/>
          <w:b/>
          <w:color w:val="000000" w:themeColor="text1"/>
          <w:sz w:val="44"/>
          <w:szCs w:val="44"/>
        </w:rPr>
      </w:pPr>
    </w:p>
    <w:p w14:paraId="1245C81D" w14:textId="1A536966" w:rsidR="00172F16" w:rsidRDefault="00172F16" w:rsidP="00026621">
      <w:pPr>
        <w:shd w:val="clear" w:color="auto" w:fill="FFFFFF" w:themeFill="background1"/>
        <w:spacing w:after="0" w:line="360" w:lineRule="auto"/>
        <w:jc w:val="center"/>
        <w:rPr>
          <w:rFonts w:ascii="Times New Roman"/>
          <w:b/>
          <w:color w:val="000000" w:themeColor="text1"/>
          <w:sz w:val="44"/>
          <w:szCs w:val="44"/>
        </w:rPr>
      </w:pPr>
    </w:p>
    <w:p w14:paraId="0CFF3158" w14:textId="3514B4CB" w:rsidR="00527A16" w:rsidRDefault="00527A16" w:rsidP="00026621">
      <w:pPr>
        <w:shd w:val="clear" w:color="auto" w:fill="FFFFFF" w:themeFill="background1"/>
        <w:spacing w:after="0" w:line="360" w:lineRule="auto"/>
        <w:jc w:val="center"/>
        <w:rPr>
          <w:rFonts w:ascii="Times New Roman"/>
          <w:b/>
          <w:color w:val="000000" w:themeColor="text1"/>
          <w:sz w:val="44"/>
          <w:szCs w:val="44"/>
        </w:rPr>
      </w:pPr>
    </w:p>
    <w:p w14:paraId="76688F95" w14:textId="77777777" w:rsidR="00527A16" w:rsidRDefault="00527A16" w:rsidP="00026621">
      <w:pPr>
        <w:shd w:val="clear" w:color="auto" w:fill="FFFFFF" w:themeFill="background1"/>
        <w:spacing w:after="0" w:line="360" w:lineRule="auto"/>
        <w:jc w:val="center"/>
        <w:rPr>
          <w:rFonts w:ascii="Times New Roman"/>
          <w:b/>
          <w:color w:val="000000" w:themeColor="text1"/>
          <w:sz w:val="44"/>
          <w:szCs w:val="44"/>
        </w:rPr>
      </w:pPr>
    </w:p>
    <w:p w14:paraId="7E4FB2BE" w14:textId="24593E0B" w:rsidR="002D0B02" w:rsidRPr="00527A16" w:rsidRDefault="00172F16" w:rsidP="00527A16">
      <w:pPr>
        <w:shd w:val="clear" w:color="auto" w:fill="FFFFFF" w:themeFill="background1"/>
        <w:spacing w:after="0" w:line="360" w:lineRule="auto"/>
        <w:jc w:val="center"/>
        <w:rPr>
          <w:rFonts w:ascii="Times New Roman"/>
          <w:b/>
          <w:color w:val="000000" w:themeColor="text1"/>
          <w:sz w:val="44"/>
          <w:szCs w:val="44"/>
        </w:rPr>
      </w:pPr>
      <w:r>
        <w:rPr>
          <w:rFonts w:ascii="Times New Roman"/>
          <w:b/>
          <w:color w:val="000000" w:themeColor="text1"/>
          <w:sz w:val="44"/>
          <w:szCs w:val="44"/>
        </w:rPr>
        <w:t>Comrat 2024</w:t>
      </w:r>
    </w:p>
    <w:p w14:paraId="79EEAA5C" w14:textId="540A828F" w:rsidR="00AC5AAA" w:rsidRDefault="00AC5AAA" w:rsidP="002949C3">
      <w:pPr>
        <w:shd w:val="clear" w:color="auto" w:fill="FFFFFF" w:themeFill="background1"/>
        <w:spacing w:after="0"/>
        <w:rPr>
          <w:rFonts w:ascii="Times New Roman"/>
          <w:b/>
          <w:color w:val="000000" w:themeColor="text1"/>
          <w:sz w:val="32"/>
          <w:szCs w:val="32"/>
        </w:rPr>
      </w:pPr>
    </w:p>
    <w:p w14:paraId="323F7A99" w14:textId="28558AEB" w:rsidR="00AC5AAA" w:rsidRDefault="00AC5AAA" w:rsidP="002949C3">
      <w:pPr>
        <w:shd w:val="clear" w:color="auto" w:fill="FFFFFF" w:themeFill="background1"/>
        <w:spacing w:after="0"/>
        <w:rPr>
          <w:rFonts w:ascii="Times New Roman"/>
          <w:b/>
          <w:color w:val="000000" w:themeColor="text1"/>
          <w:sz w:val="32"/>
          <w:szCs w:val="32"/>
        </w:rPr>
      </w:pPr>
    </w:p>
    <w:p w14:paraId="19D1E0F9" w14:textId="77777777" w:rsidR="00AC5AAA" w:rsidRDefault="00AC5AAA" w:rsidP="002949C3">
      <w:pPr>
        <w:shd w:val="clear" w:color="auto" w:fill="FFFFFF" w:themeFill="background1"/>
        <w:spacing w:after="0"/>
        <w:rPr>
          <w:rFonts w:ascii="Times New Roman"/>
          <w:b/>
          <w:color w:val="000000" w:themeColor="text1"/>
          <w:sz w:val="32"/>
          <w:szCs w:val="32"/>
        </w:rPr>
      </w:pPr>
    </w:p>
    <w:p w14:paraId="3E3EDEA5" w14:textId="46A7848B" w:rsidR="00CF5B95" w:rsidRPr="00212FCD" w:rsidRDefault="00FE103C" w:rsidP="00C61C7A">
      <w:pPr>
        <w:shd w:val="clear" w:color="auto" w:fill="FFFFFF" w:themeFill="background1"/>
        <w:spacing w:after="0"/>
        <w:jc w:val="both"/>
        <w:rPr>
          <w:rFonts w:ascii="Times New Roman"/>
          <w:b/>
          <w:color w:val="000000" w:themeColor="text1"/>
          <w:sz w:val="28"/>
          <w:szCs w:val="28"/>
          <w:lang w:val="ro-MD"/>
        </w:rPr>
      </w:pPr>
      <w:r>
        <w:rPr>
          <w:rFonts w:ascii="Times New Roman"/>
          <w:b/>
          <w:color w:val="000000" w:themeColor="text1"/>
          <w:sz w:val="28"/>
          <w:szCs w:val="28"/>
          <w:lang w:val="ro-MD"/>
        </w:rPr>
        <w:lastRenderedPageBreak/>
        <w:t xml:space="preserve">      </w:t>
      </w:r>
      <w:r w:rsidR="00243AA1" w:rsidRPr="00212FCD">
        <w:rPr>
          <w:rFonts w:ascii="Times New Roman"/>
          <w:b/>
          <w:color w:val="000000" w:themeColor="text1"/>
          <w:sz w:val="28"/>
          <w:szCs w:val="28"/>
          <w:lang w:val="ro-MD"/>
        </w:rPr>
        <w:t>Aspecte generale privind activitatea Curții de Apel Comrat pentru anul 2023</w:t>
      </w:r>
    </w:p>
    <w:p w14:paraId="5D7CB90D" w14:textId="77777777" w:rsidR="00DB1790" w:rsidRPr="00DB1790" w:rsidRDefault="00DB1790" w:rsidP="00DB1790">
      <w:pPr>
        <w:shd w:val="clear" w:color="auto" w:fill="FFFFFF" w:themeFill="background1"/>
        <w:spacing w:after="0"/>
        <w:ind w:firstLine="708"/>
        <w:jc w:val="both"/>
        <w:rPr>
          <w:rFonts w:ascii="Times New Roman"/>
          <w:b/>
          <w:color w:val="000000" w:themeColor="text1"/>
          <w:sz w:val="32"/>
          <w:szCs w:val="32"/>
          <w:lang w:val="ro-MD"/>
        </w:rPr>
      </w:pPr>
    </w:p>
    <w:p w14:paraId="07763149" w14:textId="20D2AD2B" w:rsidR="0045795A" w:rsidRDefault="0045795A" w:rsidP="00602B99">
      <w:pPr>
        <w:shd w:val="clear" w:color="auto" w:fill="FFFFFF" w:themeFill="background1"/>
        <w:spacing w:after="0" w:line="276" w:lineRule="auto"/>
        <w:ind w:firstLine="708"/>
        <w:jc w:val="both"/>
        <w:rPr>
          <w:rFonts w:ascii="Times New Roman"/>
          <w:bCs/>
          <w:color w:val="000000" w:themeColor="text1"/>
          <w:sz w:val="26"/>
          <w:szCs w:val="26"/>
          <w:lang w:val="ro-MD"/>
        </w:rPr>
      </w:pPr>
      <w:r w:rsidRPr="0045795A">
        <w:rPr>
          <w:rFonts w:ascii="Times New Roman"/>
          <w:bCs/>
          <w:color w:val="000000" w:themeColor="text1"/>
          <w:sz w:val="26"/>
          <w:szCs w:val="26"/>
          <w:lang w:val="ro-MD"/>
        </w:rPr>
        <w:t xml:space="preserve">Curtea de Apel </w:t>
      </w:r>
      <w:proofErr w:type="spellStart"/>
      <w:r w:rsidRPr="0045795A">
        <w:rPr>
          <w:rFonts w:ascii="Times New Roman"/>
          <w:bCs/>
          <w:color w:val="000000" w:themeColor="text1"/>
          <w:sz w:val="26"/>
          <w:szCs w:val="26"/>
          <w:lang w:val="ro-MD"/>
        </w:rPr>
        <w:t>Сomrat</w:t>
      </w:r>
      <w:proofErr w:type="spellEnd"/>
      <w:r w:rsidRPr="0045795A">
        <w:rPr>
          <w:rFonts w:ascii="Times New Roman"/>
          <w:bCs/>
          <w:color w:val="000000" w:themeColor="text1"/>
          <w:sz w:val="26"/>
          <w:szCs w:val="26"/>
          <w:lang w:val="ro-MD"/>
        </w:rPr>
        <w:t>, fiind parte integrantă a sistemului judiciar, parcurge alături de celelalte instanțe din Republica Moldova, un amplu proces de dezvoltare și consolidare a justiției ca serviciu public modern, credibil și calitativ.</w:t>
      </w:r>
    </w:p>
    <w:p w14:paraId="76390716" w14:textId="6F576979" w:rsidR="00CF5B95" w:rsidRPr="00DB1790" w:rsidRDefault="006E2D92" w:rsidP="00602B99">
      <w:pPr>
        <w:shd w:val="clear" w:color="auto" w:fill="FFFFFF" w:themeFill="background1"/>
        <w:spacing w:after="0" w:line="276" w:lineRule="auto"/>
        <w:ind w:firstLine="708"/>
        <w:jc w:val="both"/>
        <w:rPr>
          <w:rFonts w:ascii="Times New Roman"/>
          <w:bCs/>
          <w:color w:val="000000" w:themeColor="text1"/>
          <w:sz w:val="26"/>
          <w:szCs w:val="26"/>
          <w:lang w:val="ro-MD"/>
        </w:rPr>
      </w:pPr>
      <w:r w:rsidRPr="00DB1790">
        <w:rPr>
          <w:rFonts w:ascii="Times New Roman"/>
          <w:bCs/>
          <w:color w:val="000000" w:themeColor="text1"/>
          <w:sz w:val="26"/>
          <w:szCs w:val="26"/>
          <w:lang w:val="ro-MD"/>
        </w:rPr>
        <w:t xml:space="preserve">Principalul obiectiv al activității desfășurate în anul 2023 a vizat continuarea procesului de maximizare a performanței Curții de Apel </w:t>
      </w:r>
      <w:proofErr w:type="spellStart"/>
      <w:r w:rsidRPr="00DB1790">
        <w:rPr>
          <w:rFonts w:ascii="Times New Roman"/>
          <w:bCs/>
          <w:color w:val="000000" w:themeColor="text1"/>
          <w:sz w:val="26"/>
          <w:szCs w:val="26"/>
          <w:lang w:val="ro-MD"/>
        </w:rPr>
        <w:t>Сomrat</w:t>
      </w:r>
      <w:proofErr w:type="spellEnd"/>
      <w:r w:rsidRPr="00DB1790">
        <w:rPr>
          <w:rFonts w:ascii="Times New Roman"/>
          <w:bCs/>
          <w:color w:val="000000" w:themeColor="text1"/>
          <w:sz w:val="26"/>
          <w:szCs w:val="26"/>
          <w:lang w:val="ro-MD"/>
        </w:rPr>
        <w:t xml:space="preserve"> în scopul înfăptuirii unui act de justiție calitativ, eficient și responsabil.</w:t>
      </w:r>
    </w:p>
    <w:p w14:paraId="284C5EEC" w14:textId="5B862FC3" w:rsidR="00026621" w:rsidRPr="00DB1790" w:rsidRDefault="00602B99" w:rsidP="00602B99">
      <w:pPr>
        <w:shd w:val="clear" w:color="auto" w:fill="FFFFFF" w:themeFill="background1"/>
        <w:spacing w:after="0" w:line="276" w:lineRule="auto"/>
        <w:jc w:val="both"/>
        <w:rPr>
          <w:rFonts w:ascii="Times New Roman"/>
          <w:bCs/>
          <w:color w:val="000000" w:themeColor="text1"/>
          <w:sz w:val="26"/>
          <w:szCs w:val="26"/>
          <w:lang w:val="ro-MD"/>
        </w:rPr>
      </w:pPr>
      <w:r w:rsidRPr="00DB1790">
        <w:rPr>
          <w:rFonts w:ascii="Times New Roman"/>
          <w:bCs/>
          <w:color w:val="000000" w:themeColor="text1"/>
          <w:sz w:val="26"/>
          <w:szCs w:val="26"/>
          <w:lang w:val="ro-MD"/>
        </w:rPr>
        <w:tab/>
        <w:t xml:space="preserve">  Curtea de Apel Comrat este amplasată în municipiul Comrat și activează din iunie 2003. Din circumscripția Curții  de  Apel Comrat fac  parte  2  judecătorii: judecătoria Comrat sediul central, sediul  </w:t>
      </w:r>
      <w:proofErr w:type="spellStart"/>
      <w:r w:rsidRPr="00DB1790">
        <w:rPr>
          <w:rFonts w:ascii="Times New Roman"/>
          <w:bCs/>
          <w:color w:val="000000" w:themeColor="text1"/>
          <w:sz w:val="26"/>
          <w:szCs w:val="26"/>
          <w:lang w:val="ro-MD"/>
        </w:rPr>
        <w:t>Ceadîr</w:t>
      </w:r>
      <w:proofErr w:type="spellEnd"/>
      <w:r w:rsidRPr="00DB1790">
        <w:rPr>
          <w:rFonts w:ascii="Times New Roman"/>
          <w:bCs/>
          <w:color w:val="000000" w:themeColor="text1"/>
          <w:sz w:val="26"/>
          <w:szCs w:val="26"/>
          <w:lang w:val="ro-MD"/>
        </w:rPr>
        <w:t xml:space="preserve">-Lunga și sediul </w:t>
      </w:r>
      <w:proofErr w:type="spellStart"/>
      <w:r w:rsidRPr="00DB1790">
        <w:rPr>
          <w:rFonts w:ascii="Times New Roman"/>
          <w:bCs/>
          <w:color w:val="000000" w:themeColor="text1"/>
          <w:sz w:val="26"/>
          <w:szCs w:val="26"/>
          <w:lang w:val="ro-MD"/>
        </w:rPr>
        <w:t>Vulcăneşti</w:t>
      </w:r>
      <w:proofErr w:type="spellEnd"/>
      <w:r w:rsidRPr="00DB1790">
        <w:rPr>
          <w:rFonts w:ascii="Times New Roman"/>
          <w:bCs/>
          <w:color w:val="000000" w:themeColor="text1"/>
          <w:sz w:val="26"/>
          <w:szCs w:val="26"/>
          <w:lang w:val="ro-MD"/>
        </w:rPr>
        <w:t>, precum și judecătoria Cimișlia sediul central, sediul Leova.</w:t>
      </w:r>
    </w:p>
    <w:p w14:paraId="4710DA1C" w14:textId="13E5C08F" w:rsidR="00F009BA" w:rsidRPr="007B3ED4" w:rsidRDefault="00F009BA" w:rsidP="004C0BB7">
      <w:pPr>
        <w:shd w:val="clear" w:color="auto" w:fill="FFFFFF" w:themeFill="background1"/>
        <w:spacing w:after="0" w:line="276" w:lineRule="auto"/>
        <w:ind w:firstLine="708"/>
        <w:jc w:val="both"/>
        <w:rPr>
          <w:rFonts w:ascii="Times New Roman"/>
          <w:bCs/>
          <w:sz w:val="26"/>
          <w:szCs w:val="26"/>
          <w:lang w:val="ro-RO"/>
        </w:rPr>
      </w:pPr>
      <w:r w:rsidRPr="007B3ED4">
        <w:rPr>
          <w:rFonts w:ascii="Times New Roman"/>
          <w:bCs/>
          <w:sz w:val="26"/>
          <w:szCs w:val="26"/>
          <w:lang w:val="ro-RO"/>
        </w:rPr>
        <w:t xml:space="preserve">  În conformitate cu statele de personal, pentru Curtea de Apel Comrat sunt prevăzute 47 (patruzeci și șapte) de unități</w:t>
      </w:r>
      <w:r w:rsidR="00FD295F" w:rsidRPr="007B3ED4">
        <w:rPr>
          <w:rFonts w:ascii="Times New Roman"/>
          <w:bCs/>
          <w:sz w:val="26"/>
          <w:szCs w:val="26"/>
          <w:lang w:val="ro-RO"/>
        </w:rPr>
        <w:t>,</w:t>
      </w:r>
      <w:r w:rsidR="00FD295F" w:rsidRPr="007B3ED4">
        <w:rPr>
          <w:rFonts w:ascii="Times New Roman"/>
          <w:bCs/>
          <w:sz w:val="26"/>
          <w:szCs w:val="26"/>
          <w:lang w:val="ro-MD"/>
        </w:rPr>
        <w:t xml:space="preserve">  dintre care 7 funcții de judecători.</w:t>
      </w:r>
      <w:r w:rsidR="0045795A">
        <w:rPr>
          <w:rFonts w:ascii="Times New Roman"/>
          <w:bCs/>
          <w:sz w:val="26"/>
          <w:szCs w:val="26"/>
          <w:lang w:val="ru-RU"/>
        </w:rPr>
        <w:t xml:space="preserve"> </w:t>
      </w:r>
      <w:r w:rsidR="0045795A" w:rsidRPr="007B3ED4">
        <w:rPr>
          <w:rFonts w:ascii="Times New Roman"/>
          <w:bCs/>
          <w:sz w:val="26"/>
          <w:szCs w:val="26"/>
          <w:lang w:val="ro-RO"/>
        </w:rPr>
        <w:t>În anul 2023 au d</w:t>
      </w:r>
      <w:r w:rsidR="0045795A">
        <w:rPr>
          <w:rFonts w:ascii="Times New Roman"/>
          <w:bCs/>
          <w:sz w:val="26"/>
          <w:szCs w:val="26"/>
          <w:lang w:val="ro-RO"/>
        </w:rPr>
        <w:t>e</w:t>
      </w:r>
      <w:r w:rsidR="0045795A" w:rsidRPr="007B3ED4">
        <w:rPr>
          <w:rFonts w:ascii="Times New Roman"/>
          <w:bCs/>
          <w:sz w:val="26"/>
          <w:szCs w:val="26"/>
          <w:lang w:val="ro-RO"/>
        </w:rPr>
        <w:t>misionat 3 judecători, astfel 3 funcții de judecător sunt vacante.</w:t>
      </w:r>
      <w:r w:rsidR="004C0BB7">
        <w:rPr>
          <w:rFonts w:ascii="Times New Roman"/>
          <w:bCs/>
          <w:sz w:val="26"/>
          <w:szCs w:val="26"/>
          <w:lang w:val="ru-RU"/>
        </w:rPr>
        <w:t xml:space="preserve"> </w:t>
      </w:r>
      <w:r w:rsidRPr="007B3ED4">
        <w:rPr>
          <w:rFonts w:ascii="Times New Roman"/>
          <w:bCs/>
          <w:sz w:val="26"/>
          <w:szCs w:val="26"/>
          <w:lang w:val="ro-RO"/>
        </w:rPr>
        <w:t xml:space="preserve">La situația din 31.12.2023 </w:t>
      </w:r>
      <w:r w:rsidR="0076738C" w:rsidRPr="007B3ED4">
        <w:rPr>
          <w:rFonts w:ascii="Times New Roman"/>
          <w:bCs/>
          <w:sz w:val="26"/>
          <w:szCs w:val="26"/>
          <w:lang w:val="ro-RO"/>
        </w:rPr>
        <w:t xml:space="preserve">activează doar 4 judecători </w:t>
      </w:r>
      <w:proofErr w:type="spellStart"/>
      <w:r w:rsidR="0076738C" w:rsidRPr="007B3ED4">
        <w:rPr>
          <w:rFonts w:ascii="Times New Roman"/>
          <w:bCs/>
          <w:sz w:val="26"/>
          <w:szCs w:val="26"/>
          <w:lang w:val="ro-RO"/>
        </w:rPr>
        <w:t>şi</w:t>
      </w:r>
      <w:proofErr w:type="spellEnd"/>
      <w:r w:rsidR="0076738C" w:rsidRPr="007B3ED4">
        <w:rPr>
          <w:rFonts w:ascii="Times New Roman"/>
          <w:bCs/>
          <w:sz w:val="26"/>
          <w:szCs w:val="26"/>
          <w:lang w:val="ro-RO"/>
        </w:rPr>
        <w:t xml:space="preserve"> 3</w:t>
      </w:r>
      <w:r w:rsidR="008E6231">
        <w:rPr>
          <w:rFonts w:ascii="Times New Roman"/>
          <w:bCs/>
          <w:sz w:val="26"/>
          <w:szCs w:val="26"/>
          <w:lang w:val="ro-RO"/>
        </w:rPr>
        <w:t>5</w:t>
      </w:r>
      <w:r w:rsidR="0076738C" w:rsidRPr="007B3ED4">
        <w:rPr>
          <w:rFonts w:ascii="Times New Roman"/>
          <w:bCs/>
          <w:sz w:val="26"/>
          <w:szCs w:val="26"/>
          <w:lang w:val="ro-RO"/>
        </w:rPr>
        <w:t xml:space="preserve"> de </w:t>
      </w:r>
      <w:r w:rsidR="007B3ED4" w:rsidRPr="007B3ED4">
        <w:rPr>
          <w:rFonts w:ascii="Times New Roman"/>
          <w:bCs/>
          <w:sz w:val="26"/>
          <w:szCs w:val="26"/>
          <w:lang w:val="ro-RO"/>
        </w:rPr>
        <w:t>angajați</w:t>
      </w:r>
      <w:r w:rsidR="0076738C" w:rsidRPr="007B3ED4">
        <w:rPr>
          <w:rFonts w:ascii="Times New Roman"/>
          <w:bCs/>
          <w:sz w:val="26"/>
          <w:szCs w:val="26"/>
          <w:lang w:val="ro-RO"/>
        </w:rPr>
        <w:t>.</w:t>
      </w:r>
      <w:r w:rsidR="003A7DA0" w:rsidRPr="007B3ED4">
        <w:t xml:space="preserve"> </w:t>
      </w:r>
    </w:p>
    <w:p w14:paraId="5BCCA530" w14:textId="5982B863" w:rsidR="00D511C5" w:rsidRPr="00DB1790" w:rsidRDefault="00D511C5" w:rsidP="00D511C5">
      <w:pPr>
        <w:shd w:val="clear" w:color="auto" w:fill="FFFFFF" w:themeFill="background1"/>
        <w:spacing w:after="0" w:line="276" w:lineRule="auto"/>
        <w:jc w:val="both"/>
        <w:rPr>
          <w:rFonts w:ascii="Times New Roman"/>
          <w:bCs/>
          <w:color w:val="000000" w:themeColor="text1"/>
          <w:sz w:val="26"/>
          <w:szCs w:val="26"/>
          <w:lang w:val="ro-MD"/>
        </w:rPr>
      </w:pPr>
      <w:r w:rsidRPr="00DB1790">
        <w:rPr>
          <w:rFonts w:ascii="Times New Roman"/>
          <w:bCs/>
          <w:color w:val="000000" w:themeColor="text1"/>
          <w:sz w:val="26"/>
          <w:szCs w:val="26"/>
          <w:lang w:val="ro-MD"/>
        </w:rPr>
        <w:t xml:space="preserve">  </w:t>
      </w:r>
      <w:r w:rsidR="00DD4C9E" w:rsidRPr="00DB1790">
        <w:rPr>
          <w:rFonts w:ascii="Times New Roman"/>
          <w:bCs/>
          <w:color w:val="000000" w:themeColor="text1"/>
          <w:sz w:val="26"/>
          <w:szCs w:val="26"/>
          <w:lang w:val="ro-MD"/>
        </w:rPr>
        <w:t xml:space="preserve"> </w:t>
      </w:r>
      <w:r w:rsidR="00DD4C9E" w:rsidRPr="00DB1790">
        <w:rPr>
          <w:rFonts w:ascii="Times New Roman"/>
          <w:bCs/>
          <w:color w:val="000000" w:themeColor="text1"/>
          <w:sz w:val="26"/>
          <w:szCs w:val="26"/>
          <w:lang w:val="ro-MD"/>
        </w:rPr>
        <w:tab/>
      </w:r>
      <w:r w:rsidRPr="00DB1790">
        <w:rPr>
          <w:rFonts w:ascii="Times New Roman"/>
          <w:bCs/>
          <w:color w:val="000000" w:themeColor="text1"/>
          <w:sz w:val="26"/>
          <w:szCs w:val="26"/>
          <w:lang w:val="ro-MD"/>
        </w:rPr>
        <w:t xml:space="preserve"> Repartizarea cauzelor la Curtea de Apel Comrat se efectuează în conformitate cu cerințele prevăzute de art. 6</w:t>
      </w:r>
      <w:r w:rsidRPr="004148A6">
        <w:rPr>
          <w:rFonts w:ascii="Times New Roman"/>
          <w:bCs/>
          <w:color w:val="000000" w:themeColor="text1"/>
          <w:sz w:val="26"/>
          <w:szCs w:val="26"/>
          <w:vertAlign w:val="superscript"/>
          <w:lang w:val="ro-MD"/>
        </w:rPr>
        <w:t>1</w:t>
      </w:r>
      <w:r w:rsidRPr="00DB1790">
        <w:rPr>
          <w:rFonts w:ascii="Times New Roman"/>
          <w:bCs/>
          <w:color w:val="000000" w:themeColor="text1"/>
          <w:sz w:val="26"/>
          <w:szCs w:val="26"/>
          <w:lang w:val="ro-MD"/>
        </w:rPr>
        <w:t xml:space="preserve"> Legii RM privind organizarea judecătorească.</w:t>
      </w:r>
    </w:p>
    <w:p w14:paraId="33CA1010" w14:textId="0A58C36A" w:rsidR="00D511C5" w:rsidRPr="00DB1790" w:rsidRDefault="00D511C5" w:rsidP="00D511C5">
      <w:pPr>
        <w:shd w:val="clear" w:color="auto" w:fill="FFFFFF" w:themeFill="background1"/>
        <w:spacing w:after="0" w:line="276" w:lineRule="auto"/>
        <w:jc w:val="both"/>
        <w:rPr>
          <w:rFonts w:ascii="Times New Roman"/>
          <w:bCs/>
          <w:color w:val="000000" w:themeColor="text1"/>
          <w:sz w:val="26"/>
          <w:szCs w:val="26"/>
          <w:lang w:val="ro-MD"/>
        </w:rPr>
      </w:pPr>
      <w:r w:rsidRPr="00DB1790">
        <w:rPr>
          <w:rFonts w:ascii="Times New Roman"/>
          <w:bCs/>
          <w:color w:val="000000" w:themeColor="text1"/>
          <w:sz w:val="26"/>
          <w:szCs w:val="26"/>
          <w:lang w:val="ro-MD"/>
        </w:rPr>
        <w:t xml:space="preserve">  </w:t>
      </w:r>
      <w:r w:rsidR="00DD4C9E" w:rsidRPr="00DB1790">
        <w:rPr>
          <w:rFonts w:ascii="Times New Roman"/>
          <w:bCs/>
          <w:color w:val="000000" w:themeColor="text1"/>
          <w:sz w:val="26"/>
          <w:szCs w:val="26"/>
          <w:lang w:val="ro-MD"/>
        </w:rPr>
        <w:tab/>
      </w:r>
      <w:r w:rsidRPr="00DB1790">
        <w:rPr>
          <w:rFonts w:ascii="Times New Roman"/>
          <w:bCs/>
          <w:color w:val="000000" w:themeColor="text1"/>
          <w:sz w:val="26"/>
          <w:szCs w:val="26"/>
          <w:lang w:val="ro-MD"/>
        </w:rPr>
        <w:t xml:space="preserve"> Toți judecători și angajații Curții de Apel Comrat utilizează Programul Integrat de Gestionare a Dosarelor (PIGD). La moment dat se folosește versiunea 5.0 a PIGD.</w:t>
      </w:r>
    </w:p>
    <w:p w14:paraId="7A3B4E71" w14:textId="3B53CDEC" w:rsidR="00D511C5" w:rsidRPr="00DB1790" w:rsidRDefault="00D511C5" w:rsidP="00D511C5">
      <w:pPr>
        <w:shd w:val="clear" w:color="auto" w:fill="FFFFFF" w:themeFill="background1"/>
        <w:spacing w:after="0" w:line="276" w:lineRule="auto"/>
        <w:jc w:val="both"/>
        <w:rPr>
          <w:rFonts w:ascii="Times New Roman"/>
          <w:bCs/>
          <w:color w:val="000000" w:themeColor="text1"/>
          <w:sz w:val="26"/>
          <w:szCs w:val="26"/>
          <w:lang w:val="ro-MD"/>
        </w:rPr>
      </w:pPr>
      <w:r w:rsidRPr="00DB1790">
        <w:rPr>
          <w:rFonts w:ascii="Times New Roman"/>
          <w:bCs/>
          <w:color w:val="000000" w:themeColor="text1"/>
          <w:sz w:val="26"/>
          <w:szCs w:val="26"/>
          <w:lang w:val="ro-MD"/>
        </w:rPr>
        <w:t xml:space="preserve">  </w:t>
      </w:r>
      <w:r w:rsidR="00DD4C9E" w:rsidRPr="00DB1790">
        <w:rPr>
          <w:rFonts w:ascii="Times New Roman"/>
          <w:bCs/>
          <w:color w:val="000000" w:themeColor="text1"/>
          <w:sz w:val="26"/>
          <w:szCs w:val="26"/>
          <w:lang w:val="ro-MD"/>
        </w:rPr>
        <w:tab/>
      </w:r>
      <w:r w:rsidRPr="00DB1790">
        <w:rPr>
          <w:rFonts w:ascii="Times New Roman"/>
          <w:bCs/>
          <w:color w:val="000000" w:themeColor="text1"/>
          <w:sz w:val="26"/>
          <w:szCs w:val="26"/>
          <w:lang w:val="ro-MD"/>
        </w:rPr>
        <w:t xml:space="preserve"> În conformitate cu prevederile Regulamentului privind înregistrarea audio a ședințelor de judecată, aprobat prin </w:t>
      </w:r>
      <w:r w:rsidR="00833F8C" w:rsidRPr="00DB1790">
        <w:rPr>
          <w:rFonts w:ascii="Times New Roman"/>
          <w:bCs/>
          <w:color w:val="000000" w:themeColor="text1"/>
          <w:sz w:val="26"/>
          <w:szCs w:val="26"/>
          <w:lang w:val="ro-MD"/>
        </w:rPr>
        <w:t>Hotărârea</w:t>
      </w:r>
      <w:r w:rsidRPr="00DB1790">
        <w:rPr>
          <w:rFonts w:ascii="Times New Roman"/>
          <w:bCs/>
          <w:color w:val="000000" w:themeColor="text1"/>
          <w:sz w:val="26"/>
          <w:szCs w:val="26"/>
          <w:lang w:val="ro-MD"/>
        </w:rPr>
        <w:t xml:space="preserve"> CSM nr. 338/13 din 12.04.2013, în cele două săli de judecată în timpul examinării cauzelor se efectuează înregistrarea audio.</w:t>
      </w:r>
    </w:p>
    <w:p w14:paraId="503D349E" w14:textId="656E17B8" w:rsidR="00D511C5" w:rsidRPr="00DB1790" w:rsidRDefault="00D511C5" w:rsidP="00D511C5">
      <w:pPr>
        <w:shd w:val="clear" w:color="auto" w:fill="FFFFFF" w:themeFill="background1"/>
        <w:spacing w:after="0" w:line="276" w:lineRule="auto"/>
        <w:jc w:val="both"/>
        <w:rPr>
          <w:rFonts w:ascii="Times New Roman"/>
          <w:bCs/>
          <w:color w:val="000000" w:themeColor="text1"/>
          <w:sz w:val="26"/>
          <w:szCs w:val="26"/>
          <w:lang w:val="ro-MD"/>
        </w:rPr>
      </w:pPr>
      <w:r w:rsidRPr="00DB1790">
        <w:rPr>
          <w:rFonts w:ascii="Times New Roman"/>
          <w:bCs/>
          <w:color w:val="000000" w:themeColor="text1"/>
          <w:sz w:val="26"/>
          <w:szCs w:val="26"/>
          <w:lang w:val="ro-MD"/>
        </w:rPr>
        <w:t xml:space="preserve">   </w:t>
      </w:r>
      <w:r w:rsidR="00274197" w:rsidRPr="00DB1790">
        <w:rPr>
          <w:rFonts w:ascii="Times New Roman"/>
          <w:bCs/>
          <w:color w:val="000000" w:themeColor="text1"/>
          <w:sz w:val="26"/>
          <w:szCs w:val="26"/>
          <w:lang w:val="ro-MD"/>
        </w:rPr>
        <w:tab/>
        <w:t>Hotărârile</w:t>
      </w:r>
      <w:r w:rsidRPr="00DB1790">
        <w:rPr>
          <w:rFonts w:ascii="Times New Roman"/>
          <w:bCs/>
          <w:color w:val="000000" w:themeColor="text1"/>
          <w:sz w:val="26"/>
          <w:szCs w:val="26"/>
          <w:lang w:val="ro-MD"/>
        </w:rPr>
        <w:t xml:space="preserve">, emise de către judecătorii Curții de Apel Comrat, sunt publicate pe pagina Web în conformitate cu cerințele Regulamentului cu privire la publicarea </w:t>
      </w:r>
      <w:r w:rsidR="00274197" w:rsidRPr="00DB1790">
        <w:rPr>
          <w:rFonts w:ascii="Times New Roman"/>
          <w:bCs/>
          <w:color w:val="000000" w:themeColor="text1"/>
          <w:sz w:val="26"/>
          <w:szCs w:val="26"/>
          <w:lang w:val="ro-MD"/>
        </w:rPr>
        <w:t>hotărârilor</w:t>
      </w:r>
      <w:r w:rsidRPr="00DB1790">
        <w:rPr>
          <w:rFonts w:ascii="Times New Roman"/>
          <w:bCs/>
          <w:color w:val="000000" w:themeColor="text1"/>
          <w:sz w:val="26"/>
          <w:szCs w:val="26"/>
          <w:lang w:val="ro-MD"/>
        </w:rPr>
        <w:t xml:space="preserve"> judecătorești pe pagina Web, aprobat prin </w:t>
      </w:r>
      <w:r w:rsidR="00274197" w:rsidRPr="00DB1790">
        <w:rPr>
          <w:rFonts w:ascii="Times New Roman"/>
          <w:bCs/>
          <w:color w:val="000000" w:themeColor="text1"/>
          <w:sz w:val="26"/>
          <w:szCs w:val="26"/>
          <w:lang w:val="ro-MD"/>
        </w:rPr>
        <w:t>Hotărârea</w:t>
      </w:r>
      <w:r w:rsidRPr="00DB1790">
        <w:rPr>
          <w:rFonts w:ascii="Times New Roman"/>
          <w:bCs/>
          <w:color w:val="000000" w:themeColor="text1"/>
          <w:sz w:val="26"/>
          <w:szCs w:val="26"/>
          <w:lang w:val="ro-MD"/>
        </w:rPr>
        <w:t xml:space="preserve"> CSM nr. 658/30 din 10.10.2017.</w:t>
      </w:r>
    </w:p>
    <w:p w14:paraId="058732E9" w14:textId="6B5EB57E" w:rsidR="00CE5C21" w:rsidRPr="00357EB6" w:rsidRDefault="00E71649" w:rsidP="00357EB6">
      <w:pPr>
        <w:shd w:val="clear" w:color="auto" w:fill="FFFFFF" w:themeFill="background1"/>
        <w:spacing w:after="0" w:line="276" w:lineRule="auto"/>
        <w:ind w:firstLine="708"/>
        <w:jc w:val="both"/>
        <w:rPr>
          <w:rFonts w:ascii="Times New Roman"/>
          <w:bCs/>
          <w:color w:val="000000" w:themeColor="text1"/>
          <w:sz w:val="26"/>
          <w:szCs w:val="26"/>
          <w:lang w:val="ro-MD"/>
        </w:rPr>
      </w:pPr>
      <w:r>
        <w:rPr>
          <w:rFonts w:ascii="Times New Roman"/>
          <w:bCs/>
          <w:color w:val="000000" w:themeColor="text1"/>
          <w:sz w:val="26"/>
          <w:szCs w:val="26"/>
          <w:lang w:val="ro-MD"/>
        </w:rPr>
        <w:t xml:space="preserve">Curtea </w:t>
      </w:r>
      <w:r w:rsidRPr="00DB1790">
        <w:rPr>
          <w:rFonts w:ascii="Times New Roman"/>
          <w:bCs/>
          <w:color w:val="000000" w:themeColor="text1"/>
          <w:sz w:val="26"/>
          <w:szCs w:val="26"/>
          <w:lang w:val="ro-MD"/>
        </w:rPr>
        <w:t>Apel Comrat</w:t>
      </w:r>
      <w:r>
        <w:rPr>
          <w:rFonts w:ascii="Times New Roman"/>
          <w:bCs/>
          <w:color w:val="000000" w:themeColor="text1"/>
          <w:sz w:val="26"/>
          <w:szCs w:val="26"/>
          <w:lang w:val="ro-MD"/>
        </w:rPr>
        <w:t xml:space="preserve"> este administrată de</w:t>
      </w:r>
      <w:r w:rsidRPr="00E71649">
        <w:rPr>
          <w:rFonts w:ascii="Times New Roman"/>
          <w:bCs/>
          <w:color w:val="000000" w:themeColor="text1"/>
          <w:sz w:val="26"/>
          <w:szCs w:val="26"/>
          <w:lang w:val="ro-MD"/>
        </w:rPr>
        <w:t xml:space="preserve"> </w:t>
      </w:r>
      <w:r w:rsidRPr="00DB1790">
        <w:rPr>
          <w:rFonts w:ascii="Times New Roman"/>
          <w:bCs/>
          <w:color w:val="000000" w:themeColor="text1"/>
          <w:sz w:val="26"/>
          <w:szCs w:val="26"/>
          <w:lang w:val="ro-MD"/>
        </w:rPr>
        <w:t>președintele interimar</w:t>
      </w:r>
      <w:r w:rsidRPr="00E71649">
        <w:rPr>
          <w:rFonts w:ascii="Times New Roman"/>
          <w:bCs/>
          <w:color w:val="000000" w:themeColor="text1"/>
          <w:sz w:val="26"/>
          <w:szCs w:val="26"/>
          <w:lang w:val="ro-MD"/>
        </w:rPr>
        <w:t xml:space="preserve"> </w:t>
      </w:r>
      <w:r w:rsidRPr="00DB1790">
        <w:rPr>
          <w:rFonts w:ascii="Times New Roman"/>
          <w:bCs/>
          <w:color w:val="000000" w:themeColor="text1"/>
          <w:sz w:val="26"/>
          <w:szCs w:val="26"/>
          <w:lang w:val="ro-MD"/>
        </w:rPr>
        <w:t>Mironov Andrei</w:t>
      </w:r>
      <w:r>
        <w:rPr>
          <w:rFonts w:ascii="Times New Roman"/>
          <w:bCs/>
          <w:color w:val="000000" w:themeColor="text1"/>
          <w:sz w:val="26"/>
          <w:szCs w:val="26"/>
          <w:lang w:val="ro-MD"/>
        </w:rPr>
        <w:t xml:space="preserve">. </w:t>
      </w:r>
      <w:r w:rsidR="001672E3">
        <w:rPr>
          <w:rFonts w:ascii="Times New Roman"/>
          <w:bCs/>
          <w:color w:val="000000" w:themeColor="text1"/>
          <w:sz w:val="26"/>
          <w:szCs w:val="26"/>
          <w:lang w:val="ro-MD"/>
        </w:rPr>
        <w:t xml:space="preserve">Prin </w:t>
      </w:r>
      <w:r w:rsidR="00AD2CA9" w:rsidRPr="00DB1790">
        <w:rPr>
          <w:rFonts w:ascii="Times New Roman"/>
          <w:bCs/>
          <w:color w:val="000000" w:themeColor="text1"/>
          <w:sz w:val="26"/>
          <w:szCs w:val="26"/>
          <w:lang w:val="ro-MD"/>
        </w:rPr>
        <w:t>Hotărârea</w:t>
      </w:r>
      <w:r w:rsidR="00E32D8B" w:rsidRPr="00DB1790">
        <w:rPr>
          <w:sz w:val="26"/>
          <w:szCs w:val="26"/>
        </w:rPr>
        <w:t xml:space="preserve"> </w:t>
      </w:r>
      <w:r w:rsidR="00E32D8B" w:rsidRPr="00DB1790">
        <w:rPr>
          <w:rFonts w:ascii="Times New Roman"/>
          <w:bCs/>
          <w:color w:val="000000" w:themeColor="text1"/>
          <w:sz w:val="26"/>
          <w:szCs w:val="26"/>
          <w:lang w:val="ro-MD"/>
        </w:rPr>
        <w:t>Consiliul</w:t>
      </w:r>
      <w:r w:rsidR="00E32D8B" w:rsidRPr="00DB1790">
        <w:rPr>
          <w:rFonts w:ascii="Times New Roman"/>
          <w:bCs/>
          <w:color w:val="000000" w:themeColor="text1"/>
          <w:sz w:val="26"/>
          <w:szCs w:val="26"/>
          <w:lang w:val="ro-RO"/>
        </w:rPr>
        <w:t>ui</w:t>
      </w:r>
      <w:r w:rsidR="00E32D8B" w:rsidRPr="00DB1790">
        <w:rPr>
          <w:rFonts w:ascii="Times New Roman"/>
          <w:bCs/>
          <w:color w:val="000000" w:themeColor="text1"/>
          <w:sz w:val="26"/>
          <w:szCs w:val="26"/>
          <w:lang w:val="ro-MD"/>
        </w:rPr>
        <w:t xml:space="preserve"> Superior al Magistraturii </w:t>
      </w:r>
      <w:r w:rsidR="007F2AE7" w:rsidRPr="00DB1790">
        <w:rPr>
          <w:rFonts w:ascii="Times New Roman"/>
          <w:bCs/>
          <w:color w:val="000000" w:themeColor="text1"/>
          <w:sz w:val="26"/>
          <w:szCs w:val="26"/>
          <w:lang w:val="ro-MD"/>
        </w:rPr>
        <w:t>nr. 65</w:t>
      </w:r>
      <w:r w:rsidR="007F2AE7" w:rsidRPr="00DB1790">
        <w:rPr>
          <w:rFonts w:ascii="Times New Roman"/>
          <w:bCs/>
          <w:sz w:val="26"/>
          <w:szCs w:val="26"/>
          <w:lang w:val="ro-MD"/>
        </w:rPr>
        <w:t>/5</w:t>
      </w:r>
      <w:r w:rsidR="00E32D8B" w:rsidRPr="00DB1790">
        <w:rPr>
          <w:rFonts w:ascii="Times New Roman"/>
          <w:bCs/>
          <w:sz w:val="26"/>
          <w:szCs w:val="26"/>
          <w:lang w:val="ro-MD"/>
        </w:rPr>
        <w:t xml:space="preserve"> din</w:t>
      </w:r>
      <w:r w:rsidR="007F2AE7" w:rsidRPr="00DB1790">
        <w:rPr>
          <w:sz w:val="26"/>
          <w:szCs w:val="26"/>
        </w:rPr>
        <w:t xml:space="preserve"> </w:t>
      </w:r>
      <w:r w:rsidR="007F2AE7" w:rsidRPr="00DB1790">
        <w:rPr>
          <w:rFonts w:ascii="Times New Roman"/>
          <w:bCs/>
          <w:sz w:val="26"/>
          <w:szCs w:val="26"/>
          <w:lang w:val="ro-MD"/>
        </w:rPr>
        <w:t xml:space="preserve">30 martie 2022, </w:t>
      </w:r>
      <w:r w:rsidR="00CE5C21" w:rsidRPr="00CE5C21">
        <w:rPr>
          <w:rFonts w:ascii="Times New Roman"/>
          <w:bCs/>
          <w:sz w:val="26"/>
          <w:szCs w:val="26"/>
          <w:lang w:val="ro-MD"/>
        </w:rPr>
        <w:t>domnul Andrei Mironov</w:t>
      </w:r>
      <w:r w:rsidR="00CE5C21">
        <w:rPr>
          <w:rFonts w:ascii="Times New Roman"/>
          <w:bCs/>
          <w:sz w:val="26"/>
          <w:szCs w:val="26"/>
          <w:lang w:val="ro-MD"/>
        </w:rPr>
        <w:t xml:space="preserve"> a fost </w:t>
      </w:r>
      <w:r w:rsidR="00CE5C21" w:rsidRPr="00CE5C21">
        <w:rPr>
          <w:rFonts w:ascii="Times New Roman"/>
          <w:bCs/>
          <w:sz w:val="26"/>
          <w:szCs w:val="26"/>
          <w:lang w:val="ro-MD"/>
        </w:rPr>
        <w:t>desemn</w:t>
      </w:r>
      <w:r w:rsidR="00BF45D0">
        <w:rPr>
          <w:rFonts w:ascii="Times New Roman"/>
          <w:bCs/>
          <w:sz w:val="26"/>
          <w:szCs w:val="26"/>
          <w:lang w:val="ro-MD"/>
        </w:rPr>
        <w:t>at</w:t>
      </w:r>
      <w:r w:rsidR="00CE5C21" w:rsidRPr="00CE5C21">
        <w:rPr>
          <w:rFonts w:ascii="Times New Roman"/>
          <w:bCs/>
          <w:sz w:val="26"/>
          <w:szCs w:val="26"/>
          <w:lang w:val="ro-MD"/>
        </w:rPr>
        <w:t xml:space="preserve"> pentru exercitarea interimatului funcției de președinte al </w:t>
      </w:r>
      <w:r w:rsidR="00103E4D" w:rsidRPr="00103E4D">
        <w:rPr>
          <w:rFonts w:ascii="Times New Roman"/>
          <w:bCs/>
          <w:sz w:val="26"/>
          <w:szCs w:val="26"/>
          <w:lang w:val="ro-MD"/>
        </w:rPr>
        <w:t>Curții de Apel Comrat</w:t>
      </w:r>
      <w:r w:rsidR="00CE5C21" w:rsidRPr="00CE5C21">
        <w:rPr>
          <w:rFonts w:ascii="Times New Roman"/>
          <w:bCs/>
          <w:sz w:val="26"/>
          <w:szCs w:val="26"/>
          <w:lang w:val="ro-MD"/>
        </w:rPr>
        <w:t xml:space="preserve"> până la completarea funcției vacante în modul stabilit</w:t>
      </w:r>
      <w:r w:rsidR="00103E4D">
        <w:rPr>
          <w:rFonts w:ascii="Times New Roman"/>
          <w:bCs/>
          <w:sz w:val="26"/>
          <w:szCs w:val="26"/>
          <w:lang w:val="ro-MD"/>
        </w:rPr>
        <w:t>.</w:t>
      </w:r>
    </w:p>
    <w:p w14:paraId="003D204E" w14:textId="08308B18" w:rsidR="008D302E" w:rsidRPr="00DB1790" w:rsidRDefault="008D302E" w:rsidP="007B3ED4">
      <w:pPr>
        <w:shd w:val="clear" w:color="auto" w:fill="FFFFFF" w:themeFill="background1"/>
        <w:spacing w:after="0" w:line="276" w:lineRule="auto"/>
        <w:ind w:firstLine="708"/>
        <w:jc w:val="both"/>
        <w:rPr>
          <w:rFonts w:ascii="Times New Roman"/>
          <w:bCs/>
          <w:sz w:val="26"/>
          <w:szCs w:val="26"/>
          <w:lang w:val="ro-MD"/>
        </w:rPr>
      </w:pPr>
      <w:r w:rsidRPr="007B3ED4">
        <w:rPr>
          <w:rFonts w:ascii="Times New Roman"/>
          <w:bCs/>
          <w:sz w:val="26"/>
          <w:szCs w:val="26"/>
          <w:lang w:val="ro-MD"/>
        </w:rPr>
        <w:t>Conform planului de ac</w:t>
      </w:r>
      <w:r w:rsidR="008A1D96" w:rsidRPr="007B3ED4">
        <w:rPr>
          <w:rFonts w:ascii="Times New Roman"/>
          <w:bCs/>
          <w:sz w:val="26"/>
          <w:szCs w:val="26"/>
          <w:lang w:val="ro-MD"/>
        </w:rPr>
        <w:t>țiunii</w:t>
      </w:r>
      <w:r w:rsidRPr="007B3ED4">
        <w:rPr>
          <w:rFonts w:ascii="Times New Roman"/>
          <w:bCs/>
          <w:sz w:val="26"/>
          <w:szCs w:val="26"/>
          <w:lang w:val="ro-MD"/>
        </w:rPr>
        <w:t xml:space="preserve"> al</w:t>
      </w:r>
      <w:r w:rsidR="008A1D96" w:rsidRPr="007B3ED4">
        <w:rPr>
          <w:rFonts w:ascii="Times New Roman"/>
          <w:bCs/>
          <w:sz w:val="26"/>
          <w:szCs w:val="26"/>
          <w:lang w:val="ro-MD"/>
        </w:rPr>
        <w:t>e</w:t>
      </w:r>
      <w:r w:rsidRPr="007B3ED4">
        <w:rPr>
          <w:rFonts w:ascii="Times New Roman"/>
          <w:bCs/>
          <w:sz w:val="26"/>
          <w:szCs w:val="26"/>
          <w:lang w:val="ro-MD"/>
        </w:rPr>
        <w:t xml:space="preserve"> Curții de Apel </w:t>
      </w:r>
      <w:r w:rsidR="008A1D96" w:rsidRPr="007B3ED4">
        <w:rPr>
          <w:rFonts w:ascii="Times New Roman"/>
          <w:bCs/>
          <w:sz w:val="26"/>
          <w:szCs w:val="26"/>
          <w:lang w:val="ro-MD"/>
        </w:rPr>
        <w:t xml:space="preserve">Comrat </w:t>
      </w:r>
      <w:r w:rsidRPr="007B3ED4">
        <w:rPr>
          <w:rFonts w:ascii="Times New Roman"/>
          <w:bCs/>
          <w:sz w:val="26"/>
          <w:szCs w:val="26"/>
          <w:lang w:val="ro-MD"/>
        </w:rPr>
        <w:t>pentru anul 202</w:t>
      </w:r>
      <w:r w:rsidR="008A1D96" w:rsidRPr="007B3ED4">
        <w:rPr>
          <w:rFonts w:ascii="Times New Roman"/>
          <w:bCs/>
          <w:sz w:val="26"/>
          <w:szCs w:val="26"/>
          <w:lang w:val="ro-MD"/>
        </w:rPr>
        <w:t>3</w:t>
      </w:r>
      <w:r w:rsidRPr="007B3ED4">
        <w:rPr>
          <w:rFonts w:ascii="Times New Roman"/>
          <w:bCs/>
          <w:sz w:val="26"/>
          <w:szCs w:val="26"/>
          <w:lang w:val="ro-MD"/>
        </w:rPr>
        <w:t xml:space="preserve"> a fost </w:t>
      </w:r>
      <w:r w:rsidRPr="00DB1790">
        <w:rPr>
          <w:rFonts w:ascii="Times New Roman"/>
          <w:bCs/>
          <w:sz w:val="26"/>
          <w:szCs w:val="26"/>
          <w:lang w:val="ro-MD"/>
        </w:rPr>
        <w:t xml:space="preserve">efectuată analiza activității privind </w:t>
      </w:r>
      <w:r w:rsidR="0019638E">
        <w:rPr>
          <w:rFonts w:ascii="Times New Roman"/>
          <w:bCs/>
          <w:sz w:val="26"/>
          <w:szCs w:val="26"/>
          <w:lang w:val="ro-MD"/>
        </w:rPr>
        <w:t>înfăptuirea</w:t>
      </w:r>
      <w:r w:rsidRPr="00DB1790">
        <w:rPr>
          <w:rFonts w:ascii="Times New Roman"/>
          <w:bCs/>
          <w:sz w:val="26"/>
          <w:szCs w:val="26"/>
          <w:lang w:val="ro-MD"/>
        </w:rPr>
        <w:t xml:space="preserve"> justiției.</w:t>
      </w:r>
    </w:p>
    <w:p w14:paraId="3834D846" w14:textId="2992467E" w:rsidR="008D302E" w:rsidRPr="00DB1790" w:rsidRDefault="008D302E" w:rsidP="00A17E06">
      <w:pPr>
        <w:shd w:val="clear" w:color="auto" w:fill="FFFFFF" w:themeFill="background1"/>
        <w:spacing w:after="0" w:line="276" w:lineRule="auto"/>
        <w:ind w:firstLine="708"/>
        <w:jc w:val="both"/>
        <w:rPr>
          <w:rFonts w:ascii="Times New Roman"/>
          <w:bCs/>
          <w:sz w:val="26"/>
          <w:szCs w:val="26"/>
          <w:lang w:val="ro-MD"/>
        </w:rPr>
      </w:pPr>
      <w:r w:rsidRPr="00DB1790">
        <w:rPr>
          <w:rFonts w:ascii="Times New Roman"/>
          <w:bCs/>
          <w:sz w:val="26"/>
          <w:szCs w:val="26"/>
          <w:lang w:val="ro-MD"/>
        </w:rPr>
        <w:t xml:space="preserve">La întocmirea raportului de activitate al Curții de Apel </w:t>
      </w:r>
      <w:r w:rsidR="00310FFD" w:rsidRPr="00DB1790">
        <w:rPr>
          <w:rFonts w:ascii="Times New Roman"/>
          <w:bCs/>
          <w:sz w:val="26"/>
          <w:szCs w:val="26"/>
          <w:lang w:val="ro-MD"/>
        </w:rPr>
        <w:t>Comrat</w:t>
      </w:r>
      <w:r w:rsidRPr="00DB1790">
        <w:rPr>
          <w:rFonts w:ascii="Times New Roman"/>
          <w:bCs/>
          <w:sz w:val="26"/>
          <w:szCs w:val="26"/>
          <w:lang w:val="ro-MD"/>
        </w:rPr>
        <w:t xml:space="preserve"> pentru perioada </w:t>
      </w:r>
    </w:p>
    <w:p w14:paraId="296C866E" w14:textId="662BCB9D" w:rsidR="00026621" w:rsidRPr="00DB1790" w:rsidRDefault="008D302E" w:rsidP="00117E66">
      <w:pPr>
        <w:shd w:val="clear" w:color="auto" w:fill="FFFFFF" w:themeFill="background1"/>
        <w:spacing w:after="0" w:line="276" w:lineRule="auto"/>
        <w:jc w:val="both"/>
        <w:rPr>
          <w:rFonts w:ascii="Times New Roman"/>
          <w:b/>
          <w:i/>
          <w:iCs/>
          <w:sz w:val="26"/>
          <w:szCs w:val="26"/>
          <w:lang w:val="ro-MD"/>
        </w:rPr>
      </w:pPr>
      <w:r w:rsidRPr="00DB1790">
        <w:rPr>
          <w:rFonts w:ascii="Times New Roman"/>
          <w:bCs/>
          <w:sz w:val="26"/>
          <w:szCs w:val="26"/>
          <w:lang w:val="ro-MD"/>
        </w:rPr>
        <w:t>anului 202</w:t>
      </w:r>
      <w:r w:rsidR="00A17E06" w:rsidRPr="00DB1790">
        <w:rPr>
          <w:rFonts w:ascii="Times New Roman"/>
          <w:bCs/>
          <w:sz w:val="26"/>
          <w:szCs w:val="26"/>
          <w:lang w:val="ro-MD"/>
        </w:rPr>
        <w:t>3</w:t>
      </w:r>
      <w:r w:rsidRPr="00DB1790">
        <w:rPr>
          <w:rFonts w:ascii="Times New Roman"/>
          <w:bCs/>
          <w:sz w:val="26"/>
          <w:szCs w:val="26"/>
          <w:lang w:val="ro-MD"/>
        </w:rPr>
        <w:t xml:space="preserve"> au fost implementate instrumente recomandate </w:t>
      </w:r>
      <w:r w:rsidRPr="00DB1790">
        <w:rPr>
          <w:rFonts w:ascii="Times New Roman"/>
          <w:b/>
          <w:sz w:val="26"/>
          <w:szCs w:val="26"/>
          <w:lang w:val="ro-MD"/>
        </w:rPr>
        <w:t xml:space="preserve">de Comisia Europeană </w:t>
      </w:r>
      <w:r w:rsidR="00A17E06" w:rsidRPr="00DB1790">
        <w:rPr>
          <w:rFonts w:ascii="Times New Roman"/>
          <w:b/>
          <w:sz w:val="26"/>
          <w:szCs w:val="26"/>
          <w:lang w:val="ro-MD"/>
        </w:rPr>
        <w:t xml:space="preserve"> </w:t>
      </w:r>
      <w:r w:rsidRPr="00DB1790">
        <w:rPr>
          <w:rFonts w:ascii="Times New Roman"/>
          <w:b/>
          <w:sz w:val="26"/>
          <w:szCs w:val="26"/>
          <w:lang w:val="ro-MD"/>
        </w:rPr>
        <w:t>pentru Eficiența Justiției</w:t>
      </w:r>
      <w:r w:rsidRPr="00DB1790">
        <w:rPr>
          <w:rFonts w:ascii="Times New Roman"/>
          <w:bCs/>
          <w:sz w:val="26"/>
          <w:szCs w:val="26"/>
          <w:lang w:val="ro-MD"/>
        </w:rPr>
        <w:t xml:space="preserve"> ce țin de indicatorii de performanță referitor </w:t>
      </w:r>
      <w:r w:rsidRPr="00DB1790">
        <w:rPr>
          <w:rFonts w:ascii="Times New Roman"/>
          <w:bCs/>
          <w:i/>
          <w:iCs/>
          <w:sz w:val="26"/>
          <w:szCs w:val="26"/>
          <w:lang w:val="ro-MD"/>
        </w:rPr>
        <w:t xml:space="preserve">la </w:t>
      </w:r>
      <w:r w:rsidRPr="00DB1790">
        <w:rPr>
          <w:rFonts w:ascii="Times New Roman"/>
          <w:b/>
          <w:i/>
          <w:iCs/>
          <w:sz w:val="26"/>
          <w:szCs w:val="26"/>
          <w:lang w:val="ro-MD"/>
        </w:rPr>
        <w:t xml:space="preserve">rata de variație a stocului de cauze pendinte, durata lichidării stocului de cauze pendinte, rata eficacității, structura cauzelor pendinte pe rolul instanței, rata deciziilor modificate sau anulate de instanța de apel/recurs. </w:t>
      </w:r>
    </w:p>
    <w:p w14:paraId="140F635F" w14:textId="77777777" w:rsidR="002D0845" w:rsidRDefault="002D0845" w:rsidP="002D0845">
      <w:pPr>
        <w:pStyle w:val="a4"/>
        <w:rPr>
          <w:b w:val="0"/>
          <w:bCs/>
          <w:color w:val="auto"/>
        </w:rPr>
      </w:pPr>
      <w:r>
        <w:rPr>
          <w:b w:val="0"/>
          <w:bCs/>
          <w:color w:val="auto"/>
        </w:rPr>
        <w:t>Prezentul Raport a fost elaborat în vederea eficientizării activității Curții de Apel Comrat și creșterii calității justiției ca serviciu public.</w:t>
      </w:r>
    </w:p>
    <w:p w14:paraId="2D63E1AB" w14:textId="77777777" w:rsidR="002D0845" w:rsidRDefault="002D0845" w:rsidP="002D0845">
      <w:pPr>
        <w:pStyle w:val="a4"/>
        <w:rPr>
          <w:b w:val="0"/>
          <w:bCs/>
          <w:color w:val="auto"/>
        </w:rPr>
      </w:pPr>
      <w:r>
        <w:rPr>
          <w:b w:val="0"/>
          <w:bCs/>
          <w:color w:val="auto"/>
        </w:rPr>
        <w:t>Indicatorii utilizați în Raportul de analiză includ:</w:t>
      </w:r>
    </w:p>
    <w:p w14:paraId="6BD532C3" w14:textId="77777777" w:rsidR="002D0845" w:rsidRDefault="002D0845" w:rsidP="002D0845">
      <w:pPr>
        <w:pStyle w:val="a4"/>
        <w:rPr>
          <w:b w:val="0"/>
          <w:bCs/>
          <w:iCs/>
          <w:color w:val="auto"/>
        </w:rPr>
      </w:pPr>
      <w:r>
        <w:rPr>
          <w:b w:val="0"/>
          <w:bCs/>
          <w:color w:val="auto"/>
        </w:rPr>
        <w:t>Rata de variație a stocului de cauze pendinte (</w:t>
      </w:r>
      <w:r>
        <w:rPr>
          <w:b w:val="0"/>
          <w:bCs/>
          <w:i/>
          <w:color w:val="auto"/>
        </w:rPr>
        <w:t>indicatorul CR</w:t>
      </w:r>
      <w:r>
        <w:rPr>
          <w:b w:val="0"/>
          <w:bCs/>
          <w:color w:val="auto"/>
        </w:rPr>
        <w:t xml:space="preserve">): Raportul dintre cauzele noi și cauzele soluționate în decursul unei perioade, exprimat în procente. Acest indicator oferă o perspectivă bună asupra modului în care un sistem judiciar (sau o instanță anume) gestionează fluxul său de cauze. </w:t>
      </w:r>
    </w:p>
    <w:p w14:paraId="6D095447" w14:textId="77777777" w:rsidR="002D0845" w:rsidRDefault="002D0845" w:rsidP="002D0845">
      <w:pPr>
        <w:shd w:val="clear" w:color="auto" w:fill="FFFFFF" w:themeFill="background1"/>
        <w:spacing w:line="276" w:lineRule="auto"/>
        <w:jc w:val="center"/>
      </w:pPr>
      <w:r>
        <w:rPr>
          <w:b/>
          <w:i/>
          <w:noProof/>
          <w:lang w:val="ro-RO" w:eastAsia="ro-RO"/>
        </w:rPr>
        <w:lastRenderedPageBreak/>
        <w:drawing>
          <wp:inline distT="0" distB="0" distL="0" distR="0" wp14:anchorId="5F9C3BC2" wp14:editId="07AD70D3">
            <wp:extent cx="5128895" cy="7981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895" cy="798195"/>
                    </a:xfrm>
                    <a:prstGeom prst="rect">
                      <a:avLst/>
                    </a:prstGeom>
                    <a:noFill/>
                    <a:ln>
                      <a:noFill/>
                    </a:ln>
                  </pic:spPr>
                </pic:pic>
              </a:graphicData>
            </a:graphic>
          </wp:inline>
        </w:drawing>
      </w:r>
    </w:p>
    <w:p w14:paraId="19F3284C" w14:textId="77777777" w:rsidR="002D0845" w:rsidRDefault="002D0845" w:rsidP="002D0845">
      <w:pPr>
        <w:pStyle w:val="a4"/>
        <w:rPr>
          <w:b w:val="0"/>
          <w:bCs/>
          <w:color w:val="auto"/>
        </w:rPr>
      </w:pPr>
      <w:r>
        <w:rPr>
          <w:b w:val="0"/>
          <w:bCs/>
          <w:color w:val="auto"/>
        </w:rPr>
        <w:t xml:space="preserve">O rată de variație a stocului de cauze pendinte mai mare de 100 % denotă faptul  că numărul cauzelor pendinte descrește, ceea ce este o tendință pozitivă, dacă se acordă atenția cuvenită și aspectelor legate de calitate. </w:t>
      </w:r>
    </w:p>
    <w:p w14:paraId="205DB2DE" w14:textId="77777777" w:rsidR="002D0845" w:rsidRDefault="002D0845" w:rsidP="002D0845">
      <w:pPr>
        <w:pStyle w:val="a4"/>
        <w:rPr>
          <w:b w:val="0"/>
          <w:bCs/>
          <w:color w:val="auto"/>
        </w:rPr>
      </w:pPr>
      <w:r>
        <w:rPr>
          <w:color w:val="auto"/>
        </w:rPr>
        <w:t>Durata lichidării stocului de cauze pendinte (</w:t>
      </w:r>
      <w:r>
        <w:rPr>
          <w:i/>
          <w:color w:val="auto"/>
        </w:rPr>
        <w:t>indicatorul DT</w:t>
      </w:r>
      <w:r>
        <w:rPr>
          <w:color w:val="auto"/>
        </w:rPr>
        <w:t>):</w:t>
      </w:r>
      <w:r>
        <w:rPr>
          <w:b w:val="0"/>
          <w:bCs/>
          <w:color w:val="auto"/>
        </w:rPr>
        <w:t xml:space="preserve"> compară numărul de cauze soluționate în perioada supusă monitorizării și numărul de cauze nesoluționate la sfârșitul perioadei respective. Indicatorul măsoară rapiditatea cu care Curtea de Apel Comrat examinează cauzele cu care a fost sesizată – adică timpul necesar pentru ca o anumită categorie de cauze să fie soluționate. Indirect, acest indicator poate răspunde la una dintre cele mai frecvente întrebări – care este durata medie a procedurilor. </w:t>
      </w:r>
    </w:p>
    <w:p w14:paraId="45A3BE86" w14:textId="77777777" w:rsidR="002D0845" w:rsidRDefault="002D0845" w:rsidP="002D0845">
      <w:pPr>
        <w:pStyle w:val="a5"/>
        <w:shd w:val="clear" w:color="auto" w:fill="FFFFFF" w:themeFill="background1"/>
        <w:jc w:val="center"/>
        <w:rPr>
          <w:lang w:val="ro-RO" w:bidi="ro-RO"/>
        </w:rPr>
      </w:pPr>
      <w:r>
        <w:rPr>
          <w:b/>
          <w:i/>
          <w:noProof/>
          <w:lang w:val="ro-RO" w:eastAsia="ro-RO"/>
        </w:rPr>
        <w:drawing>
          <wp:inline distT="0" distB="0" distL="0" distR="0" wp14:anchorId="23CDFEFC" wp14:editId="30BBC318">
            <wp:extent cx="5943600" cy="7645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4540"/>
                    </a:xfrm>
                    <a:prstGeom prst="rect">
                      <a:avLst/>
                    </a:prstGeom>
                    <a:noFill/>
                    <a:ln>
                      <a:noFill/>
                    </a:ln>
                  </pic:spPr>
                </pic:pic>
              </a:graphicData>
            </a:graphic>
          </wp:inline>
        </w:drawing>
      </w:r>
    </w:p>
    <w:p w14:paraId="35D0E649" w14:textId="77777777" w:rsidR="002D0845" w:rsidRDefault="002D0845" w:rsidP="002D0845">
      <w:pPr>
        <w:pStyle w:val="a4"/>
        <w:rPr>
          <w:b w:val="0"/>
          <w:bCs/>
          <w:iCs/>
          <w:color w:val="auto"/>
        </w:rPr>
      </w:pPr>
      <w:r>
        <w:rPr>
          <w:color w:val="auto"/>
        </w:rPr>
        <w:t>Cauze per judecător (</w:t>
      </w:r>
      <w:r>
        <w:rPr>
          <w:i/>
          <w:color w:val="auto"/>
        </w:rPr>
        <w:t>indicatorul CPJ</w:t>
      </w:r>
      <w:r>
        <w:rPr>
          <w:color w:val="auto"/>
        </w:rPr>
        <w:t>):</w:t>
      </w:r>
      <w:r>
        <w:rPr>
          <w:b w:val="0"/>
          <w:bCs/>
          <w:color w:val="auto"/>
        </w:rPr>
        <w:t xml:space="preserve"> Numărul de cauze examinate de un judecător în decursul unei perioade de referință. </w:t>
      </w:r>
    </w:p>
    <w:p w14:paraId="2A1F3C90" w14:textId="77777777" w:rsidR="002D0845" w:rsidRDefault="002D0845" w:rsidP="002D0845">
      <w:pPr>
        <w:pStyle w:val="a4"/>
        <w:rPr>
          <w:b w:val="0"/>
          <w:bCs/>
          <w:iCs/>
          <w:color w:val="auto"/>
        </w:rPr>
      </w:pPr>
      <w:r>
        <w:rPr>
          <w:color w:val="auto"/>
        </w:rPr>
        <w:t>Cauze per personal (</w:t>
      </w:r>
      <w:r>
        <w:rPr>
          <w:i/>
          <w:color w:val="auto"/>
        </w:rPr>
        <w:t>CPS</w:t>
      </w:r>
      <w:r>
        <w:rPr>
          <w:color w:val="auto"/>
        </w:rPr>
        <w:t>):</w:t>
      </w:r>
      <w:r>
        <w:rPr>
          <w:b w:val="0"/>
          <w:bCs/>
          <w:color w:val="auto"/>
        </w:rPr>
        <w:t xml:space="preserve"> Relația dintre numărul de angajați care servesc într-o instanță în cursul unui an și cauzele soluționate în aceeași instanță până la sfârșitul anului.</w:t>
      </w:r>
    </w:p>
    <w:p w14:paraId="0B632314" w14:textId="77777777" w:rsidR="002D0845" w:rsidRDefault="002D0845" w:rsidP="002D0845">
      <w:pPr>
        <w:pStyle w:val="a4"/>
        <w:rPr>
          <w:b w:val="0"/>
          <w:bCs/>
          <w:color w:val="auto"/>
        </w:rPr>
      </w:pPr>
      <w:r>
        <w:rPr>
          <w:color w:val="auto"/>
        </w:rPr>
        <w:t>Vârsta cauzelor pendinte (</w:t>
      </w:r>
      <w:r>
        <w:rPr>
          <w:i/>
          <w:color w:val="auto"/>
        </w:rPr>
        <w:t>indicatorul APC</w:t>
      </w:r>
      <w:r>
        <w:rPr>
          <w:color w:val="auto"/>
        </w:rPr>
        <w:t xml:space="preserve">): </w:t>
      </w:r>
      <w:r>
        <w:rPr>
          <w:b w:val="0"/>
          <w:bCs/>
          <w:color w:val="auto"/>
        </w:rPr>
        <w:t>Durata cauzelor active pendinte în fața unei instanțe la un moment dat, măsurată ca număr de ani/zile de la data înregistrării dosarului. Cauzele înregistrate în instanță, însă nesoluționate formează volumul de cauze pendinte al instanței.</w:t>
      </w:r>
    </w:p>
    <w:p w14:paraId="754563AB" w14:textId="77777777" w:rsidR="002D0845" w:rsidRDefault="002D0845" w:rsidP="002D0845">
      <w:pPr>
        <w:pStyle w:val="1"/>
        <w:shd w:val="clear" w:color="auto" w:fill="FFFFFF" w:themeFill="background1"/>
        <w:tabs>
          <w:tab w:val="left" w:pos="1428"/>
        </w:tabs>
        <w:spacing w:after="0" w:line="276" w:lineRule="auto"/>
        <w:ind w:firstLine="0"/>
        <w:jc w:val="both"/>
        <w:rPr>
          <w:lang w:val="ro-MD"/>
        </w:rPr>
      </w:pPr>
      <w:r>
        <w:rPr>
          <w:b/>
          <w:lang w:val="ro-MD"/>
        </w:rPr>
        <w:t xml:space="preserve">          Personal per judecător</w:t>
      </w:r>
      <w:r>
        <w:rPr>
          <w:lang w:val="ro-MD"/>
        </w:rPr>
        <w:t xml:space="preserve"> </w:t>
      </w:r>
      <w:r>
        <w:rPr>
          <w:i/>
          <w:iCs/>
          <w:lang w:val="ro-MD"/>
        </w:rPr>
        <w:t>(</w:t>
      </w:r>
      <w:r>
        <w:rPr>
          <w:b/>
          <w:i/>
          <w:iCs/>
          <w:lang w:val="ro-MD"/>
        </w:rPr>
        <w:t>indicatorul SPJ</w:t>
      </w:r>
      <w:r>
        <w:rPr>
          <w:i/>
          <w:iCs/>
          <w:lang w:val="ro-MD"/>
        </w:rPr>
        <w:t>)</w:t>
      </w:r>
      <w:r>
        <w:rPr>
          <w:iCs/>
          <w:lang w:val="ro-MD"/>
        </w:rPr>
        <w:t>:</w:t>
      </w:r>
      <w:r>
        <w:rPr>
          <w:lang w:val="ro-MD"/>
        </w:rPr>
        <w:t xml:space="preserve"> numărul de angajați din instanță și numărul de judecători din cadrul acesteia în perioada raportată. Eficiența unei instanțe depinde de cantitatea și calitatea resurselor umane. O repartizare corespunzătoare a personalului auxiliar judiciar va determina creșterea eficienței și calității serviciilor judiciare.</w:t>
      </w:r>
      <w:r>
        <w:rPr>
          <w:rFonts w:ascii="Calibri" w:eastAsia="Calibri" w:hAnsi="Calibri" w:cs="Calibri"/>
          <w:lang w:val="ro-MD"/>
        </w:rPr>
        <w:tab/>
      </w:r>
      <w:r>
        <w:rPr>
          <w:rFonts w:ascii="Calibri" w:eastAsia="Calibri" w:hAnsi="Calibri" w:cs="Calibri"/>
          <w:lang w:val="ro-MD"/>
        </w:rPr>
        <w:tab/>
      </w:r>
    </w:p>
    <w:p w14:paraId="020D9A2D" w14:textId="77777777" w:rsidR="002D0845" w:rsidRDefault="002D0845" w:rsidP="002D0845">
      <w:pPr>
        <w:pStyle w:val="1"/>
        <w:shd w:val="clear" w:color="auto" w:fill="FFFFFF" w:themeFill="background1"/>
        <w:tabs>
          <w:tab w:val="left" w:pos="1452"/>
        </w:tabs>
        <w:spacing w:after="0" w:line="276" w:lineRule="auto"/>
        <w:ind w:firstLine="0"/>
        <w:jc w:val="both"/>
        <w:rPr>
          <w:lang w:val="ro-MD"/>
        </w:rPr>
      </w:pPr>
      <w:r>
        <w:rPr>
          <w:b/>
          <w:lang w:val="ro-MD"/>
        </w:rPr>
        <w:t xml:space="preserve">            Rata deciziilor atacate cu apel/recurs și rata deciziilor modificate sau anulate</w:t>
      </w:r>
      <w:r>
        <w:rPr>
          <w:lang w:val="ro-MD"/>
        </w:rPr>
        <w:t xml:space="preserve"> </w:t>
      </w:r>
      <w:r>
        <w:rPr>
          <w:i/>
          <w:iCs/>
          <w:lang w:val="ro-MD"/>
        </w:rPr>
        <w:t>(</w:t>
      </w:r>
      <w:r>
        <w:rPr>
          <w:b/>
          <w:i/>
          <w:iCs/>
          <w:lang w:val="ro-MD"/>
        </w:rPr>
        <w:t>indicatorul AR, QMD</w:t>
      </w:r>
      <w:r>
        <w:rPr>
          <w:i/>
          <w:iCs/>
          <w:lang w:val="ro-MD"/>
        </w:rPr>
        <w:t>)</w:t>
      </w:r>
      <w:r>
        <w:rPr>
          <w:iCs/>
          <w:lang w:val="ro-MD"/>
        </w:rPr>
        <w:t>:</w:t>
      </w:r>
      <w:r>
        <w:rPr>
          <w:lang w:val="ro-MD"/>
        </w:rPr>
        <w:t xml:space="preserve"> rata deciziilor atacate cu apel/recurs este considerată exprimată în procente a deciziilor judecătorești contestate raportate la numărul total al deciziilor adoptate într-o anumită perioadă de timp. Rata deciziilor modificate sau anulate este rata exprimată în procente a deciziilor judecătorești modificate sau anulate de instanța ierarhic superioară, în raport cu numărul total al deciziilor adoptate în perioada de referință. Acești indicatori reflectă potențialul limitat al statisticilor judiciare existente în vederea evaluării calității deciziilor. Rata deciziilor contestate și rata recursurilor </w:t>
      </w:r>
      <w:r>
        <w:rPr>
          <w:i/>
          <w:iCs/>
          <w:lang w:val="ro-MD"/>
        </w:rPr>
        <w:t>(care determină modificarea sau anularea deciziilor contestate)</w:t>
      </w:r>
      <w:r>
        <w:rPr>
          <w:lang w:val="ro-MD"/>
        </w:rPr>
        <w:t xml:space="preserve"> urmează a fi interpretate cu mare atenție. </w:t>
      </w:r>
    </w:p>
    <w:p w14:paraId="5EE057FC" w14:textId="77777777" w:rsidR="002D0845" w:rsidRDefault="002D0845" w:rsidP="002D0845">
      <w:pPr>
        <w:shd w:val="clear" w:color="auto" w:fill="FFFFFF" w:themeFill="background1"/>
        <w:spacing w:after="0"/>
      </w:pPr>
    </w:p>
    <w:p w14:paraId="6BA662E5" w14:textId="692CEC5E" w:rsidR="00026621" w:rsidRDefault="00026621" w:rsidP="00F7373E">
      <w:pPr>
        <w:shd w:val="clear" w:color="auto" w:fill="FFFFFF" w:themeFill="background1"/>
        <w:spacing w:after="0"/>
        <w:jc w:val="center"/>
        <w:rPr>
          <w:rFonts w:ascii="Times New Roman"/>
          <w:b/>
          <w:color w:val="000000" w:themeColor="text1"/>
          <w:sz w:val="32"/>
          <w:szCs w:val="32"/>
        </w:rPr>
      </w:pPr>
    </w:p>
    <w:p w14:paraId="7B74B1AE" w14:textId="46D150C1" w:rsidR="00026621" w:rsidRDefault="00026621" w:rsidP="00F7373E">
      <w:pPr>
        <w:shd w:val="clear" w:color="auto" w:fill="FFFFFF" w:themeFill="background1"/>
        <w:spacing w:after="0"/>
        <w:jc w:val="center"/>
        <w:rPr>
          <w:rFonts w:ascii="Times New Roman"/>
          <w:b/>
          <w:color w:val="000000" w:themeColor="text1"/>
          <w:sz w:val="32"/>
          <w:szCs w:val="32"/>
        </w:rPr>
      </w:pPr>
    </w:p>
    <w:p w14:paraId="6713CF5B" w14:textId="7E06CEB1" w:rsidR="00026621" w:rsidRDefault="00026621" w:rsidP="00F7373E">
      <w:pPr>
        <w:shd w:val="clear" w:color="auto" w:fill="FFFFFF" w:themeFill="background1"/>
        <w:spacing w:after="0"/>
        <w:jc w:val="center"/>
        <w:rPr>
          <w:rFonts w:ascii="Times New Roman"/>
          <w:b/>
          <w:color w:val="000000" w:themeColor="text1"/>
          <w:sz w:val="32"/>
          <w:szCs w:val="32"/>
        </w:rPr>
      </w:pPr>
    </w:p>
    <w:p w14:paraId="6FBF2323" w14:textId="77777777" w:rsidR="00026621" w:rsidRPr="0069745C" w:rsidRDefault="00026621" w:rsidP="00AA571E">
      <w:pPr>
        <w:shd w:val="clear" w:color="auto" w:fill="FFFFFF" w:themeFill="background1"/>
        <w:spacing w:after="0"/>
        <w:rPr>
          <w:rFonts w:ascii="Times New Roman"/>
          <w:b/>
          <w:sz w:val="32"/>
          <w:szCs w:val="32"/>
        </w:rPr>
      </w:pPr>
    </w:p>
    <w:p w14:paraId="69A2D0D3" w14:textId="317A5998" w:rsidR="00F7251C" w:rsidRPr="00600D01" w:rsidRDefault="00F7251C" w:rsidP="00F7373E">
      <w:pPr>
        <w:pStyle w:val="1"/>
        <w:shd w:val="clear" w:color="auto" w:fill="FFFFFF" w:themeFill="background1"/>
        <w:tabs>
          <w:tab w:val="left" w:pos="1452"/>
        </w:tabs>
        <w:spacing w:after="0" w:line="276" w:lineRule="auto"/>
        <w:ind w:firstLine="0"/>
        <w:jc w:val="both"/>
        <w:rPr>
          <w:sz w:val="16"/>
          <w:szCs w:val="16"/>
          <w:lang w:val="ro-MD"/>
        </w:rPr>
      </w:pPr>
    </w:p>
    <w:p w14:paraId="2632311B" w14:textId="6F54C9F2" w:rsidR="001621D6" w:rsidRPr="001008FF" w:rsidRDefault="00AA571E" w:rsidP="00AA571E">
      <w:pPr>
        <w:pStyle w:val="30"/>
        <w:keepNext/>
        <w:keepLines/>
        <w:shd w:val="clear" w:color="auto" w:fill="FFFFFF" w:themeFill="background1"/>
        <w:tabs>
          <w:tab w:val="left" w:pos="1435"/>
        </w:tabs>
        <w:spacing w:after="0"/>
        <w:ind w:firstLine="0"/>
        <w:jc w:val="both"/>
        <w:rPr>
          <w:lang w:val="ro-MD"/>
        </w:rPr>
      </w:pPr>
      <w:bookmarkStart w:id="0" w:name="bookmark2"/>
      <w:bookmarkStart w:id="1" w:name="bookmark3"/>
      <w:r>
        <w:rPr>
          <w:sz w:val="26"/>
          <w:szCs w:val="26"/>
          <w:lang w:val="ro-MD"/>
        </w:rPr>
        <w:lastRenderedPageBreak/>
        <w:t xml:space="preserve">             </w:t>
      </w:r>
      <w:r w:rsidRPr="001008FF">
        <w:rPr>
          <w:lang w:val="ro-MD"/>
        </w:rPr>
        <w:t xml:space="preserve">I. </w:t>
      </w:r>
      <w:r w:rsidR="001621D6" w:rsidRPr="001008FF">
        <w:rPr>
          <w:lang w:val="ro-MD"/>
        </w:rPr>
        <w:t xml:space="preserve">Volumul </w:t>
      </w:r>
      <w:r w:rsidR="001621D6" w:rsidRPr="001008FF">
        <w:rPr>
          <w:lang w:val="ro-MD" w:bidi="en-US"/>
        </w:rPr>
        <w:t xml:space="preserve">de </w:t>
      </w:r>
      <w:r w:rsidR="001621D6" w:rsidRPr="001008FF">
        <w:rPr>
          <w:lang w:val="ro-MD"/>
        </w:rPr>
        <w:t>activitate al Curții de Apel Comrat</w:t>
      </w:r>
      <w:bookmarkEnd w:id="0"/>
      <w:bookmarkEnd w:id="1"/>
      <w:r w:rsidR="001621D6" w:rsidRPr="001008FF">
        <w:rPr>
          <w:lang w:val="ro-MD"/>
        </w:rPr>
        <w:t>.</w:t>
      </w:r>
    </w:p>
    <w:p w14:paraId="7EB731D6" w14:textId="38931C52" w:rsidR="00022664" w:rsidRPr="00600D01" w:rsidRDefault="000D08E4" w:rsidP="00AA571E">
      <w:pPr>
        <w:pStyle w:val="30"/>
        <w:keepNext/>
        <w:keepLines/>
        <w:shd w:val="clear" w:color="auto" w:fill="FFFFFF" w:themeFill="background1"/>
        <w:tabs>
          <w:tab w:val="left" w:pos="1435"/>
        </w:tabs>
        <w:spacing w:after="0"/>
        <w:ind w:firstLine="0"/>
        <w:jc w:val="both"/>
        <w:rPr>
          <w:sz w:val="26"/>
          <w:szCs w:val="26"/>
          <w:lang w:val="ro-MD"/>
        </w:rPr>
      </w:pPr>
      <w:r>
        <w:rPr>
          <w:sz w:val="26"/>
          <w:szCs w:val="26"/>
          <w:lang w:val="ro-MD"/>
        </w:rPr>
        <w:t xml:space="preserve"> </w:t>
      </w:r>
    </w:p>
    <w:p w14:paraId="506B77FD" w14:textId="627BE8AC" w:rsidR="00622CEF" w:rsidRPr="007B3ED4" w:rsidRDefault="00732486" w:rsidP="00B47F53">
      <w:pPr>
        <w:pStyle w:val="1"/>
        <w:shd w:val="clear" w:color="auto" w:fill="FFFFFF" w:themeFill="background1"/>
        <w:spacing w:after="0" w:line="276" w:lineRule="auto"/>
        <w:ind w:left="1180" w:firstLine="0"/>
        <w:rPr>
          <w:b/>
          <w:bCs/>
          <w:u w:val="single"/>
          <w:lang w:val="ro-MD"/>
        </w:rPr>
      </w:pPr>
      <w:r w:rsidRPr="007B3ED4">
        <w:rPr>
          <w:b/>
          <w:bCs/>
          <w:u w:val="single"/>
          <w:lang w:val="ro-MD"/>
        </w:rPr>
        <w:t>1.</w:t>
      </w:r>
      <w:r w:rsidR="00622CEF" w:rsidRPr="007B3ED4">
        <w:rPr>
          <w:b/>
          <w:bCs/>
          <w:u w:val="single"/>
          <w:lang w:val="ro-MD"/>
        </w:rPr>
        <w:t xml:space="preserve">1 </w:t>
      </w:r>
      <w:r w:rsidR="001621D6" w:rsidRPr="007B3ED4">
        <w:rPr>
          <w:b/>
          <w:bCs/>
          <w:u w:val="single"/>
          <w:lang w:val="ro-MD"/>
        </w:rPr>
        <w:t>Indicatori cantitativi.</w:t>
      </w:r>
    </w:p>
    <w:p w14:paraId="752AA77D" w14:textId="2D0D5840" w:rsidR="009C26A5" w:rsidRPr="002C19E3" w:rsidRDefault="001621D6" w:rsidP="00F7373E">
      <w:pPr>
        <w:pStyle w:val="ae"/>
        <w:shd w:val="clear" w:color="auto" w:fill="FFFFFF" w:themeFill="background1"/>
        <w:spacing w:line="276" w:lineRule="auto"/>
        <w:ind w:firstLine="708"/>
        <w:jc w:val="both"/>
        <w:rPr>
          <w:rFonts w:ascii="Times New Roman" w:hAnsi="Times New Roman"/>
          <w:bCs/>
          <w:color w:val="000000"/>
          <w:sz w:val="26"/>
          <w:szCs w:val="26"/>
          <w:lang w:val="ro-MD"/>
        </w:rPr>
      </w:pPr>
      <w:bookmarkStart w:id="2" w:name="OLE_LINK1"/>
      <w:r w:rsidRPr="007B3ED4">
        <w:rPr>
          <w:rFonts w:ascii="Times New Roman" w:hAnsi="Times New Roman"/>
          <w:b/>
          <w:sz w:val="26"/>
          <w:szCs w:val="26"/>
          <w:lang w:val="ro-MD"/>
        </w:rPr>
        <w:t xml:space="preserve"> </w:t>
      </w:r>
      <w:proofErr w:type="spellStart"/>
      <w:r w:rsidRPr="007B3ED4">
        <w:rPr>
          <w:rFonts w:ascii="Times New Roman" w:hAnsi="Times New Roman"/>
          <w:b/>
          <w:sz w:val="26"/>
          <w:szCs w:val="26"/>
          <w:lang w:val="ro-MD"/>
        </w:rPr>
        <w:t>Lа</w:t>
      </w:r>
      <w:proofErr w:type="spellEnd"/>
      <w:r w:rsidR="005C3786" w:rsidRPr="007B3ED4">
        <w:rPr>
          <w:rFonts w:ascii="Times New Roman" w:hAnsi="Times New Roman"/>
          <w:b/>
          <w:sz w:val="26"/>
          <w:szCs w:val="26"/>
          <w:lang w:val="ro-MD"/>
        </w:rPr>
        <w:t xml:space="preserve"> 01 ianuarie a anului 202</w:t>
      </w:r>
      <w:r w:rsidR="005F275B" w:rsidRPr="007B3ED4">
        <w:rPr>
          <w:rFonts w:ascii="Times New Roman" w:hAnsi="Times New Roman"/>
          <w:b/>
          <w:sz w:val="26"/>
          <w:szCs w:val="26"/>
          <w:lang w:val="en-US"/>
        </w:rPr>
        <w:t>3</w:t>
      </w:r>
      <w:r w:rsidRPr="00600D01">
        <w:rPr>
          <w:rFonts w:ascii="Times New Roman" w:hAnsi="Times New Roman"/>
          <w:b/>
          <w:sz w:val="26"/>
          <w:szCs w:val="26"/>
          <w:lang w:val="ro-MD"/>
        </w:rPr>
        <w:t xml:space="preserve"> </w:t>
      </w:r>
      <w:r w:rsidRPr="00600D01">
        <w:rPr>
          <w:rFonts w:ascii="Times New Roman" w:hAnsi="Times New Roman"/>
          <w:sz w:val="26"/>
          <w:szCs w:val="26"/>
          <w:lang w:val="ro-MD"/>
        </w:rPr>
        <w:t xml:space="preserve">la Curtea de Apel Comrat </w:t>
      </w:r>
      <w:r w:rsidRPr="00600D01">
        <w:rPr>
          <w:rFonts w:ascii="Times New Roman" w:hAnsi="Times New Roman"/>
          <w:b/>
          <w:sz w:val="26"/>
          <w:szCs w:val="26"/>
          <w:u w:val="single"/>
          <w:lang w:val="ro-MD"/>
        </w:rPr>
        <w:t xml:space="preserve">în restanță s-au aflat </w:t>
      </w:r>
      <w:r w:rsidR="005F275B" w:rsidRPr="0069745C">
        <w:rPr>
          <w:rFonts w:ascii="Times New Roman" w:hAnsi="Times New Roman"/>
          <w:b/>
          <w:sz w:val="26"/>
          <w:szCs w:val="26"/>
          <w:u w:val="single"/>
          <w:lang w:val="en-US"/>
        </w:rPr>
        <w:t>471</w:t>
      </w:r>
      <w:r w:rsidRPr="00600D01">
        <w:rPr>
          <w:rFonts w:ascii="Times New Roman" w:hAnsi="Times New Roman"/>
          <w:b/>
          <w:color w:val="000000"/>
          <w:sz w:val="26"/>
          <w:szCs w:val="26"/>
          <w:u w:val="single"/>
          <w:lang w:val="ro-MD"/>
        </w:rPr>
        <w:t xml:space="preserve"> de cauze și </w:t>
      </w:r>
      <w:bookmarkEnd w:id="2"/>
      <w:r w:rsidRPr="00600D01">
        <w:rPr>
          <w:rFonts w:ascii="Times New Roman" w:hAnsi="Times New Roman"/>
          <w:b/>
          <w:color w:val="000000"/>
          <w:sz w:val="26"/>
          <w:szCs w:val="26"/>
          <w:u w:val="single"/>
          <w:lang w:val="ro-MD"/>
        </w:rPr>
        <w:t>materiale</w:t>
      </w:r>
      <w:r w:rsidR="002C19E3">
        <w:rPr>
          <w:rFonts w:ascii="Times New Roman" w:hAnsi="Times New Roman"/>
          <w:b/>
          <w:color w:val="000000"/>
          <w:sz w:val="26"/>
          <w:szCs w:val="26"/>
          <w:u w:val="single"/>
          <w:lang w:val="ro-MD"/>
        </w:rPr>
        <w:t xml:space="preserve">. </w:t>
      </w:r>
    </w:p>
    <w:p w14:paraId="7DEF46CC" w14:textId="2AD8300C" w:rsidR="00421653" w:rsidRPr="00896CB3" w:rsidRDefault="001043E1" w:rsidP="00896CB3">
      <w:pPr>
        <w:pStyle w:val="ae"/>
        <w:shd w:val="clear" w:color="auto" w:fill="FFFFFF" w:themeFill="background1"/>
        <w:spacing w:line="276" w:lineRule="auto"/>
        <w:ind w:firstLine="708"/>
        <w:jc w:val="both"/>
        <w:rPr>
          <w:rFonts w:ascii="Times New Roman" w:hAnsi="Times New Roman"/>
          <w:sz w:val="26"/>
          <w:szCs w:val="26"/>
          <w:lang w:val="ro-MD"/>
        </w:rPr>
      </w:pPr>
      <w:r w:rsidRPr="00600D01">
        <w:rPr>
          <w:rFonts w:ascii="Times New Roman" w:hAnsi="Times New Roman"/>
          <w:sz w:val="26"/>
          <w:szCs w:val="26"/>
          <w:lang w:val="ro-MD"/>
        </w:rPr>
        <w:t>Pentru comparație se prezintă</w:t>
      </w:r>
      <w:r w:rsidRPr="00600D01">
        <w:rPr>
          <w:rFonts w:ascii="Times New Roman" w:hAnsi="Times New Roman"/>
          <w:sz w:val="26"/>
          <w:szCs w:val="26"/>
          <w:lang w:val="en-US"/>
        </w:rPr>
        <w:t xml:space="preserve"> </w:t>
      </w:r>
      <w:r w:rsidR="003F7081" w:rsidRPr="00600D01">
        <w:rPr>
          <w:rFonts w:ascii="Times New Roman" w:hAnsi="Times New Roman"/>
          <w:sz w:val="26"/>
          <w:szCs w:val="26"/>
          <w:lang w:val="ro-MD"/>
        </w:rPr>
        <w:t xml:space="preserve">tabelul cauzelor pendinte la începutul </w:t>
      </w:r>
      <w:r w:rsidR="003F7081" w:rsidRPr="00033403">
        <w:rPr>
          <w:rFonts w:ascii="Times New Roman" w:hAnsi="Times New Roman"/>
          <w:sz w:val="26"/>
          <w:szCs w:val="26"/>
          <w:lang w:val="ro-MD"/>
        </w:rPr>
        <w:t>a</w:t>
      </w:r>
      <w:r w:rsidR="00DD21F9">
        <w:rPr>
          <w:rFonts w:ascii="Times New Roman" w:hAnsi="Times New Roman"/>
          <w:sz w:val="26"/>
          <w:szCs w:val="26"/>
          <w:lang w:val="ro-MD"/>
        </w:rPr>
        <w:t>nilor</w:t>
      </w:r>
      <w:r w:rsidR="003F7081" w:rsidRPr="00033403">
        <w:rPr>
          <w:rFonts w:ascii="Times New Roman" w:hAnsi="Times New Roman"/>
          <w:sz w:val="26"/>
          <w:szCs w:val="26"/>
          <w:lang w:val="ro-MD"/>
        </w:rPr>
        <w:t xml:space="preserve"> </w:t>
      </w:r>
      <w:r w:rsidR="00487DD7">
        <w:rPr>
          <w:rFonts w:ascii="Times New Roman" w:hAnsi="Times New Roman"/>
          <w:sz w:val="26"/>
          <w:szCs w:val="26"/>
          <w:lang w:val="ro-MD"/>
        </w:rPr>
        <w:t>202</w:t>
      </w:r>
      <w:r w:rsidR="00995BEE" w:rsidRPr="0069745C">
        <w:rPr>
          <w:rFonts w:ascii="Times New Roman" w:hAnsi="Times New Roman"/>
          <w:sz w:val="26"/>
          <w:szCs w:val="26"/>
          <w:lang w:val="en-US"/>
        </w:rPr>
        <w:t>1</w:t>
      </w:r>
      <w:r w:rsidR="00487DD7">
        <w:rPr>
          <w:rFonts w:ascii="Times New Roman" w:hAnsi="Times New Roman"/>
          <w:sz w:val="26"/>
          <w:szCs w:val="26"/>
          <w:lang w:val="ro-MD"/>
        </w:rPr>
        <w:t>-202</w:t>
      </w:r>
      <w:r w:rsidR="00995BEE" w:rsidRPr="0069745C">
        <w:rPr>
          <w:rFonts w:ascii="Times New Roman" w:hAnsi="Times New Roman"/>
          <w:sz w:val="26"/>
          <w:szCs w:val="26"/>
          <w:lang w:val="en-US"/>
        </w:rPr>
        <w:t>3</w:t>
      </w:r>
      <w:r w:rsidR="003F7081" w:rsidRPr="00600D01">
        <w:rPr>
          <w:rFonts w:ascii="Times New Roman" w:hAnsi="Times New Roman"/>
          <w:sz w:val="26"/>
          <w:szCs w:val="26"/>
          <w:lang w:val="ro-MD"/>
        </w:rPr>
        <w:t>.</w:t>
      </w:r>
    </w:p>
    <w:tbl>
      <w:tblPr>
        <w:tblStyle w:val="af1"/>
        <w:tblW w:w="10497" w:type="dxa"/>
        <w:tblInd w:w="-431" w:type="dxa"/>
        <w:tblLayout w:type="fixed"/>
        <w:tblLook w:val="04A0" w:firstRow="1" w:lastRow="0" w:firstColumn="1" w:lastColumn="0" w:noHBand="0" w:noVBand="1"/>
      </w:tblPr>
      <w:tblGrid>
        <w:gridCol w:w="568"/>
        <w:gridCol w:w="3260"/>
        <w:gridCol w:w="1560"/>
        <w:gridCol w:w="850"/>
        <w:gridCol w:w="1276"/>
        <w:gridCol w:w="850"/>
        <w:gridCol w:w="1276"/>
        <w:gridCol w:w="851"/>
        <w:gridCol w:w="6"/>
      </w:tblGrid>
      <w:tr w:rsidR="008D15BD" w14:paraId="7867A17C" w14:textId="77777777" w:rsidTr="00316DAE">
        <w:trPr>
          <w:trHeight w:val="87"/>
        </w:trPr>
        <w:tc>
          <w:tcPr>
            <w:tcW w:w="568" w:type="dxa"/>
            <w:vMerge w:val="restart"/>
          </w:tcPr>
          <w:p w14:paraId="2D3D1605" w14:textId="1B1EE382" w:rsidR="008D15BD" w:rsidRPr="008D15BD" w:rsidRDefault="008D15BD" w:rsidP="007923C8">
            <w:pPr>
              <w:jc w:val="center"/>
              <w:rPr>
                <w:rFonts w:ascii="Times New Roman"/>
                <w:b/>
                <w:bCs/>
                <w:sz w:val="24"/>
                <w:szCs w:val="24"/>
                <w:lang w:val="ro-RO" w:eastAsia="ro-RO"/>
              </w:rPr>
            </w:pPr>
            <w:r w:rsidRPr="008D15BD">
              <w:rPr>
                <w:rFonts w:ascii="Times New Roman"/>
                <w:b/>
                <w:bCs/>
                <w:sz w:val="24"/>
                <w:szCs w:val="24"/>
                <w:lang w:val="ro-RO" w:eastAsia="ro-RO"/>
              </w:rPr>
              <w:t>Nr.</w:t>
            </w:r>
          </w:p>
        </w:tc>
        <w:tc>
          <w:tcPr>
            <w:tcW w:w="9929" w:type="dxa"/>
            <w:gridSpan w:val="8"/>
            <w:vAlign w:val="center"/>
          </w:tcPr>
          <w:p w14:paraId="3391B8B4" w14:textId="0BE6B868" w:rsidR="008D15BD" w:rsidRPr="006F2EAD" w:rsidRDefault="008D15BD" w:rsidP="007923C8">
            <w:pPr>
              <w:jc w:val="center"/>
              <w:rPr>
                <w:rFonts w:ascii="Times New Roman"/>
                <w:sz w:val="24"/>
                <w:szCs w:val="24"/>
              </w:rPr>
            </w:pPr>
            <w:r w:rsidRPr="006F2EAD">
              <w:rPr>
                <w:rFonts w:ascii="Times New Roman"/>
                <w:b/>
                <w:bCs/>
                <w:i/>
                <w:iCs/>
                <w:sz w:val="24"/>
                <w:szCs w:val="24"/>
                <w:lang w:val="ro-RO" w:eastAsia="ro-RO"/>
              </w:rPr>
              <w:t>Cauze pendinte la începutul anului (număr absolut)</w:t>
            </w:r>
          </w:p>
        </w:tc>
      </w:tr>
      <w:tr w:rsidR="008D15BD" w14:paraId="6D0D8ACF" w14:textId="77777777" w:rsidTr="0034746C">
        <w:trPr>
          <w:gridAfter w:val="1"/>
          <w:wAfter w:w="6" w:type="dxa"/>
          <w:trHeight w:val="329"/>
        </w:trPr>
        <w:tc>
          <w:tcPr>
            <w:tcW w:w="568" w:type="dxa"/>
            <w:vMerge/>
          </w:tcPr>
          <w:p w14:paraId="795D5817" w14:textId="77777777" w:rsidR="008D15BD" w:rsidRPr="006F2EAD" w:rsidRDefault="008D15BD" w:rsidP="00CE567B">
            <w:pPr>
              <w:shd w:val="clear" w:color="auto" w:fill="FFFFFF" w:themeFill="background1"/>
              <w:rPr>
                <w:rFonts w:ascii="Times New Roman"/>
                <w:b/>
                <w:bCs/>
                <w:sz w:val="24"/>
                <w:szCs w:val="24"/>
                <w:lang w:val="ro-RO" w:eastAsia="ro-RO"/>
              </w:rPr>
            </w:pPr>
          </w:p>
        </w:tc>
        <w:tc>
          <w:tcPr>
            <w:tcW w:w="3260" w:type="dxa"/>
            <w:vAlign w:val="center"/>
          </w:tcPr>
          <w:p w14:paraId="3AAB18EB" w14:textId="09DE9C9D" w:rsidR="008D15BD" w:rsidRPr="006F2EAD" w:rsidRDefault="009108FB" w:rsidP="00CE567B">
            <w:pPr>
              <w:shd w:val="clear" w:color="auto" w:fill="FFFFFF" w:themeFill="background1"/>
              <w:rPr>
                <w:rFonts w:ascii="Times New Roman"/>
                <w:b/>
                <w:bCs/>
                <w:sz w:val="24"/>
                <w:szCs w:val="24"/>
                <w:lang w:val="ro-RO" w:eastAsia="ro-RO"/>
              </w:rPr>
            </w:pPr>
            <w:r>
              <w:rPr>
                <w:rFonts w:ascii="Times New Roman"/>
                <w:b/>
                <w:bCs/>
                <w:sz w:val="24"/>
                <w:szCs w:val="24"/>
                <w:lang w:val="ro-RO" w:eastAsia="ro-RO"/>
              </w:rPr>
              <w:t xml:space="preserve">Categorii </w:t>
            </w:r>
            <w:r w:rsidR="008D15BD" w:rsidRPr="006F2EAD">
              <w:rPr>
                <w:rFonts w:ascii="Times New Roman"/>
                <w:b/>
                <w:bCs/>
                <w:sz w:val="24"/>
                <w:szCs w:val="24"/>
                <w:lang w:val="ro-RO" w:eastAsia="ro-RO"/>
              </w:rPr>
              <w:t>de cauze</w:t>
            </w:r>
          </w:p>
        </w:tc>
        <w:tc>
          <w:tcPr>
            <w:tcW w:w="1560" w:type="dxa"/>
            <w:vAlign w:val="center"/>
          </w:tcPr>
          <w:p w14:paraId="50E7C769" w14:textId="4D130D4D" w:rsidR="008D15BD" w:rsidRPr="00B2456E" w:rsidRDefault="008D15BD" w:rsidP="00CE567B">
            <w:pPr>
              <w:shd w:val="clear" w:color="auto" w:fill="FFFFFF" w:themeFill="background1"/>
              <w:ind w:left="-45"/>
              <w:jc w:val="center"/>
              <w:rPr>
                <w:rFonts w:ascii="Times New Roman"/>
                <w:b/>
                <w:bCs/>
                <w:lang w:val="ro-RO" w:eastAsia="ro-RO"/>
              </w:rPr>
            </w:pPr>
            <w:r w:rsidRPr="00B2456E">
              <w:rPr>
                <w:rFonts w:ascii="Times New Roman"/>
                <w:b/>
                <w:bCs/>
                <w:lang w:val="ru-RU" w:eastAsia="ro-RO"/>
              </w:rPr>
              <w:t>01.01.</w:t>
            </w:r>
            <w:r w:rsidRPr="00B2456E">
              <w:rPr>
                <w:rFonts w:ascii="Times New Roman"/>
                <w:b/>
                <w:bCs/>
                <w:lang w:val="ro-RO" w:eastAsia="ro-RO"/>
              </w:rPr>
              <w:t>202</w:t>
            </w:r>
            <w:r w:rsidRPr="00B2456E">
              <w:rPr>
                <w:rFonts w:ascii="Times New Roman"/>
                <w:b/>
                <w:bCs/>
                <w:lang w:val="ru-RU" w:eastAsia="ro-RO"/>
              </w:rPr>
              <w:t>1</w:t>
            </w:r>
          </w:p>
        </w:tc>
        <w:tc>
          <w:tcPr>
            <w:tcW w:w="850" w:type="dxa"/>
            <w:vAlign w:val="center"/>
          </w:tcPr>
          <w:p w14:paraId="66D9F164" w14:textId="6EF22055" w:rsidR="008D15BD" w:rsidRPr="00B2456E" w:rsidRDefault="008D15BD" w:rsidP="00CE567B">
            <w:pPr>
              <w:jc w:val="center"/>
              <w:rPr>
                <w:rFonts w:ascii="Times New Roman"/>
              </w:rPr>
            </w:pPr>
            <w:r w:rsidRPr="00B2456E">
              <w:rPr>
                <w:rFonts w:ascii="Times New Roman"/>
              </w:rPr>
              <w:t>%</w:t>
            </w:r>
          </w:p>
        </w:tc>
        <w:tc>
          <w:tcPr>
            <w:tcW w:w="1276" w:type="dxa"/>
            <w:vAlign w:val="center"/>
          </w:tcPr>
          <w:p w14:paraId="520E78E5" w14:textId="59CF4328" w:rsidR="008D15BD" w:rsidRPr="00B2456E" w:rsidRDefault="008D15BD" w:rsidP="00CE567B">
            <w:pPr>
              <w:shd w:val="clear" w:color="auto" w:fill="FFFFFF" w:themeFill="background1"/>
              <w:jc w:val="center"/>
              <w:rPr>
                <w:rFonts w:ascii="Times New Roman"/>
                <w:b/>
                <w:bCs/>
                <w:lang w:val="ro-RO" w:eastAsia="ro-RO"/>
              </w:rPr>
            </w:pPr>
            <w:r w:rsidRPr="00B2456E">
              <w:rPr>
                <w:rFonts w:ascii="Times New Roman"/>
                <w:b/>
                <w:bCs/>
                <w:lang w:val="ru-RU" w:eastAsia="ro-RO"/>
              </w:rPr>
              <w:t>01.01.</w:t>
            </w:r>
            <w:r w:rsidRPr="00B2456E">
              <w:rPr>
                <w:rFonts w:ascii="Times New Roman"/>
                <w:b/>
                <w:bCs/>
                <w:lang w:val="ro-RO" w:eastAsia="ro-RO"/>
              </w:rPr>
              <w:t>202</w:t>
            </w:r>
            <w:r w:rsidRPr="00B2456E">
              <w:rPr>
                <w:rFonts w:ascii="Times New Roman"/>
                <w:b/>
                <w:bCs/>
                <w:lang w:val="ru-RU" w:eastAsia="ro-RO"/>
              </w:rPr>
              <w:t>2</w:t>
            </w:r>
          </w:p>
        </w:tc>
        <w:tc>
          <w:tcPr>
            <w:tcW w:w="850" w:type="dxa"/>
            <w:vAlign w:val="center"/>
          </w:tcPr>
          <w:p w14:paraId="1040D4CB" w14:textId="7F502D1E" w:rsidR="008D15BD" w:rsidRPr="00B2456E" w:rsidRDefault="008D15BD" w:rsidP="00CE567B">
            <w:pPr>
              <w:jc w:val="center"/>
              <w:rPr>
                <w:rFonts w:ascii="Times New Roman"/>
              </w:rPr>
            </w:pPr>
            <w:r w:rsidRPr="00B2456E">
              <w:rPr>
                <w:rFonts w:ascii="Times New Roman"/>
              </w:rPr>
              <w:t>%</w:t>
            </w:r>
          </w:p>
        </w:tc>
        <w:tc>
          <w:tcPr>
            <w:tcW w:w="1276" w:type="dxa"/>
            <w:vAlign w:val="center"/>
          </w:tcPr>
          <w:p w14:paraId="22301CEE" w14:textId="4869093B" w:rsidR="008D15BD" w:rsidRPr="00B2456E" w:rsidRDefault="008D15BD" w:rsidP="00CE567B">
            <w:pPr>
              <w:shd w:val="clear" w:color="auto" w:fill="FFFFFF" w:themeFill="background1"/>
              <w:jc w:val="center"/>
              <w:rPr>
                <w:rFonts w:ascii="Times New Roman"/>
                <w:b/>
                <w:bCs/>
                <w:lang w:val="ru-RU" w:eastAsia="ro-RO"/>
              </w:rPr>
            </w:pPr>
            <w:r w:rsidRPr="00B2456E">
              <w:rPr>
                <w:rFonts w:ascii="Times New Roman"/>
                <w:b/>
                <w:bCs/>
                <w:lang w:val="ru-RU" w:eastAsia="ro-RO"/>
              </w:rPr>
              <w:t>01.01.</w:t>
            </w:r>
            <w:r w:rsidRPr="00B2456E">
              <w:rPr>
                <w:rFonts w:ascii="Times New Roman"/>
                <w:b/>
                <w:bCs/>
                <w:lang w:val="ro-RO" w:eastAsia="ro-RO"/>
              </w:rPr>
              <w:t>202</w:t>
            </w:r>
            <w:r w:rsidRPr="00B2456E">
              <w:rPr>
                <w:rFonts w:ascii="Times New Roman"/>
                <w:b/>
                <w:bCs/>
                <w:lang w:val="ru-RU" w:eastAsia="ro-RO"/>
              </w:rPr>
              <w:t>3</w:t>
            </w:r>
          </w:p>
        </w:tc>
        <w:tc>
          <w:tcPr>
            <w:tcW w:w="851" w:type="dxa"/>
            <w:vAlign w:val="center"/>
          </w:tcPr>
          <w:p w14:paraId="2AD29E3E" w14:textId="44A7FE9C" w:rsidR="008D15BD" w:rsidRPr="009322E8" w:rsidRDefault="008D15BD" w:rsidP="00CE567B">
            <w:pPr>
              <w:jc w:val="center"/>
              <w:rPr>
                <w:rFonts w:ascii="Times New Roman"/>
              </w:rPr>
            </w:pPr>
            <w:r w:rsidRPr="009322E8">
              <w:rPr>
                <w:rFonts w:ascii="Times New Roman"/>
              </w:rPr>
              <w:t>%</w:t>
            </w:r>
          </w:p>
        </w:tc>
      </w:tr>
      <w:tr w:rsidR="00F4668F" w14:paraId="5FCFA3B3" w14:textId="77777777" w:rsidTr="0034746C">
        <w:trPr>
          <w:gridAfter w:val="1"/>
          <w:wAfter w:w="6" w:type="dxa"/>
          <w:trHeight w:val="243"/>
        </w:trPr>
        <w:tc>
          <w:tcPr>
            <w:tcW w:w="568" w:type="dxa"/>
          </w:tcPr>
          <w:p w14:paraId="3E9FD262" w14:textId="378D3E1E" w:rsidR="001A0FAF" w:rsidRPr="006F2EAD" w:rsidRDefault="00F4668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1.</w:t>
            </w:r>
          </w:p>
        </w:tc>
        <w:tc>
          <w:tcPr>
            <w:tcW w:w="3260" w:type="dxa"/>
            <w:vAlign w:val="center"/>
          </w:tcPr>
          <w:p w14:paraId="3B9322AE" w14:textId="6AB83319" w:rsidR="001A0FAF" w:rsidRPr="006F2EAD" w:rsidRDefault="001A0FA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Total cauze civile</w:t>
            </w:r>
          </w:p>
        </w:tc>
        <w:tc>
          <w:tcPr>
            <w:tcW w:w="1560" w:type="dxa"/>
            <w:vAlign w:val="center"/>
          </w:tcPr>
          <w:p w14:paraId="16A6543D" w14:textId="41DFE510" w:rsidR="001A0FAF" w:rsidRPr="006F2EAD" w:rsidRDefault="001A0FAF" w:rsidP="0091610B">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89</w:t>
            </w:r>
          </w:p>
        </w:tc>
        <w:tc>
          <w:tcPr>
            <w:tcW w:w="850" w:type="dxa"/>
            <w:vAlign w:val="center"/>
          </w:tcPr>
          <w:p w14:paraId="05FA78A3" w14:textId="456378BE" w:rsidR="001A0FAF" w:rsidRPr="006F2EAD" w:rsidRDefault="001A0FAF" w:rsidP="0091610B">
            <w:pPr>
              <w:jc w:val="center"/>
              <w:rPr>
                <w:rFonts w:ascii="Times New Roman"/>
                <w:sz w:val="24"/>
                <w:szCs w:val="24"/>
              </w:rPr>
            </w:pPr>
            <w:r>
              <w:rPr>
                <w:rFonts w:ascii="Times New Roman"/>
                <w:sz w:val="24"/>
                <w:szCs w:val="24"/>
              </w:rPr>
              <w:t>33%</w:t>
            </w:r>
          </w:p>
        </w:tc>
        <w:tc>
          <w:tcPr>
            <w:tcW w:w="1276" w:type="dxa"/>
          </w:tcPr>
          <w:p w14:paraId="74F2BBD6" w14:textId="141BFA60" w:rsidR="001A0FAF" w:rsidRPr="006F2EAD" w:rsidRDefault="001A0FAF" w:rsidP="0091610B">
            <w:pPr>
              <w:shd w:val="clear" w:color="auto" w:fill="FFFFFF" w:themeFill="background1"/>
              <w:jc w:val="center"/>
              <w:rPr>
                <w:rFonts w:ascii="Times New Roman"/>
                <w:sz w:val="24"/>
                <w:szCs w:val="24"/>
                <w:lang w:val="ru-RU" w:eastAsia="ro-RO"/>
              </w:rPr>
            </w:pPr>
            <w:r w:rsidRPr="004547DD">
              <w:rPr>
                <w:rFonts w:ascii="Times New Roman"/>
              </w:rPr>
              <w:t>101</w:t>
            </w:r>
          </w:p>
        </w:tc>
        <w:tc>
          <w:tcPr>
            <w:tcW w:w="850" w:type="dxa"/>
          </w:tcPr>
          <w:p w14:paraId="1F1CEA8B" w14:textId="1060F731" w:rsidR="001A0FAF" w:rsidRPr="00EC0EBF" w:rsidRDefault="001A0FAF" w:rsidP="0091610B">
            <w:pPr>
              <w:jc w:val="center"/>
              <w:rPr>
                <w:rFonts w:ascii="Times New Roman"/>
              </w:rPr>
            </w:pPr>
            <w:r w:rsidRPr="00EC0EBF">
              <w:rPr>
                <w:rFonts w:ascii="Times New Roman"/>
              </w:rPr>
              <w:t>30%</w:t>
            </w:r>
          </w:p>
        </w:tc>
        <w:tc>
          <w:tcPr>
            <w:tcW w:w="1276" w:type="dxa"/>
            <w:vAlign w:val="center"/>
          </w:tcPr>
          <w:p w14:paraId="335E9C41" w14:textId="5578C2EE" w:rsidR="001A0FAF" w:rsidRPr="009A1A7A" w:rsidRDefault="001A0FAF" w:rsidP="0091610B">
            <w:pPr>
              <w:shd w:val="clear" w:color="auto" w:fill="FFFFFF" w:themeFill="background1"/>
              <w:jc w:val="center"/>
              <w:rPr>
                <w:rFonts w:ascii="Times New Roman"/>
                <w:b/>
                <w:bCs/>
                <w:lang w:val="ro-RO" w:eastAsia="ro-RO"/>
              </w:rPr>
            </w:pPr>
            <w:r w:rsidRPr="009A1A7A">
              <w:rPr>
                <w:rFonts w:ascii="Times New Roman"/>
                <w:b/>
                <w:bCs/>
              </w:rPr>
              <w:t>110</w:t>
            </w:r>
          </w:p>
        </w:tc>
        <w:tc>
          <w:tcPr>
            <w:tcW w:w="851" w:type="dxa"/>
            <w:vAlign w:val="center"/>
          </w:tcPr>
          <w:p w14:paraId="4F9D4793" w14:textId="76F1EACD" w:rsidR="001A0FAF" w:rsidRPr="009322E8" w:rsidRDefault="001A0FAF" w:rsidP="0091610B">
            <w:pPr>
              <w:jc w:val="center"/>
              <w:rPr>
                <w:rFonts w:ascii="Times New Roman"/>
              </w:rPr>
            </w:pPr>
            <w:r w:rsidRPr="009322E8">
              <w:rPr>
                <w:rFonts w:ascii="Times New Roman"/>
              </w:rPr>
              <w:t>23%</w:t>
            </w:r>
          </w:p>
        </w:tc>
      </w:tr>
      <w:tr w:rsidR="00F4668F" w14:paraId="006BC135" w14:textId="77777777" w:rsidTr="0034746C">
        <w:trPr>
          <w:gridAfter w:val="1"/>
          <w:wAfter w:w="6" w:type="dxa"/>
          <w:trHeight w:val="159"/>
        </w:trPr>
        <w:tc>
          <w:tcPr>
            <w:tcW w:w="568" w:type="dxa"/>
          </w:tcPr>
          <w:p w14:paraId="5F7F244D" w14:textId="021A3DA9" w:rsidR="001A0FAF" w:rsidRPr="006F2EAD" w:rsidRDefault="00F4668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2.</w:t>
            </w:r>
          </w:p>
        </w:tc>
        <w:tc>
          <w:tcPr>
            <w:tcW w:w="3260" w:type="dxa"/>
            <w:vAlign w:val="center"/>
          </w:tcPr>
          <w:p w14:paraId="3BC7E6F0" w14:textId="1926D731" w:rsidR="001A0FAF" w:rsidRPr="006F2EAD" w:rsidRDefault="001A0FA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Total cauze comerciale</w:t>
            </w:r>
          </w:p>
        </w:tc>
        <w:tc>
          <w:tcPr>
            <w:tcW w:w="1560" w:type="dxa"/>
            <w:vAlign w:val="center"/>
          </w:tcPr>
          <w:p w14:paraId="7EF36804" w14:textId="72F7BCC2" w:rsidR="001A0FAF" w:rsidRPr="006F2EAD" w:rsidRDefault="001A0FAF" w:rsidP="0091610B">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13</w:t>
            </w:r>
          </w:p>
        </w:tc>
        <w:tc>
          <w:tcPr>
            <w:tcW w:w="850" w:type="dxa"/>
            <w:vAlign w:val="center"/>
          </w:tcPr>
          <w:p w14:paraId="5AEA51B2" w14:textId="251153E4" w:rsidR="001A0FAF" w:rsidRPr="006F2EAD" w:rsidRDefault="001A0FAF" w:rsidP="0091610B">
            <w:pPr>
              <w:jc w:val="center"/>
              <w:rPr>
                <w:rFonts w:ascii="Times New Roman"/>
                <w:sz w:val="24"/>
                <w:szCs w:val="24"/>
              </w:rPr>
            </w:pPr>
            <w:r>
              <w:rPr>
                <w:rFonts w:ascii="Times New Roman"/>
                <w:sz w:val="24"/>
                <w:szCs w:val="24"/>
              </w:rPr>
              <w:t>5%</w:t>
            </w:r>
          </w:p>
        </w:tc>
        <w:tc>
          <w:tcPr>
            <w:tcW w:w="1276" w:type="dxa"/>
          </w:tcPr>
          <w:p w14:paraId="6A4CF766" w14:textId="24CC1D95" w:rsidR="001A0FAF" w:rsidRPr="006F2EAD" w:rsidRDefault="001A0FAF" w:rsidP="0091610B">
            <w:pPr>
              <w:shd w:val="clear" w:color="auto" w:fill="FFFFFF" w:themeFill="background1"/>
              <w:jc w:val="center"/>
              <w:rPr>
                <w:rFonts w:ascii="Times New Roman"/>
                <w:sz w:val="24"/>
                <w:szCs w:val="24"/>
                <w:lang w:val="ro-RO" w:eastAsia="ro-RO"/>
              </w:rPr>
            </w:pPr>
            <w:r w:rsidRPr="004547DD">
              <w:rPr>
                <w:rFonts w:ascii="Times New Roman"/>
              </w:rPr>
              <w:t>14</w:t>
            </w:r>
          </w:p>
        </w:tc>
        <w:tc>
          <w:tcPr>
            <w:tcW w:w="850" w:type="dxa"/>
          </w:tcPr>
          <w:p w14:paraId="25BBE6D0" w14:textId="4597A91B" w:rsidR="001A0FAF" w:rsidRPr="00EC0EBF" w:rsidRDefault="001A0FAF" w:rsidP="0091610B">
            <w:pPr>
              <w:jc w:val="center"/>
              <w:rPr>
                <w:rFonts w:ascii="Times New Roman"/>
              </w:rPr>
            </w:pPr>
            <w:r w:rsidRPr="00EC0EBF">
              <w:rPr>
                <w:rFonts w:ascii="Times New Roman"/>
              </w:rPr>
              <w:t>4%</w:t>
            </w:r>
          </w:p>
        </w:tc>
        <w:tc>
          <w:tcPr>
            <w:tcW w:w="1276" w:type="dxa"/>
            <w:vAlign w:val="center"/>
          </w:tcPr>
          <w:p w14:paraId="34927C79" w14:textId="14DAFBC1" w:rsidR="001A0FAF" w:rsidRPr="009A1A7A" w:rsidRDefault="001A0FAF" w:rsidP="0091610B">
            <w:pPr>
              <w:shd w:val="clear" w:color="auto" w:fill="FFFFFF" w:themeFill="background1"/>
              <w:jc w:val="center"/>
              <w:rPr>
                <w:rFonts w:ascii="Times New Roman"/>
                <w:b/>
                <w:bCs/>
                <w:lang w:val="ro-RO" w:eastAsia="ro-RO"/>
              </w:rPr>
            </w:pPr>
            <w:r w:rsidRPr="009A1A7A">
              <w:rPr>
                <w:rFonts w:ascii="Times New Roman"/>
                <w:b/>
                <w:bCs/>
              </w:rPr>
              <w:t>17</w:t>
            </w:r>
          </w:p>
        </w:tc>
        <w:tc>
          <w:tcPr>
            <w:tcW w:w="851" w:type="dxa"/>
            <w:vAlign w:val="center"/>
          </w:tcPr>
          <w:p w14:paraId="72BE0FA9" w14:textId="39C9B462" w:rsidR="001A0FAF" w:rsidRPr="009322E8" w:rsidRDefault="001A0FAF" w:rsidP="0091610B">
            <w:pPr>
              <w:jc w:val="center"/>
              <w:rPr>
                <w:rFonts w:ascii="Times New Roman"/>
              </w:rPr>
            </w:pPr>
            <w:r w:rsidRPr="009322E8">
              <w:rPr>
                <w:rFonts w:ascii="Times New Roman"/>
              </w:rPr>
              <w:t>4%</w:t>
            </w:r>
          </w:p>
        </w:tc>
      </w:tr>
      <w:tr w:rsidR="00F4668F" w14:paraId="69A1CACF" w14:textId="77777777" w:rsidTr="0034746C">
        <w:trPr>
          <w:gridAfter w:val="1"/>
          <w:wAfter w:w="6" w:type="dxa"/>
          <w:trHeight w:val="163"/>
        </w:trPr>
        <w:tc>
          <w:tcPr>
            <w:tcW w:w="568" w:type="dxa"/>
          </w:tcPr>
          <w:p w14:paraId="4A5167FF" w14:textId="262354A7" w:rsidR="001A0FAF" w:rsidRPr="006F2EAD" w:rsidRDefault="00F4668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3.</w:t>
            </w:r>
          </w:p>
        </w:tc>
        <w:tc>
          <w:tcPr>
            <w:tcW w:w="3260" w:type="dxa"/>
            <w:vAlign w:val="center"/>
          </w:tcPr>
          <w:p w14:paraId="40DFB6A4" w14:textId="6883DF88" w:rsidR="001A0FAF" w:rsidRPr="006F2EAD" w:rsidRDefault="001A0FA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Total cauze insolvabilitate</w:t>
            </w:r>
          </w:p>
        </w:tc>
        <w:tc>
          <w:tcPr>
            <w:tcW w:w="1560" w:type="dxa"/>
            <w:vAlign w:val="center"/>
          </w:tcPr>
          <w:p w14:paraId="616E87BF" w14:textId="663F51B0" w:rsidR="001A0FAF" w:rsidRPr="006F2EAD" w:rsidRDefault="001A0FAF" w:rsidP="0091610B">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0</w:t>
            </w:r>
          </w:p>
        </w:tc>
        <w:tc>
          <w:tcPr>
            <w:tcW w:w="850" w:type="dxa"/>
            <w:vAlign w:val="center"/>
          </w:tcPr>
          <w:p w14:paraId="685A8B57" w14:textId="262DC7D2" w:rsidR="001A0FAF" w:rsidRPr="006F2EAD" w:rsidRDefault="001A0FAF" w:rsidP="0091610B">
            <w:pPr>
              <w:jc w:val="center"/>
              <w:rPr>
                <w:rFonts w:ascii="Times New Roman"/>
                <w:sz w:val="24"/>
                <w:szCs w:val="24"/>
              </w:rPr>
            </w:pPr>
            <w:r>
              <w:rPr>
                <w:rFonts w:ascii="Times New Roman"/>
                <w:sz w:val="24"/>
                <w:szCs w:val="24"/>
              </w:rPr>
              <w:t>0%</w:t>
            </w:r>
          </w:p>
        </w:tc>
        <w:tc>
          <w:tcPr>
            <w:tcW w:w="1276" w:type="dxa"/>
          </w:tcPr>
          <w:p w14:paraId="74A08A74" w14:textId="455798EF" w:rsidR="001A0FAF" w:rsidRPr="006F2EAD" w:rsidRDefault="001A0FAF" w:rsidP="0091610B">
            <w:pPr>
              <w:shd w:val="clear" w:color="auto" w:fill="FFFFFF" w:themeFill="background1"/>
              <w:jc w:val="center"/>
              <w:rPr>
                <w:rFonts w:ascii="Times New Roman"/>
                <w:sz w:val="24"/>
                <w:szCs w:val="24"/>
                <w:lang w:val="ro-RO" w:eastAsia="ro-RO"/>
              </w:rPr>
            </w:pPr>
            <w:r w:rsidRPr="004547DD">
              <w:rPr>
                <w:rFonts w:ascii="Times New Roman"/>
              </w:rPr>
              <w:t>2</w:t>
            </w:r>
          </w:p>
        </w:tc>
        <w:tc>
          <w:tcPr>
            <w:tcW w:w="850" w:type="dxa"/>
          </w:tcPr>
          <w:p w14:paraId="4DEC7C06" w14:textId="4C92D3E7" w:rsidR="001A0FAF" w:rsidRPr="00EC0EBF" w:rsidRDefault="001A0FAF" w:rsidP="0091610B">
            <w:pPr>
              <w:jc w:val="center"/>
              <w:rPr>
                <w:rFonts w:ascii="Times New Roman"/>
              </w:rPr>
            </w:pPr>
            <w:r w:rsidRPr="00EC0EBF">
              <w:rPr>
                <w:rFonts w:ascii="Times New Roman"/>
              </w:rPr>
              <w:t>1%</w:t>
            </w:r>
          </w:p>
        </w:tc>
        <w:tc>
          <w:tcPr>
            <w:tcW w:w="1276" w:type="dxa"/>
            <w:vAlign w:val="center"/>
          </w:tcPr>
          <w:p w14:paraId="045EE400" w14:textId="2FF8E60B" w:rsidR="001A0FAF" w:rsidRPr="009A1A7A" w:rsidRDefault="001A0FAF" w:rsidP="0091610B">
            <w:pPr>
              <w:shd w:val="clear" w:color="auto" w:fill="FFFFFF" w:themeFill="background1"/>
              <w:jc w:val="center"/>
              <w:rPr>
                <w:rFonts w:ascii="Times New Roman"/>
                <w:b/>
                <w:bCs/>
                <w:lang w:val="ro-RO" w:eastAsia="ro-RO"/>
              </w:rPr>
            </w:pPr>
            <w:r w:rsidRPr="009A1A7A">
              <w:rPr>
                <w:rFonts w:ascii="Times New Roman"/>
                <w:b/>
                <w:bCs/>
              </w:rPr>
              <w:t>1</w:t>
            </w:r>
          </w:p>
        </w:tc>
        <w:tc>
          <w:tcPr>
            <w:tcW w:w="851" w:type="dxa"/>
            <w:vAlign w:val="center"/>
          </w:tcPr>
          <w:p w14:paraId="475D841B" w14:textId="0A19DB76" w:rsidR="001A0FAF" w:rsidRPr="009322E8" w:rsidRDefault="001A0FAF" w:rsidP="0091610B">
            <w:pPr>
              <w:jc w:val="center"/>
              <w:rPr>
                <w:rFonts w:ascii="Times New Roman"/>
              </w:rPr>
            </w:pPr>
            <w:r w:rsidRPr="009322E8">
              <w:rPr>
                <w:rFonts w:ascii="Times New Roman"/>
              </w:rPr>
              <w:t>0%</w:t>
            </w:r>
          </w:p>
        </w:tc>
      </w:tr>
      <w:tr w:rsidR="00F4668F" w14:paraId="169A470F" w14:textId="77777777" w:rsidTr="0034746C">
        <w:trPr>
          <w:gridAfter w:val="1"/>
          <w:wAfter w:w="6" w:type="dxa"/>
          <w:trHeight w:val="174"/>
        </w:trPr>
        <w:tc>
          <w:tcPr>
            <w:tcW w:w="568" w:type="dxa"/>
          </w:tcPr>
          <w:p w14:paraId="5C8AEE4B" w14:textId="485E625D" w:rsidR="001A0FAF" w:rsidRPr="006F2EAD" w:rsidRDefault="00F4668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4.</w:t>
            </w:r>
          </w:p>
        </w:tc>
        <w:tc>
          <w:tcPr>
            <w:tcW w:w="3260" w:type="dxa"/>
            <w:vAlign w:val="center"/>
          </w:tcPr>
          <w:p w14:paraId="7EEE6094" w14:textId="13EB63BF" w:rsidR="001A0FAF" w:rsidRPr="006F2EAD" w:rsidRDefault="001A0FA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Total cauze de contencios administrativ</w:t>
            </w:r>
          </w:p>
        </w:tc>
        <w:tc>
          <w:tcPr>
            <w:tcW w:w="1560" w:type="dxa"/>
            <w:vAlign w:val="center"/>
          </w:tcPr>
          <w:p w14:paraId="19FC17DC" w14:textId="37D81EE8" w:rsidR="001A0FAF" w:rsidRPr="006F2EAD" w:rsidRDefault="001A0FAF" w:rsidP="0097221A">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19</w:t>
            </w:r>
          </w:p>
        </w:tc>
        <w:tc>
          <w:tcPr>
            <w:tcW w:w="850" w:type="dxa"/>
            <w:vAlign w:val="center"/>
          </w:tcPr>
          <w:p w14:paraId="772C23C4" w14:textId="792689E3" w:rsidR="001A0FAF" w:rsidRPr="006F2EAD" w:rsidRDefault="001A0FAF" w:rsidP="0097221A">
            <w:pPr>
              <w:jc w:val="center"/>
              <w:rPr>
                <w:rFonts w:ascii="Times New Roman"/>
                <w:sz w:val="24"/>
                <w:szCs w:val="24"/>
              </w:rPr>
            </w:pPr>
            <w:r>
              <w:rPr>
                <w:rFonts w:ascii="Times New Roman"/>
                <w:sz w:val="24"/>
                <w:szCs w:val="24"/>
              </w:rPr>
              <w:t>7%</w:t>
            </w:r>
          </w:p>
        </w:tc>
        <w:tc>
          <w:tcPr>
            <w:tcW w:w="1276" w:type="dxa"/>
            <w:vAlign w:val="center"/>
          </w:tcPr>
          <w:p w14:paraId="73651607" w14:textId="5684C0F9" w:rsidR="001A0FAF" w:rsidRPr="006F2EAD" w:rsidRDefault="001A0FAF" w:rsidP="0097221A">
            <w:pPr>
              <w:shd w:val="clear" w:color="auto" w:fill="FFFFFF" w:themeFill="background1"/>
              <w:jc w:val="center"/>
              <w:rPr>
                <w:rFonts w:ascii="Times New Roman"/>
                <w:sz w:val="24"/>
                <w:szCs w:val="24"/>
                <w:lang w:val="ro-RO" w:eastAsia="ro-RO"/>
              </w:rPr>
            </w:pPr>
            <w:r w:rsidRPr="004547DD">
              <w:rPr>
                <w:rFonts w:ascii="Times New Roman"/>
              </w:rPr>
              <w:t>29</w:t>
            </w:r>
          </w:p>
        </w:tc>
        <w:tc>
          <w:tcPr>
            <w:tcW w:w="850" w:type="dxa"/>
            <w:vAlign w:val="center"/>
          </w:tcPr>
          <w:p w14:paraId="080B0641" w14:textId="3DEC05DF" w:rsidR="001A0FAF" w:rsidRPr="00EC0EBF" w:rsidRDefault="001A0FAF" w:rsidP="0097221A">
            <w:pPr>
              <w:jc w:val="center"/>
              <w:rPr>
                <w:rFonts w:ascii="Times New Roman"/>
              </w:rPr>
            </w:pPr>
            <w:r w:rsidRPr="00EC0EBF">
              <w:rPr>
                <w:rFonts w:ascii="Times New Roman"/>
              </w:rPr>
              <w:t>9%</w:t>
            </w:r>
          </w:p>
        </w:tc>
        <w:tc>
          <w:tcPr>
            <w:tcW w:w="1276" w:type="dxa"/>
            <w:vAlign w:val="center"/>
          </w:tcPr>
          <w:p w14:paraId="29FB9AE5" w14:textId="7A9E000C" w:rsidR="001A0FAF" w:rsidRPr="009A1A7A" w:rsidRDefault="001A0FAF" w:rsidP="0097221A">
            <w:pPr>
              <w:shd w:val="clear" w:color="auto" w:fill="FFFFFF" w:themeFill="background1"/>
              <w:jc w:val="center"/>
              <w:rPr>
                <w:rFonts w:ascii="Times New Roman"/>
                <w:b/>
                <w:bCs/>
                <w:lang w:val="ro-RO" w:eastAsia="ro-RO"/>
              </w:rPr>
            </w:pPr>
            <w:r w:rsidRPr="009A1A7A">
              <w:rPr>
                <w:rFonts w:ascii="Times New Roman"/>
                <w:b/>
                <w:bCs/>
              </w:rPr>
              <w:t>30</w:t>
            </w:r>
          </w:p>
        </w:tc>
        <w:tc>
          <w:tcPr>
            <w:tcW w:w="851" w:type="dxa"/>
            <w:vAlign w:val="center"/>
          </w:tcPr>
          <w:p w14:paraId="34720E45" w14:textId="1D04F8C3" w:rsidR="001A0FAF" w:rsidRPr="009322E8" w:rsidRDefault="001A0FAF" w:rsidP="0097221A">
            <w:pPr>
              <w:jc w:val="center"/>
              <w:rPr>
                <w:rFonts w:ascii="Times New Roman"/>
              </w:rPr>
            </w:pPr>
            <w:r w:rsidRPr="009322E8">
              <w:rPr>
                <w:rFonts w:ascii="Times New Roman"/>
              </w:rPr>
              <w:t>6%</w:t>
            </w:r>
          </w:p>
        </w:tc>
      </w:tr>
      <w:tr w:rsidR="00F4668F" w14:paraId="4046E7ED" w14:textId="77777777" w:rsidTr="0034746C">
        <w:trPr>
          <w:gridAfter w:val="1"/>
          <w:wAfter w:w="6" w:type="dxa"/>
          <w:trHeight w:val="243"/>
        </w:trPr>
        <w:tc>
          <w:tcPr>
            <w:tcW w:w="568" w:type="dxa"/>
          </w:tcPr>
          <w:p w14:paraId="55471CAB" w14:textId="4CA10962" w:rsidR="001A0FAF" w:rsidRPr="006F2EAD" w:rsidRDefault="00F4668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5.</w:t>
            </w:r>
          </w:p>
        </w:tc>
        <w:tc>
          <w:tcPr>
            <w:tcW w:w="3260" w:type="dxa"/>
            <w:vAlign w:val="center"/>
          </w:tcPr>
          <w:p w14:paraId="37A4C3B2" w14:textId="6113B8AF" w:rsidR="001A0FAF" w:rsidRPr="006F2EAD" w:rsidRDefault="001A0FA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Total cauze penale</w:t>
            </w:r>
          </w:p>
        </w:tc>
        <w:tc>
          <w:tcPr>
            <w:tcW w:w="1560" w:type="dxa"/>
            <w:vAlign w:val="center"/>
          </w:tcPr>
          <w:p w14:paraId="46F454D0" w14:textId="22AA07B1" w:rsidR="001A0FAF" w:rsidRPr="006F2EAD" w:rsidRDefault="001A0FAF" w:rsidP="0097221A">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82</w:t>
            </w:r>
          </w:p>
        </w:tc>
        <w:tc>
          <w:tcPr>
            <w:tcW w:w="850" w:type="dxa"/>
            <w:vAlign w:val="center"/>
          </w:tcPr>
          <w:p w14:paraId="26667E8A" w14:textId="6FF5D64F" w:rsidR="001A0FAF" w:rsidRPr="006F2EAD" w:rsidRDefault="001A0FAF" w:rsidP="0097221A">
            <w:pPr>
              <w:jc w:val="center"/>
              <w:rPr>
                <w:rFonts w:ascii="Times New Roman"/>
                <w:sz w:val="24"/>
                <w:szCs w:val="24"/>
              </w:rPr>
            </w:pPr>
            <w:r>
              <w:rPr>
                <w:rFonts w:ascii="Times New Roman"/>
                <w:sz w:val="24"/>
                <w:szCs w:val="24"/>
              </w:rPr>
              <w:t>31%</w:t>
            </w:r>
          </w:p>
        </w:tc>
        <w:tc>
          <w:tcPr>
            <w:tcW w:w="1276" w:type="dxa"/>
            <w:vAlign w:val="center"/>
          </w:tcPr>
          <w:p w14:paraId="451138D8" w14:textId="452B79B4" w:rsidR="001A0FAF" w:rsidRPr="006F2EAD" w:rsidRDefault="001A0FAF" w:rsidP="0097221A">
            <w:pPr>
              <w:shd w:val="clear" w:color="auto" w:fill="FFFFFF" w:themeFill="background1"/>
              <w:jc w:val="center"/>
              <w:rPr>
                <w:rFonts w:ascii="Times New Roman"/>
                <w:sz w:val="24"/>
                <w:szCs w:val="24"/>
                <w:lang w:val="ro-RO" w:eastAsia="ro-RO"/>
              </w:rPr>
            </w:pPr>
            <w:r w:rsidRPr="004547DD">
              <w:rPr>
                <w:rFonts w:ascii="Times New Roman"/>
              </w:rPr>
              <w:t>110</w:t>
            </w:r>
          </w:p>
        </w:tc>
        <w:tc>
          <w:tcPr>
            <w:tcW w:w="850" w:type="dxa"/>
            <w:vAlign w:val="center"/>
          </w:tcPr>
          <w:p w14:paraId="40BE7F99" w14:textId="2FE8C289" w:rsidR="001A0FAF" w:rsidRPr="00EC0EBF" w:rsidRDefault="001A0FAF" w:rsidP="0097221A">
            <w:pPr>
              <w:jc w:val="center"/>
              <w:rPr>
                <w:rFonts w:ascii="Times New Roman"/>
              </w:rPr>
            </w:pPr>
            <w:r w:rsidRPr="00EC0EBF">
              <w:rPr>
                <w:rFonts w:ascii="Times New Roman"/>
              </w:rPr>
              <w:t>32%</w:t>
            </w:r>
          </w:p>
        </w:tc>
        <w:tc>
          <w:tcPr>
            <w:tcW w:w="1276" w:type="dxa"/>
            <w:vAlign w:val="center"/>
          </w:tcPr>
          <w:p w14:paraId="6731F535" w14:textId="1A74B436" w:rsidR="001A0FAF" w:rsidRPr="009A1A7A" w:rsidRDefault="001A0FAF" w:rsidP="0097221A">
            <w:pPr>
              <w:shd w:val="clear" w:color="auto" w:fill="FFFFFF" w:themeFill="background1"/>
              <w:jc w:val="center"/>
              <w:rPr>
                <w:rFonts w:ascii="Times New Roman"/>
                <w:b/>
                <w:bCs/>
                <w:lang w:val="ro-RO" w:eastAsia="ro-RO"/>
              </w:rPr>
            </w:pPr>
            <w:r w:rsidRPr="009A1A7A">
              <w:rPr>
                <w:rFonts w:ascii="Times New Roman"/>
                <w:b/>
                <w:bCs/>
              </w:rPr>
              <w:t>202</w:t>
            </w:r>
          </w:p>
        </w:tc>
        <w:tc>
          <w:tcPr>
            <w:tcW w:w="851" w:type="dxa"/>
            <w:vAlign w:val="center"/>
          </w:tcPr>
          <w:p w14:paraId="0298F04A" w14:textId="62C821D6" w:rsidR="001A0FAF" w:rsidRPr="009322E8" w:rsidRDefault="001A0FAF" w:rsidP="0097221A">
            <w:pPr>
              <w:jc w:val="center"/>
              <w:rPr>
                <w:rFonts w:ascii="Times New Roman"/>
              </w:rPr>
            </w:pPr>
            <w:r w:rsidRPr="009322E8">
              <w:rPr>
                <w:rFonts w:ascii="Times New Roman"/>
              </w:rPr>
              <w:t>43%</w:t>
            </w:r>
          </w:p>
        </w:tc>
      </w:tr>
      <w:tr w:rsidR="00F4668F" w14:paraId="2D51FB40" w14:textId="77777777" w:rsidTr="0034746C">
        <w:trPr>
          <w:gridAfter w:val="1"/>
          <w:wAfter w:w="6" w:type="dxa"/>
          <w:trHeight w:val="239"/>
        </w:trPr>
        <w:tc>
          <w:tcPr>
            <w:tcW w:w="568" w:type="dxa"/>
          </w:tcPr>
          <w:p w14:paraId="08EA25CA" w14:textId="3FC05340" w:rsidR="001A0FAF" w:rsidRPr="006F2EAD" w:rsidRDefault="00F4668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6</w:t>
            </w:r>
            <w:r>
              <w:rPr>
                <w:rFonts w:ascii="Times New Roman"/>
                <w:b/>
                <w:bCs/>
                <w:sz w:val="24"/>
                <w:szCs w:val="24"/>
                <w:lang w:val="ro-RO" w:eastAsia="ro-RO"/>
              </w:rPr>
              <w:t>.</w:t>
            </w:r>
          </w:p>
        </w:tc>
        <w:tc>
          <w:tcPr>
            <w:tcW w:w="3260" w:type="dxa"/>
            <w:vAlign w:val="center"/>
          </w:tcPr>
          <w:p w14:paraId="7B3C4CE8" w14:textId="18E5B793" w:rsidR="001A0FAF" w:rsidRPr="006F2EAD" w:rsidRDefault="001A0FA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Materiale Penale</w:t>
            </w:r>
          </w:p>
        </w:tc>
        <w:tc>
          <w:tcPr>
            <w:tcW w:w="1560" w:type="dxa"/>
            <w:vAlign w:val="center"/>
          </w:tcPr>
          <w:p w14:paraId="535F6102" w14:textId="0F7BDAF0" w:rsidR="001A0FAF" w:rsidRPr="006F2EAD" w:rsidRDefault="001A0FAF" w:rsidP="0097221A">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38</w:t>
            </w:r>
          </w:p>
        </w:tc>
        <w:tc>
          <w:tcPr>
            <w:tcW w:w="850" w:type="dxa"/>
            <w:vAlign w:val="center"/>
          </w:tcPr>
          <w:p w14:paraId="0D1965F7" w14:textId="1D8AE283" w:rsidR="001A0FAF" w:rsidRPr="00606F19" w:rsidRDefault="001A0FAF" w:rsidP="0097221A">
            <w:pPr>
              <w:jc w:val="center"/>
              <w:rPr>
                <w:rFonts w:ascii="Times New Roman"/>
                <w:sz w:val="24"/>
                <w:szCs w:val="24"/>
              </w:rPr>
            </w:pPr>
            <w:r w:rsidRPr="00606F19">
              <w:rPr>
                <w:rFonts w:ascii="Times New Roman"/>
                <w:sz w:val="24"/>
                <w:szCs w:val="24"/>
              </w:rPr>
              <w:t>14%</w:t>
            </w:r>
          </w:p>
        </w:tc>
        <w:tc>
          <w:tcPr>
            <w:tcW w:w="1276" w:type="dxa"/>
            <w:vAlign w:val="center"/>
          </w:tcPr>
          <w:p w14:paraId="22697F36" w14:textId="74206D57" w:rsidR="001A0FAF" w:rsidRPr="00606F19" w:rsidRDefault="001A0FAF" w:rsidP="0097221A">
            <w:pPr>
              <w:shd w:val="clear" w:color="auto" w:fill="FFFFFF" w:themeFill="background1"/>
              <w:jc w:val="center"/>
              <w:rPr>
                <w:rFonts w:ascii="Times New Roman"/>
                <w:sz w:val="24"/>
                <w:szCs w:val="24"/>
                <w:lang w:val="ro-RO" w:eastAsia="ro-RO"/>
              </w:rPr>
            </w:pPr>
            <w:r w:rsidRPr="00606F19">
              <w:rPr>
                <w:rFonts w:ascii="Times New Roman"/>
              </w:rPr>
              <w:t>36</w:t>
            </w:r>
          </w:p>
        </w:tc>
        <w:tc>
          <w:tcPr>
            <w:tcW w:w="850" w:type="dxa"/>
            <w:vAlign w:val="center"/>
          </w:tcPr>
          <w:p w14:paraId="44420339" w14:textId="1B0F93D3" w:rsidR="001A0FAF" w:rsidRPr="00606F19" w:rsidRDefault="001A0FAF" w:rsidP="0097221A">
            <w:pPr>
              <w:jc w:val="center"/>
              <w:rPr>
                <w:rFonts w:ascii="Times New Roman"/>
              </w:rPr>
            </w:pPr>
            <w:r w:rsidRPr="00606F19">
              <w:rPr>
                <w:rFonts w:ascii="Times New Roman"/>
              </w:rPr>
              <w:t>11%</w:t>
            </w:r>
          </w:p>
        </w:tc>
        <w:tc>
          <w:tcPr>
            <w:tcW w:w="1276" w:type="dxa"/>
            <w:vAlign w:val="center"/>
          </w:tcPr>
          <w:p w14:paraId="33827BEC" w14:textId="700E2BFE" w:rsidR="001A0FAF" w:rsidRPr="00606F19" w:rsidRDefault="00316DAE" w:rsidP="00682962">
            <w:pPr>
              <w:shd w:val="clear" w:color="auto" w:fill="FFFFFF" w:themeFill="background1"/>
              <w:jc w:val="center"/>
              <w:rPr>
                <w:rFonts w:ascii="Times New Roman"/>
                <w:b/>
                <w:bCs/>
                <w:lang w:val="ro-RO" w:eastAsia="ro-RO"/>
              </w:rPr>
            </w:pPr>
            <w:r w:rsidRPr="00606F19">
              <w:rPr>
                <w:rFonts w:ascii="Times New Roman"/>
                <w:b/>
                <w:bCs/>
              </w:rPr>
              <w:t>66</w:t>
            </w:r>
          </w:p>
        </w:tc>
        <w:tc>
          <w:tcPr>
            <w:tcW w:w="851" w:type="dxa"/>
            <w:vAlign w:val="center"/>
          </w:tcPr>
          <w:p w14:paraId="2FD8DAE3" w14:textId="32C6F625" w:rsidR="001A0FAF" w:rsidRPr="00606F19" w:rsidRDefault="001A0FAF" w:rsidP="0097221A">
            <w:pPr>
              <w:jc w:val="center"/>
              <w:rPr>
                <w:rFonts w:ascii="Times New Roman"/>
              </w:rPr>
            </w:pPr>
            <w:r w:rsidRPr="00606F19">
              <w:rPr>
                <w:rFonts w:ascii="Times New Roman"/>
              </w:rPr>
              <w:t>14%</w:t>
            </w:r>
          </w:p>
        </w:tc>
      </w:tr>
      <w:tr w:rsidR="00F4668F" w14:paraId="0B8EA3C2" w14:textId="77777777" w:rsidTr="0034746C">
        <w:trPr>
          <w:gridAfter w:val="1"/>
          <w:wAfter w:w="6" w:type="dxa"/>
          <w:trHeight w:val="174"/>
        </w:trPr>
        <w:tc>
          <w:tcPr>
            <w:tcW w:w="568" w:type="dxa"/>
          </w:tcPr>
          <w:p w14:paraId="53CD4291" w14:textId="7D4ABD65" w:rsidR="001A0FAF" w:rsidRPr="006F2EAD" w:rsidRDefault="00F4668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7.</w:t>
            </w:r>
          </w:p>
        </w:tc>
        <w:tc>
          <w:tcPr>
            <w:tcW w:w="3260" w:type="dxa"/>
            <w:vAlign w:val="center"/>
          </w:tcPr>
          <w:p w14:paraId="3D209659" w14:textId="57694A0D" w:rsidR="001A0FAF" w:rsidRPr="006F2EAD" w:rsidRDefault="001A0FA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Total cauze contravenționale</w:t>
            </w:r>
          </w:p>
        </w:tc>
        <w:tc>
          <w:tcPr>
            <w:tcW w:w="1560" w:type="dxa"/>
            <w:vAlign w:val="center"/>
          </w:tcPr>
          <w:p w14:paraId="2634B4D7" w14:textId="3FA6CAD0" w:rsidR="001A0FAF" w:rsidRPr="006F2EAD" w:rsidRDefault="001A0FAF" w:rsidP="0097221A">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17</w:t>
            </w:r>
          </w:p>
        </w:tc>
        <w:tc>
          <w:tcPr>
            <w:tcW w:w="850" w:type="dxa"/>
            <w:vAlign w:val="center"/>
          </w:tcPr>
          <w:p w14:paraId="4F0A7425" w14:textId="7CBF5A23" w:rsidR="001A0FAF" w:rsidRPr="006F2EAD" w:rsidRDefault="001A0FAF" w:rsidP="0097221A">
            <w:pPr>
              <w:jc w:val="center"/>
              <w:rPr>
                <w:rFonts w:ascii="Times New Roman"/>
                <w:sz w:val="24"/>
                <w:szCs w:val="24"/>
              </w:rPr>
            </w:pPr>
            <w:r>
              <w:rPr>
                <w:rFonts w:ascii="Times New Roman"/>
                <w:sz w:val="24"/>
                <w:szCs w:val="24"/>
              </w:rPr>
              <w:t>6%</w:t>
            </w:r>
          </w:p>
        </w:tc>
        <w:tc>
          <w:tcPr>
            <w:tcW w:w="1276" w:type="dxa"/>
            <w:vAlign w:val="center"/>
          </w:tcPr>
          <w:p w14:paraId="5F1699B0" w14:textId="53F1E2FB" w:rsidR="001A0FAF" w:rsidRPr="006F2EAD" w:rsidRDefault="001A0FAF" w:rsidP="0097221A">
            <w:pPr>
              <w:shd w:val="clear" w:color="auto" w:fill="FFFFFF" w:themeFill="background1"/>
              <w:jc w:val="center"/>
              <w:rPr>
                <w:rFonts w:ascii="Times New Roman"/>
                <w:sz w:val="24"/>
                <w:szCs w:val="24"/>
                <w:lang w:val="ro-RO" w:eastAsia="ro-RO"/>
              </w:rPr>
            </w:pPr>
            <w:r w:rsidRPr="004547DD">
              <w:rPr>
                <w:rFonts w:ascii="Times New Roman"/>
              </w:rPr>
              <w:t>34</w:t>
            </w:r>
          </w:p>
        </w:tc>
        <w:tc>
          <w:tcPr>
            <w:tcW w:w="850" w:type="dxa"/>
            <w:vAlign w:val="center"/>
          </w:tcPr>
          <w:p w14:paraId="0112E483" w14:textId="019D912D" w:rsidR="001A0FAF" w:rsidRPr="00EC0EBF" w:rsidRDefault="001A0FAF" w:rsidP="0097221A">
            <w:pPr>
              <w:jc w:val="center"/>
              <w:rPr>
                <w:rFonts w:ascii="Times New Roman"/>
              </w:rPr>
            </w:pPr>
            <w:r w:rsidRPr="00EC0EBF">
              <w:rPr>
                <w:rFonts w:ascii="Times New Roman"/>
              </w:rPr>
              <w:t>10%</w:t>
            </w:r>
          </w:p>
        </w:tc>
        <w:tc>
          <w:tcPr>
            <w:tcW w:w="1276" w:type="dxa"/>
            <w:vAlign w:val="center"/>
          </w:tcPr>
          <w:p w14:paraId="4CD51476" w14:textId="46A0CB36" w:rsidR="001A0FAF" w:rsidRPr="009A1A7A" w:rsidRDefault="001A0FAF" w:rsidP="0097221A">
            <w:pPr>
              <w:shd w:val="clear" w:color="auto" w:fill="FFFFFF" w:themeFill="background1"/>
              <w:jc w:val="center"/>
              <w:rPr>
                <w:rFonts w:ascii="Times New Roman"/>
                <w:b/>
                <w:bCs/>
                <w:lang w:val="ro-RO" w:eastAsia="ro-RO"/>
              </w:rPr>
            </w:pPr>
            <w:r w:rsidRPr="009A1A7A">
              <w:rPr>
                <w:rFonts w:ascii="Times New Roman"/>
                <w:b/>
                <w:bCs/>
              </w:rPr>
              <w:t>32</w:t>
            </w:r>
          </w:p>
        </w:tc>
        <w:tc>
          <w:tcPr>
            <w:tcW w:w="851" w:type="dxa"/>
            <w:vAlign w:val="center"/>
          </w:tcPr>
          <w:p w14:paraId="257EC66A" w14:textId="15DDB665" w:rsidR="001A0FAF" w:rsidRPr="009322E8" w:rsidRDefault="001A0FAF" w:rsidP="0097221A">
            <w:pPr>
              <w:jc w:val="center"/>
              <w:rPr>
                <w:rFonts w:ascii="Times New Roman"/>
              </w:rPr>
            </w:pPr>
            <w:r w:rsidRPr="009322E8">
              <w:rPr>
                <w:rFonts w:ascii="Times New Roman"/>
              </w:rPr>
              <w:t>7%</w:t>
            </w:r>
          </w:p>
        </w:tc>
      </w:tr>
      <w:tr w:rsidR="00F4668F" w14:paraId="692DACFC" w14:textId="77777777" w:rsidTr="0034746C">
        <w:trPr>
          <w:gridAfter w:val="1"/>
          <w:wAfter w:w="6" w:type="dxa"/>
          <w:trHeight w:val="163"/>
        </w:trPr>
        <w:tc>
          <w:tcPr>
            <w:tcW w:w="568" w:type="dxa"/>
          </w:tcPr>
          <w:p w14:paraId="2C884FC1" w14:textId="61DDC306" w:rsidR="001A0FAF" w:rsidRPr="006F2EAD" w:rsidRDefault="00F4668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8.</w:t>
            </w:r>
          </w:p>
        </w:tc>
        <w:tc>
          <w:tcPr>
            <w:tcW w:w="3260" w:type="dxa"/>
            <w:vAlign w:val="center"/>
          </w:tcPr>
          <w:p w14:paraId="7A2CF562" w14:textId="0ED02310" w:rsidR="001A0FAF" w:rsidRPr="006F2EAD" w:rsidRDefault="001A0FA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Total alte categorii</w:t>
            </w:r>
          </w:p>
        </w:tc>
        <w:tc>
          <w:tcPr>
            <w:tcW w:w="1560" w:type="dxa"/>
            <w:vAlign w:val="center"/>
          </w:tcPr>
          <w:p w14:paraId="29CE9B60" w14:textId="14D72499" w:rsidR="001A0FAF" w:rsidRPr="006F2EAD" w:rsidRDefault="001A0FAF" w:rsidP="0097221A">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10</w:t>
            </w:r>
          </w:p>
        </w:tc>
        <w:tc>
          <w:tcPr>
            <w:tcW w:w="850" w:type="dxa"/>
            <w:vAlign w:val="center"/>
          </w:tcPr>
          <w:p w14:paraId="762B8591" w14:textId="1CA3AC5F" w:rsidR="001A0FAF" w:rsidRPr="006F2EAD" w:rsidRDefault="001A0FAF" w:rsidP="0097221A">
            <w:pPr>
              <w:jc w:val="center"/>
              <w:rPr>
                <w:rFonts w:ascii="Times New Roman"/>
                <w:sz w:val="24"/>
                <w:szCs w:val="24"/>
              </w:rPr>
            </w:pPr>
            <w:r>
              <w:rPr>
                <w:rFonts w:ascii="Times New Roman"/>
                <w:sz w:val="24"/>
                <w:szCs w:val="24"/>
              </w:rPr>
              <w:t>4%</w:t>
            </w:r>
          </w:p>
        </w:tc>
        <w:tc>
          <w:tcPr>
            <w:tcW w:w="1276" w:type="dxa"/>
            <w:vAlign w:val="center"/>
          </w:tcPr>
          <w:p w14:paraId="7EB007C1" w14:textId="4E186CA0" w:rsidR="001A0FAF" w:rsidRPr="006F2EAD" w:rsidRDefault="001A0FAF" w:rsidP="0097221A">
            <w:pPr>
              <w:shd w:val="clear" w:color="auto" w:fill="FFFFFF" w:themeFill="background1"/>
              <w:jc w:val="center"/>
              <w:rPr>
                <w:rFonts w:ascii="Times New Roman"/>
                <w:sz w:val="24"/>
                <w:szCs w:val="24"/>
                <w:lang w:val="ro-RO" w:eastAsia="ro-RO"/>
              </w:rPr>
            </w:pPr>
            <w:r w:rsidRPr="004547DD">
              <w:rPr>
                <w:rFonts w:ascii="Times New Roman"/>
              </w:rPr>
              <w:t>13</w:t>
            </w:r>
          </w:p>
        </w:tc>
        <w:tc>
          <w:tcPr>
            <w:tcW w:w="850" w:type="dxa"/>
            <w:vAlign w:val="center"/>
          </w:tcPr>
          <w:p w14:paraId="42266F86" w14:textId="1A0C097C" w:rsidR="001A0FAF" w:rsidRPr="00EC0EBF" w:rsidRDefault="001A0FAF" w:rsidP="0097221A">
            <w:pPr>
              <w:jc w:val="center"/>
              <w:rPr>
                <w:rFonts w:ascii="Times New Roman"/>
              </w:rPr>
            </w:pPr>
            <w:r w:rsidRPr="00EC0EBF">
              <w:rPr>
                <w:rFonts w:ascii="Times New Roman"/>
              </w:rPr>
              <w:t>4%</w:t>
            </w:r>
          </w:p>
        </w:tc>
        <w:tc>
          <w:tcPr>
            <w:tcW w:w="1276" w:type="dxa"/>
            <w:vAlign w:val="center"/>
          </w:tcPr>
          <w:p w14:paraId="57913D9F" w14:textId="21A0BC4C" w:rsidR="001A0FAF" w:rsidRPr="009A1A7A" w:rsidRDefault="001A0FAF" w:rsidP="0097221A">
            <w:pPr>
              <w:shd w:val="clear" w:color="auto" w:fill="FFFFFF" w:themeFill="background1"/>
              <w:jc w:val="center"/>
              <w:rPr>
                <w:rFonts w:ascii="Times New Roman"/>
                <w:b/>
                <w:bCs/>
                <w:lang w:val="ro-RO" w:eastAsia="ro-RO"/>
              </w:rPr>
            </w:pPr>
            <w:r w:rsidRPr="009A1A7A">
              <w:rPr>
                <w:rFonts w:ascii="Times New Roman"/>
                <w:b/>
                <w:bCs/>
              </w:rPr>
              <w:t>13</w:t>
            </w:r>
          </w:p>
        </w:tc>
        <w:tc>
          <w:tcPr>
            <w:tcW w:w="851" w:type="dxa"/>
            <w:vAlign w:val="center"/>
          </w:tcPr>
          <w:p w14:paraId="79F5E3B6" w14:textId="75AB0912" w:rsidR="001A0FAF" w:rsidRPr="009322E8" w:rsidRDefault="001A0FAF" w:rsidP="0097221A">
            <w:pPr>
              <w:jc w:val="center"/>
              <w:rPr>
                <w:rFonts w:ascii="Times New Roman"/>
              </w:rPr>
            </w:pPr>
            <w:r w:rsidRPr="009322E8">
              <w:rPr>
                <w:rFonts w:ascii="Times New Roman"/>
              </w:rPr>
              <w:t>3%</w:t>
            </w:r>
          </w:p>
        </w:tc>
      </w:tr>
      <w:tr w:rsidR="00F4668F" w14:paraId="770201FD" w14:textId="77777777" w:rsidTr="0034746C">
        <w:trPr>
          <w:gridAfter w:val="1"/>
          <w:wAfter w:w="6" w:type="dxa"/>
          <w:trHeight w:val="319"/>
        </w:trPr>
        <w:tc>
          <w:tcPr>
            <w:tcW w:w="568" w:type="dxa"/>
          </w:tcPr>
          <w:p w14:paraId="3781D3FA" w14:textId="77777777" w:rsidR="001A0FAF" w:rsidRPr="006F2EAD" w:rsidRDefault="001A0FAF" w:rsidP="0091610B">
            <w:pPr>
              <w:shd w:val="clear" w:color="auto" w:fill="FFFFFF" w:themeFill="background1"/>
              <w:rPr>
                <w:rFonts w:ascii="Times New Roman"/>
                <w:b/>
                <w:bCs/>
                <w:sz w:val="24"/>
                <w:szCs w:val="24"/>
                <w:lang w:val="ro-RO" w:eastAsia="ro-RO"/>
              </w:rPr>
            </w:pPr>
          </w:p>
        </w:tc>
        <w:tc>
          <w:tcPr>
            <w:tcW w:w="3260" w:type="dxa"/>
            <w:vAlign w:val="center"/>
          </w:tcPr>
          <w:p w14:paraId="185220BB" w14:textId="04687CA1" w:rsidR="001A0FAF" w:rsidRPr="006F2EAD" w:rsidRDefault="001A0FAF" w:rsidP="0091610B">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Totalul calculat de cauze</w:t>
            </w:r>
          </w:p>
        </w:tc>
        <w:tc>
          <w:tcPr>
            <w:tcW w:w="1560" w:type="dxa"/>
            <w:vAlign w:val="center"/>
          </w:tcPr>
          <w:p w14:paraId="21BE6FF7" w14:textId="5AD4A3A0" w:rsidR="001A0FAF" w:rsidRPr="006F2EAD" w:rsidRDefault="001A0FAF" w:rsidP="0091610B">
            <w:pPr>
              <w:shd w:val="clear" w:color="auto" w:fill="FFFFFF" w:themeFill="background1"/>
              <w:jc w:val="center"/>
              <w:rPr>
                <w:rFonts w:ascii="Times New Roman"/>
                <w:b/>
                <w:bCs/>
                <w:sz w:val="24"/>
                <w:szCs w:val="24"/>
                <w:lang w:val="ro-RO" w:eastAsia="ro-RO"/>
              </w:rPr>
            </w:pPr>
            <w:r w:rsidRPr="006F2EAD">
              <w:rPr>
                <w:rFonts w:ascii="Times New Roman"/>
                <w:b/>
                <w:bCs/>
                <w:sz w:val="24"/>
                <w:szCs w:val="24"/>
                <w:lang w:val="ro-RO" w:eastAsia="ro-RO"/>
              </w:rPr>
              <w:t>268</w:t>
            </w:r>
          </w:p>
        </w:tc>
        <w:tc>
          <w:tcPr>
            <w:tcW w:w="850" w:type="dxa"/>
            <w:vAlign w:val="center"/>
          </w:tcPr>
          <w:p w14:paraId="21DA1BE4" w14:textId="2A961934" w:rsidR="001A0FAF" w:rsidRPr="006F2EAD" w:rsidRDefault="001A0FAF" w:rsidP="0091610B">
            <w:pPr>
              <w:jc w:val="center"/>
              <w:rPr>
                <w:rFonts w:ascii="Times New Roman"/>
                <w:sz w:val="24"/>
                <w:szCs w:val="24"/>
              </w:rPr>
            </w:pPr>
            <w:r>
              <w:rPr>
                <w:rFonts w:ascii="Times New Roman"/>
                <w:sz w:val="24"/>
                <w:szCs w:val="24"/>
              </w:rPr>
              <w:t>100%</w:t>
            </w:r>
          </w:p>
        </w:tc>
        <w:tc>
          <w:tcPr>
            <w:tcW w:w="1276" w:type="dxa"/>
          </w:tcPr>
          <w:p w14:paraId="476CC668" w14:textId="5B519ED4" w:rsidR="001A0FAF" w:rsidRPr="006F2EAD" w:rsidRDefault="001A0FAF" w:rsidP="0091610B">
            <w:pPr>
              <w:shd w:val="clear" w:color="auto" w:fill="FFFFFF" w:themeFill="background1"/>
              <w:jc w:val="center"/>
              <w:rPr>
                <w:rFonts w:ascii="Times New Roman"/>
                <w:b/>
                <w:bCs/>
                <w:sz w:val="24"/>
                <w:szCs w:val="24"/>
                <w:lang w:val="ro-RO" w:eastAsia="ro-RO"/>
              </w:rPr>
            </w:pPr>
            <w:r>
              <w:rPr>
                <w:rFonts w:ascii="Times New Roman"/>
                <w:b/>
                <w:bCs/>
                <w:sz w:val="24"/>
                <w:szCs w:val="24"/>
                <w:lang w:val="ro-RO" w:eastAsia="ro-RO"/>
              </w:rPr>
              <w:t>339</w:t>
            </w:r>
          </w:p>
        </w:tc>
        <w:tc>
          <w:tcPr>
            <w:tcW w:w="850" w:type="dxa"/>
          </w:tcPr>
          <w:p w14:paraId="33044FAF" w14:textId="65471B08" w:rsidR="001A0FAF" w:rsidRPr="00EC0EBF" w:rsidRDefault="001A0FAF" w:rsidP="0091610B">
            <w:pPr>
              <w:jc w:val="center"/>
              <w:rPr>
                <w:rFonts w:ascii="Times New Roman"/>
              </w:rPr>
            </w:pPr>
            <w:r w:rsidRPr="00EC0EBF">
              <w:rPr>
                <w:rFonts w:ascii="Times New Roman"/>
              </w:rPr>
              <w:t>100%</w:t>
            </w:r>
          </w:p>
        </w:tc>
        <w:tc>
          <w:tcPr>
            <w:tcW w:w="1276" w:type="dxa"/>
            <w:vAlign w:val="center"/>
          </w:tcPr>
          <w:p w14:paraId="4771C67D" w14:textId="2E6475BE" w:rsidR="001A0FAF" w:rsidRPr="009A1A7A" w:rsidRDefault="001A0FAF" w:rsidP="0091610B">
            <w:pPr>
              <w:shd w:val="clear" w:color="auto" w:fill="FFFFFF" w:themeFill="background1"/>
              <w:jc w:val="center"/>
              <w:rPr>
                <w:rFonts w:ascii="Times New Roman"/>
                <w:b/>
                <w:bCs/>
                <w:lang w:val="ro-RO" w:eastAsia="ro-RO"/>
              </w:rPr>
            </w:pPr>
            <w:r w:rsidRPr="009A1A7A">
              <w:rPr>
                <w:rFonts w:ascii="Times New Roman"/>
                <w:b/>
                <w:bCs/>
              </w:rPr>
              <w:t>471</w:t>
            </w:r>
          </w:p>
        </w:tc>
        <w:tc>
          <w:tcPr>
            <w:tcW w:w="851" w:type="dxa"/>
            <w:vAlign w:val="center"/>
          </w:tcPr>
          <w:p w14:paraId="72D8820C" w14:textId="3D87E336" w:rsidR="001A0FAF" w:rsidRPr="009322E8" w:rsidRDefault="001A0FAF" w:rsidP="0091610B">
            <w:pPr>
              <w:jc w:val="center"/>
              <w:rPr>
                <w:rFonts w:ascii="Times New Roman"/>
              </w:rPr>
            </w:pPr>
            <w:r w:rsidRPr="009322E8">
              <w:rPr>
                <w:rFonts w:ascii="Times New Roman"/>
                <w:b/>
                <w:bCs/>
              </w:rPr>
              <w:t>100%</w:t>
            </w:r>
          </w:p>
        </w:tc>
      </w:tr>
    </w:tbl>
    <w:p w14:paraId="2F55962D" w14:textId="77777777" w:rsidR="00790198" w:rsidRPr="007A5A40" w:rsidRDefault="00790198" w:rsidP="00F7373E">
      <w:pPr>
        <w:pStyle w:val="ae"/>
        <w:shd w:val="clear" w:color="auto" w:fill="FFFFFF" w:themeFill="background1"/>
        <w:spacing w:line="276" w:lineRule="auto"/>
        <w:ind w:firstLine="708"/>
        <w:jc w:val="both"/>
        <w:rPr>
          <w:rFonts w:ascii="Times New Roman" w:hAnsi="Times New Roman"/>
          <w:noProof/>
          <w:sz w:val="16"/>
          <w:szCs w:val="16"/>
          <w:lang w:eastAsia="ro-RO"/>
        </w:rPr>
      </w:pPr>
    </w:p>
    <w:p w14:paraId="781348BD" w14:textId="1665F4B6" w:rsidR="00F53264" w:rsidRDefault="003553E4" w:rsidP="00661C14">
      <w:pPr>
        <w:pStyle w:val="ae"/>
        <w:shd w:val="clear" w:color="auto" w:fill="FFFFFF" w:themeFill="background1"/>
        <w:spacing w:line="276" w:lineRule="auto"/>
        <w:ind w:firstLine="708"/>
        <w:jc w:val="both"/>
        <w:rPr>
          <w:rFonts w:ascii="Times New Roman" w:hAnsi="Times New Roman"/>
          <w:noProof/>
          <w:sz w:val="26"/>
          <w:szCs w:val="26"/>
          <w:lang w:val="en-US"/>
        </w:rPr>
      </w:pPr>
      <w:r w:rsidRPr="008E5E8D">
        <w:rPr>
          <w:rFonts w:ascii="Times New Roman" w:hAnsi="Times New Roman"/>
          <w:noProof/>
          <w:sz w:val="26"/>
          <w:szCs w:val="26"/>
          <w:lang w:val="en-US" w:eastAsia="ro-RO"/>
        </w:rPr>
        <w:t>S</w:t>
      </w:r>
      <w:r w:rsidR="003254E2" w:rsidRPr="008E5E8D">
        <w:rPr>
          <w:rFonts w:ascii="Times New Roman" w:hAnsi="Times New Roman"/>
          <w:noProof/>
          <w:sz w:val="26"/>
          <w:szCs w:val="26"/>
          <w:lang w:val="en-US" w:eastAsia="ro-RO"/>
        </w:rPr>
        <w:t xml:space="preserve">e prezintă </w:t>
      </w:r>
      <w:r w:rsidRPr="008E5E8D">
        <w:rPr>
          <w:rFonts w:ascii="Times New Roman" w:hAnsi="Times New Roman"/>
          <w:noProof/>
          <w:sz w:val="26"/>
          <w:szCs w:val="26"/>
          <w:lang w:val="en-US" w:eastAsia="ro-RO"/>
        </w:rPr>
        <w:t xml:space="preserve">graficul </w:t>
      </w:r>
      <w:r w:rsidRPr="008E5E8D">
        <w:rPr>
          <w:rFonts w:ascii="Times New Roman" w:hAnsi="Times New Roman"/>
          <w:b/>
          <w:i/>
          <w:iCs/>
          <w:noProof/>
          <w:sz w:val="26"/>
          <w:szCs w:val="26"/>
          <w:lang w:val="ro-RO"/>
        </w:rPr>
        <w:t xml:space="preserve">Evoluția cauzelor </w:t>
      </w:r>
      <w:r w:rsidRPr="008E5E8D">
        <w:rPr>
          <w:rFonts w:ascii="Times New Roman" w:hAnsi="Times New Roman"/>
          <w:b/>
          <w:i/>
          <w:iCs/>
          <w:noProof/>
          <w:sz w:val="26"/>
          <w:szCs w:val="26"/>
          <w:lang w:val="en-GB"/>
        </w:rPr>
        <w:t>pendinte</w:t>
      </w:r>
      <w:r w:rsidRPr="008E5E8D">
        <w:rPr>
          <w:rFonts w:ascii="Times New Roman" w:hAnsi="Times New Roman"/>
          <w:b/>
          <w:i/>
          <w:iCs/>
          <w:noProof/>
          <w:sz w:val="26"/>
          <w:szCs w:val="26"/>
          <w:lang w:val="ro-RO"/>
        </w:rPr>
        <w:t xml:space="preserve"> per categorii </w:t>
      </w:r>
      <w:r w:rsidR="0081095E" w:rsidRPr="008E5E8D">
        <w:rPr>
          <w:rFonts w:ascii="Times New Roman" w:hAnsi="Times New Roman"/>
          <w:b/>
          <w:i/>
          <w:iCs/>
          <w:noProof/>
          <w:sz w:val="26"/>
          <w:szCs w:val="26"/>
          <w:lang w:val="en-US"/>
        </w:rPr>
        <w:t>pentru anii 202</w:t>
      </w:r>
      <w:r w:rsidR="00DC1D93" w:rsidRPr="0069745C">
        <w:rPr>
          <w:rFonts w:ascii="Times New Roman" w:hAnsi="Times New Roman"/>
          <w:b/>
          <w:i/>
          <w:iCs/>
          <w:noProof/>
          <w:sz w:val="26"/>
          <w:szCs w:val="26"/>
          <w:lang w:val="en-US"/>
        </w:rPr>
        <w:t>1</w:t>
      </w:r>
      <w:r w:rsidR="00702D45" w:rsidRPr="008E5E8D">
        <w:rPr>
          <w:rFonts w:ascii="Times New Roman" w:hAnsi="Times New Roman"/>
          <w:b/>
          <w:i/>
          <w:iCs/>
          <w:noProof/>
          <w:sz w:val="26"/>
          <w:szCs w:val="26"/>
          <w:lang w:val="en-US"/>
        </w:rPr>
        <w:t>-2</w:t>
      </w:r>
      <w:r w:rsidR="0081095E" w:rsidRPr="008E5E8D">
        <w:rPr>
          <w:rFonts w:ascii="Times New Roman" w:hAnsi="Times New Roman"/>
          <w:b/>
          <w:i/>
          <w:iCs/>
          <w:noProof/>
          <w:sz w:val="26"/>
          <w:szCs w:val="26"/>
          <w:lang w:val="en-US"/>
        </w:rPr>
        <w:t>02</w:t>
      </w:r>
      <w:r w:rsidR="00DC1D93" w:rsidRPr="0069745C">
        <w:rPr>
          <w:rFonts w:ascii="Times New Roman" w:hAnsi="Times New Roman"/>
          <w:b/>
          <w:i/>
          <w:iCs/>
          <w:noProof/>
          <w:sz w:val="26"/>
          <w:szCs w:val="26"/>
          <w:lang w:val="en-US"/>
        </w:rPr>
        <w:t>3</w:t>
      </w:r>
      <w:r w:rsidR="00702D45" w:rsidRPr="008E5E8D">
        <w:rPr>
          <w:rFonts w:ascii="Times New Roman" w:hAnsi="Times New Roman"/>
          <w:noProof/>
          <w:sz w:val="26"/>
          <w:szCs w:val="26"/>
          <w:lang w:val="en-US"/>
        </w:rPr>
        <w:t>.</w:t>
      </w:r>
    </w:p>
    <w:p w14:paraId="3D5D1CE2" w14:textId="53271417" w:rsidR="00F53264" w:rsidRDefault="00F53264" w:rsidP="00F7373E">
      <w:pPr>
        <w:pStyle w:val="ae"/>
        <w:shd w:val="clear" w:color="auto" w:fill="FFFFFF" w:themeFill="background1"/>
        <w:spacing w:line="276" w:lineRule="auto"/>
        <w:ind w:firstLine="708"/>
        <w:jc w:val="both"/>
        <w:rPr>
          <w:rFonts w:ascii="Times New Roman" w:hAnsi="Times New Roman"/>
          <w:noProof/>
          <w:sz w:val="26"/>
          <w:szCs w:val="26"/>
          <w:lang w:val="en-US"/>
        </w:rPr>
      </w:pPr>
      <w:r w:rsidRPr="00F31C0A">
        <w:rPr>
          <w:rFonts w:ascii="Times New Roman" w:hAnsi="Times New Roman"/>
          <w:noProof/>
          <w:shd w:val="clear" w:color="auto" w:fill="FFFFFF" w:themeFill="background1"/>
        </w:rPr>
        <w:drawing>
          <wp:inline distT="0" distB="0" distL="0" distR="0" wp14:anchorId="1D3AA4BA" wp14:editId="4D2BC1C6">
            <wp:extent cx="5160818" cy="4852670"/>
            <wp:effectExtent l="0" t="0" r="1905" b="5080"/>
            <wp:docPr id="34" name="Диаграмма 34">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668C39" w14:textId="77777777" w:rsidR="002D3146" w:rsidRDefault="002D3146" w:rsidP="00C24A91">
      <w:pPr>
        <w:pStyle w:val="ae"/>
        <w:shd w:val="clear" w:color="auto" w:fill="FFFFFF" w:themeFill="background1"/>
        <w:spacing w:line="276" w:lineRule="auto"/>
        <w:ind w:firstLine="580"/>
        <w:jc w:val="both"/>
        <w:rPr>
          <w:rFonts w:ascii="Times New Roman" w:hAnsi="Times New Roman"/>
          <w:sz w:val="26"/>
          <w:szCs w:val="26"/>
          <w:lang w:val="ro-MD"/>
        </w:rPr>
      </w:pPr>
      <w:bookmarkStart w:id="3" w:name="OLE_LINK27"/>
    </w:p>
    <w:p w14:paraId="35209395" w14:textId="161E2DF7" w:rsidR="002E5B17" w:rsidRPr="002D3146" w:rsidRDefault="003254E2" w:rsidP="002D3146">
      <w:pPr>
        <w:pStyle w:val="ae"/>
        <w:shd w:val="clear" w:color="auto" w:fill="FFFFFF" w:themeFill="background1"/>
        <w:spacing w:line="276" w:lineRule="auto"/>
        <w:ind w:firstLine="580"/>
        <w:jc w:val="both"/>
        <w:rPr>
          <w:rFonts w:ascii="Times New Roman" w:hAnsi="Times New Roman"/>
          <w:noProof/>
          <w:lang w:val="ro-RO" w:eastAsia="ro-RO"/>
        </w:rPr>
      </w:pPr>
      <w:r w:rsidRPr="004B72B9">
        <w:rPr>
          <w:rFonts w:ascii="Times New Roman" w:hAnsi="Times New Roman"/>
          <w:sz w:val="26"/>
          <w:szCs w:val="26"/>
          <w:lang w:val="ro-MD"/>
        </w:rPr>
        <w:t xml:space="preserve">În urma analizei </w:t>
      </w:r>
      <w:r w:rsidR="00CC3B85" w:rsidRPr="004B72B9">
        <w:rPr>
          <w:rFonts w:ascii="Times New Roman" w:hAnsi="Times New Roman"/>
          <w:sz w:val="26"/>
          <w:szCs w:val="26"/>
          <w:lang w:val="ro-MD"/>
        </w:rPr>
        <w:t>prezentului grafic</w:t>
      </w:r>
      <w:r w:rsidR="00827439" w:rsidRPr="004B72B9">
        <w:rPr>
          <w:rFonts w:ascii="Times New Roman" w:hAnsi="Times New Roman"/>
          <w:sz w:val="26"/>
          <w:szCs w:val="26"/>
          <w:lang w:val="ro-MD"/>
        </w:rPr>
        <w:t>,</w:t>
      </w:r>
      <w:r w:rsidR="00853D1B" w:rsidRPr="004B72B9">
        <w:rPr>
          <w:rFonts w:ascii="Times New Roman" w:hAnsi="Times New Roman"/>
          <w:sz w:val="26"/>
          <w:szCs w:val="26"/>
          <w:lang w:val="ro-MD"/>
        </w:rPr>
        <w:t xml:space="preserve"> se </w:t>
      </w:r>
      <w:r w:rsidR="00F63209" w:rsidRPr="004B72B9">
        <w:rPr>
          <w:rFonts w:ascii="Times New Roman" w:hAnsi="Times New Roman"/>
          <w:sz w:val="26"/>
          <w:szCs w:val="26"/>
          <w:lang w:val="ro-MD"/>
        </w:rPr>
        <w:t>observă</w:t>
      </w:r>
      <w:r w:rsidR="00853D1B" w:rsidRPr="004B72B9">
        <w:rPr>
          <w:rFonts w:ascii="Times New Roman" w:hAnsi="Times New Roman"/>
          <w:sz w:val="26"/>
          <w:szCs w:val="26"/>
          <w:lang w:val="ro-MD"/>
        </w:rPr>
        <w:t xml:space="preserve"> </w:t>
      </w:r>
      <w:r w:rsidR="009F61D5" w:rsidRPr="004B72B9">
        <w:rPr>
          <w:rFonts w:ascii="Times New Roman" w:hAnsi="Times New Roman"/>
          <w:sz w:val="26"/>
          <w:szCs w:val="26"/>
          <w:lang w:val="ro-MD"/>
        </w:rPr>
        <w:t>crește</w:t>
      </w:r>
      <w:r w:rsidR="00853D1B" w:rsidRPr="004B72B9">
        <w:rPr>
          <w:rFonts w:ascii="Times New Roman" w:hAnsi="Times New Roman"/>
          <w:sz w:val="26"/>
          <w:szCs w:val="26"/>
          <w:lang w:val="ro-MD"/>
        </w:rPr>
        <w:t xml:space="preserve">rea numărului cauzelor pendinte </w:t>
      </w:r>
      <w:r w:rsidR="00600D01" w:rsidRPr="004B72B9">
        <w:rPr>
          <w:rFonts w:ascii="Times New Roman" w:hAnsi="Times New Roman"/>
          <w:sz w:val="26"/>
          <w:szCs w:val="26"/>
          <w:lang w:val="ro-MD"/>
        </w:rPr>
        <w:t>la situația din</w:t>
      </w:r>
      <w:r w:rsidR="00E05151" w:rsidRPr="004B72B9">
        <w:rPr>
          <w:rFonts w:ascii="Times New Roman" w:hAnsi="Times New Roman"/>
          <w:sz w:val="26"/>
          <w:szCs w:val="26"/>
          <w:lang w:val="ro-RO"/>
        </w:rPr>
        <w:t xml:space="preserve"> 01</w:t>
      </w:r>
      <w:r w:rsidR="009C57B6">
        <w:rPr>
          <w:rFonts w:ascii="Times New Roman" w:hAnsi="Times New Roman"/>
          <w:sz w:val="26"/>
          <w:szCs w:val="26"/>
          <w:lang w:val="ro-RO"/>
        </w:rPr>
        <w:t xml:space="preserve"> ianuarie </w:t>
      </w:r>
      <w:r w:rsidR="00DB38A7" w:rsidRPr="004B72B9">
        <w:rPr>
          <w:rFonts w:ascii="Times New Roman" w:hAnsi="Times New Roman"/>
          <w:sz w:val="26"/>
          <w:szCs w:val="26"/>
          <w:lang w:val="ro-RO"/>
        </w:rPr>
        <w:t>202</w:t>
      </w:r>
      <w:r w:rsidR="00DC1D93" w:rsidRPr="004B72B9">
        <w:rPr>
          <w:rFonts w:ascii="Times New Roman" w:hAnsi="Times New Roman"/>
          <w:sz w:val="26"/>
          <w:szCs w:val="26"/>
        </w:rPr>
        <w:t>3</w:t>
      </w:r>
      <w:r w:rsidR="00217C24">
        <w:rPr>
          <w:rFonts w:ascii="Times New Roman" w:hAnsi="Times New Roman"/>
          <w:sz w:val="26"/>
          <w:szCs w:val="26"/>
          <w:lang w:val="ro-RO"/>
        </w:rPr>
        <w:t xml:space="preserve">, </w:t>
      </w:r>
      <w:r w:rsidR="004B72B9" w:rsidRPr="004B72B9">
        <w:rPr>
          <w:rFonts w:ascii="Times New Roman" w:hAnsi="Times New Roman"/>
          <w:sz w:val="26"/>
          <w:szCs w:val="26"/>
          <w:lang w:val="ro-MD"/>
        </w:rPr>
        <w:t xml:space="preserve">adică cu </w:t>
      </w:r>
      <w:r w:rsidR="004B72B9" w:rsidRPr="004B72B9">
        <w:rPr>
          <w:rFonts w:ascii="Times New Roman" w:hAnsi="Times New Roman"/>
          <w:sz w:val="26"/>
          <w:szCs w:val="26"/>
          <w:lang w:val="en-US"/>
        </w:rPr>
        <w:t>132</w:t>
      </w:r>
      <w:r w:rsidR="004B72B9" w:rsidRPr="004B72B9">
        <w:rPr>
          <w:rFonts w:ascii="Times New Roman" w:hAnsi="Times New Roman"/>
          <w:sz w:val="26"/>
          <w:szCs w:val="26"/>
          <w:lang w:val="ro-MD"/>
        </w:rPr>
        <w:t xml:space="preserve"> </w:t>
      </w:r>
      <w:r w:rsidR="00DA22C4">
        <w:rPr>
          <w:rFonts w:ascii="Times New Roman" w:hAnsi="Times New Roman"/>
          <w:sz w:val="26"/>
          <w:szCs w:val="26"/>
          <w:lang w:val="ro-MD"/>
        </w:rPr>
        <w:t xml:space="preserve">de </w:t>
      </w:r>
      <w:r w:rsidR="004B72B9" w:rsidRPr="004B72B9">
        <w:rPr>
          <w:rFonts w:ascii="Times New Roman" w:hAnsi="Times New Roman"/>
          <w:sz w:val="26"/>
          <w:szCs w:val="26"/>
          <w:lang w:val="ro-MD"/>
        </w:rPr>
        <w:t>cauze mai mult decât la 01 ianuarie anul 202</w:t>
      </w:r>
      <w:r w:rsidR="004B72B9" w:rsidRPr="004B72B9">
        <w:rPr>
          <w:rFonts w:ascii="Times New Roman" w:hAnsi="Times New Roman"/>
          <w:sz w:val="26"/>
          <w:szCs w:val="26"/>
          <w:lang w:val="en-US"/>
        </w:rPr>
        <w:t>2</w:t>
      </w:r>
      <w:r w:rsidR="004B72B9" w:rsidRPr="004B72B9">
        <w:rPr>
          <w:rFonts w:ascii="Times New Roman" w:hAnsi="Times New Roman"/>
          <w:sz w:val="26"/>
          <w:szCs w:val="26"/>
          <w:lang w:val="ro-MD"/>
        </w:rPr>
        <w:t xml:space="preserve"> și cu </w:t>
      </w:r>
      <w:r w:rsidR="004B72B9" w:rsidRPr="004B72B9">
        <w:rPr>
          <w:rFonts w:ascii="Times New Roman" w:hAnsi="Times New Roman"/>
          <w:sz w:val="26"/>
          <w:szCs w:val="26"/>
          <w:lang w:val="en-AU"/>
        </w:rPr>
        <w:t>2</w:t>
      </w:r>
      <w:r w:rsidR="004B72B9" w:rsidRPr="004B72B9">
        <w:rPr>
          <w:rFonts w:ascii="Times New Roman" w:hAnsi="Times New Roman"/>
          <w:sz w:val="26"/>
          <w:szCs w:val="26"/>
          <w:lang w:val="en-US"/>
        </w:rPr>
        <w:t>03</w:t>
      </w:r>
      <w:r w:rsidR="004B72B9" w:rsidRPr="004B72B9">
        <w:rPr>
          <w:rFonts w:ascii="Times New Roman" w:hAnsi="Times New Roman"/>
          <w:sz w:val="26"/>
          <w:szCs w:val="26"/>
          <w:lang w:val="ro-MD"/>
        </w:rPr>
        <w:t xml:space="preserve"> decât la 01 ianuarie anul 202</w:t>
      </w:r>
      <w:r w:rsidR="004B72B9" w:rsidRPr="004B72B9">
        <w:rPr>
          <w:rFonts w:ascii="Times New Roman" w:hAnsi="Times New Roman"/>
          <w:sz w:val="26"/>
          <w:szCs w:val="26"/>
          <w:lang w:val="en-US"/>
        </w:rPr>
        <w:t>1</w:t>
      </w:r>
      <w:r w:rsidR="004B72B9" w:rsidRPr="004B72B9">
        <w:rPr>
          <w:rFonts w:ascii="Times New Roman" w:hAnsi="Times New Roman"/>
          <w:sz w:val="26"/>
          <w:szCs w:val="26"/>
          <w:lang w:val="ro-MD"/>
        </w:rPr>
        <w:t>.</w:t>
      </w:r>
      <w:r w:rsidR="002B4895">
        <w:rPr>
          <w:rFonts w:ascii="Times New Roman" w:hAnsi="Times New Roman"/>
          <w:sz w:val="26"/>
          <w:szCs w:val="26"/>
          <w:lang w:val="ro-MD"/>
        </w:rPr>
        <w:t xml:space="preserve"> </w:t>
      </w:r>
      <w:r w:rsidR="002864E7" w:rsidRPr="004B72B9">
        <w:rPr>
          <w:rFonts w:ascii="Times New Roman" w:hAnsi="Times New Roman"/>
          <w:sz w:val="26"/>
          <w:szCs w:val="26"/>
          <w:lang w:val="ro-RO"/>
        </w:rPr>
        <w:t xml:space="preserve">Acest fapt este legat de </w:t>
      </w:r>
      <w:r w:rsidR="00727667" w:rsidRPr="004B72B9">
        <w:rPr>
          <w:rFonts w:ascii="Times New Roman" w:hAnsi="Times New Roman"/>
          <w:sz w:val="26"/>
          <w:szCs w:val="26"/>
          <w:lang w:val="ro-RO"/>
        </w:rPr>
        <w:t>numărul crescut de cauze noi parvenite</w:t>
      </w:r>
      <w:r w:rsidR="00A729DA">
        <w:rPr>
          <w:rFonts w:ascii="Times New Roman" w:hAnsi="Times New Roman"/>
          <w:sz w:val="26"/>
          <w:szCs w:val="26"/>
          <w:lang w:val="ro-RO"/>
        </w:rPr>
        <w:t xml:space="preserve">. </w:t>
      </w:r>
      <w:r w:rsidR="007E4456">
        <w:rPr>
          <w:rFonts w:ascii="Times New Roman" w:hAnsi="Times New Roman"/>
          <w:sz w:val="26"/>
          <w:szCs w:val="26"/>
          <w:lang w:val="ro-RO"/>
        </w:rPr>
        <w:t xml:space="preserve">S-au aflat în </w:t>
      </w:r>
      <w:r w:rsidR="00CE5A46">
        <w:rPr>
          <w:rFonts w:ascii="Times New Roman" w:hAnsi="Times New Roman"/>
          <w:sz w:val="26"/>
          <w:szCs w:val="26"/>
          <w:lang w:val="ro-RO"/>
        </w:rPr>
        <w:t>creștere</w:t>
      </w:r>
      <w:r w:rsidR="007E4456">
        <w:rPr>
          <w:rFonts w:ascii="Times New Roman" w:hAnsi="Times New Roman"/>
          <w:sz w:val="26"/>
          <w:szCs w:val="26"/>
          <w:lang w:val="ro-RO"/>
        </w:rPr>
        <w:t xml:space="preserve"> semnificativă </w:t>
      </w:r>
      <w:r w:rsidR="006749A8">
        <w:rPr>
          <w:rFonts w:ascii="Times New Roman" w:hAnsi="Times New Roman"/>
          <w:sz w:val="26"/>
          <w:szCs w:val="26"/>
          <w:lang w:val="ro-RO"/>
        </w:rPr>
        <w:t xml:space="preserve">doar </w:t>
      </w:r>
      <w:r w:rsidR="007E4456">
        <w:rPr>
          <w:rFonts w:ascii="Times New Roman" w:hAnsi="Times New Roman"/>
          <w:sz w:val="26"/>
          <w:szCs w:val="26"/>
          <w:lang w:val="ro-RO"/>
        </w:rPr>
        <w:t>cauze</w:t>
      </w:r>
      <w:r w:rsidR="006749A8">
        <w:rPr>
          <w:rFonts w:ascii="Times New Roman" w:hAnsi="Times New Roman"/>
          <w:sz w:val="26"/>
          <w:szCs w:val="26"/>
          <w:lang w:val="ro-RO"/>
        </w:rPr>
        <w:t>le</w:t>
      </w:r>
      <w:r w:rsidR="007E4456">
        <w:rPr>
          <w:rFonts w:ascii="Times New Roman" w:hAnsi="Times New Roman"/>
          <w:sz w:val="26"/>
          <w:szCs w:val="26"/>
          <w:lang w:val="ro-RO"/>
        </w:rPr>
        <w:t xml:space="preserve"> penale</w:t>
      </w:r>
      <w:r w:rsidR="004E768D">
        <w:rPr>
          <w:rFonts w:ascii="Times New Roman" w:hAnsi="Times New Roman"/>
          <w:sz w:val="26"/>
          <w:szCs w:val="26"/>
          <w:lang w:val="ro-RO"/>
        </w:rPr>
        <w:t xml:space="preserve"> </w:t>
      </w:r>
      <w:proofErr w:type="spellStart"/>
      <w:r w:rsidR="004E768D">
        <w:rPr>
          <w:rFonts w:ascii="Times New Roman" w:hAnsi="Times New Roman"/>
          <w:sz w:val="26"/>
          <w:szCs w:val="26"/>
          <w:lang w:val="ro-RO"/>
        </w:rPr>
        <w:t>şi</w:t>
      </w:r>
      <w:proofErr w:type="spellEnd"/>
      <w:r w:rsidR="004E768D">
        <w:rPr>
          <w:rFonts w:ascii="Times New Roman" w:hAnsi="Times New Roman"/>
          <w:sz w:val="26"/>
          <w:szCs w:val="26"/>
          <w:lang w:val="ro-RO"/>
        </w:rPr>
        <w:t xml:space="preserve"> materiale</w:t>
      </w:r>
      <w:r w:rsidR="006749A8">
        <w:rPr>
          <w:rFonts w:ascii="Times New Roman" w:hAnsi="Times New Roman"/>
          <w:sz w:val="26"/>
          <w:szCs w:val="26"/>
          <w:lang w:val="ro-RO"/>
        </w:rPr>
        <w:t>le</w:t>
      </w:r>
      <w:r w:rsidR="004E768D">
        <w:rPr>
          <w:rFonts w:ascii="Times New Roman" w:hAnsi="Times New Roman"/>
          <w:sz w:val="26"/>
          <w:szCs w:val="26"/>
          <w:lang w:val="ro-RO"/>
        </w:rPr>
        <w:t xml:space="preserve"> penale</w:t>
      </w:r>
      <w:r w:rsidR="006749A8">
        <w:rPr>
          <w:rFonts w:ascii="Times New Roman" w:hAnsi="Times New Roman"/>
          <w:sz w:val="26"/>
          <w:szCs w:val="26"/>
          <w:lang w:val="ro-RO"/>
        </w:rPr>
        <w:t>.</w:t>
      </w:r>
      <w:r w:rsidR="00136610">
        <w:rPr>
          <w:rFonts w:ascii="Times New Roman" w:hAnsi="Times New Roman"/>
          <w:sz w:val="26"/>
          <w:szCs w:val="26"/>
          <w:lang w:val="ro-RO"/>
        </w:rPr>
        <w:t xml:space="preserve"> </w:t>
      </w:r>
    </w:p>
    <w:p w14:paraId="7CE6B905" w14:textId="5623F0AF" w:rsidR="002E5B17" w:rsidRDefault="00194E61" w:rsidP="002E5B17">
      <w:pPr>
        <w:shd w:val="clear" w:color="auto" w:fill="FFFFFF" w:themeFill="background1"/>
        <w:spacing w:after="0"/>
        <w:ind w:firstLine="580"/>
        <w:jc w:val="both"/>
        <w:rPr>
          <w:rFonts w:ascii="Times New Roman"/>
          <w:b/>
          <w:sz w:val="26"/>
          <w:szCs w:val="26"/>
          <w:lang w:val="ro-MD" w:eastAsia="ru-RU"/>
        </w:rPr>
      </w:pPr>
      <w:r w:rsidRPr="007B3ED4">
        <w:rPr>
          <w:rFonts w:ascii="Times New Roman"/>
          <w:b/>
          <w:sz w:val="26"/>
          <w:szCs w:val="26"/>
          <w:lang w:val="ro-MD" w:eastAsia="ru-RU"/>
        </w:rPr>
        <w:lastRenderedPageBreak/>
        <w:t>Evoluția</w:t>
      </w:r>
      <w:r w:rsidR="00372D71" w:rsidRPr="007B3ED4">
        <w:rPr>
          <w:rFonts w:ascii="Times New Roman"/>
          <w:b/>
          <w:sz w:val="26"/>
          <w:szCs w:val="26"/>
          <w:lang w:val="ro-MD" w:eastAsia="ru-RU"/>
        </w:rPr>
        <w:t xml:space="preserve"> cauzelor noi</w:t>
      </w:r>
      <w:r w:rsidR="002E5B17" w:rsidRPr="007B3ED4">
        <w:rPr>
          <w:rFonts w:ascii="Times New Roman"/>
          <w:b/>
          <w:sz w:val="26"/>
          <w:szCs w:val="26"/>
          <w:lang w:val="ro-MD" w:eastAsia="ru-RU"/>
        </w:rPr>
        <w:t xml:space="preserve"> pe categorii de cauze</w:t>
      </w:r>
      <w:r w:rsidR="00C21BC1" w:rsidRPr="007B3ED4">
        <w:rPr>
          <w:rFonts w:ascii="Times New Roman"/>
          <w:b/>
          <w:sz w:val="26"/>
          <w:szCs w:val="26"/>
          <w:lang w:val="ro-MD" w:eastAsia="ru-RU"/>
        </w:rPr>
        <w:t>.</w:t>
      </w:r>
    </w:p>
    <w:p w14:paraId="3BD53B3F" w14:textId="77777777" w:rsidR="001D17A9" w:rsidRPr="007B3ED4" w:rsidRDefault="001D17A9" w:rsidP="002E5B17">
      <w:pPr>
        <w:shd w:val="clear" w:color="auto" w:fill="FFFFFF" w:themeFill="background1"/>
        <w:spacing w:after="0"/>
        <w:ind w:firstLine="580"/>
        <w:jc w:val="both"/>
        <w:rPr>
          <w:rFonts w:ascii="Times New Roman"/>
          <w:b/>
          <w:sz w:val="26"/>
          <w:szCs w:val="26"/>
          <w:lang w:val="ro-MD" w:eastAsia="ru-RU"/>
        </w:rPr>
      </w:pPr>
    </w:p>
    <w:p w14:paraId="40D1D32C" w14:textId="532FCD5B" w:rsidR="00204139" w:rsidRPr="00854653" w:rsidRDefault="007026A8" w:rsidP="00854653">
      <w:pPr>
        <w:shd w:val="clear" w:color="auto" w:fill="FFFFFF" w:themeFill="background1"/>
        <w:spacing w:after="0"/>
        <w:ind w:firstLine="580"/>
        <w:jc w:val="both"/>
        <w:rPr>
          <w:rFonts w:ascii="Times New Roman"/>
          <w:sz w:val="26"/>
          <w:szCs w:val="26"/>
          <w:lang w:val="ro-MD"/>
        </w:rPr>
      </w:pPr>
      <w:r w:rsidRPr="00600D01">
        <w:rPr>
          <w:rFonts w:ascii="Times New Roman"/>
          <w:b/>
          <w:sz w:val="26"/>
          <w:szCs w:val="26"/>
          <w:u w:val="single"/>
          <w:lang w:val="ro-MD" w:eastAsia="ru-RU"/>
        </w:rPr>
        <w:t>Pe parcursul anului</w:t>
      </w:r>
      <w:r w:rsidR="00C062F1">
        <w:rPr>
          <w:rFonts w:ascii="Times New Roman"/>
          <w:b/>
          <w:sz w:val="26"/>
          <w:szCs w:val="26"/>
          <w:u w:val="single"/>
          <w:lang w:val="ro-MD" w:eastAsia="ru-RU"/>
        </w:rPr>
        <w:t xml:space="preserve"> 202</w:t>
      </w:r>
      <w:r w:rsidR="00D92BF5" w:rsidRPr="0069745C">
        <w:rPr>
          <w:rFonts w:ascii="Times New Roman"/>
          <w:b/>
          <w:sz w:val="26"/>
          <w:szCs w:val="26"/>
          <w:u w:val="single"/>
          <w:lang w:eastAsia="ru-RU"/>
        </w:rPr>
        <w:t>3</w:t>
      </w:r>
      <w:r w:rsidR="001621D6" w:rsidRPr="00600D01">
        <w:rPr>
          <w:rFonts w:ascii="Times New Roman"/>
          <w:b/>
          <w:sz w:val="26"/>
          <w:szCs w:val="26"/>
          <w:u w:val="single"/>
          <w:lang w:val="ro-MD" w:eastAsia="ru-RU"/>
        </w:rPr>
        <w:t xml:space="preserve"> </w:t>
      </w:r>
      <w:bookmarkEnd w:id="3"/>
      <w:r w:rsidR="001621D6" w:rsidRPr="00600D01">
        <w:rPr>
          <w:rFonts w:ascii="Times New Roman"/>
          <w:b/>
          <w:sz w:val="26"/>
          <w:szCs w:val="26"/>
          <w:u w:val="single"/>
          <w:lang w:val="ro-MD" w:eastAsia="ru-RU"/>
        </w:rPr>
        <w:t xml:space="preserve">la Curtea de </w:t>
      </w:r>
      <w:r w:rsidR="001621D6" w:rsidRPr="000F4363">
        <w:rPr>
          <w:rFonts w:ascii="Times New Roman"/>
          <w:b/>
          <w:sz w:val="26"/>
          <w:szCs w:val="26"/>
          <w:u w:val="single"/>
          <w:lang w:val="ro-MD" w:eastAsia="ru-RU"/>
        </w:rPr>
        <w:t>Apel</w:t>
      </w:r>
      <w:r w:rsidR="001621D6" w:rsidRPr="00600D01">
        <w:rPr>
          <w:rFonts w:ascii="Times New Roman"/>
          <w:b/>
          <w:sz w:val="26"/>
          <w:szCs w:val="26"/>
          <w:u w:val="single"/>
          <w:lang w:val="ro-RO" w:eastAsia="ru-RU"/>
        </w:rPr>
        <w:t xml:space="preserve"> Comrat </w:t>
      </w:r>
      <w:r w:rsidR="009F61D5">
        <w:rPr>
          <w:rFonts w:ascii="Times New Roman"/>
          <w:b/>
          <w:sz w:val="26"/>
          <w:szCs w:val="26"/>
          <w:u w:val="single"/>
          <w:lang w:val="ro-RO" w:eastAsia="ru-RU"/>
        </w:rPr>
        <w:t>au fost</w:t>
      </w:r>
      <w:r w:rsidR="001621D6" w:rsidRPr="00600D01">
        <w:rPr>
          <w:rFonts w:ascii="Times New Roman"/>
          <w:b/>
          <w:sz w:val="26"/>
          <w:szCs w:val="26"/>
          <w:u w:val="single"/>
          <w:lang w:val="ro-RO" w:eastAsia="ru-RU"/>
        </w:rPr>
        <w:t xml:space="preserve"> </w:t>
      </w:r>
      <w:r w:rsidRPr="00600D01">
        <w:rPr>
          <w:rFonts w:ascii="Times New Roman"/>
          <w:b/>
          <w:sz w:val="26"/>
          <w:szCs w:val="26"/>
          <w:u w:val="single"/>
          <w:lang w:val="ro-RO" w:eastAsia="ru-RU"/>
        </w:rPr>
        <w:t>înregistrat</w:t>
      </w:r>
      <w:r w:rsidR="009F61D5">
        <w:rPr>
          <w:rFonts w:ascii="Times New Roman"/>
          <w:b/>
          <w:sz w:val="26"/>
          <w:szCs w:val="26"/>
          <w:u w:val="single"/>
          <w:lang w:val="ro-RO" w:eastAsia="ru-RU"/>
        </w:rPr>
        <w:t>e</w:t>
      </w:r>
      <w:r w:rsidR="001621D6" w:rsidRPr="00DA22C4">
        <w:rPr>
          <w:rFonts w:ascii="Times New Roman"/>
          <w:b/>
          <w:sz w:val="26"/>
          <w:szCs w:val="26"/>
          <w:lang w:val="ro-RO" w:eastAsia="ru-RU"/>
        </w:rPr>
        <w:t xml:space="preserve"> </w:t>
      </w:r>
      <w:r w:rsidR="001621D6" w:rsidRPr="00600D01">
        <w:rPr>
          <w:rFonts w:ascii="Times New Roman"/>
          <w:sz w:val="26"/>
          <w:szCs w:val="26"/>
          <w:lang w:val="ro-RO" w:eastAsia="ru-RU"/>
        </w:rPr>
        <w:t xml:space="preserve">– </w:t>
      </w:r>
      <w:r w:rsidR="00C062F1">
        <w:rPr>
          <w:rFonts w:ascii="Times New Roman"/>
          <w:b/>
          <w:sz w:val="26"/>
          <w:szCs w:val="26"/>
          <w:lang w:val="ro-RO" w:eastAsia="ru-RU"/>
        </w:rPr>
        <w:t>2</w:t>
      </w:r>
      <w:r w:rsidR="00D92BF5" w:rsidRPr="0069745C">
        <w:rPr>
          <w:rFonts w:ascii="Times New Roman"/>
          <w:b/>
          <w:sz w:val="26"/>
          <w:szCs w:val="26"/>
          <w:lang w:eastAsia="ru-RU"/>
        </w:rPr>
        <w:t>1</w:t>
      </w:r>
      <w:r w:rsidR="00C062F1">
        <w:rPr>
          <w:rFonts w:ascii="Times New Roman"/>
          <w:b/>
          <w:sz w:val="26"/>
          <w:szCs w:val="26"/>
          <w:lang w:val="ro-RO" w:eastAsia="ru-RU"/>
        </w:rPr>
        <w:t>66</w:t>
      </w:r>
      <w:r w:rsidR="001621D6" w:rsidRPr="009F61D5">
        <w:rPr>
          <w:rFonts w:ascii="Times New Roman"/>
          <w:b/>
          <w:sz w:val="26"/>
          <w:szCs w:val="26"/>
          <w:lang w:val="ro-RO" w:eastAsia="ru-RU"/>
        </w:rPr>
        <w:t xml:space="preserve"> </w:t>
      </w:r>
      <w:r w:rsidR="001621D6" w:rsidRPr="00600D01">
        <w:rPr>
          <w:rFonts w:ascii="Times New Roman"/>
          <w:b/>
          <w:sz w:val="26"/>
          <w:szCs w:val="26"/>
          <w:lang w:val="ro-RO" w:eastAsia="ru-RU"/>
        </w:rPr>
        <w:t>de cauze și materiale</w:t>
      </w:r>
      <w:r w:rsidR="00945ECA">
        <w:rPr>
          <w:rFonts w:ascii="Times New Roman"/>
          <w:b/>
          <w:sz w:val="26"/>
          <w:szCs w:val="26"/>
          <w:lang w:val="ro-RO" w:eastAsia="ru-RU"/>
        </w:rPr>
        <w:t>.</w:t>
      </w:r>
    </w:p>
    <w:p w14:paraId="72ABE070" w14:textId="18791814" w:rsidR="006E525E" w:rsidRPr="00204139" w:rsidRDefault="009A622C" w:rsidP="00EB729F">
      <w:pPr>
        <w:shd w:val="clear" w:color="auto" w:fill="FFFFFF" w:themeFill="background1"/>
        <w:spacing w:after="0"/>
        <w:jc w:val="both"/>
        <w:rPr>
          <w:rFonts w:ascii="Times New Roman"/>
          <w:b/>
          <w:bCs/>
          <w:i/>
          <w:iCs/>
          <w:sz w:val="26"/>
          <w:szCs w:val="26"/>
          <w:lang w:val="ro-MD"/>
        </w:rPr>
      </w:pPr>
      <w:r w:rsidRPr="00204139">
        <w:rPr>
          <w:rFonts w:ascii="Times New Roman"/>
          <w:b/>
          <w:bCs/>
          <w:i/>
          <w:iCs/>
          <w:sz w:val="26"/>
          <w:szCs w:val="26"/>
          <w:lang w:val="ro-MD"/>
        </w:rPr>
        <w:t xml:space="preserve">Pentru comparație se </w:t>
      </w:r>
      <w:r w:rsidRPr="007B3ED4">
        <w:rPr>
          <w:rFonts w:ascii="Times New Roman"/>
          <w:b/>
          <w:bCs/>
          <w:i/>
          <w:iCs/>
          <w:sz w:val="26"/>
          <w:szCs w:val="26"/>
          <w:lang w:val="ro-MD"/>
        </w:rPr>
        <w:t>prezintă tabel</w:t>
      </w:r>
      <w:r w:rsidR="009155F8" w:rsidRPr="007B3ED4">
        <w:rPr>
          <w:rFonts w:ascii="Times New Roman"/>
          <w:b/>
          <w:bCs/>
          <w:i/>
          <w:iCs/>
          <w:sz w:val="26"/>
          <w:szCs w:val="26"/>
          <w:lang w:val="ro-MD"/>
        </w:rPr>
        <w:t>ul cauzelor noi pentru anii 202</w:t>
      </w:r>
      <w:r w:rsidR="00A730FE" w:rsidRPr="007B3ED4">
        <w:rPr>
          <w:rFonts w:ascii="Times New Roman"/>
          <w:b/>
          <w:bCs/>
          <w:i/>
          <w:iCs/>
          <w:sz w:val="26"/>
          <w:szCs w:val="26"/>
          <w:lang w:val="ru-RU"/>
        </w:rPr>
        <w:t>1</w:t>
      </w:r>
      <w:r w:rsidR="009155F8" w:rsidRPr="00204139">
        <w:rPr>
          <w:rFonts w:ascii="Times New Roman"/>
          <w:b/>
          <w:bCs/>
          <w:i/>
          <w:iCs/>
          <w:sz w:val="26"/>
          <w:szCs w:val="26"/>
          <w:lang w:val="ro-MD"/>
        </w:rPr>
        <w:t>-202</w:t>
      </w:r>
      <w:r w:rsidR="00973F8B">
        <w:rPr>
          <w:rFonts w:ascii="Times New Roman"/>
          <w:b/>
          <w:bCs/>
          <w:i/>
          <w:iCs/>
          <w:sz w:val="26"/>
          <w:szCs w:val="26"/>
          <w:lang w:val="ro-MD"/>
        </w:rPr>
        <w:t>3</w:t>
      </w:r>
      <w:r w:rsidRPr="00204139">
        <w:rPr>
          <w:rFonts w:ascii="Times New Roman"/>
          <w:b/>
          <w:bCs/>
          <w:i/>
          <w:iCs/>
          <w:sz w:val="26"/>
          <w:szCs w:val="26"/>
          <w:lang w:val="ro-MD"/>
        </w:rPr>
        <w:t xml:space="preserve"> </w:t>
      </w:r>
      <w:r w:rsidRPr="00204139">
        <w:rPr>
          <w:rFonts w:ascii="Times New Roman"/>
          <w:b/>
          <w:bCs/>
          <w:i/>
          <w:iCs/>
          <w:sz w:val="26"/>
          <w:szCs w:val="26"/>
          <w:lang w:val="ro-MD" w:eastAsia="ro-RO"/>
        </w:rPr>
        <w:t>(număr absolut)</w:t>
      </w:r>
      <w:r w:rsidR="00AE38BE" w:rsidRPr="00204139">
        <w:rPr>
          <w:rFonts w:ascii="Times New Roman"/>
          <w:b/>
          <w:bCs/>
          <w:i/>
          <w:iCs/>
          <w:sz w:val="26"/>
          <w:szCs w:val="26"/>
          <w:lang w:val="ro-MD"/>
        </w:rPr>
        <w:t>.</w:t>
      </w:r>
    </w:p>
    <w:tbl>
      <w:tblPr>
        <w:tblStyle w:val="af1"/>
        <w:tblW w:w="9776" w:type="dxa"/>
        <w:tblInd w:w="-5" w:type="dxa"/>
        <w:tblLook w:val="04A0" w:firstRow="1" w:lastRow="0" w:firstColumn="1" w:lastColumn="0" w:noHBand="0" w:noVBand="1"/>
      </w:tblPr>
      <w:tblGrid>
        <w:gridCol w:w="557"/>
        <w:gridCol w:w="4519"/>
        <w:gridCol w:w="768"/>
        <w:gridCol w:w="731"/>
        <w:gridCol w:w="779"/>
        <w:gridCol w:w="797"/>
        <w:gridCol w:w="837"/>
        <w:gridCol w:w="788"/>
      </w:tblGrid>
      <w:tr w:rsidR="002D24A0" w:rsidRPr="008728FE" w14:paraId="346A6F99" w14:textId="77777777" w:rsidTr="00945ECA">
        <w:trPr>
          <w:trHeight w:val="286"/>
        </w:trPr>
        <w:tc>
          <w:tcPr>
            <w:tcW w:w="426" w:type="dxa"/>
            <w:vAlign w:val="center"/>
          </w:tcPr>
          <w:p w14:paraId="02694922" w14:textId="0897AB5A" w:rsidR="00945ECA" w:rsidRPr="008728FE" w:rsidRDefault="002D24A0" w:rsidP="00351AD8">
            <w:pPr>
              <w:shd w:val="clear" w:color="auto" w:fill="FFFFFF" w:themeFill="background1"/>
              <w:rPr>
                <w:rFonts w:ascii="Times New Roman"/>
                <w:b/>
                <w:bCs/>
                <w:sz w:val="24"/>
                <w:szCs w:val="24"/>
                <w:lang w:val="ro-RO" w:eastAsia="ro-RO"/>
              </w:rPr>
            </w:pPr>
            <w:bookmarkStart w:id="4" w:name="OLE_LINK2"/>
            <w:r>
              <w:rPr>
                <w:rFonts w:ascii="Times New Roman"/>
                <w:b/>
                <w:bCs/>
                <w:sz w:val="24"/>
                <w:szCs w:val="24"/>
                <w:lang w:val="ro-RO" w:eastAsia="ro-RO"/>
              </w:rPr>
              <w:t>Nr.</w:t>
            </w:r>
          </w:p>
        </w:tc>
        <w:tc>
          <w:tcPr>
            <w:tcW w:w="4629" w:type="dxa"/>
          </w:tcPr>
          <w:p w14:paraId="4152AFB6" w14:textId="1C2C7AFF" w:rsidR="00945ECA" w:rsidRPr="008728FE" w:rsidRDefault="00945ECA" w:rsidP="00945ECA">
            <w:pPr>
              <w:shd w:val="clear" w:color="auto" w:fill="FFFFFF" w:themeFill="background1"/>
              <w:rPr>
                <w:rFonts w:ascii="Times New Roman"/>
                <w:b/>
                <w:bCs/>
                <w:sz w:val="24"/>
                <w:szCs w:val="24"/>
                <w:lang w:val="ro-RO" w:eastAsia="ro-RO"/>
              </w:rPr>
            </w:pPr>
            <w:r w:rsidRPr="008728FE">
              <w:rPr>
                <w:rFonts w:ascii="Times New Roman"/>
                <w:b/>
                <w:bCs/>
                <w:sz w:val="24"/>
                <w:szCs w:val="24"/>
                <w:lang w:val="ro-RO" w:eastAsia="ro-RO"/>
              </w:rPr>
              <w:t>Tipul de cauze</w:t>
            </w:r>
          </w:p>
        </w:tc>
        <w:tc>
          <w:tcPr>
            <w:tcW w:w="771" w:type="dxa"/>
            <w:vAlign w:val="center"/>
          </w:tcPr>
          <w:p w14:paraId="70F33866" w14:textId="363F9C0F" w:rsidR="00945ECA" w:rsidRPr="008728FE" w:rsidRDefault="00945ECA" w:rsidP="00351AD8">
            <w:pPr>
              <w:shd w:val="clear" w:color="auto" w:fill="FFFFFF" w:themeFill="background1"/>
              <w:jc w:val="center"/>
              <w:rPr>
                <w:rFonts w:ascii="Times New Roman"/>
                <w:b/>
                <w:bCs/>
                <w:sz w:val="24"/>
                <w:szCs w:val="24"/>
                <w:lang w:val="ro-RO" w:eastAsia="ro-RO"/>
              </w:rPr>
            </w:pPr>
            <w:r w:rsidRPr="008728FE">
              <w:rPr>
                <w:rFonts w:ascii="Times New Roman"/>
                <w:b/>
                <w:bCs/>
                <w:sz w:val="24"/>
                <w:szCs w:val="24"/>
                <w:lang w:val="ro-RO" w:eastAsia="ro-RO"/>
              </w:rPr>
              <w:t>2021</w:t>
            </w:r>
          </w:p>
        </w:tc>
        <w:tc>
          <w:tcPr>
            <w:tcW w:w="731" w:type="dxa"/>
            <w:vAlign w:val="center"/>
          </w:tcPr>
          <w:p w14:paraId="3DC79378" w14:textId="38F77422" w:rsidR="00945ECA" w:rsidRPr="008728FE" w:rsidRDefault="00945ECA" w:rsidP="00351AD8">
            <w:pPr>
              <w:shd w:val="clear" w:color="auto" w:fill="FFFFFF" w:themeFill="background1"/>
              <w:jc w:val="center"/>
              <w:rPr>
                <w:rFonts w:ascii="Times New Roman"/>
                <w:b/>
                <w:bCs/>
                <w:sz w:val="24"/>
                <w:szCs w:val="24"/>
                <w:lang w:val="ro-RO" w:eastAsia="ro-RO"/>
              </w:rPr>
            </w:pPr>
            <w:r w:rsidRPr="008728FE">
              <w:t>%</w:t>
            </w:r>
          </w:p>
        </w:tc>
        <w:tc>
          <w:tcPr>
            <w:tcW w:w="783" w:type="dxa"/>
            <w:vAlign w:val="center"/>
          </w:tcPr>
          <w:p w14:paraId="2C714A85" w14:textId="082F19B8" w:rsidR="00945ECA" w:rsidRPr="008728FE" w:rsidRDefault="00945ECA" w:rsidP="00351AD8">
            <w:pPr>
              <w:shd w:val="clear" w:color="auto" w:fill="FFFFFF" w:themeFill="background1"/>
              <w:jc w:val="center"/>
              <w:rPr>
                <w:rFonts w:ascii="Times New Roman"/>
                <w:b/>
                <w:bCs/>
                <w:sz w:val="24"/>
                <w:szCs w:val="24"/>
                <w:lang w:val="ro-RO" w:eastAsia="ro-RO"/>
              </w:rPr>
            </w:pPr>
            <w:r w:rsidRPr="008728FE">
              <w:rPr>
                <w:rFonts w:ascii="Times New Roman"/>
                <w:b/>
                <w:bCs/>
                <w:sz w:val="24"/>
                <w:szCs w:val="24"/>
                <w:lang w:val="ro-RO" w:eastAsia="ro-RO"/>
              </w:rPr>
              <w:t>2022</w:t>
            </w:r>
          </w:p>
        </w:tc>
        <w:tc>
          <w:tcPr>
            <w:tcW w:w="800" w:type="dxa"/>
            <w:vAlign w:val="center"/>
          </w:tcPr>
          <w:p w14:paraId="1144A7B0" w14:textId="11FA5867" w:rsidR="00945ECA" w:rsidRPr="008728FE" w:rsidRDefault="00945ECA" w:rsidP="00351AD8">
            <w:pPr>
              <w:shd w:val="clear" w:color="auto" w:fill="FFFFFF" w:themeFill="background1"/>
              <w:jc w:val="center"/>
              <w:rPr>
                <w:rFonts w:ascii="Times New Roman"/>
                <w:b/>
                <w:bCs/>
                <w:sz w:val="24"/>
                <w:szCs w:val="24"/>
                <w:lang w:val="ro-RO" w:eastAsia="ro-RO"/>
              </w:rPr>
            </w:pPr>
            <w:r w:rsidRPr="008728FE">
              <w:t>%</w:t>
            </w:r>
          </w:p>
        </w:tc>
        <w:tc>
          <w:tcPr>
            <w:tcW w:w="845" w:type="dxa"/>
            <w:vAlign w:val="center"/>
          </w:tcPr>
          <w:p w14:paraId="6973B2D7" w14:textId="543E48D3" w:rsidR="00945ECA" w:rsidRPr="008728FE" w:rsidRDefault="00945ECA" w:rsidP="00351AD8">
            <w:pPr>
              <w:shd w:val="clear" w:color="auto" w:fill="FFFFFF" w:themeFill="background1"/>
              <w:jc w:val="center"/>
              <w:rPr>
                <w:rFonts w:ascii="Times New Roman"/>
                <w:b/>
                <w:bCs/>
                <w:lang w:val="ru-RU" w:eastAsia="ro-RO"/>
              </w:rPr>
            </w:pPr>
            <w:r w:rsidRPr="008728FE">
              <w:rPr>
                <w:rFonts w:ascii="Times New Roman"/>
                <w:b/>
                <w:bCs/>
                <w:lang w:val="ru-RU" w:eastAsia="ro-RO"/>
              </w:rPr>
              <w:t>2023</w:t>
            </w:r>
          </w:p>
        </w:tc>
        <w:tc>
          <w:tcPr>
            <w:tcW w:w="791" w:type="dxa"/>
            <w:vAlign w:val="center"/>
          </w:tcPr>
          <w:p w14:paraId="16A0E0E3" w14:textId="6A61FC54" w:rsidR="00945ECA" w:rsidRPr="008728FE" w:rsidRDefault="00945ECA" w:rsidP="00351AD8">
            <w:pPr>
              <w:shd w:val="clear" w:color="auto" w:fill="FFFFFF" w:themeFill="background1"/>
              <w:jc w:val="center"/>
              <w:rPr>
                <w:rFonts w:ascii="Times New Roman"/>
                <w:b/>
                <w:bCs/>
                <w:lang w:val="ru-RU" w:eastAsia="ro-RO"/>
              </w:rPr>
            </w:pPr>
            <w:r w:rsidRPr="008728FE">
              <w:rPr>
                <w:rFonts w:ascii="Times New Roman"/>
                <w:b/>
                <w:bCs/>
                <w:lang w:val="ru-RU" w:eastAsia="ro-RO"/>
              </w:rPr>
              <w:t>%</w:t>
            </w:r>
          </w:p>
        </w:tc>
      </w:tr>
      <w:tr w:rsidR="002D24A0" w:rsidRPr="008728FE" w14:paraId="309C59A3" w14:textId="77777777" w:rsidTr="00945ECA">
        <w:trPr>
          <w:trHeight w:val="286"/>
        </w:trPr>
        <w:tc>
          <w:tcPr>
            <w:tcW w:w="426" w:type="dxa"/>
            <w:vAlign w:val="center"/>
          </w:tcPr>
          <w:p w14:paraId="724820CA" w14:textId="6C5AAFC0" w:rsidR="00945ECA" w:rsidRPr="008728FE" w:rsidRDefault="00945ECA" w:rsidP="00301431">
            <w:pPr>
              <w:shd w:val="clear" w:color="auto" w:fill="FFFFFF" w:themeFill="background1"/>
              <w:rPr>
                <w:rFonts w:ascii="Times New Roman"/>
                <w:b/>
                <w:bCs/>
                <w:sz w:val="24"/>
                <w:szCs w:val="24"/>
                <w:lang w:val="ro-RO" w:eastAsia="ro-RO"/>
              </w:rPr>
            </w:pPr>
            <w:r w:rsidRPr="008728FE">
              <w:rPr>
                <w:rFonts w:ascii="Times New Roman"/>
                <w:b/>
                <w:bCs/>
                <w:sz w:val="24"/>
                <w:szCs w:val="24"/>
                <w:lang w:val="ro-RO" w:eastAsia="ro-RO"/>
              </w:rPr>
              <w:t xml:space="preserve">1. </w:t>
            </w:r>
          </w:p>
        </w:tc>
        <w:tc>
          <w:tcPr>
            <w:tcW w:w="4629" w:type="dxa"/>
          </w:tcPr>
          <w:p w14:paraId="5077F577" w14:textId="6E1542B2" w:rsidR="00945ECA" w:rsidRPr="008728FE" w:rsidRDefault="00945ECA" w:rsidP="00945ECA">
            <w:pPr>
              <w:shd w:val="clear" w:color="auto" w:fill="FFFFFF" w:themeFill="background1"/>
              <w:rPr>
                <w:rFonts w:ascii="Times New Roman"/>
                <w:sz w:val="24"/>
                <w:szCs w:val="24"/>
                <w:lang w:val="ro-RO" w:eastAsia="ro-RO"/>
              </w:rPr>
            </w:pPr>
            <w:r w:rsidRPr="008728FE">
              <w:rPr>
                <w:rFonts w:ascii="Times New Roman"/>
                <w:b/>
                <w:bCs/>
                <w:sz w:val="24"/>
                <w:szCs w:val="24"/>
                <w:lang w:val="ro-RO" w:eastAsia="ro-RO"/>
              </w:rPr>
              <w:t>Total cauze civile</w:t>
            </w:r>
          </w:p>
        </w:tc>
        <w:tc>
          <w:tcPr>
            <w:tcW w:w="771" w:type="dxa"/>
            <w:vAlign w:val="center"/>
          </w:tcPr>
          <w:p w14:paraId="1B2207E4" w14:textId="1C2B9ECE"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sz w:val="24"/>
                <w:szCs w:val="24"/>
                <w:lang w:val="ro-RO" w:eastAsia="ro-RO"/>
              </w:rPr>
              <w:t>466</w:t>
            </w:r>
          </w:p>
        </w:tc>
        <w:tc>
          <w:tcPr>
            <w:tcW w:w="731" w:type="dxa"/>
            <w:vAlign w:val="center"/>
          </w:tcPr>
          <w:p w14:paraId="039577B2" w14:textId="3845A886"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24%</w:t>
            </w:r>
          </w:p>
        </w:tc>
        <w:tc>
          <w:tcPr>
            <w:tcW w:w="783" w:type="dxa"/>
          </w:tcPr>
          <w:p w14:paraId="181D8E2E" w14:textId="635EDC4B"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394</w:t>
            </w:r>
          </w:p>
        </w:tc>
        <w:tc>
          <w:tcPr>
            <w:tcW w:w="800" w:type="dxa"/>
          </w:tcPr>
          <w:p w14:paraId="40E43C20" w14:textId="49360B41"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19%</w:t>
            </w:r>
          </w:p>
        </w:tc>
        <w:tc>
          <w:tcPr>
            <w:tcW w:w="845" w:type="dxa"/>
          </w:tcPr>
          <w:p w14:paraId="302ADE2F" w14:textId="5F9B38AA" w:rsidR="00945ECA" w:rsidRPr="00325A58" w:rsidRDefault="00945ECA" w:rsidP="00301431">
            <w:pPr>
              <w:shd w:val="clear" w:color="auto" w:fill="FFFFFF" w:themeFill="background1"/>
              <w:jc w:val="center"/>
              <w:rPr>
                <w:rFonts w:ascii="Times New Roman"/>
                <w:b/>
                <w:bCs/>
                <w:lang w:val="ro-RO" w:eastAsia="ro-RO"/>
              </w:rPr>
            </w:pPr>
            <w:r w:rsidRPr="00325A58">
              <w:rPr>
                <w:rFonts w:ascii="Times New Roman"/>
                <w:b/>
                <w:bCs/>
              </w:rPr>
              <w:t>315</w:t>
            </w:r>
          </w:p>
        </w:tc>
        <w:tc>
          <w:tcPr>
            <w:tcW w:w="791" w:type="dxa"/>
            <w:vAlign w:val="center"/>
          </w:tcPr>
          <w:p w14:paraId="779A84EA" w14:textId="3F1F725A" w:rsidR="00945ECA" w:rsidRPr="008728FE" w:rsidRDefault="00945ECA" w:rsidP="00301431">
            <w:pPr>
              <w:shd w:val="clear" w:color="auto" w:fill="FFFFFF" w:themeFill="background1"/>
              <w:jc w:val="center"/>
              <w:rPr>
                <w:rFonts w:ascii="Times New Roman"/>
                <w:lang w:val="ro-RO" w:eastAsia="ro-RO"/>
              </w:rPr>
            </w:pPr>
            <w:r w:rsidRPr="008728FE">
              <w:rPr>
                <w:rFonts w:ascii="Times New Roman"/>
                <w:sz w:val="20"/>
                <w:szCs w:val="20"/>
              </w:rPr>
              <w:t>15%</w:t>
            </w:r>
          </w:p>
        </w:tc>
      </w:tr>
      <w:tr w:rsidR="002D24A0" w:rsidRPr="008728FE" w14:paraId="76932EDD" w14:textId="77777777" w:rsidTr="00945ECA">
        <w:trPr>
          <w:trHeight w:val="286"/>
        </w:trPr>
        <w:tc>
          <w:tcPr>
            <w:tcW w:w="426" w:type="dxa"/>
            <w:vAlign w:val="center"/>
          </w:tcPr>
          <w:p w14:paraId="79278F50" w14:textId="3AE818BD" w:rsidR="00945ECA" w:rsidRPr="008728FE" w:rsidRDefault="00945ECA" w:rsidP="00301431">
            <w:pPr>
              <w:shd w:val="clear" w:color="auto" w:fill="FFFFFF" w:themeFill="background1"/>
              <w:rPr>
                <w:rFonts w:ascii="Times New Roman"/>
                <w:b/>
                <w:bCs/>
                <w:sz w:val="24"/>
                <w:szCs w:val="24"/>
                <w:lang w:val="ro-RO" w:eastAsia="ro-RO"/>
              </w:rPr>
            </w:pPr>
            <w:r w:rsidRPr="008728FE">
              <w:rPr>
                <w:rFonts w:ascii="Times New Roman"/>
                <w:b/>
                <w:bCs/>
                <w:sz w:val="24"/>
                <w:szCs w:val="24"/>
                <w:lang w:val="ro-RO" w:eastAsia="ro-RO"/>
              </w:rPr>
              <w:t xml:space="preserve">2. </w:t>
            </w:r>
          </w:p>
        </w:tc>
        <w:tc>
          <w:tcPr>
            <w:tcW w:w="4629" w:type="dxa"/>
          </w:tcPr>
          <w:p w14:paraId="0B95DBD8" w14:textId="7509E6BE" w:rsidR="00945ECA" w:rsidRPr="008728FE" w:rsidRDefault="00945ECA" w:rsidP="00945ECA">
            <w:pPr>
              <w:shd w:val="clear" w:color="auto" w:fill="FFFFFF" w:themeFill="background1"/>
              <w:rPr>
                <w:rFonts w:ascii="Times New Roman"/>
                <w:sz w:val="24"/>
                <w:szCs w:val="24"/>
                <w:lang w:val="ro-RO" w:eastAsia="ro-RO"/>
              </w:rPr>
            </w:pPr>
            <w:r w:rsidRPr="008728FE">
              <w:rPr>
                <w:rFonts w:ascii="Times New Roman"/>
                <w:b/>
                <w:bCs/>
                <w:sz w:val="24"/>
                <w:szCs w:val="24"/>
                <w:lang w:val="ro-RO" w:eastAsia="ro-RO"/>
              </w:rPr>
              <w:t>Total cauze comerciale</w:t>
            </w:r>
          </w:p>
        </w:tc>
        <w:tc>
          <w:tcPr>
            <w:tcW w:w="771" w:type="dxa"/>
            <w:vAlign w:val="center"/>
          </w:tcPr>
          <w:p w14:paraId="440F303A" w14:textId="2510ABA7"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sz w:val="24"/>
                <w:szCs w:val="24"/>
                <w:lang w:val="ro-RO" w:eastAsia="ro-RO"/>
              </w:rPr>
              <w:t>94</w:t>
            </w:r>
          </w:p>
        </w:tc>
        <w:tc>
          <w:tcPr>
            <w:tcW w:w="731" w:type="dxa"/>
            <w:vAlign w:val="center"/>
          </w:tcPr>
          <w:p w14:paraId="15B9E841" w14:textId="60E94D3A"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5%</w:t>
            </w:r>
          </w:p>
        </w:tc>
        <w:tc>
          <w:tcPr>
            <w:tcW w:w="783" w:type="dxa"/>
          </w:tcPr>
          <w:p w14:paraId="180FCE85" w14:textId="7144A121"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79</w:t>
            </w:r>
          </w:p>
        </w:tc>
        <w:tc>
          <w:tcPr>
            <w:tcW w:w="800" w:type="dxa"/>
          </w:tcPr>
          <w:p w14:paraId="3172940B" w14:textId="70E660E0"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4%</w:t>
            </w:r>
          </w:p>
        </w:tc>
        <w:tc>
          <w:tcPr>
            <w:tcW w:w="845" w:type="dxa"/>
          </w:tcPr>
          <w:p w14:paraId="7FF043DE" w14:textId="60D9B962" w:rsidR="00945ECA" w:rsidRPr="00325A58" w:rsidRDefault="00945ECA" w:rsidP="00301431">
            <w:pPr>
              <w:shd w:val="clear" w:color="auto" w:fill="FFFFFF" w:themeFill="background1"/>
              <w:jc w:val="center"/>
              <w:rPr>
                <w:rFonts w:ascii="Times New Roman"/>
                <w:b/>
                <w:bCs/>
                <w:lang w:val="ro-RO" w:eastAsia="ro-RO"/>
              </w:rPr>
            </w:pPr>
            <w:r w:rsidRPr="00325A58">
              <w:rPr>
                <w:rFonts w:ascii="Times New Roman"/>
                <w:b/>
                <w:bCs/>
              </w:rPr>
              <w:t>78</w:t>
            </w:r>
          </w:p>
        </w:tc>
        <w:tc>
          <w:tcPr>
            <w:tcW w:w="791" w:type="dxa"/>
            <w:vAlign w:val="center"/>
          </w:tcPr>
          <w:p w14:paraId="3F68896B" w14:textId="3472B0BA" w:rsidR="00945ECA" w:rsidRPr="008728FE" w:rsidRDefault="00945ECA" w:rsidP="00301431">
            <w:pPr>
              <w:shd w:val="clear" w:color="auto" w:fill="FFFFFF" w:themeFill="background1"/>
              <w:jc w:val="center"/>
              <w:rPr>
                <w:rFonts w:ascii="Times New Roman"/>
                <w:lang w:val="ro-RO" w:eastAsia="ro-RO"/>
              </w:rPr>
            </w:pPr>
            <w:r w:rsidRPr="008728FE">
              <w:rPr>
                <w:rFonts w:ascii="Times New Roman"/>
                <w:sz w:val="20"/>
                <w:szCs w:val="20"/>
              </w:rPr>
              <w:t>4%</w:t>
            </w:r>
          </w:p>
        </w:tc>
      </w:tr>
      <w:tr w:rsidR="002D24A0" w:rsidRPr="008728FE" w14:paraId="237BDAFE" w14:textId="77777777" w:rsidTr="00945ECA">
        <w:trPr>
          <w:trHeight w:val="286"/>
        </w:trPr>
        <w:tc>
          <w:tcPr>
            <w:tcW w:w="426" w:type="dxa"/>
            <w:vAlign w:val="center"/>
          </w:tcPr>
          <w:p w14:paraId="0779CC66" w14:textId="060FF66A" w:rsidR="00945ECA" w:rsidRPr="008728FE" w:rsidRDefault="00945ECA" w:rsidP="00301431">
            <w:pPr>
              <w:shd w:val="clear" w:color="auto" w:fill="FFFFFF" w:themeFill="background1"/>
              <w:rPr>
                <w:rFonts w:ascii="Times New Roman"/>
                <w:b/>
                <w:bCs/>
                <w:sz w:val="24"/>
                <w:szCs w:val="24"/>
                <w:lang w:val="ro-RO" w:eastAsia="ro-RO"/>
              </w:rPr>
            </w:pPr>
            <w:r w:rsidRPr="008728FE">
              <w:rPr>
                <w:rFonts w:ascii="Times New Roman"/>
                <w:b/>
                <w:bCs/>
                <w:sz w:val="24"/>
                <w:szCs w:val="24"/>
                <w:lang w:val="ro-RO" w:eastAsia="ro-RO"/>
              </w:rPr>
              <w:t xml:space="preserve">3. </w:t>
            </w:r>
          </w:p>
        </w:tc>
        <w:tc>
          <w:tcPr>
            <w:tcW w:w="4629" w:type="dxa"/>
          </w:tcPr>
          <w:p w14:paraId="4D4E3FFD" w14:textId="2D6CE872" w:rsidR="00945ECA" w:rsidRPr="008728FE" w:rsidRDefault="00945ECA" w:rsidP="00945ECA">
            <w:pPr>
              <w:shd w:val="clear" w:color="auto" w:fill="FFFFFF" w:themeFill="background1"/>
              <w:rPr>
                <w:rFonts w:ascii="Times New Roman"/>
                <w:sz w:val="24"/>
                <w:szCs w:val="24"/>
                <w:lang w:val="ro-RO" w:eastAsia="ro-RO"/>
              </w:rPr>
            </w:pPr>
            <w:r w:rsidRPr="008728FE">
              <w:rPr>
                <w:rFonts w:ascii="Times New Roman"/>
                <w:b/>
                <w:bCs/>
                <w:sz w:val="24"/>
                <w:szCs w:val="24"/>
                <w:lang w:val="ro-RO" w:eastAsia="ro-RO"/>
              </w:rPr>
              <w:t>Total cauze insolvabilitate</w:t>
            </w:r>
          </w:p>
        </w:tc>
        <w:tc>
          <w:tcPr>
            <w:tcW w:w="771" w:type="dxa"/>
            <w:vAlign w:val="center"/>
          </w:tcPr>
          <w:p w14:paraId="684C6B0A" w14:textId="0F1FAD76"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sz w:val="24"/>
                <w:szCs w:val="24"/>
                <w:lang w:val="ro-RO" w:eastAsia="ro-RO"/>
              </w:rPr>
              <w:t>38</w:t>
            </w:r>
          </w:p>
        </w:tc>
        <w:tc>
          <w:tcPr>
            <w:tcW w:w="731" w:type="dxa"/>
            <w:vAlign w:val="center"/>
          </w:tcPr>
          <w:p w14:paraId="56B34702" w14:textId="3EDF064E"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2%</w:t>
            </w:r>
          </w:p>
        </w:tc>
        <w:tc>
          <w:tcPr>
            <w:tcW w:w="783" w:type="dxa"/>
          </w:tcPr>
          <w:p w14:paraId="36B7F28A" w14:textId="0D01B8B4"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10</w:t>
            </w:r>
          </w:p>
        </w:tc>
        <w:tc>
          <w:tcPr>
            <w:tcW w:w="800" w:type="dxa"/>
          </w:tcPr>
          <w:p w14:paraId="49E077AB" w14:textId="1617871E"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0%</w:t>
            </w:r>
          </w:p>
        </w:tc>
        <w:tc>
          <w:tcPr>
            <w:tcW w:w="845" w:type="dxa"/>
          </w:tcPr>
          <w:p w14:paraId="786D9D2D" w14:textId="1BA9C676" w:rsidR="00945ECA" w:rsidRPr="00325A58" w:rsidRDefault="00945ECA" w:rsidP="00301431">
            <w:pPr>
              <w:shd w:val="clear" w:color="auto" w:fill="FFFFFF" w:themeFill="background1"/>
              <w:jc w:val="center"/>
              <w:rPr>
                <w:rFonts w:ascii="Times New Roman"/>
                <w:b/>
                <w:bCs/>
                <w:lang w:val="ro-RO" w:eastAsia="ro-RO"/>
              </w:rPr>
            </w:pPr>
            <w:r w:rsidRPr="00325A58">
              <w:rPr>
                <w:rFonts w:ascii="Times New Roman"/>
                <w:b/>
                <w:bCs/>
              </w:rPr>
              <w:t>67</w:t>
            </w:r>
          </w:p>
        </w:tc>
        <w:tc>
          <w:tcPr>
            <w:tcW w:w="791" w:type="dxa"/>
            <w:vAlign w:val="center"/>
          </w:tcPr>
          <w:p w14:paraId="2033C215" w14:textId="2EF294BB" w:rsidR="00945ECA" w:rsidRPr="008728FE" w:rsidRDefault="00945ECA" w:rsidP="00301431">
            <w:pPr>
              <w:shd w:val="clear" w:color="auto" w:fill="FFFFFF" w:themeFill="background1"/>
              <w:jc w:val="center"/>
              <w:rPr>
                <w:rFonts w:ascii="Times New Roman"/>
                <w:lang w:val="ro-RO" w:eastAsia="ro-RO"/>
              </w:rPr>
            </w:pPr>
            <w:r w:rsidRPr="008728FE">
              <w:rPr>
                <w:rFonts w:ascii="Times New Roman"/>
                <w:sz w:val="20"/>
                <w:szCs w:val="20"/>
              </w:rPr>
              <w:t>3%</w:t>
            </w:r>
          </w:p>
        </w:tc>
      </w:tr>
      <w:tr w:rsidR="002D24A0" w:rsidRPr="008728FE" w14:paraId="0A5B113A" w14:textId="77777777" w:rsidTr="00945ECA">
        <w:trPr>
          <w:trHeight w:val="298"/>
        </w:trPr>
        <w:tc>
          <w:tcPr>
            <w:tcW w:w="426" w:type="dxa"/>
            <w:vAlign w:val="center"/>
          </w:tcPr>
          <w:p w14:paraId="618D03AF" w14:textId="2418FDBB" w:rsidR="00945ECA" w:rsidRPr="008728FE" w:rsidRDefault="00945ECA" w:rsidP="00301431">
            <w:pPr>
              <w:shd w:val="clear" w:color="auto" w:fill="FFFFFF" w:themeFill="background1"/>
              <w:rPr>
                <w:rFonts w:ascii="Times New Roman"/>
                <w:b/>
                <w:bCs/>
                <w:sz w:val="24"/>
                <w:szCs w:val="24"/>
                <w:lang w:val="ro-RO" w:eastAsia="ro-RO"/>
              </w:rPr>
            </w:pPr>
            <w:r w:rsidRPr="008728FE">
              <w:rPr>
                <w:rFonts w:ascii="Times New Roman"/>
                <w:b/>
                <w:bCs/>
                <w:sz w:val="24"/>
                <w:szCs w:val="24"/>
                <w:lang w:val="ro-RO" w:eastAsia="ro-RO"/>
              </w:rPr>
              <w:t xml:space="preserve">4. </w:t>
            </w:r>
          </w:p>
        </w:tc>
        <w:tc>
          <w:tcPr>
            <w:tcW w:w="4629" w:type="dxa"/>
          </w:tcPr>
          <w:p w14:paraId="7DC6C22F" w14:textId="6DCAC147" w:rsidR="00945ECA" w:rsidRPr="008728FE" w:rsidRDefault="00945ECA" w:rsidP="00945ECA">
            <w:pPr>
              <w:shd w:val="clear" w:color="auto" w:fill="FFFFFF" w:themeFill="background1"/>
              <w:rPr>
                <w:rFonts w:ascii="Times New Roman"/>
                <w:sz w:val="24"/>
                <w:szCs w:val="24"/>
                <w:lang w:val="ro-RO" w:eastAsia="ro-RO"/>
              </w:rPr>
            </w:pPr>
            <w:r w:rsidRPr="008728FE">
              <w:rPr>
                <w:rFonts w:ascii="Times New Roman"/>
                <w:b/>
                <w:bCs/>
                <w:sz w:val="24"/>
                <w:szCs w:val="24"/>
                <w:lang w:val="ro-RO" w:eastAsia="ro-RO"/>
              </w:rPr>
              <w:t>Total cauze de contencios administrativ</w:t>
            </w:r>
          </w:p>
        </w:tc>
        <w:tc>
          <w:tcPr>
            <w:tcW w:w="771" w:type="dxa"/>
            <w:vAlign w:val="center"/>
          </w:tcPr>
          <w:p w14:paraId="2DE14E12" w14:textId="4DF9A89F"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sz w:val="24"/>
                <w:szCs w:val="24"/>
                <w:lang w:val="ro-RO" w:eastAsia="ro-RO"/>
              </w:rPr>
              <w:t>200</w:t>
            </w:r>
          </w:p>
        </w:tc>
        <w:tc>
          <w:tcPr>
            <w:tcW w:w="731" w:type="dxa"/>
            <w:vAlign w:val="center"/>
          </w:tcPr>
          <w:p w14:paraId="377CCCE0" w14:textId="6F462DE5"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10%</w:t>
            </w:r>
          </w:p>
        </w:tc>
        <w:tc>
          <w:tcPr>
            <w:tcW w:w="783" w:type="dxa"/>
          </w:tcPr>
          <w:p w14:paraId="49CC7A07" w14:textId="725BAA04"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119</w:t>
            </w:r>
          </w:p>
        </w:tc>
        <w:tc>
          <w:tcPr>
            <w:tcW w:w="800" w:type="dxa"/>
          </w:tcPr>
          <w:p w14:paraId="4472316A" w14:textId="41965729"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6%</w:t>
            </w:r>
          </w:p>
        </w:tc>
        <w:tc>
          <w:tcPr>
            <w:tcW w:w="845" w:type="dxa"/>
          </w:tcPr>
          <w:p w14:paraId="52C4EA05" w14:textId="5B2F58E2" w:rsidR="00945ECA" w:rsidRPr="00325A58" w:rsidRDefault="00945ECA" w:rsidP="00301431">
            <w:pPr>
              <w:shd w:val="clear" w:color="auto" w:fill="FFFFFF" w:themeFill="background1"/>
              <w:jc w:val="center"/>
              <w:rPr>
                <w:rFonts w:ascii="Times New Roman"/>
                <w:b/>
                <w:bCs/>
                <w:lang w:val="ro-RO" w:eastAsia="ro-RO"/>
              </w:rPr>
            </w:pPr>
            <w:r w:rsidRPr="00325A58">
              <w:rPr>
                <w:rFonts w:ascii="Times New Roman"/>
                <w:b/>
                <w:bCs/>
              </w:rPr>
              <w:t>159</w:t>
            </w:r>
          </w:p>
        </w:tc>
        <w:tc>
          <w:tcPr>
            <w:tcW w:w="791" w:type="dxa"/>
            <w:vAlign w:val="center"/>
          </w:tcPr>
          <w:p w14:paraId="6752AD09" w14:textId="2B409683" w:rsidR="00945ECA" w:rsidRPr="008728FE" w:rsidRDefault="00945ECA" w:rsidP="00301431">
            <w:pPr>
              <w:shd w:val="clear" w:color="auto" w:fill="FFFFFF" w:themeFill="background1"/>
              <w:jc w:val="center"/>
              <w:rPr>
                <w:rFonts w:ascii="Times New Roman"/>
                <w:lang w:val="ro-RO" w:eastAsia="ro-RO"/>
              </w:rPr>
            </w:pPr>
            <w:r w:rsidRPr="008728FE">
              <w:rPr>
                <w:rFonts w:ascii="Times New Roman"/>
                <w:sz w:val="20"/>
                <w:szCs w:val="20"/>
              </w:rPr>
              <w:t>7%</w:t>
            </w:r>
          </w:p>
        </w:tc>
      </w:tr>
      <w:tr w:rsidR="002D24A0" w:rsidRPr="008728FE" w14:paraId="652CFA82" w14:textId="77777777" w:rsidTr="00945ECA">
        <w:trPr>
          <w:trHeight w:val="286"/>
        </w:trPr>
        <w:tc>
          <w:tcPr>
            <w:tcW w:w="426" w:type="dxa"/>
            <w:vAlign w:val="center"/>
          </w:tcPr>
          <w:p w14:paraId="62B0A27A" w14:textId="3CFAFF31" w:rsidR="00945ECA" w:rsidRPr="008728FE" w:rsidRDefault="00945ECA" w:rsidP="00301431">
            <w:pPr>
              <w:shd w:val="clear" w:color="auto" w:fill="FFFFFF" w:themeFill="background1"/>
              <w:rPr>
                <w:rFonts w:ascii="Times New Roman"/>
                <w:b/>
                <w:bCs/>
                <w:sz w:val="24"/>
                <w:szCs w:val="24"/>
                <w:lang w:val="ro-RO" w:eastAsia="ro-RO"/>
              </w:rPr>
            </w:pPr>
            <w:r w:rsidRPr="008728FE">
              <w:rPr>
                <w:rFonts w:ascii="Times New Roman"/>
                <w:b/>
                <w:bCs/>
                <w:sz w:val="24"/>
                <w:szCs w:val="24"/>
                <w:lang w:val="ro-RO" w:eastAsia="ro-RO"/>
              </w:rPr>
              <w:t xml:space="preserve">5. </w:t>
            </w:r>
          </w:p>
        </w:tc>
        <w:tc>
          <w:tcPr>
            <w:tcW w:w="4629" w:type="dxa"/>
          </w:tcPr>
          <w:p w14:paraId="29075292" w14:textId="041CD8FE" w:rsidR="00945ECA" w:rsidRPr="008728FE" w:rsidRDefault="00945ECA" w:rsidP="00945ECA">
            <w:pPr>
              <w:shd w:val="clear" w:color="auto" w:fill="FFFFFF" w:themeFill="background1"/>
              <w:rPr>
                <w:rFonts w:ascii="Times New Roman"/>
                <w:sz w:val="24"/>
                <w:szCs w:val="24"/>
                <w:lang w:val="ro-RO" w:eastAsia="ro-RO"/>
              </w:rPr>
            </w:pPr>
            <w:r w:rsidRPr="008728FE">
              <w:rPr>
                <w:rFonts w:ascii="Times New Roman"/>
                <w:b/>
                <w:bCs/>
                <w:sz w:val="24"/>
                <w:szCs w:val="24"/>
                <w:lang w:val="ro-RO" w:eastAsia="ro-RO"/>
              </w:rPr>
              <w:t>Total cauze penale</w:t>
            </w:r>
          </w:p>
        </w:tc>
        <w:tc>
          <w:tcPr>
            <w:tcW w:w="771" w:type="dxa"/>
            <w:vAlign w:val="center"/>
          </w:tcPr>
          <w:p w14:paraId="52ACB3FD" w14:textId="4D1490E4"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sz w:val="24"/>
                <w:szCs w:val="24"/>
                <w:lang w:val="ro-RO" w:eastAsia="ro-RO"/>
              </w:rPr>
              <w:t>283</w:t>
            </w:r>
          </w:p>
        </w:tc>
        <w:tc>
          <w:tcPr>
            <w:tcW w:w="731" w:type="dxa"/>
            <w:vAlign w:val="center"/>
          </w:tcPr>
          <w:p w14:paraId="4681C2A8" w14:textId="28679A36"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14%</w:t>
            </w:r>
          </w:p>
        </w:tc>
        <w:tc>
          <w:tcPr>
            <w:tcW w:w="783" w:type="dxa"/>
          </w:tcPr>
          <w:p w14:paraId="7B158763" w14:textId="2993E39C"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459</w:t>
            </w:r>
          </w:p>
        </w:tc>
        <w:tc>
          <w:tcPr>
            <w:tcW w:w="800" w:type="dxa"/>
          </w:tcPr>
          <w:p w14:paraId="03F7D170" w14:textId="298F90EB"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22%</w:t>
            </w:r>
          </w:p>
        </w:tc>
        <w:tc>
          <w:tcPr>
            <w:tcW w:w="845" w:type="dxa"/>
          </w:tcPr>
          <w:p w14:paraId="42292876" w14:textId="4271C2E6" w:rsidR="00945ECA" w:rsidRPr="00325A58" w:rsidRDefault="00945ECA" w:rsidP="00301431">
            <w:pPr>
              <w:shd w:val="clear" w:color="auto" w:fill="FFFFFF" w:themeFill="background1"/>
              <w:jc w:val="center"/>
              <w:rPr>
                <w:rFonts w:ascii="Times New Roman"/>
                <w:b/>
                <w:bCs/>
                <w:lang w:val="ro-RO" w:eastAsia="ro-RO"/>
              </w:rPr>
            </w:pPr>
            <w:r w:rsidRPr="00325A58">
              <w:rPr>
                <w:rFonts w:ascii="Times New Roman"/>
                <w:b/>
                <w:bCs/>
              </w:rPr>
              <w:t>363</w:t>
            </w:r>
          </w:p>
        </w:tc>
        <w:tc>
          <w:tcPr>
            <w:tcW w:w="791" w:type="dxa"/>
            <w:vAlign w:val="center"/>
          </w:tcPr>
          <w:p w14:paraId="400211D5" w14:textId="67DAEB7D" w:rsidR="00945ECA" w:rsidRPr="008728FE" w:rsidRDefault="00945ECA" w:rsidP="00301431">
            <w:pPr>
              <w:shd w:val="clear" w:color="auto" w:fill="FFFFFF" w:themeFill="background1"/>
              <w:jc w:val="center"/>
              <w:rPr>
                <w:rFonts w:ascii="Times New Roman"/>
                <w:lang w:val="ro-RO" w:eastAsia="ro-RO"/>
              </w:rPr>
            </w:pPr>
            <w:r w:rsidRPr="008728FE">
              <w:rPr>
                <w:rFonts w:ascii="Times New Roman"/>
                <w:sz w:val="20"/>
                <w:szCs w:val="20"/>
              </w:rPr>
              <w:t>17%</w:t>
            </w:r>
          </w:p>
        </w:tc>
      </w:tr>
      <w:tr w:rsidR="002D24A0" w:rsidRPr="008728FE" w14:paraId="0032747F" w14:textId="77777777" w:rsidTr="00945ECA">
        <w:trPr>
          <w:trHeight w:val="286"/>
        </w:trPr>
        <w:tc>
          <w:tcPr>
            <w:tcW w:w="426" w:type="dxa"/>
            <w:vAlign w:val="center"/>
          </w:tcPr>
          <w:p w14:paraId="09934BC9" w14:textId="25791D95" w:rsidR="00945ECA" w:rsidRPr="008728FE" w:rsidRDefault="00945ECA" w:rsidP="00301431">
            <w:pPr>
              <w:shd w:val="clear" w:color="auto" w:fill="FFFFFF" w:themeFill="background1"/>
              <w:rPr>
                <w:rFonts w:ascii="Times New Roman"/>
                <w:b/>
                <w:bCs/>
                <w:sz w:val="24"/>
                <w:szCs w:val="24"/>
                <w:lang w:val="ro-RO" w:eastAsia="ro-RO"/>
              </w:rPr>
            </w:pPr>
            <w:r w:rsidRPr="008728FE">
              <w:rPr>
                <w:rFonts w:ascii="Times New Roman"/>
                <w:b/>
                <w:bCs/>
                <w:sz w:val="24"/>
                <w:szCs w:val="24"/>
                <w:lang w:val="ro-RO" w:eastAsia="ro-RO"/>
              </w:rPr>
              <w:t>6</w:t>
            </w:r>
            <w:r>
              <w:rPr>
                <w:rFonts w:ascii="Times New Roman"/>
                <w:b/>
                <w:bCs/>
                <w:sz w:val="24"/>
                <w:szCs w:val="24"/>
                <w:lang w:val="ro-RO" w:eastAsia="ro-RO"/>
              </w:rPr>
              <w:t>.</w:t>
            </w:r>
          </w:p>
        </w:tc>
        <w:tc>
          <w:tcPr>
            <w:tcW w:w="4629" w:type="dxa"/>
          </w:tcPr>
          <w:p w14:paraId="68F9B132" w14:textId="06920EDA" w:rsidR="00945ECA" w:rsidRPr="008728FE" w:rsidRDefault="00945ECA" w:rsidP="00945ECA">
            <w:pPr>
              <w:shd w:val="clear" w:color="auto" w:fill="FFFFFF" w:themeFill="background1"/>
              <w:rPr>
                <w:rFonts w:ascii="Times New Roman"/>
                <w:sz w:val="24"/>
                <w:szCs w:val="24"/>
                <w:lang w:val="ro-RO" w:eastAsia="ro-RO"/>
              </w:rPr>
            </w:pPr>
            <w:r w:rsidRPr="008728FE">
              <w:rPr>
                <w:rFonts w:ascii="Times New Roman"/>
                <w:b/>
                <w:bCs/>
                <w:sz w:val="24"/>
                <w:szCs w:val="24"/>
                <w:lang w:val="ro-RO" w:eastAsia="ro-RO"/>
              </w:rPr>
              <w:t>Materiale Penale</w:t>
            </w:r>
          </w:p>
        </w:tc>
        <w:tc>
          <w:tcPr>
            <w:tcW w:w="771" w:type="dxa"/>
            <w:vAlign w:val="center"/>
          </w:tcPr>
          <w:p w14:paraId="55061977" w14:textId="18F7796B"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sz w:val="24"/>
                <w:szCs w:val="24"/>
                <w:lang w:val="ro-RO" w:eastAsia="ro-RO"/>
              </w:rPr>
              <w:t>489</w:t>
            </w:r>
          </w:p>
        </w:tc>
        <w:tc>
          <w:tcPr>
            <w:tcW w:w="731" w:type="dxa"/>
            <w:vAlign w:val="center"/>
          </w:tcPr>
          <w:p w14:paraId="660BD8BF" w14:textId="2BCBB54B"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25%</w:t>
            </w:r>
          </w:p>
        </w:tc>
        <w:tc>
          <w:tcPr>
            <w:tcW w:w="783" w:type="dxa"/>
          </w:tcPr>
          <w:p w14:paraId="6F871484" w14:textId="40F6C2F5"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563</w:t>
            </w:r>
          </w:p>
        </w:tc>
        <w:tc>
          <w:tcPr>
            <w:tcW w:w="800" w:type="dxa"/>
          </w:tcPr>
          <w:p w14:paraId="2C2AF2D5" w14:textId="55A1FA22"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27%</w:t>
            </w:r>
          </w:p>
        </w:tc>
        <w:tc>
          <w:tcPr>
            <w:tcW w:w="845" w:type="dxa"/>
          </w:tcPr>
          <w:p w14:paraId="03496402" w14:textId="214EC181" w:rsidR="00945ECA" w:rsidRPr="00325A58" w:rsidRDefault="00945ECA" w:rsidP="00301431">
            <w:pPr>
              <w:shd w:val="clear" w:color="auto" w:fill="FFFFFF" w:themeFill="background1"/>
              <w:jc w:val="center"/>
              <w:rPr>
                <w:rFonts w:ascii="Times New Roman"/>
                <w:b/>
                <w:bCs/>
                <w:lang w:val="ro-RO" w:eastAsia="ro-RO"/>
              </w:rPr>
            </w:pPr>
            <w:r w:rsidRPr="00325A58">
              <w:rPr>
                <w:rFonts w:ascii="Times New Roman"/>
                <w:b/>
                <w:bCs/>
              </w:rPr>
              <w:t>719</w:t>
            </w:r>
          </w:p>
        </w:tc>
        <w:tc>
          <w:tcPr>
            <w:tcW w:w="791" w:type="dxa"/>
            <w:vAlign w:val="center"/>
          </w:tcPr>
          <w:p w14:paraId="318E442B" w14:textId="54891AB0" w:rsidR="00945ECA" w:rsidRPr="008728FE" w:rsidRDefault="00945ECA" w:rsidP="00301431">
            <w:pPr>
              <w:shd w:val="clear" w:color="auto" w:fill="FFFFFF" w:themeFill="background1"/>
              <w:jc w:val="center"/>
              <w:rPr>
                <w:rFonts w:ascii="Times New Roman"/>
                <w:lang w:val="ro-RO" w:eastAsia="ro-RO"/>
              </w:rPr>
            </w:pPr>
            <w:r w:rsidRPr="008728FE">
              <w:rPr>
                <w:rFonts w:ascii="Times New Roman"/>
                <w:sz w:val="20"/>
                <w:szCs w:val="20"/>
              </w:rPr>
              <w:t>33%</w:t>
            </w:r>
          </w:p>
        </w:tc>
      </w:tr>
      <w:tr w:rsidR="002D24A0" w:rsidRPr="008728FE" w14:paraId="678AEF8B" w14:textId="77777777" w:rsidTr="00945ECA">
        <w:trPr>
          <w:trHeight w:val="286"/>
        </w:trPr>
        <w:tc>
          <w:tcPr>
            <w:tcW w:w="426" w:type="dxa"/>
            <w:vAlign w:val="center"/>
          </w:tcPr>
          <w:p w14:paraId="2AABC9F6" w14:textId="4E347531" w:rsidR="00945ECA" w:rsidRPr="008728FE" w:rsidRDefault="00945ECA" w:rsidP="00301431">
            <w:pPr>
              <w:shd w:val="clear" w:color="auto" w:fill="FFFFFF" w:themeFill="background1"/>
              <w:rPr>
                <w:rFonts w:ascii="Times New Roman"/>
                <w:b/>
                <w:bCs/>
                <w:sz w:val="24"/>
                <w:szCs w:val="24"/>
                <w:lang w:val="ro-RO" w:eastAsia="ro-RO"/>
              </w:rPr>
            </w:pPr>
            <w:r w:rsidRPr="008728FE">
              <w:rPr>
                <w:rFonts w:ascii="Times New Roman"/>
                <w:b/>
                <w:bCs/>
                <w:sz w:val="24"/>
                <w:szCs w:val="24"/>
                <w:lang w:val="ro-RO" w:eastAsia="ro-RO"/>
              </w:rPr>
              <w:t xml:space="preserve">7. </w:t>
            </w:r>
          </w:p>
        </w:tc>
        <w:tc>
          <w:tcPr>
            <w:tcW w:w="4629" w:type="dxa"/>
          </w:tcPr>
          <w:p w14:paraId="4BA9ACF9" w14:textId="4D80C1DA" w:rsidR="00945ECA" w:rsidRPr="008728FE" w:rsidRDefault="00945ECA" w:rsidP="00945ECA">
            <w:pPr>
              <w:shd w:val="clear" w:color="auto" w:fill="FFFFFF" w:themeFill="background1"/>
              <w:rPr>
                <w:rFonts w:ascii="Times New Roman"/>
                <w:sz w:val="24"/>
                <w:szCs w:val="24"/>
                <w:lang w:val="ro-RO" w:eastAsia="ro-RO"/>
              </w:rPr>
            </w:pPr>
            <w:r w:rsidRPr="008728FE">
              <w:rPr>
                <w:rFonts w:ascii="Times New Roman"/>
                <w:b/>
                <w:bCs/>
                <w:sz w:val="24"/>
                <w:szCs w:val="24"/>
                <w:lang w:val="ro-RO" w:eastAsia="ro-RO"/>
              </w:rPr>
              <w:t>Total cauze contravenționale</w:t>
            </w:r>
          </w:p>
        </w:tc>
        <w:tc>
          <w:tcPr>
            <w:tcW w:w="771" w:type="dxa"/>
            <w:vAlign w:val="center"/>
          </w:tcPr>
          <w:p w14:paraId="0C7DB11C" w14:textId="4E0FB543"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sz w:val="24"/>
                <w:szCs w:val="24"/>
                <w:lang w:val="ro-RO" w:eastAsia="ro-RO"/>
              </w:rPr>
              <w:t>286</w:t>
            </w:r>
          </w:p>
        </w:tc>
        <w:tc>
          <w:tcPr>
            <w:tcW w:w="731" w:type="dxa"/>
            <w:vAlign w:val="center"/>
          </w:tcPr>
          <w:p w14:paraId="4D003DBD" w14:textId="73E24AD9"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15%</w:t>
            </w:r>
          </w:p>
        </w:tc>
        <w:tc>
          <w:tcPr>
            <w:tcW w:w="783" w:type="dxa"/>
          </w:tcPr>
          <w:p w14:paraId="1D4D48D7" w14:textId="4B5E549A"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273</w:t>
            </w:r>
          </w:p>
        </w:tc>
        <w:tc>
          <w:tcPr>
            <w:tcW w:w="800" w:type="dxa"/>
          </w:tcPr>
          <w:p w14:paraId="38F01707" w14:textId="7CE075D4"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13%</w:t>
            </w:r>
          </w:p>
        </w:tc>
        <w:tc>
          <w:tcPr>
            <w:tcW w:w="845" w:type="dxa"/>
          </w:tcPr>
          <w:p w14:paraId="0DE4ECB3" w14:textId="6562446F" w:rsidR="00945ECA" w:rsidRPr="00325A58" w:rsidRDefault="00945ECA" w:rsidP="00301431">
            <w:pPr>
              <w:shd w:val="clear" w:color="auto" w:fill="FFFFFF" w:themeFill="background1"/>
              <w:jc w:val="center"/>
              <w:rPr>
                <w:rFonts w:ascii="Times New Roman"/>
                <w:b/>
                <w:bCs/>
                <w:lang w:val="ro-RO" w:eastAsia="ro-RO"/>
              </w:rPr>
            </w:pPr>
            <w:r w:rsidRPr="00325A58">
              <w:rPr>
                <w:rFonts w:ascii="Times New Roman"/>
                <w:b/>
                <w:bCs/>
              </w:rPr>
              <w:t>259</w:t>
            </w:r>
          </w:p>
        </w:tc>
        <w:tc>
          <w:tcPr>
            <w:tcW w:w="791" w:type="dxa"/>
            <w:vAlign w:val="center"/>
          </w:tcPr>
          <w:p w14:paraId="2259394A" w14:textId="2AD1AA94" w:rsidR="00945ECA" w:rsidRPr="008728FE" w:rsidRDefault="00945ECA" w:rsidP="00301431">
            <w:pPr>
              <w:shd w:val="clear" w:color="auto" w:fill="FFFFFF" w:themeFill="background1"/>
              <w:jc w:val="center"/>
              <w:rPr>
                <w:rFonts w:ascii="Times New Roman"/>
                <w:lang w:val="ro-RO" w:eastAsia="ro-RO"/>
              </w:rPr>
            </w:pPr>
            <w:r w:rsidRPr="008728FE">
              <w:rPr>
                <w:rFonts w:ascii="Times New Roman"/>
                <w:sz w:val="20"/>
                <w:szCs w:val="20"/>
              </w:rPr>
              <w:t>12%</w:t>
            </w:r>
          </w:p>
        </w:tc>
      </w:tr>
      <w:tr w:rsidR="002D24A0" w:rsidRPr="008728FE" w14:paraId="31B7BF29" w14:textId="77777777" w:rsidTr="00945ECA">
        <w:trPr>
          <w:trHeight w:val="298"/>
        </w:trPr>
        <w:tc>
          <w:tcPr>
            <w:tcW w:w="426" w:type="dxa"/>
            <w:vAlign w:val="center"/>
          </w:tcPr>
          <w:p w14:paraId="5814903F" w14:textId="09496366" w:rsidR="00945ECA" w:rsidRPr="008728FE" w:rsidRDefault="00945ECA" w:rsidP="00301431">
            <w:pPr>
              <w:shd w:val="clear" w:color="auto" w:fill="FFFFFF" w:themeFill="background1"/>
              <w:rPr>
                <w:rFonts w:ascii="Times New Roman"/>
                <w:b/>
                <w:bCs/>
                <w:sz w:val="24"/>
                <w:szCs w:val="24"/>
                <w:lang w:val="ro-RO" w:eastAsia="ro-RO"/>
              </w:rPr>
            </w:pPr>
            <w:r w:rsidRPr="008728FE">
              <w:rPr>
                <w:rFonts w:ascii="Times New Roman"/>
                <w:b/>
                <w:bCs/>
                <w:sz w:val="24"/>
                <w:szCs w:val="24"/>
                <w:lang w:val="ro-RO" w:eastAsia="ro-RO"/>
              </w:rPr>
              <w:t xml:space="preserve">8. </w:t>
            </w:r>
          </w:p>
        </w:tc>
        <w:tc>
          <w:tcPr>
            <w:tcW w:w="4629" w:type="dxa"/>
          </w:tcPr>
          <w:p w14:paraId="6CE7389E" w14:textId="5F76E478" w:rsidR="00945ECA" w:rsidRPr="008728FE" w:rsidRDefault="00945ECA" w:rsidP="00945ECA">
            <w:pPr>
              <w:shd w:val="clear" w:color="auto" w:fill="FFFFFF" w:themeFill="background1"/>
              <w:rPr>
                <w:rFonts w:ascii="Times New Roman"/>
                <w:sz w:val="24"/>
                <w:szCs w:val="24"/>
                <w:lang w:val="ro-RO" w:eastAsia="ro-RO"/>
              </w:rPr>
            </w:pPr>
            <w:r w:rsidRPr="008728FE">
              <w:rPr>
                <w:rFonts w:ascii="Times New Roman"/>
                <w:b/>
                <w:bCs/>
                <w:sz w:val="24"/>
                <w:szCs w:val="24"/>
                <w:lang w:val="ro-RO" w:eastAsia="ro-RO"/>
              </w:rPr>
              <w:t>Total alte categorii</w:t>
            </w:r>
          </w:p>
        </w:tc>
        <w:tc>
          <w:tcPr>
            <w:tcW w:w="771" w:type="dxa"/>
            <w:vAlign w:val="center"/>
          </w:tcPr>
          <w:p w14:paraId="1E9AF4D6" w14:textId="475D99EF"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sz w:val="24"/>
                <w:szCs w:val="24"/>
                <w:lang w:val="ro-RO" w:eastAsia="ro-RO"/>
              </w:rPr>
              <w:t>111</w:t>
            </w:r>
          </w:p>
        </w:tc>
        <w:tc>
          <w:tcPr>
            <w:tcW w:w="731" w:type="dxa"/>
            <w:vAlign w:val="center"/>
          </w:tcPr>
          <w:p w14:paraId="39AF6EEA" w14:textId="2AE09ECA"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6%</w:t>
            </w:r>
          </w:p>
        </w:tc>
        <w:tc>
          <w:tcPr>
            <w:tcW w:w="783" w:type="dxa"/>
          </w:tcPr>
          <w:p w14:paraId="1A3ED131" w14:textId="0638677B"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169</w:t>
            </w:r>
          </w:p>
        </w:tc>
        <w:tc>
          <w:tcPr>
            <w:tcW w:w="800" w:type="dxa"/>
          </w:tcPr>
          <w:p w14:paraId="76EBF188" w14:textId="3CE680B9" w:rsidR="00945ECA" w:rsidRPr="008728FE" w:rsidRDefault="00945ECA" w:rsidP="00301431">
            <w:pPr>
              <w:shd w:val="clear" w:color="auto" w:fill="FFFFFF" w:themeFill="background1"/>
              <w:jc w:val="center"/>
              <w:rPr>
                <w:rFonts w:ascii="Times New Roman"/>
                <w:sz w:val="24"/>
                <w:szCs w:val="24"/>
                <w:lang w:val="ro-RO" w:eastAsia="ro-RO"/>
              </w:rPr>
            </w:pPr>
            <w:r w:rsidRPr="008728FE">
              <w:rPr>
                <w:rFonts w:ascii="Times New Roman"/>
              </w:rPr>
              <w:t>8%</w:t>
            </w:r>
          </w:p>
        </w:tc>
        <w:tc>
          <w:tcPr>
            <w:tcW w:w="845" w:type="dxa"/>
          </w:tcPr>
          <w:p w14:paraId="0E4E06A2" w14:textId="05E8369C" w:rsidR="00945ECA" w:rsidRPr="00325A58" w:rsidRDefault="00945ECA" w:rsidP="00301431">
            <w:pPr>
              <w:shd w:val="clear" w:color="auto" w:fill="FFFFFF" w:themeFill="background1"/>
              <w:jc w:val="center"/>
              <w:rPr>
                <w:rFonts w:ascii="Times New Roman"/>
                <w:b/>
                <w:bCs/>
                <w:lang w:val="ro-RO" w:eastAsia="ro-RO"/>
              </w:rPr>
            </w:pPr>
            <w:r w:rsidRPr="00325A58">
              <w:rPr>
                <w:rFonts w:ascii="Times New Roman"/>
                <w:b/>
                <w:bCs/>
              </w:rPr>
              <w:t>206</w:t>
            </w:r>
          </w:p>
        </w:tc>
        <w:tc>
          <w:tcPr>
            <w:tcW w:w="791" w:type="dxa"/>
            <w:vAlign w:val="center"/>
          </w:tcPr>
          <w:p w14:paraId="62611CF0" w14:textId="4889C509" w:rsidR="00945ECA" w:rsidRPr="008728FE" w:rsidRDefault="00945ECA" w:rsidP="00301431">
            <w:pPr>
              <w:shd w:val="clear" w:color="auto" w:fill="FFFFFF" w:themeFill="background1"/>
              <w:jc w:val="center"/>
              <w:rPr>
                <w:rFonts w:ascii="Times New Roman"/>
                <w:lang w:val="ro-RO" w:eastAsia="ro-RO"/>
              </w:rPr>
            </w:pPr>
            <w:r w:rsidRPr="008728FE">
              <w:rPr>
                <w:rFonts w:ascii="Times New Roman"/>
                <w:sz w:val="20"/>
                <w:szCs w:val="20"/>
              </w:rPr>
              <w:t>10%</w:t>
            </w:r>
          </w:p>
        </w:tc>
      </w:tr>
      <w:tr w:rsidR="00945ECA" w:rsidRPr="008728FE" w14:paraId="6121E818" w14:textId="77777777" w:rsidTr="00945ECA">
        <w:trPr>
          <w:trHeight w:val="286"/>
        </w:trPr>
        <w:tc>
          <w:tcPr>
            <w:tcW w:w="5055" w:type="dxa"/>
            <w:gridSpan w:val="2"/>
            <w:vAlign w:val="center"/>
          </w:tcPr>
          <w:p w14:paraId="656129A0" w14:textId="008A5A06" w:rsidR="00945ECA" w:rsidRPr="008728FE" w:rsidRDefault="00945ECA" w:rsidP="00945ECA">
            <w:pPr>
              <w:shd w:val="clear" w:color="auto" w:fill="FFFFFF" w:themeFill="background1"/>
              <w:rPr>
                <w:rFonts w:ascii="Times New Roman"/>
                <w:b/>
                <w:bCs/>
                <w:sz w:val="24"/>
                <w:szCs w:val="24"/>
                <w:lang w:val="ro-RO" w:eastAsia="ro-RO"/>
              </w:rPr>
            </w:pPr>
            <w:r w:rsidRPr="008728FE">
              <w:rPr>
                <w:rFonts w:ascii="Times New Roman"/>
                <w:b/>
                <w:bCs/>
                <w:sz w:val="24"/>
                <w:szCs w:val="24"/>
                <w:lang w:val="ro-RO" w:eastAsia="ro-RO"/>
              </w:rPr>
              <w:t>Totalul calculat de cauze</w:t>
            </w:r>
          </w:p>
        </w:tc>
        <w:tc>
          <w:tcPr>
            <w:tcW w:w="771" w:type="dxa"/>
            <w:vAlign w:val="center"/>
          </w:tcPr>
          <w:p w14:paraId="469EAD76" w14:textId="7D73FA95" w:rsidR="00945ECA" w:rsidRPr="008728FE" w:rsidRDefault="00945ECA" w:rsidP="00301431">
            <w:pPr>
              <w:shd w:val="clear" w:color="auto" w:fill="FFFFFF" w:themeFill="background1"/>
              <w:jc w:val="center"/>
              <w:rPr>
                <w:rFonts w:ascii="Times New Roman"/>
                <w:b/>
                <w:bCs/>
                <w:sz w:val="24"/>
                <w:szCs w:val="24"/>
                <w:lang w:val="ro-RO" w:eastAsia="ro-RO"/>
              </w:rPr>
            </w:pPr>
            <w:r w:rsidRPr="008728FE">
              <w:rPr>
                <w:rFonts w:ascii="Times New Roman"/>
                <w:b/>
                <w:bCs/>
                <w:sz w:val="24"/>
                <w:szCs w:val="24"/>
                <w:lang w:val="ro-RO" w:eastAsia="ro-RO"/>
              </w:rPr>
              <w:t>1967</w:t>
            </w:r>
          </w:p>
        </w:tc>
        <w:tc>
          <w:tcPr>
            <w:tcW w:w="731" w:type="dxa"/>
            <w:vAlign w:val="center"/>
          </w:tcPr>
          <w:p w14:paraId="50715ABD" w14:textId="79FEFD36" w:rsidR="00945ECA" w:rsidRPr="008728FE" w:rsidRDefault="00945ECA" w:rsidP="00301431">
            <w:pPr>
              <w:shd w:val="clear" w:color="auto" w:fill="FFFFFF" w:themeFill="background1"/>
              <w:jc w:val="center"/>
              <w:rPr>
                <w:rFonts w:ascii="Times New Roman"/>
                <w:b/>
                <w:bCs/>
                <w:sz w:val="24"/>
                <w:szCs w:val="24"/>
                <w:lang w:val="ro-RO" w:eastAsia="ro-RO"/>
              </w:rPr>
            </w:pPr>
            <w:r w:rsidRPr="008728FE">
              <w:rPr>
                <w:rFonts w:ascii="Times New Roman"/>
              </w:rPr>
              <w:t>100%</w:t>
            </w:r>
          </w:p>
        </w:tc>
        <w:tc>
          <w:tcPr>
            <w:tcW w:w="783" w:type="dxa"/>
          </w:tcPr>
          <w:p w14:paraId="27B2DA74" w14:textId="464503D1" w:rsidR="00945ECA" w:rsidRPr="008728FE" w:rsidRDefault="00945ECA" w:rsidP="00301431">
            <w:pPr>
              <w:shd w:val="clear" w:color="auto" w:fill="FFFFFF" w:themeFill="background1"/>
              <w:jc w:val="center"/>
              <w:rPr>
                <w:rFonts w:ascii="Times New Roman"/>
                <w:b/>
                <w:bCs/>
                <w:sz w:val="24"/>
                <w:szCs w:val="24"/>
                <w:lang w:val="ro-RO" w:eastAsia="ro-RO"/>
              </w:rPr>
            </w:pPr>
            <w:r w:rsidRPr="008728FE">
              <w:rPr>
                <w:rFonts w:ascii="Times New Roman"/>
                <w:b/>
              </w:rPr>
              <w:t>2066</w:t>
            </w:r>
          </w:p>
        </w:tc>
        <w:tc>
          <w:tcPr>
            <w:tcW w:w="800" w:type="dxa"/>
          </w:tcPr>
          <w:p w14:paraId="13736D29" w14:textId="60B044DC" w:rsidR="00945ECA" w:rsidRPr="008728FE" w:rsidRDefault="00945ECA" w:rsidP="00301431">
            <w:pPr>
              <w:shd w:val="clear" w:color="auto" w:fill="FFFFFF" w:themeFill="background1"/>
              <w:jc w:val="center"/>
              <w:rPr>
                <w:rFonts w:ascii="Times New Roman"/>
                <w:b/>
                <w:bCs/>
                <w:sz w:val="24"/>
                <w:szCs w:val="24"/>
                <w:lang w:val="ro-RO" w:eastAsia="ro-RO"/>
              </w:rPr>
            </w:pPr>
            <w:r w:rsidRPr="008728FE">
              <w:rPr>
                <w:rFonts w:ascii="Times New Roman"/>
              </w:rPr>
              <w:t>100%</w:t>
            </w:r>
          </w:p>
        </w:tc>
        <w:tc>
          <w:tcPr>
            <w:tcW w:w="845" w:type="dxa"/>
          </w:tcPr>
          <w:p w14:paraId="2DE02731" w14:textId="3883C1CF" w:rsidR="00945ECA" w:rsidRPr="008728FE" w:rsidRDefault="00945ECA" w:rsidP="00301431">
            <w:pPr>
              <w:shd w:val="clear" w:color="auto" w:fill="FFFFFF" w:themeFill="background1"/>
              <w:jc w:val="center"/>
              <w:rPr>
                <w:rFonts w:ascii="Times New Roman"/>
                <w:b/>
                <w:bCs/>
                <w:lang w:val="ro-RO" w:eastAsia="ro-RO"/>
              </w:rPr>
            </w:pPr>
            <w:r w:rsidRPr="008728FE">
              <w:rPr>
                <w:rFonts w:ascii="Times New Roman"/>
                <w:b/>
                <w:bCs/>
              </w:rPr>
              <w:t>2 166</w:t>
            </w:r>
          </w:p>
        </w:tc>
        <w:tc>
          <w:tcPr>
            <w:tcW w:w="791" w:type="dxa"/>
            <w:vAlign w:val="center"/>
          </w:tcPr>
          <w:p w14:paraId="0B4C40FF" w14:textId="6858B8DE" w:rsidR="00945ECA" w:rsidRPr="008728FE" w:rsidRDefault="00945ECA" w:rsidP="00301431">
            <w:pPr>
              <w:shd w:val="clear" w:color="auto" w:fill="FFFFFF" w:themeFill="background1"/>
              <w:jc w:val="center"/>
              <w:rPr>
                <w:rFonts w:ascii="Times New Roman"/>
                <w:b/>
                <w:bCs/>
                <w:lang w:val="ro-RO" w:eastAsia="ro-RO"/>
              </w:rPr>
            </w:pPr>
            <w:r w:rsidRPr="008728FE">
              <w:rPr>
                <w:rFonts w:ascii="Times New Roman"/>
                <w:b/>
                <w:bCs/>
                <w:sz w:val="20"/>
                <w:szCs w:val="20"/>
              </w:rPr>
              <w:t>100%</w:t>
            </w:r>
          </w:p>
        </w:tc>
      </w:tr>
      <w:bookmarkEnd w:id="4"/>
    </w:tbl>
    <w:p w14:paraId="485FA206" w14:textId="1D6A0508" w:rsidR="002C29AE" w:rsidRDefault="002C29AE" w:rsidP="008C465B">
      <w:pPr>
        <w:shd w:val="clear" w:color="auto" w:fill="FFFFFF" w:themeFill="background1"/>
        <w:tabs>
          <w:tab w:val="left" w:pos="1034"/>
        </w:tabs>
        <w:spacing w:after="0"/>
        <w:jc w:val="both"/>
        <w:rPr>
          <w:rFonts w:ascii="Times New Roman"/>
          <w:color w:val="FF0000"/>
          <w:sz w:val="16"/>
          <w:szCs w:val="16"/>
          <w:lang w:val="ro-MD"/>
        </w:rPr>
      </w:pPr>
    </w:p>
    <w:p w14:paraId="1A126711" w14:textId="44A35A09" w:rsidR="00BF4E6B" w:rsidRDefault="00BF4E6B" w:rsidP="00BF4E6B">
      <w:pPr>
        <w:shd w:val="clear" w:color="auto" w:fill="FFFFFF" w:themeFill="background1"/>
        <w:spacing w:after="0" w:line="240" w:lineRule="auto"/>
        <w:rPr>
          <w:rFonts w:ascii="Times New Roman"/>
          <w:b/>
          <w:bCs/>
          <w:i/>
          <w:iCs/>
          <w:sz w:val="26"/>
          <w:szCs w:val="26"/>
          <w:lang w:eastAsia="ro-RO"/>
        </w:rPr>
      </w:pPr>
      <w:r w:rsidRPr="00835FBE">
        <w:rPr>
          <w:rFonts w:ascii="Times New Roman"/>
          <w:b/>
          <w:bCs/>
          <w:i/>
          <w:iCs/>
          <w:sz w:val="26"/>
          <w:szCs w:val="26"/>
          <w:lang w:val="ro-MD" w:eastAsia="ro-RO"/>
        </w:rPr>
        <w:t>Se prezintă graficul</w:t>
      </w:r>
      <w:r w:rsidRPr="00835FBE">
        <w:rPr>
          <w:rFonts w:ascii="Times New Roman"/>
          <w:b/>
          <w:bCs/>
          <w:i/>
          <w:iCs/>
          <w:sz w:val="26"/>
          <w:szCs w:val="26"/>
          <w:lang w:val="ro-RO" w:eastAsia="ro-RO"/>
        </w:rPr>
        <w:t xml:space="preserve"> Evoluția cauzelor noi per categorii </w:t>
      </w:r>
      <w:r w:rsidRPr="00835FBE">
        <w:rPr>
          <w:rFonts w:ascii="Times New Roman"/>
          <w:b/>
          <w:bCs/>
          <w:i/>
          <w:iCs/>
          <w:sz w:val="26"/>
          <w:szCs w:val="26"/>
          <w:lang w:val="ro-MD"/>
        </w:rPr>
        <w:t xml:space="preserve">pentru anii </w:t>
      </w:r>
      <w:r w:rsidRPr="00835FBE">
        <w:rPr>
          <w:rFonts w:ascii="Times New Roman"/>
          <w:b/>
          <w:bCs/>
          <w:i/>
          <w:iCs/>
          <w:sz w:val="26"/>
          <w:szCs w:val="26"/>
          <w:lang w:val="en-AU" w:eastAsia="ro-RO"/>
        </w:rPr>
        <w:t>202</w:t>
      </w:r>
      <w:r w:rsidRPr="0069745C">
        <w:rPr>
          <w:rFonts w:ascii="Times New Roman"/>
          <w:b/>
          <w:bCs/>
          <w:i/>
          <w:iCs/>
          <w:sz w:val="26"/>
          <w:szCs w:val="26"/>
          <w:lang w:eastAsia="ro-RO"/>
        </w:rPr>
        <w:t>1</w:t>
      </w:r>
      <w:r w:rsidRPr="00835FBE">
        <w:rPr>
          <w:rFonts w:ascii="Times New Roman"/>
          <w:b/>
          <w:bCs/>
          <w:i/>
          <w:iCs/>
          <w:sz w:val="26"/>
          <w:szCs w:val="26"/>
          <w:lang w:val="en-AU" w:eastAsia="ro-RO"/>
        </w:rPr>
        <w:t>-202</w:t>
      </w:r>
      <w:r w:rsidRPr="0069745C">
        <w:rPr>
          <w:rFonts w:ascii="Times New Roman"/>
          <w:b/>
          <w:bCs/>
          <w:i/>
          <w:iCs/>
          <w:sz w:val="26"/>
          <w:szCs w:val="26"/>
          <w:lang w:eastAsia="ro-RO"/>
        </w:rPr>
        <w:t>3</w:t>
      </w:r>
      <w:r w:rsidR="00980112">
        <w:rPr>
          <w:rFonts w:ascii="Times New Roman"/>
          <w:b/>
          <w:bCs/>
          <w:i/>
          <w:iCs/>
          <w:sz w:val="26"/>
          <w:szCs w:val="26"/>
          <w:lang w:eastAsia="ro-RO"/>
        </w:rPr>
        <w:t>.</w:t>
      </w:r>
    </w:p>
    <w:p w14:paraId="18A70722" w14:textId="6B7542AF" w:rsidR="00F53264" w:rsidRDefault="00536626" w:rsidP="008B5ADC">
      <w:pPr>
        <w:shd w:val="clear" w:color="auto" w:fill="FFFFFF" w:themeFill="background1"/>
        <w:spacing w:after="0" w:line="240" w:lineRule="auto"/>
        <w:jc w:val="center"/>
        <w:rPr>
          <w:rFonts w:ascii="Times New Roman"/>
          <w:b/>
          <w:bCs/>
          <w:i/>
          <w:iCs/>
          <w:sz w:val="26"/>
          <w:szCs w:val="26"/>
          <w:lang w:eastAsia="ro-RO"/>
        </w:rPr>
      </w:pPr>
      <w:r>
        <w:rPr>
          <w:noProof/>
        </w:rPr>
        <w:drawing>
          <wp:anchor distT="0" distB="0" distL="114300" distR="114300" simplePos="0" relativeHeight="251664384" behindDoc="0" locked="0" layoutInCell="1" allowOverlap="1" wp14:anchorId="5F117EB7" wp14:editId="3DACD42D">
            <wp:simplePos x="0" y="0"/>
            <wp:positionH relativeFrom="column">
              <wp:posOffset>0</wp:posOffset>
            </wp:positionH>
            <wp:positionV relativeFrom="paragraph">
              <wp:posOffset>194310</wp:posOffset>
            </wp:positionV>
            <wp:extent cx="5084445" cy="4473575"/>
            <wp:effectExtent l="0" t="0" r="1905" b="3175"/>
            <wp:wrapTopAndBottom/>
            <wp:docPr id="32" name="Диаграмма 32">
              <a:extLst xmlns:a="http://schemas.openxmlformats.org/drawingml/2006/main">
                <a:ext uri="{FF2B5EF4-FFF2-40B4-BE49-F238E27FC236}">
                  <a16:creationId xmlns:a16="http://schemas.microsoft.com/office/drawing/2014/main" id="{00000000-0008-0000-03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anchor>
        </w:drawing>
      </w:r>
    </w:p>
    <w:p w14:paraId="0496D27D" w14:textId="1F4D16ED" w:rsidR="009F3B9C" w:rsidRPr="00CF7585" w:rsidRDefault="009F3B9C" w:rsidP="00CF7585">
      <w:pPr>
        <w:shd w:val="clear" w:color="auto" w:fill="FFFFFF" w:themeFill="background1"/>
        <w:spacing w:after="0" w:line="240" w:lineRule="auto"/>
        <w:rPr>
          <w:rFonts w:ascii="Times New Roman"/>
          <w:b/>
          <w:bCs/>
          <w:i/>
          <w:iCs/>
          <w:sz w:val="26"/>
          <w:szCs w:val="26"/>
          <w:lang w:eastAsia="ro-RO"/>
        </w:rPr>
      </w:pPr>
    </w:p>
    <w:p w14:paraId="7D61E067" w14:textId="47403462" w:rsidR="00945ECA" w:rsidRPr="00242280" w:rsidRDefault="00E50DED" w:rsidP="00242280">
      <w:pPr>
        <w:shd w:val="clear" w:color="auto" w:fill="FFFFFF" w:themeFill="background1"/>
        <w:spacing w:after="0"/>
        <w:ind w:firstLine="580"/>
        <w:jc w:val="both"/>
        <w:rPr>
          <w:rFonts w:ascii="Times New Roman"/>
          <w:sz w:val="26"/>
          <w:szCs w:val="26"/>
          <w:lang w:val="ro-MD"/>
        </w:rPr>
      </w:pPr>
      <w:r w:rsidRPr="00242280">
        <w:rPr>
          <w:rFonts w:ascii="Times New Roman"/>
          <w:i/>
          <w:sz w:val="26"/>
          <w:szCs w:val="26"/>
          <w:lang w:val="ro-MD"/>
        </w:rPr>
        <w:t xml:space="preserve">Cu privire la evoluția cauzelor noi e necesar de menționat că </w:t>
      </w:r>
      <w:r w:rsidRPr="00242280">
        <w:rPr>
          <w:rFonts w:ascii="Times New Roman"/>
          <w:sz w:val="26"/>
          <w:szCs w:val="26"/>
          <w:lang w:val="ro-MD"/>
        </w:rPr>
        <w:t xml:space="preserve">numărul de cauze </w:t>
      </w:r>
      <w:r w:rsidR="007D5011" w:rsidRPr="00242280">
        <w:rPr>
          <w:rFonts w:ascii="Times New Roman"/>
          <w:sz w:val="26"/>
          <w:szCs w:val="26"/>
          <w:lang w:val="ro-MD"/>
        </w:rPr>
        <w:t xml:space="preserve">noi din anul 2023 </w:t>
      </w:r>
      <w:r w:rsidRPr="00242280">
        <w:rPr>
          <w:rFonts w:ascii="Times New Roman"/>
          <w:sz w:val="26"/>
          <w:szCs w:val="26"/>
          <w:lang w:val="ro-MD"/>
        </w:rPr>
        <w:t>în comparare cu anii 202</w:t>
      </w:r>
      <w:r w:rsidRPr="00242280">
        <w:rPr>
          <w:rFonts w:ascii="Times New Roman"/>
          <w:sz w:val="26"/>
          <w:szCs w:val="26"/>
        </w:rPr>
        <w:t>2</w:t>
      </w:r>
      <w:r w:rsidRPr="00242280">
        <w:rPr>
          <w:rFonts w:ascii="Times New Roman"/>
          <w:sz w:val="26"/>
          <w:szCs w:val="26"/>
          <w:lang w:val="ro-MD"/>
        </w:rPr>
        <w:t xml:space="preserve"> și 202</w:t>
      </w:r>
      <w:r w:rsidRPr="00242280">
        <w:rPr>
          <w:rFonts w:ascii="Times New Roman"/>
          <w:sz w:val="26"/>
          <w:szCs w:val="26"/>
        </w:rPr>
        <w:t>1</w:t>
      </w:r>
      <w:r w:rsidRPr="00242280">
        <w:rPr>
          <w:rFonts w:ascii="Times New Roman"/>
          <w:sz w:val="26"/>
          <w:szCs w:val="26"/>
          <w:lang w:val="ro-MD"/>
        </w:rPr>
        <w:t xml:space="preserve"> semnificativ s-a mărit</w:t>
      </w:r>
      <w:r w:rsidR="00EC45E1" w:rsidRPr="00242280">
        <w:rPr>
          <w:rFonts w:ascii="Times New Roman"/>
          <w:sz w:val="26"/>
          <w:szCs w:val="26"/>
          <w:lang w:val="ro-MD"/>
        </w:rPr>
        <w:t>,</w:t>
      </w:r>
      <w:r w:rsidR="00C7503B" w:rsidRPr="00242280">
        <w:rPr>
          <w:rFonts w:ascii="Times New Roman"/>
          <w:sz w:val="26"/>
          <w:szCs w:val="26"/>
          <w:lang w:val="ro-RO"/>
        </w:rPr>
        <w:t xml:space="preserve"> adică cu </w:t>
      </w:r>
      <w:r w:rsidR="00C7503B" w:rsidRPr="00242280">
        <w:rPr>
          <w:rFonts w:ascii="Times New Roman"/>
          <w:sz w:val="26"/>
          <w:szCs w:val="26"/>
        </w:rPr>
        <w:t>100</w:t>
      </w:r>
      <w:r w:rsidR="00C7503B" w:rsidRPr="00242280">
        <w:rPr>
          <w:rFonts w:ascii="Times New Roman"/>
          <w:sz w:val="26"/>
          <w:szCs w:val="26"/>
          <w:lang w:val="ro-RO"/>
        </w:rPr>
        <w:t xml:space="preserve"> de dosare mai mult </w:t>
      </w:r>
      <w:bookmarkStart w:id="5" w:name="OLE_LINK6"/>
      <w:bookmarkStart w:id="6" w:name="OLE_LINK7"/>
      <w:r w:rsidR="00C7503B" w:rsidRPr="00242280">
        <w:rPr>
          <w:rFonts w:ascii="Times New Roman"/>
          <w:sz w:val="26"/>
          <w:szCs w:val="26"/>
          <w:lang w:val="ro-RO"/>
        </w:rPr>
        <w:t>decât în anul 20</w:t>
      </w:r>
      <w:bookmarkEnd w:id="5"/>
      <w:bookmarkEnd w:id="6"/>
      <w:r w:rsidR="00C7503B" w:rsidRPr="00242280">
        <w:rPr>
          <w:rFonts w:ascii="Times New Roman"/>
          <w:sz w:val="26"/>
          <w:szCs w:val="26"/>
          <w:lang w:val="ro-RO"/>
        </w:rPr>
        <w:t>2</w:t>
      </w:r>
      <w:r w:rsidR="00C7503B" w:rsidRPr="00242280">
        <w:rPr>
          <w:rFonts w:ascii="Times New Roman"/>
          <w:sz w:val="26"/>
          <w:szCs w:val="26"/>
        </w:rPr>
        <w:t>2</w:t>
      </w:r>
      <w:r w:rsidR="00C7503B" w:rsidRPr="00242280">
        <w:rPr>
          <w:rFonts w:ascii="Times New Roman"/>
          <w:sz w:val="26"/>
          <w:szCs w:val="26"/>
          <w:lang w:val="ro-RO"/>
        </w:rPr>
        <w:t xml:space="preserve"> și </w:t>
      </w:r>
      <w:r w:rsidR="00C7503B" w:rsidRPr="00242280">
        <w:rPr>
          <w:rFonts w:ascii="Times New Roman"/>
          <w:sz w:val="26"/>
          <w:szCs w:val="26"/>
          <w:lang w:val="ro-MD"/>
        </w:rPr>
        <w:t xml:space="preserve">cu </w:t>
      </w:r>
      <w:r w:rsidR="00C7503B" w:rsidRPr="00242280">
        <w:rPr>
          <w:rFonts w:ascii="Times New Roman"/>
          <w:sz w:val="26"/>
          <w:szCs w:val="26"/>
        </w:rPr>
        <w:t>199</w:t>
      </w:r>
      <w:r w:rsidR="00C7503B" w:rsidRPr="00242280">
        <w:rPr>
          <w:rFonts w:ascii="Times New Roman"/>
          <w:sz w:val="26"/>
          <w:szCs w:val="26"/>
          <w:lang w:val="ro-MD"/>
        </w:rPr>
        <w:t xml:space="preserve"> decât în anul 202</w:t>
      </w:r>
      <w:r w:rsidR="00C7503B" w:rsidRPr="00242280">
        <w:rPr>
          <w:rFonts w:ascii="Times New Roman"/>
          <w:sz w:val="26"/>
          <w:szCs w:val="26"/>
        </w:rPr>
        <w:t>1</w:t>
      </w:r>
      <w:r w:rsidR="00C7503B" w:rsidRPr="00242280">
        <w:rPr>
          <w:rFonts w:ascii="Times New Roman"/>
          <w:sz w:val="26"/>
          <w:szCs w:val="26"/>
          <w:lang w:val="ro-MD"/>
        </w:rPr>
        <w:t xml:space="preserve">. </w:t>
      </w:r>
    </w:p>
    <w:p w14:paraId="3593868A" w14:textId="7E4EB946" w:rsidR="006C5E4B" w:rsidRPr="001D17A9" w:rsidRDefault="00C95156" w:rsidP="001D17A9">
      <w:pPr>
        <w:shd w:val="clear" w:color="auto" w:fill="FFFFFF" w:themeFill="background1"/>
        <w:spacing w:after="0" w:line="276" w:lineRule="auto"/>
        <w:ind w:firstLine="708"/>
        <w:jc w:val="both"/>
        <w:rPr>
          <w:rFonts w:ascii="Times New Roman"/>
          <w:sz w:val="26"/>
          <w:szCs w:val="26"/>
          <w:lang w:val="ro-RO" w:eastAsia="ro-RO"/>
        </w:rPr>
      </w:pPr>
      <w:r w:rsidRPr="00CE3BF2">
        <w:rPr>
          <w:rFonts w:ascii="Times New Roman"/>
          <w:sz w:val="26"/>
          <w:szCs w:val="26"/>
          <w:lang w:val="ro-MD" w:eastAsia="ro-RO"/>
        </w:rPr>
        <w:t>În urma analizei graficului</w:t>
      </w:r>
      <w:r w:rsidR="00E45194">
        <w:rPr>
          <w:rFonts w:ascii="Times New Roman"/>
          <w:sz w:val="26"/>
          <w:szCs w:val="26"/>
          <w:lang w:val="ro-MD" w:eastAsia="ro-RO"/>
        </w:rPr>
        <w:t>:</w:t>
      </w:r>
      <w:r w:rsidRPr="00CE3BF2">
        <w:rPr>
          <w:rFonts w:ascii="Times New Roman"/>
          <w:sz w:val="26"/>
          <w:szCs w:val="26"/>
          <w:lang w:val="ro-MD" w:eastAsia="ro-RO"/>
        </w:rPr>
        <w:t xml:space="preserve"> </w:t>
      </w:r>
      <w:r w:rsidRPr="00CE3BF2">
        <w:rPr>
          <w:rFonts w:ascii="Times New Roman"/>
          <w:b/>
          <w:bCs/>
          <w:i/>
          <w:iCs/>
          <w:sz w:val="26"/>
          <w:szCs w:val="26"/>
          <w:lang w:val="ro-MD" w:eastAsia="ro-RO"/>
        </w:rPr>
        <w:t>Evoluția cauzelor noi per categorii</w:t>
      </w:r>
      <w:r w:rsidRPr="00CE3BF2">
        <w:rPr>
          <w:rFonts w:ascii="Times New Roman"/>
          <w:sz w:val="26"/>
          <w:szCs w:val="26"/>
          <w:lang w:val="ro-MD" w:eastAsia="ro-RO"/>
        </w:rPr>
        <w:t>, urmează de menționat</w:t>
      </w:r>
      <w:r w:rsidR="00112E5F" w:rsidRPr="00CE3BF2">
        <w:rPr>
          <w:rFonts w:ascii="Times New Roman"/>
          <w:sz w:val="26"/>
          <w:szCs w:val="26"/>
          <w:lang w:val="ro-RO" w:eastAsia="ro-RO"/>
        </w:rPr>
        <w:t xml:space="preserve"> </w:t>
      </w:r>
      <w:r w:rsidR="008A70DE" w:rsidRPr="00CE3BF2">
        <w:rPr>
          <w:rFonts w:ascii="Times New Roman"/>
          <w:sz w:val="26"/>
          <w:szCs w:val="26"/>
          <w:lang w:val="ro-MD" w:eastAsia="ro-RO"/>
        </w:rPr>
        <w:t>că în comparație cu anul 202</w:t>
      </w:r>
      <w:r w:rsidR="009A1730" w:rsidRPr="0069745C">
        <w:rPr>
          <w:rFonts w:ascii="Times New Roman"/>
          <w:sz w:val="26"/>
          <w:szCs w:val="26"/>
          <w:lang w:eastAsia="ro-RO"/>
        </w:rPr>
        <w:t>2</w:t>
      </w:r>
      <w:r w:rsidRPr="00CE3BF2">
        <w:rPr>
          <w:rFonts w:ascii="Times New Roman"/>
          <w:sz w:val="26"/>
          <w:szCs w:val="26"/>
          <w:lang w:val="ro-MD" w:eastAsia="ro-RO"/>
        </w:rPr>
        <w:t xml:space="preserve">, semnificativ </w:t>
      </w:r>
      <w:r w:rsidRPr="00CE3BF2">
        <w:rPr>
          <w:rFonts w:ascii="Times New Roman"/>
          <w:sz w:val="26"/>
          <w:szCs w:val="26"/>
          <w:lang w:val="ro-RO" w:eastAsia="ro-RO"/>
        </w:rPr>
        <w:t>a crescut numărul cauze</w:t>
      </w:r>
      <w:r w:rsidR="00925F72">
        <w:rPr>
          <w:rFonts w:ascii="Times New Roman"/>
          <w:sz w:val="26"/>
          <w:szCs w:val="26"/>
          <w:lang w:val="ro-RO" w:eastAsia="ro-RO"/>
        </w:rPr>
        <w:t>lor</w:t>
      </w:r>
      <w:r w:rsidRPr="00CE3BF2">
        <w:rPr>
          <w:rFonts w:ascii="Times New Roman"/>
          <w:sz w:val="26"/>
          <w:szCs w:val="26"/>
          <w:lang w:val="ro-RO" w:eastAsia="ro-RO"/>
        </w:rPr>
        <w:t xml:space="preserve"> </w:t>
      </w:r>
      <w:r w:rsidR="00E45194">
        <w:rPr>
          <w:rFonts w:ascii="Times New Roman"/>
          <w:sz w:val="26"/>
          <w:szCs w:val="26"/>
          <w:lang w:val="ro-RO" w:eastAsia="ro-RO"/>
        </w:rPr>
        <w:t xml:space="preserve">de </w:t>
      </w:r>
      <w:r w:rsidR="00FA6197" w:rsidRPr="00CE3BF2">
        <w:rPr>
          <w:rFonts w:ascii="Times New Roman"/>
          <w:sz w:val="26"/>
          <w:szCs w:val="26"/>
          <w:lang w:val="ro-RO" w:eastAsia="ro-RO"/>
        </w:rPr>
        <w:t xml:space="preserve">insolvabilitate, contencios administrativ, </w:t>
      </w:r>
      <w:r w:rsidR="00B9086E" w:rsidRPr="00CE3BF2">
        <w:rPr>
          <w:rFonts w:ascii="Times New Roman"/>
          <w:sz w:val="26"/>
          <w:szCs w:val="26"/>
          <w:lang w:val="ro-RO" w:eastAsia="ro-RO"/>
        </w:rPr>
        <w:t>material</w:t>
      </w:r>
      <w:r w:rsidR="00925F72">
        <w:rPr>
          <w:rFonts w:ascii="Times New Roman"/>
          <w:sz w:val="26"/>
          <w:szCs w:val="26"/>
          <w:lang w:val="ro-RO" w:eastAsia="ro-RO"/>
        </w:rPr>
        <w:t>elor</w:t>
      </w:r>
      <w:r w:rsidR="00B9086E" w:rsidRPr="00CE3BF2">
        <w:rPr>
          <w:rFonts w:ascii="Times New Roman"/>
          <w:sz w:val="26"/>
          <w:szCs w:val="26"/>
          <w:lang w:val="ro-RO" w:eastAsia="ro-RO"/>
        </w:rPr>
        <w:t xml:space="preserve"> penale</w:t>
      </w:r>
      <w:r w:rsidR="00020DA2">
        <w:rPr>
          <w:rFonts w:ascii="Times New Roman"/>
          <w:sz w:val="26"/>
          <w:szCs w:val="26"/>
          <w:lang w:val="ro-RO" w:eastAsia="ro-RO"/>
        </w:rPr>
        <w:t xml:space="preserve"> </w:t>
      </w:r>
      <w:proofErr w:type="spellStart"/>
      <w:r w:rsidR="00020DA2">
        <w:rPr>
          <w:rFonts w:ascii="Times New Roman"/>
          <w:sz w:val="26"/>
          <w:szCs w:val="26"/>
          <w:lang w:val="ro-RO" w:eastAsia="ro-RO"/>
        </w:rPr>
        <w:t>şi</w:t>
      </w:r>
      <w:proofErr w:type="spellEnd"/>
      <w:r w:rsidR="00020DA2">
        <w:rPr>
          <w:rFonts w:ascii="Times New Roman"/>
          <w:sz w:val="26"/>
          <w:szCs w:val="26"/>
          <w:lang w:val="ro-RO" w:eastAsia="ro-RO"/>
        </w:rPr>
        <w:t xml:space="preserve"> alt</w:t>
      </w:r>
      <w:r w:rsidR="00925F72">
        <w:rPr>
          <w:rFonts w:ascii="Times New Roman"/>
          <w:sz w:val="26"/>
          <w:szCs w:val="26"/>
          <w:lang w:val="ro-RO" w:eastAsia="ro-RO"/>
        </w:rPr>
        <w:t>or</w:t>
      </w:r>
      <w:r w:rsidR="00020DA2">
        <w:rPr>
          <w:rFonts w:ascii="Times New Roman"/>
          <w:sz w:val="26"/>
          <w:szCs w:val="26"/>
          <w:lang w:val="ro-RO" w:eastAsia="ro-RO"/>
        </w:rPr>
        <w:t xml:space="preserve"> categorii</w:t>
      </w:r>
      <w:r w:rsidR="0070193E" w:rsidRPr="00CE3BF2">
        <w:rPr>
          <w:rFonts w:ascii="Times New Roman"/>
          <w:sz w:val="26"/>
          <w:szCs w:val="26"/>
          <w:lang w:val="ro-RO" w:eastAsia="ro-RO"/>
        </w:rPr>
        <w:t>.</w:t>
      </w:r>
      <w:r w:rsidR="008676C3">
        <w:rPr>
          <w:rFonts w:ascii="Times New Roman"/>
          <w:sz w:val="26"/>
          <w:szCs w:val="26"/>
          <w:lang w:val="ro-RO" w:eastAsia="ro-RO"/>
        </w:rPr>
        <w:t xml:space="preserve"> </w:t>
      </w:r>
      <w:r w:rsidR="00767870">
        <w:rPr>
          <w:rFonts w:ascii="Times New Roman"/>
          <w:sz w:val="26"/>
          <w:szCs w:val="26"/>
          <w:lang w:val="ro-MD" w:eastAsia="ro-RO"/>
        </w:rPr>
        <w:t>În comparație cu anul</w:t>
      </w:r>
      <w:r w:rsidR="00181AB9" w:rsidRPr="00767870">
        <w:rPr>
          <w:rFonts w:ascii="Times New Roman"/>
          <w:sz w:val="26"/>
          <w:szCs w:val="26"/>
          <w:lang w:val="ro-MD" w:eastAsia="ro-RO"/>
        </w:rPr>
        <w:t xml:space="preserve"> 202</w:t>
      </w:r>
      <w:r w:rsidR="009A1730" w:rsidRPr="0069745C">
        <w:rPr>
          <w:rFonts w:ascii="Times New Roman"/>
          <w:sz w:val="26"/>
          <w:szCs w:val="26"/>
          <w:lang w:eastAsia="ro-RO"/>
        </w:rPr>
        <w:t>2</w:t>
      </w:r>
      <w:r w:rsidR="00181AB9" w:rsidRPr="00767870">
        <w:rPr>
          <w:rFonts w:ascii="Times New Roman"/>
          <w:sz w:val="26"/>
          <w:szCs w:val="26"/>
          <w:lang w:val="ro-MD" w:eastAsia="ro-RO"/>
        </w:rPr>
        <w:t xml:space="preserve"> este evidentă</w:t>
      </w:r>
      <w:r w:rsidR="00767870">
        <w:rPr>
          <w:rFonts w:ascii="Times New Roman"/>
          <w:sz w:val="26"/>
          <w:szCs w:val="26"/>
          <w:lang w:val="ro-MD" w:eastAsia="ro-RO"/>
        </w:rPr>
        <w:t xml:space="preserve"> scăderea</w:t>
      </w:r>
      <w:r w:rsidR="00181AB9" w:rsidRPr="00767870">
        <w:rPr>
          <w:rFonts w:ascii="Times New Roman"/>
          <w:sz w:val="26"/>
          <w:szCs w:val="26"/>
          <w:lang w:val="ro-MD" w:eastAsia="ro-RO"/>
        </w:rPr>
        <w:t xml:space="preserve"> </w:t>
      </w:r>
      <w:r w:rsidR="008E6B62">
        <w:rPr>
          <w:rFonts w:ascii="Times New Roman"/>
          <w:sz w:val="26"/>
          <w:szCs w:val="26"/>
          <w:lang w:val="ro-MD" w:eastAsia="ro-RO"/>
        </w:rPr>
        <w:t xml:space="preserve">semnificativă </w:t>
      </w:r>
      <w:r w:rsidR="00181AB9" w:rsidRPr="00767870">
        <w:rPr>
          <w:rFonts w:ascii="Times New Roman"/>
          <w:sz w:val="26"/>
          <w:szCs w:val="26"/>
          <w:lang w:val="ro-MD" w:eastAsia="ro-RO"/>
        </w:rPr>
        <w:t>la ca</w:t>
      </w:r>
      <w:r w:rsidR="00A81314" w:rsidRPr="00767870">
        <w:rPr>
          <w:rFonts w:ascii="Times New Roman"/>
          <w:sz w:val="26"/>
          <w:szCs w:val="26"/>
          <w:lang w:val="ro-MD" w:eastAsia="ro-RO"/>
        </w:rPr>
        <w:t xml:space="preserve">uze civile, </w:t>
      </w:r>
      <w:r w:rsidR="00A0549D">
        <w:rPr>
          <w:rFonts w:ascii="Times New Roman"/>
          <w:sz w:val="26"/>
          <w:szCs w:val="26"/>
          <w:lang w:val="ro-MD" w:eastAsia="ro-RO"/>
        </w:rPr>
        <w:t xml:space="preserve">penale </w:t>
      </w:r>
      <w:proofErr w:type="spellStart"/>
      <w:r w:rsidR="00A0549D">
        <w:rPr>
          <w:rFonts w:ascii="Times New Roman"/>
          <w:sz w:val="26"/>
          <w:szCs w:val="26"/>
          <w:lang w:val="ro-MD" w:eastAsia="ro-RO"/>
        </w:rPr>
        <w:t>şi</w:t>
      </w:r>
      <w:proofErr w:type="spellEnd"/>
      <w:r w:rsidR="00A416B7">
        <w:rPr>
          <w:rFonts w:ascii="Times New Roman"/>
          <w:sz w:val="26"/>
          <w:szCs w:val="26"/>
          <w:lang w:val="ro-MD" w:eastAsia="ro-RO"/>
        </w:rPr>
        <w:t xml:space="preserve"> </w:t>
      </w:r>
      <w:r w:rsidR="00AC6C03">
        <w:rPr>
          <w:rFonts w:ascii="Times New Roman"/>
          <w:sz w:val="26"/>
          <w:szCs w:val="26"/>
          <w:lang w:val="ro-MD" w:eastAsia="ro-RO"/>
        </w:rPr>
        <w:t>contravenționale</w:t>
      </w:r>
      <w:r w:rsidR="006F2823">
        <w:rPr>
          <w:rFonts w:ascii="Times New Roman"/>
          <w:sz w:val="26"/>
          <w:szCs w:val="26"/>
          <w:lang w:val="ro-MD" w:eastAsia="ro-RO"/>
        </w:rPr>
        <w:t xml:space="preserve">. </w:t>
      </w:r>
      <w:r w:rsidR="00C6720E">
        <w:rPr>
          <w:rFonts w:ascii="Times New Roman"/>
          <w:sz w:val="26"/>
          <w:szCs w:val="26"/>
          <w:lang w:val="ro-RO" w:eastAsia="ro-RO"/>
        </w:rPr>
        <w:t>Astfel, pentru perioada</w:t>
      </w:r>
      <w:r w:rsidR="00F41C72">
        <w:rPr>
          <w:rFonts w:ascii="Times New Roman"/>
          <w:sz w:val="26"/>
          <w:szCs w:val="26"/>
          <w:lang w:val="ro-MD" w:eastAsia="ro-RO"/>
        </w:rPr>
        <w:t xml:space="preserve"> </w:t>
      </w:r>
      <w:r w:rsidR="00041ADF">
        <w:rPr>
          <w:rFonts w:ascii="Times New Roman"/>
          <w:sz w:val="26"/>
          <w:szCs w:val="26"/>
          <w:lang w:val="ro-MD" w:eastAsia="ro-RO"/>
        </w:rPr>
        <w:t xml:space="preserve">de </w:t>
      </w:r>
      <w:r w:rsidR="00F41C72">
        <w:rPr>
          <w:rFonts w:ascii="Times New Roman"/>
          <w:sz w:val="26"/>
          <w:szCs w:val="26"/>
          <w:lang w:val="ro-MD" w:eastAsia="ro-RO"/>
        </w:rPr>
        <w:t>trei ani 202</w:t>
      </w:r>
      <w:r w:rsidR="001740C7" w:rsidRPr="0069745C">
        <w:rPr>
          <w:rFonts w:ascii="Times New Roman"/>
          <w:sz w:val="26"/>
          <w:szCs w:val="26"/>
          <w:lang w:eastAsia="ro-RO"/>
        </w:rPr>
        <w:t>1</w:t>
      </w:r>
      <w:r w:rsidR="00F41C72">
        <w:rPr>
          <w:rFonts w:ascii="Times New Roman"/>
          <w:sz w:val="26"/>
          <w:szCs w:val="26"/>
          <w:lang w:val="ro-MD" w:eastAsia="ro-RO"/>
        </w:rPr>
        <w:t>-202</w:t>
      </w:r>
      <w:r w:rsidR="001740C7" w:rsidRPr="0069745C">
        <w:rPr>
          <w:rFonts w:ascii="Times New Roman"/>
          <w:sz w:val="26"/>
          <w:szCs w:val="26"/>
          <w:lang w:eastAsia="ro-RO"/>
        </w:rPr>
        <w:t>3</w:t>
      </w:r>
      <w:r w:rsidR="00C6720E">
        <w:rPr>
          <w:rFonts w:ascii="Times New Roman"/>
          <w:sz w:val="26"/>
          <w:szCs w:val="26"/>
          <w:lang w:val="ro-MD" w:eastAsia="ro-RO"/>
        </w:rPr>
        <w:t>, evoluția</w:t>
      </w:r>
      <w:r w:rsidR="00F41C72">
        <w:rPr>
          <w:rFonts w:ascii="Times New Roman"/>
          <w:sz w:val="26"/>
          <w:szCs w:val="26"/>
          <w:lang w:val="ro-MD" w:eastAsia="ro-RO"/>
        </w:rPr>
        <w:t xml:space="preserve"> </w:t>
      </w:r>
      <w:r w:rsidR="00A416B7">
        <w:rPr>
          <w:rFonts w:ascii="Times New Roman"/>
          <w:sz w:val="26"/>
          <w:szCs w:val="26"/>
          <w:lang w:val="ro-MD" w:eastAsia="ro-RO"/>
        </w:rPr>
        <w:t xml:space="preserve">cauzelor noi </w:t>
      </w:r>
      <w:r w:rsidR="0026186C">
        <w:rPr>
          <w:rFonts w:ascii="Times New Roman"/>
          <w:sz w:val="26"/>
          <w:szCs w:val="26"/>
          <w:lang w:val="ro-MD" w:eastAsia="ro-RO"/>
        </w:rPr>
        <w:t>se află în dina</w:t>
      </w:r>
      <w:r w:rsidR="00E631A1">
        <w:rPr>
          <w:rFonts w:ascii="Times New Roman"/>
          <w:sz w:val="26"/>
          <w:szCs w:val="26"/>
          <w:lang w:val="ro-MD" w:eastAsia="ro-RO"/>
        </w:rPr>
        <w:t>mi</w:t>
      </w:r>
      <w:r w:rsidR="0026186C">
        <w:rPr>
          <w:rFonts w:ascii="Times New Roman"/>
          <w:sz w:val="26"/>
          <w:szCs w:val="26"/>
          <w:lang w:val="ro-MD" w:eastAsia="ro-RO"/>
        </w:rPr>
        <w:t>că</w:t>
      </w:r>
      <w:r w:rsidR="004D08DC">
        <w:rPr>
          <w:rFonts w:ascii="Times New Roman"/>
          <w:sz w:val="26"/>
          <w:szCs w:val="26"/>
          <w:lang w:val="ro-MD" w:eastAsia="ro-RO"/>
        </w:rPr>
        <w:t xml:space="preserve"> pozitivă</w:t>
      </w:r>
      <w:r w:rsidR="0026186C">
        <w:rPr>
          <w:rFonts w:ascii="Times New Roman"/>
          <w:sz w:val="26"/>
          <w:szCs w:val="26"/>
          <w:lang w:val="ro-MD" w:eastAsia="ro-RO"/>
        </w:rPr>
        <w:t>.</w:t>
      </w:r>
    </w:p>
    <w:p w14:paraId="41915036" w14:textId="2D26A705" w:rsidR="00194E61" w:rsidRDefault="00194E61" w:rsidP="00B35836">
      <w:pPr>
        <w:shd w:val="clear" w:color="auto" w:fill="FFFFFF" w:themeFill="background1"/>
        <w:spacing w:after="0" w:line="276" w:lineRule="auto"/>
        <w:ind w:firstLine="708"/>
        <w:jc w:val="both"/>
        <w:rPr>
          <w:rFonts w:ascii="Times New Roman"/>
          <w:b/>
          <w:bCs/>
          <w:sz w:val="26"/>
          <w:szCs w:val="26"/>
          <w:lang w:val="ro-RO" w:eastAsia="ro-RO"/>
        </w:rPr>
      </w:pPr>
      <w:r w:rsidRPr="00FF47CA">
        <w:rPr>
          <w:rFonts w:ascii="Times New Roman"/>
          <w:b/>
          <w:bCs/>
          <w:sz w:val="26"/>
          <w:szCs w:val="26"/>
          <w:lang w:val="ro-RO" w:eastAsia="ro-RO"/>
        </w:rPr>
        <w:lastRenderedPageBreak/>
        <w:t>Fluxul de cauze per categorii</w:t>
      </w:r>
      <w:r w:rsidRPr="00FF47CA">
        <w:rPr>
          <w:rFonts w:ascii="Times New Roman"/>
          <w:b/>
          <w:bCs/>
          <w:sz w:val="26"/>
          <w:szCs w:val="26"/>
          <w:lang w:eastAsia="ro-RO"/>
        </w:rPr>
        <w:t xml:space="preserve"> </w:t>
      </w:r>
      <w:r w:rsidRPr="00FF47CA">
        <w:rPr>
          <w:rFonts w:ascii="Times New Roman"/>
          <w:b/>
          <w:bCs/>
          <w:sz w:val="26"/>
          <w:szCs w:val="26"/>
          <w:lang w:val="ro-MD" w:eastAsia="ro-RO"/>
        </w:rPr>
        <w:t>pentru anul</w:t>
      </w:r>
      <w:r w:rsidRPr="00FF47CA">
        <w:rPr>
          <w:rFonts w:ascii="Times New Roman"/>
          <w:b/>
          <w:bCs/>
          <w:sz w:val="26"/>
          <w:szCs w:val="26"/>
          <w:lang w:eastAsia="ro-RO"/>
        </w:rPr>
        <w:t xml:space="preserve"> 2023</w:t>
      </w:r>
      <w:r w:rsidRPr="00FF47CA">
        <w:rPr>
          <w:rFonts w:ascii="Times New Roman"/>
          <w:b/>
          <w:bCs/>
          <w:sz w:val="26"/>
          <w:szCs w:val="26"/>
          <w:lang w:val="ro-RO" w:eastAsia="ro-RO"/>
        </w:rPr>
        <w:t xml:space="preserve"> din Raportul CEPEJ</w:t>
      </w:r>
      <w:r w:rsidR="00AB576C">
        <w:rPr>
          <w:rFonts w:ascii="Times New Roman"/>
          <w:b/>
          <w:bCs/>
          <w:sz w:val="26"/>
          <w:szCs w:val="26"/>
          <w:lang w:val="ro-RO" w:eastAsia="ro-RO"/>
        </w:rPr>
        <w:t>.</w:t>
      </w:r>
    </w:p>
    <w:p w14:paraId="3EE23692" w14:textId="77777777" w:rsidR="001D17A9" w:rsidRPr="00FF47CA" w:rsidRDefault="001D17A9" w:rsidP="00B35836">
      <w:pPr>
        <w:shd w:val="clear" w:color="auto" w:fill="FFFFFF" w:themeFill="background1"/>
        <w:spacing w:after="0" w:line="276" w:lineRule="auto"/>
        <w:ind w:firstLine="708"/>
        <w:jc w:val="both"/>
        <w:rPr>
          <w:rFonts w:ascii="Times New Roman"/>
          <w:sz w:val="26"/>
          <w:szCs w:val="26"/>
          <w:lang w:val="ro-MD" w:eastAsia="ro-RO"/>
        </w:rPr>
      </w:pPr>
    </w:p>
    <w:p w14:paraId="2C106180" w14:textId="58AEA7BF" w:rsidR="00CB1799" w:rsidRPr="00C87092" w:rsidRDefault="00376FF9" w:rsidP="00C87092">
      <w:pPr>
        <w:shd w:val="clear" w:color="auto" w:fill="FFFFFF" w:themeFill="background1"/>
        <w:spacing w:after="0"/>
        <w:ind w:firstLine="708"/>
        <w:jc w:val="both"/>
        <w:rPr>
          <w:rFonts w:ascii="Times New Roman"/>
          <w:b/>
          <w:sz w:val="26"/>
          <w:szCs w:val="26"/>
          <w:u w:val="single"/>
          <w:lang w:val="ro-MD"/>
        </w:rPr>
      </w:pPr>
      <w:r w:rsidRPr="00600D01">
        <w:rPr>
          <w:rFonts w:ascii="Times New Roman"/>
          <w:b/>
          <w:sz w:val="26"/>
          <w:szCs w:val="26"/>
          <w:u w:val="single"/>
          <w:lang w:val="ro-MD"/>
        </w:rPr>
        <w:t>Pe</w:t>
      </w:r>
      <w:r w:rsidR="00B63C24" w:rsidRPr="00600D01">
        <w:rPr>
          <w:rFonts w:ascii="Times New Roman"/>
          <w:b/>
          <w:sz w:val="26"/>
          <w:szCs w:val="26"/>
          <w:u w:val="single"/>
          <w:lang w:val="ro-MD"/>
        </w:rPr>
        <w:t xml:space="preserve"> parcursul</w:t>
      </w:r>
      <w:r w:rsidRPr="00600D01">
        <w:rPr>
          <w:rFonts w:ascii="Times New Roman"/>
          <w:b/>
          <w:sz w:val="26"/>
          <w:szCs w:val="26"/>
          <w:u w:val="single"/>
          <w:lang w:val="ro-MD"/>
        </w:rPr>
        <w:t xml:space="preserve"> anul</w:t>
      </w:r>
      <w:r w:rsidR="00B63C24" w:rsidRPr="00600D01">
        <w:rPr>
          <w:rFonts w:ascii="Times New Roman"/>
          <w:b/>
          <w:sz w:val="26"/>
          <w:szCs w:val="26"/>
          <w:u w:val="single"/>
          <w:lang w:val="ro-MD"/>
        </w:rPr>
        <w:t>ui</w:t>
      </w:r>
      <w:r w:rsidR="002760E9">
        <w:rPr>
          <w:rFonts w:ascii="Times New Roman"/>
          <w:b/>
          <w:sz w:val="26"/>
          <w:szCs w:val="26"/>
          <w:u w:val="single"/>
          <w:lang w:val="ro-MD"/>
        </w:rPr>
        <w:t xml:space="preserve"> 202</w:t>
      </w:r>
      <w:r w:rsidR="004662CE" w:rsidRPr="0069745C">
        <w:rPr>
          <w:rFonts w:ascii="Times New Roman"/>
          <w:b/>
          <w:sz w:val="26"/>
          <w:szCs w:val="26"/>
          <w:u w:val="single"/>
        </w:rPr>
        <w:t>3</w:t>
      </w:r>
      <w:r w:rsidRPr="00600D01">
        <w:rPr>
          <w:rFonts w:ascii="Times New Roman"/>
          <w:b/>
          <w:sz w:val="26"/>
          <w:szCs w:val="26"/>
          <w:u w:val="single"/>
          <w:lang w:val="ro-MD"/>
        </w:rPr>
        <w:t xml:space="preserve"> la Curtea de Apel Comrat s-au aflat pe rol </w:t>
      </w:r>
      <w:r w:rsidR="006E44FD" w:rsidRPr="006E44FD">
        <w:rPr>
          <w:rFonts w:ascii="Times New Roman"/>
          <w:b/>
          <w:sz w:val="26"/>
          <w:szCs w:val="26"/>
          <w:u w:val="single"/>
          <w:lang w:val="en-AU"/>
        </w:rPr>
        <w:t>2</w:t>
      </w:r>
      <w:r w:rsidR="004662CE" w:rsidRPr="0069745C">
        <w:rPr>
          <w:rFonts w:ascii="Times New Roman"/>
          <w:b/>
          <w:sz w:val="26"/>
          <w:szCs w:val="26"/>
          <w:u w:val="single"/>
        </w:rPr>
        <w:t>643</w:t>
      </w:r>
      <w:r w:rsidR="006E44FD" w:rsidRPr="006E44FD">
        <w:rPr>
          <w:rFonts w:ascii="Times New Roman"/>
          <w:b/>
          <w:sz w:val="26"/>
          <w:szCs w:val="26"/>
          <w:u w:val="single"/>
          <w:lang w:val="en-AU"/>
        </w:rPr>
        <w:t xml:space="preserve"> </w:t>
      </w:r>
      <w:r w:rsidR="00284E3E">
        <w:rPr>
          <w:rFonts w:ascii="Times New Roman"/>
          <w:b/>
          <w:sz w:val="26"/>
          <w:szCs w:val="26"/>
          <w:u w:val="single"/>
          <w:lang w:val="ro-MD"/>
        </w:rPr>
        <w:t xml:space="preserve">de </w:t>
      </w:r>
      <w:r w:rsidR="002F1A29" w:rsidRPr="00600D01">
        <w:rPr>
          <w:rFonts w:ascii="Times New Roman"/>
          <w:b/>
          <w:sz w:val="26"/>
          <w:szCs w:val="26"/>
          <w:u w:val="single"/>
          <w:lang w:val="ro-MD"/>
        </w:rPr>
        <w:t>cauze și materiale</w:t>
      </w:r>
      <w:r w:rsidR="008F4766" w:rsidRPr="00600D01">
        <w:rPr>
          <w:rFonts w:ascii="Times New Roman"/>
          <w:b/>
          <w:sz w:val="26"/>
          <w:szCs w:val="26"/>
          <w:u w:val="single"/>
          <w:lang w:val="ro-MD"/>
        </w:rPr>
        <w:t>,</w:t>
      </w:r>
      <w:r w:rsidR="008F4766" w:rsidRPr="00600D01">
        <w:rPr>
          <w:rFonts w:ascii="Times New Roman"/>
          <w:b/>
          <w:sz w:val="26"/>
          <w:szCs w:val="26"/>
          <w:lang w:val="ro-MD"/>
        </w:rPr>
        <w:t xml:space="preserve"> </w:t>
      </w:r>
      <w:r w:rsidR="009C5AAB">
        <w:rPr>
          <w:rFonts w:ascii="Times New Roman"/>
          <w:sz w:val="26"/>
          <w:szCs w:val="26"/>
          <w:lang w:val="ro-MD"/>
        </w:rPr>
        <w:t xml:space="preserve">numărul calculat din </w:t>
      </w:r>
      <w:r w:rsidR="004662CE" w:rsidRPr="0069745C">
        <w:rPr>
          <w:rFonts w:ascii="Times New Roman"/>
          <w:sz w:val="26"/>
          <w:szCs w:val="26"/>
        </w:rPr>
        <w:t>471</w:t>
      </w:r>
      <w:r w:rsidR="008F4766" w:rsidRPr="00600D01">
        <w:rPr>
          <w:rFonts w:ascii="Times New Roman"/>
          <w:sz w:val="26"/>
          <w:szCs w:val="26"/>
          <w:lang w:val="ro-MD"/>
        </w:rPr>
        <w:t xml:space="preserve"> </w:t>
      </w:r>
      <w:r w:rsidR="005365FC" w:rsidRPr="00600D01">
        <w:rPr>
          <w:rFonts w:ascii="Times New Roman"/>
          <w:sz w:val="26"/>
          <w:szCs w:val="26"/>
        </w:rPr>
        <w:t>(</w:t>
      </w:r>
      <w:r w:rsidR="00E0212D">
        <w:rPr>
          <w:rFonts w:ascii="Times New Roman"/>
          <w:sz w:val="26"/>
          <w:szCs w:val="26"/>
          <w:lang w:val="ro-MD"/>
        </w:rPr>
        <w:t>cauze pendinte la 01.01.202</w:t>
      </w:r>
      <w:r w:rsidR="004662CE" w:rsidRPr="0069745C">
        <w:rPr>
          <w:rFonts w:ascii="Times New Roman"/>
          <w:sz w:val="26"/>
          <w:szCs w:val="26"/>
        </w:rPr>
        <w:t>3</w:t>
      </w:r>
      <w:r w:rsidR="005365FC" w:rsidRPr="00600D01">
        <w:rPr>
          <w:rFonts w:ascii="Times New Roman"/>
          <w:sz w:val="26"/>
          <w:szCs w:val="26"/>
        </w:rPr>
        <w:t>)</w:t>
      </w:r>
      <w:r w:rsidR="00537ADC">
        <w:rPr>
          <w:rFonts w:ascii="Times New Roman"/>
          <w:sz w:val="26"/>
          <w:szCs w:val="26"/>
          <w:lang w:val="ro-MD"/>
        </w:rPr>
        <w:t xml:space="preserve"> și </w:t>
      </w:r>
      <w:r w:rsidR="00E44819" w:rsidRPr="00E44819">
        <w:rPr>
          <w:rFonts w:ascii="Times New Roman"/>
          <w:sz w:val="26"/>
          <w:szCs w:val="26"/>
          <w:lang w:val="en-AU"/>
        </w:rPr>
        <w:t>2</w:t>
      </w:r>
      <w:r w:rsidR="004662CE" w:rsidRPr="0069745C">
        <w:rPr>
          <w:rFonts w:ascii="Times New Roman"/>
          <w:sz w:val="26"/>
          <w:szCs w:val="26"/>
        </w:rPr>
        <w:t>1</w:t>
      </w:r>
      <w:r w:rsidR="00E44819" w:rsidRPr="00E44819">
        <w:rPr>
          <w:rFonts w:ascii="Times New Roman"/>
          <w:sz w:val="26"/>
          <w:szCs w:val="26"/>
          <w:lang w:val="en-AU"/>
        </w:rPr>
        <w:t>66</w:t>
      </w:r>
      <w:r w:rsidR="008F4766" w:rsidRPr="00600D01">
        <w:rPr>
          <w:rFonts w:ascii="Times New Roman"/>
          <w:sz w:val="26"/>
          <w:szCs w:val="26"/>
          <w:lang w:val="ro-MD"/>
        </w:rPr>
        <w:t xml:space="preserve"> </w:t>
      </w:r>
      <w:r w:rsidR="005365FC" w:rsidRPr="00600D01">
        <w:rPr>
          <w:rFonts w:ascii="Times New Roman"/>
          <w:sz w:val="26"/>
          <w:szCs w:val="26"/>
        </w:rPr>
        <w:t>(</w:t>
      </w:r>
      <w:r w:rsidR="008F4766" w:rsidRPr="00600D01">
        <w:rPr>
          <w:rFonts w:ascii="Times New Roman"/>
          <w:sz w:val="26"/>
          <w:szCs w:val="26"/>
          <w:lang w:val="ro-MD"/>
        </w:rPr>
        <w:t>înregistrate</w:t>
      </w:r>
      <w:r w:rsidR="005365FC" w:rsidRPr="00600D01">
        <w:rPr>
          <w:rFonts w:ascii="Times New Roman"/>
          <w:sz w:val="26"/>
          <w:szCs w:val="26"/>
        </w:rPr>
        <w:t>)</w:t>
      </w:r>
      <w:r w:rsidR="008F4766" w:rsidRPr="00600D01">
        <w:rPr>
          <w:rFonts w:ascii="Times New Roman"/>
          <w:sz w:val="26"/>
          <w:szCs w:val="26"/>
          <w:lang w:val="ro-MD"/>
        </w:rPr>
        <w:t>.</w:t>
      </w:r>
    </w:p>
    <w:tbl>
      <w:tblPr>
        <w:tblW w:w="10343" w:type="dxa"/>
        <w:tblInd w:w="-431" w:type="dxa"/>
        <w:tblLook w:val="04A0" w:firstRow="1" w:lastRow="0" w:firstColumn="1" w:lastColumn="0" w:noHBand="0" w:noVBand="1"/>
      </w:tblPr>
      <w:tblGrid>
        <w:gridCol w:w="1497"/>
        <w:gridCol w:w="830"/>
        <w:gridCol w:w="907"/>
        <w:gridCol w:w="900"/>
        <w:gridCol w:w="679"/>
        <w:gridCol w:w="846"/>
        <w:gridCol w:w="849"/>
        <w:gridCol w:w="850"/>
        <w:gridCol w:w="851"/>
        <w:gridCol w:w="1008"/>
        <w:gridCol w:w="1126"/>
      </w:tblGrid>
      <w:tr w:rsidR="00D27BAC" w:rsidRPr="00BD6BEF" w14:paraId="58090E8E" w14:textId="77777777" w:rsidTr="000E2A4E">
        <w:trPr>
          <w:trHeight w:val="1185"/>
        </w:trPr>
        <w:tc>
          <w:tcPr>
            <w:tcW w:w="1497" w:type="dxa"/>
            <w:tcBorders>
              <w:top w:val="single" w:sz="4" w:space="0" w:color="auto"/>
              <w:left w:val="single" w:sz="4" w:space="0" w:color="auto"/>
              <w:bottom w:val="single" w:sz="4" w:space="0" w:color="auto"/>
              <w:right w:val="single" w:sz="4" w:space="0" w:color="auto"/>
            </w:tcBorders>
            <w:shd w:val="clear" w:color="000000" w:fill="339966"/>
            <w:hideMark/>
          </w:tcPr>
          <w:p w14:paraId="3945523F" w14:textId="77777777" w:rsidR="00BD6BEF" w:rsidRPr="00BD6BEF" w:rsidRDefault="00BD6BEF" w:rsidP="00BD6BEF">
            <w:pPr>
              <w:spacing w:after="0" w:line="240" w:lineRule="auto"/>
              <w:rPr>
                <w:rFonts w:ascii="Times New Roman"/>
                <w:b/>
                <w:bCs/>
                <w:sz w:val="16"/>
                <w:szCs w:val="16"/>
                <w:lang w:val="ru-MD" w:eastAsia="ru-MD"/>
              </w:rPr>
            </w:pPr>
            <w:r w:rsidRPr="00BD6BEF">
              <w:rPr>
                <w:rFonts w:ascii="Times New Roman"/>
                <w:b/>
                <w:bCs/>
                <w:sz w:val="16"/>
                <w:szCs w:val="16"/>
                <w:lang w:val="ru-MD" w:eastAsia="ru-MD"/>
              </w:rPr>
              <w:t>2023</w:t>
            </w:r>
          </w:p>
        </w:tc>
        <w:tc>
          <w:tcPr>
            <w:tcW w:w="830" w:type="dxa"/>
            <w:tcBorders>
              <w:top w:val="single" w:sz="4" w:space="0" w:color="auto"/>
              <w:left w:val="nil"/>
              <w:bottom w:val="single" w:sz="4" w:space="0" w:color="auto"/>
              <w:right w:val="single" w:sz="4" w:space="0" w:color="auto"/>
            </w:tcBorders>
            <w:shd w:val="clear" w:color="auto" w:fill="auto"/>
            <w:hideMark/>
          </w:tcPr>
          <w:p w14:paraId="3370FDE0" w14:textId="77777777" w:rsidR="00BD6BEF"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I. </w:t>
            </w:r>
            <w:proofErr w:type="spellStart"/>
            <w:r w:rsidRPr="0069745C">
              <w:rPr>
                <w:rFonts w:ascii="Times New Roman"/>
                <w:sz w:val="16"/>
                <w:szCs w:val="16"/>
                <w:lang w:eastAsia="ru-MD"/>
              </w:rPr>
              <w:t>Cauze</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pendinte</w:t>
            </w:r>
            <w:proofErr w:type="spellEnd"/>
            <w:r w:rsidRPr="0069745C">
              <w:rPr>
                <w:rFonts w:ascii="Times New Roman"/>
                <w:sz w:val="16"/>
                <w:szCs w:val="16"/>
                <w:lang w:eastAsia="ru-MD"/>
              </w:rPr>
              <w:t xml:space="preserve"> la 1 </w:t>
            </w:r>
            <w:proofErr w:type="spellStart"/>
            <w:r w:rsidRPr="0069745C">
              <w:rPr>
                <w:rFonts w:ascii="Times New Roman"/>
                <w:sz w:val="16"/>
                <w:szCs w:val="16"/>
                <w:lang w:eastAsia="ru-MD"/>
              </w:rPr>
              <w:t>ianuarie</w:t>
            </w:r>
            <w:proofErr w:type="spellEnd"/>
          </w:p>
        </w:tc>
        <w:tc>
          <w:tcPr>
            <w:tcW w:w="907" w:type="dxa"/>
            <w:tcBorders>
              <w:top w:val="single" w:sz="4" w:space="0" w:color="auto"/>
              <w:left w:val="nil"/>
              <w:bottom w:val="single" w:sz="4" w:space="0" w:color="auto"/>
              <w:right w:val="single" w:sz="4" w:space="0" w:color="auto"/>
            </w:tcBorders>
            <w:shd w:val="clear" w:color="auto" w:fill="auto"/>
            <w:hideMark/>
          </w:tcPr>
          <w:p w14:paraId="10C83CB1" w14:textId="41808EB4" w:rsidR="00BD6BEF"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II. </w:t>
            </w:r>
            <w:proofErr w:type="spellStart"/>
            <w:r w:rsidRPr="0069745C">
              <w:rPr>
                <w:rFonts w:ascii="Times New Roman"/>
                <w:sz w:val="16"/>
                <w:szCs w:val="16"/>
                <w:lang w:eastAsia="ru-MD"/>
              </w:rPr>
              <w:t>Cauze</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noi</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înregis</w:t>
            </w:r>
            <w:r w:rsidR="00D27BAC" w:rsidRPr="0069745C">
              <w:rPr>
                <w:rFonts w:ascii="Times New Roman"/>
                <w:sz w:val="16"/>
                <w:szCs w:val="16"/>
                <w:lang w:eastAsia="ru-MD"/>
              </w:rPr>
              <w:t>-</w:t>
            </w:r>
            <w:r w:rsidRPr="0069745C">
              <w:rPr>
                <w:rFonts w:ascii="Times New Roman"/>
                <w:sz w:val="16"/>
                <w:szCs w:val="16"/>
                <w:lang w:eastAsia="ru-MD"/>
              </w:rPr>
              <w:t>trate</w:t>
            </w:r>
            <w:proofErr w:type="spellEnd"/>
            <w:r w:rsidRPr="0069745C">
              <w:rPr>
                <w:rFonts w:ascii="Times New Roman"/>
                <w:sz w:val="16"/>
                <w:szCs w:val="16"/>
                <w:lang w:eastAsia="ru-MD"/>
              </w:rPr>
              <w:t xml:space="preserve"> pe </w:t>
            </w:r>
            <w:proofErr w:type="spellStart"/>
            <w:r w:rsidRPr="0069745C">
              <w:rPr>
                <w:rFonts w:ascii="Times New Roman"/>
                <w:sz w:val="16"/>
                <w:szCs w:val="16"/>
                <w:lang w:eastAsia="ru-MD"/>
              </w:rPr>
              <w:t>parcursul</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anului</w:t>
            </w:r>
            <w:proofErr w:type="spellEnd"/>
          </w:p>
        </w:tc>
        <w:tc>
          <w:tcPr>
            <w:tcW w:w="900" w:type="dxa"/>
            <w:tcBorders>
              <w:top w:val="single" w:sz="4" w:space="0" w:color="auto"/>
              <w:left w:val="nil"/>
              <w:bottom w:val="single" w:sz="4" w:space="0" w:color="auto"/>
              <w:right w:val="single" w:sz="4" w:space="0" w:color="auto"/>
            </w:tcBorders>
            <w:shd w:val="clear" w:color="auto" w:fill="auto"/>
            <w:hideMark/>
          </w:tcPr>
          <w:p w14:paraId="6CCCFC42" w14:textId="7BEF78F6" w:rsidR="00BD6BEF"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III. </w:t>
            </w:r>
            <w:proofErr w:type="spellStart"/>
            <w:r w:rsidRPr="0069745C">
              <w:rPr>
                <w:rFonts w:ascii="Times New Roman"/>
                <w:sz w:val="16"/>
                <w:szCs w:val="16"/>
                <w:lang w:eastAsia="ru-MD"/>
              </w:rPr>
              <w:t>Cauze</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soluțio</w:t>
            </w:r>
            <w:r w:rsidR="00D27BAC" w:rsidRPr="0069745C">
              <w:rPr>
                <w:rFonts w:ascii="Times New Roman"/>
                <w:sz w:val="16"/>
                <w:szCs w:val="16"/>
                <w:lang w:eastAsia="ru-MD"/>
              </w:rPr>
              <w:t>-</w:t>
            </w:r>
            <w:r w:rsidRPr="0069745C">
              <w:rPr>
                <w:rFonts w:ascii="Times New Roman"/>
                <w:sz w:val="16"/>
                <w:szCs w:val="16"/>
                <w:lang w:eastAsia="ru-MD"/>
              </w:rPr>
              <w:t>nate</w:t>
            </w:r>
            <w:proofErr w:type="spellEnd"/>
            <w:r w:rsidRPr="0069745C">
              <w:rPr>
                <w:rFonts w:ascii="Times New Roman"/>
                <w:sz w:val="16"/>
                <w:szCs w:val="16"/>
                <w:lang w:eastAsia="ru-MD"/>
              </w:rPr>
              <w:t xml:space="preserve"> pe </w:t>
            </w:r>
            <w:proofErr w:type="spellStart"/>
            <w:r w:rsidRPr="0069745C">
              <w:rPr>
                <w:rFonts w:ascii="Times New Roman"/>
                <w:sz w:val="16"/>
                <w:szCs w:val="16"/>
                <w:lang w:eastAsia="ru-MD"/>
              </w:rPr>
              <w:t>parcursul</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anului</w:t>
            </w:r>
            <w:proofErr w:type="spellEnd"/>
          </w:p>
        </w:tc>
        <w:tc>
          <w:tcPr>
            <w:tcW w:w="679" w:type="dxa"/>
            <w:tcBorders>
              <w:top w:val="single" w:sz="4" w:space="0" w:color="auto"/>
              <w:left w:val="nil"/>
              <w:bottom w:val="single" w:sz="4" w:space="0" w:color="auto"/>
              <w:right w:val="single" w:sz="4" w:space="0" w:color="auto"/>
            </w:tcBorders>
            <w:shd w:val="clear" w:color="auto" w:fill="auto"/>
            <w:hideMark/>
          </w:tcPr>
          <w:p w14:paraId="004B2C56" w14:textId="77777777" w:rsidR="00D27BAC"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IV. </w:t>
            </w:r>
            <w:proofErr w:type="spellStart"/>
            <w:r w:rsidRPr="0069745C">
              <w:rPr>
                <w:rFonts w:ascii="Times New Roman"/>
                <w:sz w:val="16"/>
                <w:szCs w:val="16"/>
                <w:lang w:eastAsia="ru-MD"/>
              </w:rPr>
              <w:t>Cauze</w:t>
            </w:r>
            <w:proofErr w:type="spellEnd"/>
            <w:r w:rsidRPr="0069745C">
              <w:rPr>
                <w:rFonts w:ascii="Times New Roman"/>
                <w:sz w:val="16"/>
                <w:szCs w:val="16"/>
                <w:lang w:eastAsia="ru-MD"/>
              </w:rPr>
              <w:t xml:space="preserve"> pen</w:t>
            </w:r>
            <w:r w:rsidR="00D27BAC" w:rsidRPr="0069745C">
              <w:rPr>
                <w:rFonts w:ascii="Times New Roman"/>
                <w:sz w:val="16"/>
                <w:szCs w:val="16"/>
                <w:lang w:eastAsia="ru-MD"/>
              </w:rPr>
              <w:t>-</w:t>
            </w:r>
          </w:p>
          <w:p w14:paraId="504496FB" w14:textId="77777777" w:rsidR="00D27BAC" w:rsidRPr="0069745C" w:rsidRDefault="00BD6BEF" w:rsidP="00BD6BEF">
            <w:pPr>
              <w:spacing w:after="0" w:line="240" w:lineRule="auto"/>
              <w:jc w:val="right"/>
              <w:rPr>
                <w:rFonts w:ascii="Times New Roman"/>
                <w:sz w:val="16"/>
                <w:szCs w:val="16"/>
                <w:lang w:eastAsia="ru-MD"/>
              </w:rPr>
            </w:pPr>
            <w:proofErr w:type="spellStart"/>
            <w:r w:rsidRPr="0069745C">
              <w:rPr>
                <w:rFonts w:ascii="Times New Roman"/>
                <w:sz w:val="16"/>
                <w:szCs w:val="16"/>
                <w:lang w:eastAsia="ru-MD"/>
              </w:rPr>
              <w:t>dinte</w:t>
            </w:r>
            <w:proofErr w:type="spellEnd"/>
            <w:r w:rsidRPr="0069745C">
              <w:rPr>
                <w:rFonts w:ascii="Times New Roman"/>
                <w:sz w:val="16"/>
                <w:szCs w:val="16"/>
                <w:lang w:eastAsia="ru-MD"/>
              </w:rPr>
              <w:t xml:space="preserve"> </w:t>
            </w:r>
          </w:p>
          <w:p w14:paraId="0EF66564" w14:textId="7260EDD4" w:rsidR="00BD6BEF"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la 31 </w:t>
            </w:r>
            <w:proofErr w:type="spellStart"/>
            <w:r w:rsidRPr="0069745C">
              <w:rPr>
                <w:rFonts w:ascii="Times New Roman"/>
                <w:sz w:val="16"/>
                <w:szCs w:val="16"/>
                <w:lang w:eastAsia="ru-MD"/>
              </w:rPr>
              <w:t>dece</w:t>
            </w:r>
            <w:r w:rsidR="00D27BAC" w:rsidRPr="0069745C">
              <w:rPr>
                <w:rFonts w:ascii="Times New Roman"/>
                <w:sz w:val="16"/>
                <w:szCs w:val="16"/>
                <w:lang w:eastAsia="ru-MD"/>
              </w:rPr>
              <w:t>-</w:t>
            </w:r>
            <w:r w:rsidRPr="0069745C">
              <w:rPr>
                <w:rFonts w:ascii="Times New Roman"/>
                <w:sz w:val="16"/>
                <w:szCs w:val="16"/>
                <w:lang w:eastAsia="ru-MD"/>
              </w:rPr>
              <w:t>mbrie</w:t>
            </w:r>
            <w:proofErr w:type="spellEnd"/>
          </w:p>
        </w:tc>
        <w:tc>
          <w:tcPr>
            <w:tcW w:w="846" w:type="dxa"/>
            <w:tcBorders>
              <w:top w:val="single" w:sz="4" w:space="0" w:color="auto"/>
              <w:left w:val="nil"/>
              <w:bottom w:val="single" w:sz="4" w:space="0" w:color="auto"/>
              <w:right w:val="single" w:sz="4" w:space="0" w:color="auto"/>
            </w:tcBorders>
            <w:shd w:val="clear" w:color="auto" w:fill="auto"/>
            <w:hideMark/>
          </w:tcPr>
          <w:p w14:paraId="4BECA73B" w14:textId="77777777" w:rsidR="00D27BAC"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V. </w:t>
            </w:r>
            <w:proofErr w:type="spellStart"/>
            <w:r w:rsidRPr="0069745C">
              <w:rPr>
                <w:rFonts w:ascii="Times New Roman"/>
                <w:sz w:val="16"/>
                <w:szCs w:val="16"/>
                <w:lang w:eastAsia="ru-MD"/>
              </w:rPr>
              <w:t>Deciziile</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atacate</w:t>
            </w:r>
            <w:proofErr w:type="spellEnd"/>
            <w:r w:rsidRPr="0069745C">
              <w:rPr>
                <w:rFonts w:ascii="Times New Roman"/>
                <w:sz w:val="16"/>
                <w:szCs w:val="16"/>
                <w:lang w:eastAsia="ru-MD"/>
              </w:rPr>
              <w:t xml:space="preserve"> </w:t>
            </w:r>
          </w:p>
          <w:p w14:paraId="180DD2F5" w14:textId="77777777" w:rsidR="00D27BAC"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cu </w:t>
            </w:r>
            <w:proofErr w:type="spellStart"/>
            <w:r w:rsidRPr="0069745C">
              <w:rPr>
                <w:rFonts w:ascii="Times New Roman"/>
                <w:sz w:val="16"/>
                <w:szCs w:val="16"/>
                <w:lang w:eastAsia="ru-MD"/>
              </w:rPr>
              <w:t>apel</w:t>
            </w:r>
            <w:proofErr w:type="spellEnd"/>
            <w:r w:rsidRPr="0069745C">
              <w:rPr>
                <w:rFonts w:ascii="Times New Roman"/>
                <w:sz w:val="16"/>
                <w:szCs w:val="16"/>
                <w:lang w:eastAsia="ru-MD"/>
              </w:rPr>
              <w:t>/</w:t>
            </w:r>
          </w:p>
          <w:p w14:paraId="1D9C7915" w14:textId="50D860FE" w:rsidR="00BD6BEF" w:rsidRPr="00BD6BEF" w:rsidRDefault="00BD6BEF" w:rsidP="00BD6BEF">
            <w:pPr>
              <w:spacing w:after="0" w:line="240" w:lineRule="auto"/>
              <w:jc w:val="right"/>
              <w:rPr>
                <w:rFonts w:ascii="Times New Roman"/>
                <w:sz w:val="16"/>
                <w:szCs w:val="16"/>
                <w:lang w:val="ru-MD" w:eastAsia="ru-MD"/>
              </w:rPr>
            </w:pPr>
            <w:proofErr w:type="spellStart"/>
            <w:r w:rsidRPr="00BD6BEF">
              <w:rPr>
                <w:rFonts w:ascii="Times New Roman"/>
                <w:sz w:val="16"/>
                <w:szCs w:val="16"/>
                <w:lang w:val="ru-MD" w:eastAsia="ru-MD"/>
              </w:rPr>
              <w:t>recurs</w:t>
            </w:r>
            <w:proofErr w:type="spellEnd"/>
          </w:p>
        </w:tc>
        <w:tc>
          <w:tcPr>
            <w:tcW w:w="849" w:type="dxa"/>
            <w:tcBorders>
              <w:top w:val="single" w:sz="4" w:space="0" w:color="auto"/>
              <w:left w:val="nil"/>
              <w:bottom w:val="single" w:sz="4" w:space="0" w:color="auto"/>
              <w:right w:val="single" w:sz="4" w:space="0" w:color="auto"/>
            </w:tcBorders>
            <w:shd w:val="clear" w:color="auto" w:fill="auto"/>
            <w:hideMark/>
          </w:tcPr>
          <w:p w14:paraId="544EDF6E" w14:textId="77777777" w:rsidR="00265BB5"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VI. </w:t>
            </w:r>
            <w:proofErr w:type="spellStart"/>
            <w:r w:rsidRPr="0069745C">
              <w:rPr>
                <w:rFonts w:ascii="Times New Roman"/>
                <w:sz w:val="16"/>
                <w:szCs w:val="16"/>
                <w:lang w:eastAsia="ru-MD"/>
              </w:rPr>
              <w:t>Deciziile</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modifi</w:t>
            </w:r>
            <w:proofErr w:type="spellEnd"/>
            <w:r w:rsidR="00265BB5" w:rsidRPr="0069745C">
              <w:rPr>
                <w:rFonts w:ascii="Times New Roman"/>
                <w:sz w:val="16"/>
                <w:szCs w:val="16"/>
                <w:lang w:eastAsia="ru-MD"/>
              </w:rPr>
              <w:t>-</w:t>
            </w:r>
          </w:p>
          <w:p w14:paraId="1BB6F105" w14:textId="77777777" w:rsidR="00265BB5"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cate </w:t>
            </w:r>
            <w:proofErr w:type="spellStart"/>
            <w:r w:rsidRPr="0069745C">
              <w:rPr>
                <w:rFonts w:ascii="Times New Roman"/>
                <w:sz w:val="16"/>
                <w:szCs w:val="16"/>
                <w:lang w:eastAsia="ru-MD"/>
              </w:rPr>
              <w:t>sau</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anulate</w:t>
            </w:r>
            <w:proofErr w:type="spellEnd"/>
            <w:r w:rsidRPr="0069745C">
              <w:rPr>
                <w:rFonts w:ascii="Times New Roman"/>
                <w:sz w:val="16"/>
                <w:szCs w:val="16"/>
                <w:lang w:eastAsia="ru-MD"/>
              </w:rPr>
              <w:t xml:space="preserve"> </w:t>
            </w:r>
          </w:p>
          <w:p w14:paraId="67BAF384" w14:textId="77777777" w:rsidR="00265BB5"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de </w:t>
            </w:r>
            <w:proofErr w:type="spellStart"/>
            <w:r w:rsidRPr="0069745C">
              <w:rPr>
                <w:rFonts w:ascii="Times New Roman"/>
                <w:sz w:val="16"/>
                <w:szCs w:val="16"/>
                <w:lang w:eastAsia="ru-MD"/>
              </w:rPr>
              <w:t>insta</w:t>
            </w:r>
            <w:proofErr w:type="spellEnd"/>
            <w:r w:rsidR="00265BB5" w:rsidRPr="0069745C">
              <w:rPr>
                <w:rFonts w:ascii="Times New Roman"/>
                <w:sz w:val="16"/>
                <w:szCs w:val="16"/>
                <w:lang w:eastAsia="ru-MD"/>
              </w:rPr>
              <w:t>-</w:t>
            </w:r>
          </w:p>
          <w:p w14:paraId="16DDE69C" w14:textId="1196F829" w:rsidR="00BD6BEF" w:rsidRPr="0069745C" w:rsidRDefault="00BD6BEF" w:rsidP="00BD6BEF">
            <w:pPr>
              <w:spacing w:after="0" w:line="240" w:lineRule="auto"/>
              <w:jc w:val="right"/>
              <w:rPr>
                <w:rFonts w:ascii="Times New Roman"/>
                <w:sz w:val="16"/>
                <w:szCs w:val="16"/>
                <w:lang w:eastAsia="ru-MD"/>
              </w:rPr>
            </w:pPr>
            <w:proofErr w:type="spellStart"/>
            <w:r w:rsidRPr="0069745C">
              <w:rPr>
                <w:rFonts w:ascii="Times New Roman"/>
                <w:sz w:val="16"/>
                <w:szCs w:val="16"/>
                <w:lang w:eastAsia="ru-MD"/>
              </w:rPr>
              <w:t>nța</w:t>
            </w:r>
            <w:proofErr w:type="spellEnd"/>
            <w:r w:rsidRPr="0069745C">
              <w:rPr>
                <w:rFonts w:ascii="Times New Roman"/>
                <w:sz w:val="16"/>
                <w:szCs w:val="16"/>
                <w:lang w:eastAsia="ru-MD"/>
              </w:rPr>
              <w:t xml:space="preserve"> de </w:t>
            </w:r>
            <w:proofErr w:type="spellStart"/>
            <w:r w:rsidRPr="0069745C">
              <w:rPr>
                <w:rFonts w:ascii="Times New Roman"/>
                <w:sz w:val="16"/>
                <w:szCs w:val="16"/>
                <w:lang w:eastAsia="ru-MD"/>
              </w:rPr>
              <w:t>apel</w:t>
            </w:r>
            <w:proofErr w:type="spellEnd"/>
            <w:r w:rsidRPr="0069745C">
              <w:rPr>
                <w:rFonts w:ascii="Times New Roman"/>
                <w:sz w:val="16"/>
                <w:szCs w:val="16"/>
                <w:lang w:eastAsia="ru-MD"/>
              </w:rPr>
              <w:t xml:space="preserve"> /recurs</w:t>
            </w:r>
          </w:p>
        </w:tc>
        <w:tc>
          <w:tcPr>
            <w:tcW w:w="850" w:type="dxa"/>
            <w:tcBorders>
              <w:top w:val="single" w:sz="4" w:space="0" w:color="auto"/>
              <w:left w:val="nil"/>
              <w:bottom w:val="single" w:sz="4" w:space="0" w:color="auto"/>
              <w:right w:val="single" w:sz="4" w:space="0" w:color="auto"/>
            </w:tcBorders>
            <w:shd w:val="clear" w:color="auto" w:fill="auto"/>
            <w:hideMark/>
          </w:tcPr>
          <w:p w14:paraId="39B424A9" w14:textId="77777777" w:rsidR="00265BB5"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VII.</w:t>
            </w:r>
          </w:p>
          <w:p w14:paraId="46DB7CFE" w14:textId="6D56E5A0" w:rsidR="00265BB5"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 Rata de </w:t>
            </w:r>
            <w:proofErr w:type="spellStart"/>
            <w:r w:rsidRPr="0069745C">
              <w:rPr>
                <w:rFonts w:ascii="Times New Roman"/>
                <w:sz w:val="16"/>
                <w:szCs w:val="16"/>
                <w:lang w:eastAsia="ru-MD"/>
              </w:rPr>
              <w:t>variaţie</w:t>
            </w:r>
            <w:proofErr w:type="spellEnd"/>
            <w:r w:rsidRPr="0069745C">
              <w:rPr>
                <w:rFonts w:ascii="Times New Roman"/>
                <w:sz w:val="16"/>
                <w:szCs w:val="16"/>
                <w:lang w:eastAsia="ru-MD"/>
              </w:rPr>
              <w:t xml:space="preserve"> </w:t>
            </w:r>
          </w:p>
          <w:p w14:paraId="59E4A931" w14:textId="778866C5" w:rsidR="00BD6BEF"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a </w:t>
            </w:r>
            <w:proofErr w:type="spellStart"/>
            <w:r w:rsidRPr="0069745C">
              <w:rPr>
                <w:rFonts w:ascii="Times New Roman"/>
                <w:sz w:val="16"/>
                <w:szCs w:val="16"/>
                <w:lang w:eastAsia="ru-MD"/>
              </w:rPr>
              <w:t>stocului</w:t>
            </w:r>
            <w:proofErr w:type="spellEnd"/>
            <w:r w:rsidRPr="0069745C">
              <w:rPr>
                <w:rFonts w:ascii="Times New Roman"/>
                <w:sz w:val="16"/>
                <w:szCs w:val="16"/>
                <w:lang w:eastAsia="ru-MD"/>
              </w:rPr>
              <w:t xml:space="preserve"> de </w:t>
            </w:r>
            <w:proofErr w:type="spellStart"/>
            <w:r w:rsidRPr="0069745C">
              <w:rPr>
                <w:rFonts w:ascii="Times New Roman"/>
                <w:sz w:val="16"/>
                <w:szCs w:val="16"/>
                <w:lang w:eastAsia="ru-MD"/>
              </w:rPr>
              <w:t>cauze</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pendinte</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14:paraId="343B9152" w14:textId="77777777" w:rsidR="00BD6BEF"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VIII. </w:t>
            </w:r>
            <w:proofErr w:type="spellStart"/>
            <w:r w:rsidRPr="0069745C">
              <w:rPr>
                <w:rFonts w:ascii="Times New Roman"/>
                <w:sz w:val="16"/>
                <w:szCs w:val="16"/>
                <w:lang w:eastAsia="ru-MD"/>
              </w:rPr>
              <w:t>Durata</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lichidării</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stocului</w:t>
            </w:r>
            <w:proofErr w:type="spellEnd"/>
            <w:r w:rsidRPr="0069745C">
              <w:rPr>
                <w:rFonts w:ascii="Times New Roman"/>
                <w:sz w:val="16"/>
                <w:szCs w:val="16"/>
                <w:lang w:eastAsia="ru-MD"/>
              </w:rPr>
              <w:t xml:space="preserve"> de </w:t>
            </w:r>
            <w:proofErr w:type="spellStart"/>
            <w:r w:rsidRPr="0069745C">
              <w:rPr>
                <w:rFonts w:ascii="Times New Roman"/>
                <w:sz w:val="16"/>
                <w:szCs w:val="16"/>
                <w:lang w:eastAsia="ru-MD"/>
              </w:rPr>
              <w:t>cauze</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pendinte</w:t>
            </w:r>
            <w:proofErr w:type="spellEnd"/>
          </w:p>
        </w:tc>
        <w:tc>
          <w:tcPr>
            <w:tcW w:w="1008" w:type="dxa"/>
            <w:tcBorders>
              <w:top w:val="single" w:sz="4" w:space="0" w:color="auto"/>
              <w:left w:val="nil"/>
              <w:bottom w:val="single" w:sz="4" w:space="0" w:color="auto"/>
              <w:right w:val="single" w:sz="4" w:space="0" w:color="auto"/>
            </w:tcBorders>
            <w:shd w:val="clear" w:color="auto" w:fill="auto"/>
            <w:hideMark/>
          </w:tcPr>
          <w:p w14:paraId="6C42CC6E" w14:textId="77777777" w:rsidR="00BD6BEF" w:rsidRPr="0069745C" w:rsidRDefault="00BD6BEF" w:rsidP="00BD6BEF">
            <w:pPr>
              <w:spacing w:after="0" w:line="240" w:lineRule="auto"/>
              <w:jc w:val="right"/>
              <w:rPr>
                <w:rFonts w:ascii="Times New Roman"/>
                <w:sz w:val="16"/>
                <w:szCs w:val="16"/>
                <w:lang w:eastAsia="ru-MD"/>
              </w:rPr>
            </w:pPr>
            <w:r w:rsidRPr="0069745C">
              <w:rPr>
                <w:rFonts w:ascii="Times New Roman"/>
                <w:sz w:val="16"/>
                <w:szCs w:val="16"/>
                <w:lang w:eastAsia="ru-MD"/>
              </w:rPr>
              <w:t xml:space="preserve">IX. Rata </w:t>
            </w:r>
            <w:proofErr w:type="spellStart"/>
            <w:r w:rsidRPr="0069745C">
              <w:rPr>
                <w:rFonts w:ascii="Times New Roman"/>
                <w:sz w:val="16"/>
                <w:szCs w:val="16"/>
                <w:lang w:eastAsia="ru-MD"/>
              </w:rPr>
              <w:t>deciziilor</w:t>
            </w:r>
            <w:proofErr w:type="spellEnd"/>
            <w:r w:rsidRPr="0069745C">
              <w:rPr>
                <w:rFonts w:ascii="Times New Roman"/>
                <w:sz w:val="16"/>
                <w:szCs w:val="16"/>
                <w:lang w:eastAsia="ru-MD"/>
              </w:rPr>
              <w:t xml:space="preserve"> </w:t>
            </w:r>
            <w:proofErr w:type="spellStart"/>
            <w:r w:rsidRPr="0069745C">
              <w:rPr>
                <w:rFonts w:ascii="Times New Roman"/>
                <w:sz w:val="16"/>
                <w:szCs w:val="16"/>
                <w:lang w:eastAsia="ru-MD"/>
              </w:rPr>
              <w:t>atacate</w:t>
            </w:r>
            <w:proofErr w:type="spellEnd"/>
            <w:r w:rsidRPr="0069745C">
              <w:rPr>
                <w:rFonts w:ascii="Times New Roman"/>
                <w:sz w:val="16"/>
                <w:szCs w:val="16"/>
                <w:lang w:eastAsia="ru-MD"/>
              </w:rPr>
              <w:t xml:space="preserve"> cu </w:t>
            </w:r>
            <w:proofErr w:type="spellStart"/>
            <w:r w:rsidRPr="0069745C">
              <w:rPr>
                <w:rFonts w:ascii="Times New Roman"/>
                <w:sz w:val="16"/>
                <w:szCs w:val="16"/>
                <w:lang w:eastAsia="ru-MD"/>
              </w:rPr>
              <w:t>apel</w:t>
            </w:r>
            <w:proofErr w:type="spellEnd"/>
            <w:r w:rsidRPr="0069745C">
              <w:rPr>
                <w:rFonts w:ascii="Times New Roman"/>
                <w:sz w:val="16"/>
                <w:szCs w:val="16"/>
                <w:lang w:eastAsia="ru-MD"/>
              </w:rPr>
              <w:t>/recurs</w:t>
            </w:r>
          </w:p>
        </w:tc>
        <w:tc>
          <w:tcPr>
            <w:tcW w:w="1126" w:type="dxa"/>
            <w:tcBorders>
              <w:top w:val="single" w:sz="4" w:space="0" w:color="auto"/>
              <w:left w:val="nil"/>
              <w:bottom w:val="single" w:sz="4" w:space="0" w:color="auto"/>
              <w:right w:val="single" w:sz="4" w:space="0" w:color="auto"/>
            </w:tcBorders>
            <w:shd w:val="clear" w:color="auto" w:fill="auto"/>
            <w:hideMark/>
          </w:tcPr>
          <w:p w14:paraId="59A98967"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 xml:space="preserve">X. </w:t>
            </w:r>
            <w:proofErr w:type="spellStart"/>
            <w:r w:rsidRPr="00BD6BEF">
              <w:rPr>
                <w:rFonts w:ascii="Times New Roman"/>
                <w:sz w:val="16"/>
                <w:szCs w:val="16"/>
                <w:lang w:val="ru-MD" w:eastAsia="ru-MD"/>
              </w:rPr>
              <w:t>Rata</w:t>
            </w:r>
            <w:proofErr w:type="spellEnd"/>
            <w:r w:rsidRPr="00BD6BEF">
              <w:rPr>
                <w:rFonts w:ascii="Times New Roman"/>
                <w:sz w:val="16"/>
                <w:szCs w:val="16"/>
                <w:lang w:val="ru-MD" w:eastAsia="ru-MD"/>
              </w:rPr>
              <w:t xml:space="preserve"> </w:t>
            </w:r>
            <w:proofErr w:type="spellStart"/>
            <w:r w:rsidRPr="00BD6BEF">
              <w:rPr>
                <w:rFonts w:ascii="Times New Roman"/>
                <w:sz w:val="16"/>
                <w:szCs w:val="16"/>
                <w:lang w:val="ru-MD" w:eastAsia="ru-MD"/>
              </w:rPr>
              <w:t>apelurilor</w:t>
            </w:r>
            <w:proofErr w:type="spellEnd"/>
            <w:r w:rsidRPr="00BD6BEF">
              <w:rPr>
                <w:rFonts w:ascii="Times New Roman"/>
                <w:sz w:val="16"/>
                <w:szCs w:val="16"/>
                <w:lang w:val="ru-MD" w:eastAsia="ru-MD"/>
              </w:rPr>
              <w:t xml:space="preserve"> </w:t>
            </w:r>
            <w:proofErr w:type="spellStart"/>
            <w:r w:rsidRPr="00BD6BEF">
              <w:rPr>
                <w:rFonts w:ascii="Times New Roman"/>
                <w:sz w:val="16"/>
                <w:szCs w:val="16"/>
                <w:lang w:val="ru-MD" w:eastAsia="ru-MD"/>
              </w:rPr>
              <w:t>reușite</w:t>
            </w:r>
            <w:proofErr w:type="spellEnd"/>
          </w:p>
        </w:tc>
      </w:tr>
      <w:tr w:rsidR="00F11217" w:rsidRPr="00BD6BEF" w14:paraId="7BEF3405" w14:textId="77777777" w:rsidTr="000E2A4E">
        <w:trPr>
          <w:trHeight w:val="403"/>
        </w:trPr>
        <w:tc>
          <w:tcPr>
            <w:tcW w:w="1497" w:type="dxa"/>
            <w:tcBorders>
              <w:top w:val="nil"/>
              <w:left w:val="single" w:sz="4" w:space="0" w:color="auto"/>
              <w:bottom w:val="single" w:sz="4" w:space="0" w:color="auto"/>
              <w:right w:val="single" w:sz="4" w:space="0" w:color="auto"/>
            </w:tcBorders>
            <w:shd w:val="clear" w:color="auto" w:fill="auto"/>
            <w:hideMark/>
          </w:tcPr>
          <w:p w14:paraId="6E804B21" w14:textId="77777777" w:rsidR="00BD6BEF" w:rsidRPr="00BD6BEF" w:rsidRDefault="00BD6BEF" w:rsidP="00BD6BEF">
            <w:pPr>
              <w:spacing w:after="0" w:line="240" w:lineRule="auto"/>
              <w:rPr>
                <w:rFonts w:ascii="Times New Roman"/>
                <w:b/>
                <w:bCs/>
                <w:sz w:val="16"/>
                <w:szCs w:val="16"/>
                <w:lang w:val="ru-MD" w:eastAsia="ru-MD"/>
              </w:rPr>
            </w:pPr>
            <w:r w:rsidRPr="00BD6BEF">
              <w:rPr>
                <w:rFonts w:ascii="Times New Roman"/>
                <w:b/>
                <w:bCs/>
                <w:sz w:val="16"/>
                <w:szCs w:val="16"/>
                <w:lang w:val="ru-MD" w:eastAsia="ru-MD"/>
              </w:rPr>
              <w:t xml:space="preserve">1. Total </w:t>
            </w:r>
            <w:proofErr w:type="spellStart"/>
            <w:r w:rsidRPr="00BD6BEF">
              <w:rPr>
                <w:rFonts w:ascii="Times New Roman"/>
                <w:b/>
                <w:bCs/>
                <w:sz w:val="16"/>
                <w:szCs w:val="16"/>
                <w:lang w:val="ru-MD" w:eastAsia="ru-MD"/>
              </w:rPr>
              <w:t>cauze</w:t>
            </w:r>
            <w:proofErr w:type="spellEnd"/>
            <w:r w:rsidRPr="00BD6BEF">
              <w:rPr>
                <w:rFonts w:ascii="Times New Roman"/>
                <w:b/>
                <w:bCs/>
                <w:sz w:val="16"/>
                <w:szCs w:val="16"/>
                <w:lang w:val="ru-MD" w:eastAsia="ru-MD"/>
              </w:rPr>
              <w:t xml:space="preserve"> </w:t>
            </w:r>
            <w:proofErr w:type="spellStart"/>
            <w:r w:rsidRPr="00BD6BEF">
              <w:rPr>
                <w:rFonts w:ascii="Times New Roman"/>
                <w:b/>
                <w:bCs/>
                <w:sz w:val="16"/>
                <w:szCs w:val="16"/>
                <w:lang w:val="ru-MD" w:eastAsia="ru-MD"/>
              </w:rPr>
              <w:t>civile</w:t>
            </w:r>
            <w:proofErr w:type="spellEnd"/>
          </w:p>
        </w:tc>
        <w:tc>
          <w:tcPr>
            <w:tcW w:w="830" w:type="dxa"/>
            <w:tcBorders>
              <w:top w:val="single" w:sz="4" w:space="0" w:color="auto"/>
              <w:left w:val="single" w:sz="4" w:space="0" w:color="auto"/>
              <w:bottom w:val="single" w:sz="4" w:space="0" w:color="auto"/>
              <w:right w:val="single" w:sz="4" w:space="0" w:color="auto"/>
            </w:tcBorders>
            <w:shd w:val="clear" w:color="000000" w:fill="FF0000"/>
            <w:hideMark/>
          </w:tcPr>
          <w:p w14:paraId="4ACF204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110</w:t>
            </w:r>
          </w:p>
        </w:tc>
        <w:tc>
          <w:tcPr>
            <w:tcW w:w="907" w:type="dxa"/>
            <w:tcBorders>
              <w:top w:val="nil"/>
              <w:left w:val="nil"/>
              <w:bottom w:val="single" w:sz="4" w:space="0" w:color="auto"/>
              <w:right w:val="single" w:sz="4" w:space="0" w:color="auto"/>
            </w:tcBorders>
            <w:shd w:val="clear" w:color="000000" w:fill="FDE9D9"/>
            <w:hideMark/>
          </w:tcPr>
          <w:p w14:paraId="071553C7"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315</w:t>
            </w:r>
          </w:p>
        </w:tc>
        <w:tc>
          <w:tcPr>
            <w:tcW w:w="900" w:type="dxa"/>
            <w:tcBorders>
              <w:top w:val="nil"/>
              <w:left w:val="nil"/>
              <w:bottom w:val="single" w:sz="4" w:space="0" w:color="auto"/>
              <w:right w:val="single" w:sz="4" w:space="0" w:color="auto"/>
            </w:tcBorders>
            <w:shd w:val="clear" w:color="000000" w:fill="FDE9D9"/>
            <w:hideMark/>
          </w:tcPr>
          <w:p w14:paraId="583BBDED"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316</w:t>
            </w:r>
          </w:p>
        </w:tc>
        <w:tc>
          <w:tcPr>
            <w:tcW w:w="679" w:type="dxa"/>
            <w:tcBorders>
              <w:top w:val="nil"/>
              <w:left w:val="nil"/>
              <w:bottom w:val="single" w:sz="4" w:space="0" w:color="auto"/>
              <w:right w:val="single" w:sz="4" w:space="0" w:color="auto"/>
            </w:tcBorders>
            <w:shd w:val="clear" w:color="000000" w:fill="FDE9D9"/>
            <w:hideMark/>
          </w:tcPr>
          <w:p w14:paraId="06F215A0"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109</w:t>
            </w:r>
          </w:p>
        </w:tc>
        <w:tc>
          <w:tcPr>
            <w:tcW w:w="846" w:type="dxa"/>
            <w:tcBorders>
              <w:top w:val="nil"/>
              <w:left w:val="nil"/>
              <w:bottom w:val="single" w:sz="4" w:space="0" w:color="auto"/>
              <w:right w:val="single" w:sz="4" w:space="0" w:color="auto"/>
            </w:tcBorders>
            <w:shd w:val="clear" w:color="000000" w:fill="FDE9D9"/>
            <w:hideMark/>
          </w:tcPr>
          <w:p w14:paraId="10345D84"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112</w:t>
            </w:r>
          </w:p>
        </w:tc>
        <w:tc>
          <w:tcPr>
            <w:tcW w:w="849" w:type="dxa"/>
            <w:tcBorders>
              <w:top w:val="nil"/>
              <w:left w:val="nil"/>
              <w:bottom w:val="single" w:sz="4" w:space="0" w:color="auto"/>
              <w:right w:val="single" w:sz="4" w:space="0" w:color="auto"/>
            </w:tcBorders>
            <w:shd w:val="clear" w:color="000000" w:fill="FDE9D9"/>
            <w:hideMark/>
          </w:tcPr>
          <w:p w14:paraId="43F441E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12</w:t>
            </w:r>
          </w:p>
        </w:tc>
        <w:tc>
          <w:tcPr>
            <w:tcW w:w="850" w:type="dxa"/>
            <w:tcBorders>
              <w:top w:val="single" w:sz="4" w:space="0" w:color="auto"/>
              <w:left w:val="single" w:sz="4" w:space="0" w:color="auto"/>
              <w:bottom w:val="single" w:sz="4" w:space="0" w:color="auto"/>
              <w:right w:val="single" w:sz="4" w:space="0" w:color="auto"/>
            </w:tcBorders>
            <w:shd w:val="clear" w:color="000000" w:fill="92D050"/>
            <w:noWrap/>
            <w:hideMark/>
          </w:tcPr>
          <w:p w14:paraId="0C904609"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100,3%</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15DB6CF6"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126</w:t>
            </w:r>
          </w:p>
        </w:tc>
        <w:tc>
          <w:tcPr>
            <w:tcW w:w="1008" w:type="dxa"/>
            <w:tcBorders>
              <w:top w:val="single" w:sz="4" w:space="0" w:color="auto"/>
              <w:left w:val="single" w:sz="4" w:space="0" w:color="auto"/>
              <w:bottom w:val="single" w:sz="4" w:space="0" w:color="auto"/>
              <w:right w:val="single" w:sz="4" w:space="0" w:color="auto"/>
            </w:tcBorders>
            <w:shd w:val="clear" w:color="000000" w:fill="FB9C75"/>
            <w:noWrap/>
            <w:hideMark/>
          </w:tcPr>
          <w:p w14:paraId="1DEFDADB"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35,4%</w:t>
            </w:r>
          </w:p>
        </w:tc>
        <w:tc>
          <w:tcPr>
            <w:tcW w:w="1126" w:type="dxa"/>
            <w:tcBorders>
              <w:top w:val="single" w:sz="4" w:space="0" w:color="auto"/>
              <w:left w:val="single" w:sz="4" w:space="0" w:color="auto"/>
              <w:bottom w:val="single" w:sz="4" w:space="0" w:color="auto"/>
              <w:right w:val="single" w:sz="4" w:space="0" w:color="auto"/>
            </w:tcBorders>
            <w:shd w:val="clear" w:color="000000" w:fill="FFDB81"/>
            <w:noWrap/>
            <w:hideMark/>
          </w:tcPr>
          <w:p w14:paraId="15ABD3F6"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3,8%</w:t>
            </w:r>
          </w:p>
        </w:tc>
      </w:tr>
      <w:tr w:rsidR="00F11217" w:rsidRPr="00BD6BEF" w14:paraId="32B46EAB" w14:textId="77777777" w:rsidTr="000E2A4E">
        <w:trPr>
          <w:trHeight w:val="403"/>
        </w:trPr>
        <w:tc>
          <w:tcPr>
            <w:tcW w:w="1497" w:type="dxa"/>
            <w:tcBorders>
              <w:top w:val="nil"/>
              <w:left w:val="single" w:sz="4" w:space="0" w:color="auto"/>
              <w:bottom w:val="single" w:sz="4" w:space="0" w:color="auto"/>
              <w:right w:val="single" w:sz="4" w:space="0" w:color="auto"/>
            </w:tcBorders>
            <w:shd w:val="clear" w:color="auto" w:fill="auto"/>
            <w:hideMark/>
          </w:tcPr>
          <w:p w14:paraId="22AB91BD" w14:textId="77777777" w:rsidR="00BD6BEF" w:rsidRPr="00BD6BEF" w:rsidRDefault="00BD6BEF" w:rsidP="00BD6BEF">
            <w:pPr>
              <w:spacing w:after="0" w:line="240" w:lineRule="auto"/>
              <w:rPr>
                <w:rFonts w:ascii="Times New Roman"/>
                <w:sz w:val="16"/>
                <w:szCs w:val="16"/>
                <w:lang w:val="ru-MD" w:eastAsia="ru-MD"/>
              </w:rPr>
            </w:pPr>
            <w:r w:rsidRPr="00BD6BEF">
              <w:rPr>
                <w:rFonts w:ascii="Times New Roman"/>
                <w:sz w:val="16"/>
                <w:szCs w:val="16"/>
                <w:lang w:val="ru-MD" w:eastAsia="ru-MD"/>
              </w:rPr>
              <w:t xml:space="preserve">1a. </w:t>
            </w:r>
            <w:proofErr w:type="spellStart"/>
            <w:r w:rsidRPr="00BD6BEF">
              <w:rPr>
                <w:rFonts w:ascii="Times New Roman"/>
                <w:sz w:val="16"/>
                <w:szCs w:val="16"/>
                <w:lang w:val="ru-MD" w:eastAsia="ru-MD"/>
              </w:rPr>
              <w:t>Restabilirea</w:t>
            </w:r>
            <w:proofErr w:type="spellEnd"/>
            <w:r w:rsidRPr="00BD6BEF">
              <w:rPr>
                <w:rFonts w:ascii="Times New Roman"/>
                <w:sz w:val="16"/>
                <w:szCs w:val="16"/>
                <w:lang w:val="ru-MD" w:eastAsia="ru-MD"/>
              </w:rPr>
              <w:t xml:space="preserve"> </w:t>
            </w:r>
            <w:proofErr w:type="spellStart"/>
            <w:r w:rsidRPr="00BD6BEF">
              <w:rPr>
                <w:rFonts w:ascii="Times New Roman"/>
                <w:sz w:val="16"/>
                <w:szCs w:val="16"/>
                <w:lang w:val="ru-MD" w:eastAsia="ru-MD"/>
              </w:rPr>
              <w:t>în</w:t>
            </w:r>
            <w:proofErr w:type="spellEnd"/>
            <w:r w:rsidRPr="00BD6BEF">
              <w:rPr>
                <w:rFonts w:ascii="Times New Roman"/>
                <w:sz w:val="16"/>
                <w:szCs w:val="16"/>
                <w:lang w:val="ru-MD" w:eastAsia="ru-MD"/>
              </w:rPr>
              <w:t xml:space="preserve"> </w:t>
            </w:r>
            <w:proofErr w:type="spellStart"/>
            <w:r w:rsidRPr="00BD6BEF">
              <w:rPr>
                <w:rFonts w:ascii="Times New Roman"/>
                <w:sz w:val="16"/>
                <w:szCs w:val="16"/>
                <w:lang w:val="ru-MD" w:eastAsia="ru-MD"/>
              </w:rPr>
              <w:t>funcţie</w:t>
            </w:r>
            <w:proofErr w:type="spellEnd"/>
          </w:p>
        </w:tc>
        <w:tc>
          <w:tcPr>
            <w:tcW w:w="830" w:type="dxa"/>
            <w:tcBorders>
              <w:top w:val="nil"/>
              <w:left w:val="nil"/>
              <w:bottom w:val="single" w:sz="4" w:space="0" w:color="auto"/>
              <w:right w:val="single" w:sz="4" w:space="0" w:color="auto"/>
            </w:tcBorders>
            <w:shd w:val="clear" w:color="000000" w:fill="FDE9D9"/>
            <w:hideMark/>
          </w:tcPr>
          <w:p w14:paraId="2B02C51F"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4</w:t>
            </w:r>
          </w:p>
        </w:tc>
        <w:tc>
          <w:tcPr>
            <w:tcW w:w="907" w:type="dxa"/>
            <w:tcBorders>
              <w:top w:val="nil"/>
              <w:left w:val="nil"/>
              <w:bottom w:val="single" w:sz="4" w:space="0" w:color="auto"/>
              <w:right w:val="single" w:sz="4" w:space="0" w:color="auto"/>
            </w:tcBorders>
            <w:shd w:val="clear" w:color="000000" w:fill="FDE9D9"/>
            <w:hideMark/>
          </w:tcPr>
          <w:p w14:paraId="2450F85A"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9</w:t>
            </w:r>
          </w:p>
        </w:tc>
        <w:tc>
          <w:tcPr>
            <w:tcW w:w="900" w:type="dxa"/>
            <w:tcBorders>
              <w:top w:val="nil"/>
              <w:left w:val="nil"/>
              <w:bottom w:val="single" w:sz="4" w:space="0" w:color="auto"/>
              <w:right w:val="single" w:sz="4" w:space="0" w:color="auto"/>
            </w:tcBorders>
            <w:shd w:val="clear" w:color="000000" w:fill="FDE9D9"/>
            <w:hideMark/>
          </w:tcPr>
          <w:p w14:paraId="5154501D"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10</w:t>
            </w:r>
          </w:p>
        </w:tc>
        <w:tc>
          <w:tcPr>
            <w:tcW w:w="679" w:type="dxa"/>
            <w:tcBorders>
              <w:top w:val="nil"/>
              <w:left w:val="nil"/>
              <w:bottom w:val="single" w:sz="4" w:space="0" w:color="auto"/>
              <w:right w:val="single" w:sz="4" w:space="0" w:color="auto"/>
            </w:tcBorders>
            <w:shd w:val="clear" w:color="000000" w:fill="FDE9D9"/>
            <w:hideMark/>
          </w:tcPr>
          <w:p w14:paraId="2A9243F3"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w:t>
            </w:r>
          </w:p>
        </w:tc>
        <w:tc>
          <w:tcPr>
            <w:tcW w:w="846" w:type="dxa"/>
            <w:tcBorders>
              <w:top w:val="nil"/>
              <w:left w:val="nil"/>
              <w:bottom w:val="single" w:sz="4" w:space="0" w:color="auto"/>
              <w:right w:val="single" w:sz="4" w:space="0" w:color="auto"/>
            </w:tcBorders>
            <w:shd w:val="clear" w:color="000000" w:fill="FDE9D9"/>
            <w:hideMark/>
          </w:tcPr>
          <w:p w14:paraId="48458BD5"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5</w:t>
            </w:r>
          </w:p>
        </w:tc>
        <w:tc>
          <w:tcPr>
            <w:tcW w:w="849" w:type="dxa"/>
            <w:tcBorders>
              <w:top w:val="nil"/>
              <w:left w:val="nil"/>
              <w:bottom w:val="single" w:sz="4" w:space="0" w:color="auto"/>
              <w:right w:val="single" w:sz="4" w:space="0" w:color="auto"/>
            </w:tcBorders>
            <w:shd w:val="clear" w:color="000000" w:fill="FDE9D9"/>
            <w:hideMark/>
          </w:tcPr>
          <w:p w14:paraId="2F1239F4"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w:t>
            </w:r>
          </w:p>
        </w:tc>
        <w:tc>
          <w:tcPr>
            <w:tcW w:w="850" w:type="dxa"/>
            <w:tcBorders>
              <w:top w:val="single" w:sz="4" w:space="0" w:color="auto"/>
              <w:left w:val="single" w:sz="4" w:space="0" w:color="auto"/>
              <w:bottom w:val="single" w:sz="4" w:space="0" w:color="auto"/>
              <w:right w:val="single" w:sz="4" w:space="0" w:color="auto"/>
            </w:tcBorders>
            <w:shd w:val="clear" w:color="000000" w:fill="92D050"/>
            <w:noWrap/>
            <w:hideMark/>
          </w:tcPr>
          <w:p w14:paraId="69461BBB"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111,1%</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41A2C9D2"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110</w:t>
            </w:r>
          </w:p>
        </w:tc>
        <w:tc>
          <w:tcPr>
            <w:tcW w:w="1008" w:type="dxa"/>
            <w:tcBorders>
              <w:top w:val="single" w:sz="4" w:space="0" w:color="auto"/>
              <w:left w:val="single" w:sz="4" w:space="0" w:color="auto"/>
              <w:bottom w:val="single" w:sz="4" w:space="0" w:color="auto"/>
              <w:right w:val="single" w:sz="4" w:space="0" w:color="auto"/>
            </w:tcBorders>
            <w:shd w:val="clear" w:color="000000" w:fill="F8696B"/>
            <w:noWrap/>
            <w:hideMark/>
          </w:tcPr>
          <w:p w14:paraId="1D2564EB"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50,0%</w:t>
            </w:r>
          </w:p>
        </w:tc>
        <w:tc>
          <w:tcPr>
            <w:tcW w:w="1126" w:type="dxa"/>
            <w:tcBorders>
              <w:top w:val="single" w:sz="4" w:space="0" w:color="auto"/>
              <w:left w:val="single" w:sz="4" w:space="0" w:color="auto"/>
              <w:bottom w:val="single" w:sz="4" w:space="0" w:color="auto"/>
              <w:right w:val="single" w:sz="4" w:space="0" w:color="auto"/>
            </w:tcBorders>
            <w:shd w:val="clear" w:color="000000" w:fill="F8696B"/>
            <w:noWrap/>
            <w:hideMark/>
          </w:tcPr>
          <w:p w14:paraId="3E9D46DD"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30,0%</w:t>
            </w:r>
          </w:p>
        </w:tc>
      </w:tr>
      <w:tr w:rsidR="00F11217" w:rsidRPr="00BD6BEF" w14:paraId="679ADEBB" w14:textId="77777777" w:rsidTr="000E2A4E">
        <w:trPr>
          <w:trHeight w:val="403"/>
        </w:trPr>
        <w:tc>
          <w:tcPr>
            <w:tcW w:w="1497" w:type="dxa"/>
            <w:tcBorders>
              <w:top w:val="nil"/>
              <w:left w:val="single" w:sz="4" w:space="0" w:color="auto"/>
              <w:bottom w:val="single" w:sz="4" w:space="0" w:color="auto"/>
              <w:right w:val="single" w:sz="4" w:space="0" w:color="auto"/>
            </w:tcBorders>
            <w:shd w:val="clear" w:color="auto" w:fill="auto"/>
            <w:hideMark/>
          </w:tcPr>
          <w:p w14:paraId="4F065C8E" w14:textId="77777777" w:rsidR="00BD6BEF" w:rsidRPr="00BD6BEF" w:rsidRDefault="00BD6BEF" w:rsidP="00BD6BEF">
            <w:pPr>
              <w:spacing w:after="0" w:line="240" w:lineRule="auto"/>
              <w:rPr>
                <w:rFonts w:ascii="Times New Roman"/>
                <w:sz w:val="16"/>
                <w:szCs w:val="16"/>
                <w:lang w:val="ru-MD" w:eastAsia="ru-MD"/>
              </w:rPr>
            </w:pPr>
            <w:r w:rsidRPr="00BD6BEF">
              <w:rPr>
                <w:rFonts w:ascii="Times New Roman"/>
                <w:sz w:val="16"/>
                <w:szCs w:val="16"/>
                <w:lang w:val="ru-MD" w:eastAsia="ru-MD"/>
              </w:rPr>
              <w:t xml:space="preserve">1b. </w:t>
            </w:r>
            <w:proofErr w:type="spellStart"/>
            <w:r w:rsidRPr="00BD6BEF">
              <w:rPr>
                <w:rFonts w:ascii="Times New Roman"/>
                <w:sz w:val="16"/>
                <w:szCs w:val="16"/>
                <w:lang w:val="ru-MD" w:eastAsia="ru-MD"/>
              </w:rPr>
              <w:t>Desfacerea</w:t>
            </w:r>
            <w:proofErr w:type="spellEnd"/>
            <w:r w:rsidRPr="00BD6BEF">
              <w:rPr>
                <w:rFonts w:ascii="Times New Roman"/>
                <w:sz w:val="16"/>
                <w:szCs w:val="16"/>
                <w:lang w:val="ru-MD" w:eastAsia="ru-MD"/>
              </w:rPr>
              <w:t xml:space="preserve"> </w:t>
            </w:r>
            <w:proofErr w:type="spellStart"/>
            <w:r w:rsidRPr="00BD6BEF">
              <w:rPr>
                <w:rFonts w:ascii="Times New Roman"/>
                <w:sz w:val="16"/>
                <w:szCs w:val="16"/>
                <w:lang w:val="ru-MD" w:eastAsia="ru-MD"/>
              </w:rPr>
              <w:t>căsătoriei</w:t>
            </w:r>
            <w:proofErr w:type="spellEnd"/>
          </w:p>
        </w:tc>
        <w:tc>
          <w:tcPr>
            <w:tcW w:w="830" w:type="dxa"/>
            <w:tcBorders>
              <w:top w:val="nil"/>
              <w:left w:val="nil"/>
              <w:bottom w:val="single" w:sz="4" w:space="0" w:color="auto"/>
              <w:right w:val="single" w:sz="4" w:space="0" w:color="auto"/>
            </w:tcBorders>
            <w:shd w:val="clear" w:color="000000" w:fill="FDE9D9"/>
            <w:hideMark/>
          </w:tcPr>
          <w:p w14:paraId="42198389"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w:t>
            </w:r>
          </w:p>
        </w:tc>
        <w:tc>
          <w:tcPr>
            <w:tcW w:w="907" w:type="dxa"/>
            <w:tcBorders>
              <w:top w:val="nil"/>
              <w:left w:val="nil"/>
              <w:bottom w:val="single" w:sz="4" w:space="0" w:color="auto"/>
              <w:right w:val="single" w:sz="4" w:space="0" w:color="auto"/>
            </w:tcBorders>
            <w:shd w:val="clear" w:color="000000" w:fill="FDE9D9"/>
            <w:hideMark/>
          </w:tcPr>
          <w:p w14:paraId="67D7F157"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9</w:t>
            </w:r>
          </w:p>
        </w:tc>
        <w:tc>
          <w:tcPr>
            <w:tcW w:w="900" w:type="dxa"/>
            <w:tcBorders>
              <w:top w:val="nil"/>
              <w:left w:val="nil"/>
              <w:bottom w:val="single" w:sz="4" w:space="0" w:color="auto"/>
              <w:right w:val="single" w:sz="4" w:space="0" w:color="auto"/>
            </w:tcBorders>
            <w:shd w:val="clear" w:color="000000" w:fill="FDE9D9"/>
            <w:hideMark/>
          </w:tcPr>
          <w:p w14:paraId="625276E3"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9</w:t>
            </w:r>
          </w:p>
        </w:tc>
        <w:tc>
          <w:tcPr>
            <w:tcW w:w="679" w:type="dxa"/>
            <w:tcBorders>
              <w:top w:val="nil"/>
              <w:left w:val="nil"/>
              <w:bottom w:val="single" w:sz="4" w:space="0" w:color="auto"/>
              <w:right w:val="single" w:sz="4" w:space="0" w:color="auto"/>
            </w:tcBorders>
            <w:shd w:val="clear" w:color="000000" w:fill="FDE9D9"/>
            <w:hideMark/>
          </w:tcPr>
          <w:p w14:paraId="10A7CBF8"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w:t>
            </w:r>
          </w:p>
        </w:tc>
        <w:tc>
          <w:tcPr>
            <w:tcW w:w="846" w:type="dxa"/>
            <w:tcBorders>
              <w:top w:val="nil"/>
              <w:left w:val="nil"/>
              <w:bottom w:val="single" w:sz="4" w:space="0" w:color="auto"/>
              <w:right w:val="single" w:sz="4" w:space="0" w:color="auto"/>
            </w:tcBorders>
            <w:shd w:val="clear" w:color="000000" w:fill="FDE9D9"/>
            <w:hideMark/>
          </w:tcPr>
          <w:p w14:paraId="104892FB"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w:t>
            </w:r>
          </w:p>
        </w:tc>
        <w:tc>
          <w:tcPr>
            <w:tcW w:w="849" w:type="dxa"/>
            <w:tcBorders>
              <w:top w:val="nil"/>
              <w:left w:val="nil"/>
              <w:bottom w:val="single" w:sz="4" w:space="0" w:color="auto"/>
              <w:right w:val="single" w:sz="4" w:space="0" w:color="auto"/>
            </w:tcBorders>
            <w:shd w:val="clear" w:color="000000" w:fill="FDE9D9"/>
            <w:hideMark/>
          </w:tcPr>
          <w:p w14:paraId="4B3B6F44"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w:t>
            </w:r>
          </w:p>
        </w:tc>
        <w:tc>
          <w:tcPr>
            <w:tcW w:w="850" w:type="dxa"/>
            <w:tcBorders>
              <w:top w:val="single" w:sz="4" w:space="0" w:color="auto"/>
              <w:left w:val="single" w:sz="4" w:space="0" w:color="auto"/>
              <w:bottom w:val="single" w:sz="4" w:space="0" w:color="auto"/>
              <w:right w:val="single" w:sz="4" w:space="0" w:color="auto"/>
            </w:tcBorders>
            <w:shd w:val="clear" w:color="000000" w:fill="92D050"/>
            <w:noWrap/>
            <w:hideMark/>
          </w:tcPr>
          <w:p w14:paraId="42285380"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100,0%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20184080"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41</w:t>
            </w:r>
          </w:p>
        </w:tc>
        <w:tc>
          <w:tcPr>
            <w:tcW w:w="1008" w:type="dxa"/>
            <w:tcBorders>
              <w:top w:val="single" w:sz="4" w:space="0" w:color="auto"/>
              <w:left w:val="single" w:sz="4" w:space="0" w:color="auto"/>
              <w:bottom w:val="single" w:sz="4" w:space="0" w:color="auto"/>
              <w:right w:val="single" w:sz="4" w:space="0" w:color="auto"/>
            </w:tcBorders>
            <w:shd w:val="clear" w:color="000000" w:fill="FEC97E"/>
            <w:noWrap/>
            <w:hideMark/>
          </w:tcPr>
          <w:p w14:paraId="5D6F30A9"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22,2%</w:t>
            </w:r>
          </w:p>
        </w:tc>
        <w:tc>
          <w:tcPr>
            <w:tcW w:w="1126" w:type="dxa"/>
            <w:tcBorders>
              <w:top w:val="single" w:sz="4" w:space="0" w:color="auto"/>
              <w:left w:val="single" w:sz="4" w:space="0" w:color="auto"/>
              <w:bottom w:val="single" w:sz="4" w:space="0" w:color="auto"/>
              <w:right w:val="single" w:sz="4" w:space="0" w:color="auto"/>
            </w:tcBorders>
            <w:shd w:val="clear" w:color="000000" w:fill="FDBB7B"/>
            <w:noWrap/>
            <w:hideMark/>
          </w:tcPr>
          <w:p w14:paraId="0DAAAC26"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11,1%</w:t>
            </w:r>
          </w:p>
        </w:tc>
      </w:tr>
      <w:tr w:rsidR="00F11217" w:rsidRPr="00BD6BEF" w14:paraId="707CD431" w14:textId="77777777" w:rsidTr="000E2A4E">
        <w:trPr>
          <w:trHeight w:val="403"/>
        </w:trPr>
        <w:tc>
          <w:tcPr>
            <w:tcW w:w="1497" w:type="dxa"/>
            <w:tcBorders>
              <w:top w:val="nil"/>
              <w:left w:val="single" w:sz="4" w:space="0" w:color="auto"/>
              <w:bottom w:val="single" w:sz="4" w:space="0" w:color="auto"/>
              <w:right w:val="single" w:sz="4" w:space="0" w:color="auto"/>
            </w:tcBorders>
            <w:shd w:val="clear" w:color="000000" w:fill="FFFFFF"/>
            <w:hideMark/>
          </w:tcPr>
          <w:p w14:paraId="3B5F9D3A" w14:textId="77777777" w:rsidR="00BD6BEF" w:rsidRPr="00BD6BEF" w:rsidRDefault="00BD6BEF" w:rsidP="00BD6BEF">
            <w:pPr>
              <w:spacing w:after="0" w:line="240" w:lineRule="auto"/>
              <w:rPr>
                <w:rFonts w:ascii="Times New Roman"/>
                <w:b/>
                <w:bCs/>
                <w:sz w:val="16"/>
                <w:szCs w:val="16"/>
                <w:lang w:val="ru-MD" w:eastAsia="ru-MD"/>
              </w:rPr>
            </w:pPr>
            <w:r w:rsidRPr="00BD6BEF">
              <w:rPr>
                <w:rFonts w:ascii="Times New Roman"/>
                <w:b/>
                <w:bCs/>
                <w:sz w:val="16"/>
                <w:szCs w:val="16"/>
                <w:lang w:val="ru-MD" w:eastAsia="ru-MD"/>
              </w:rPr>
              <w:t xml:space="preserve">2. Total </w:t>
            </w:r>
            <w:proofErr w:type="spellStart"/>
            <w:r w:rsidRPr="00BD6BEF">
              <w:rPr>
                <w:rFonts w:ascii="Times New Roman"/>
                <w:b/>
                <w:bCs/>
                <w:sz w:val="16"/>
                <w:szCs w:val="16"/>
                <w:lang w:val="ru-MD" w:eastAsia="ru-MD"/>
              </w:rPr>
              <w:t>cauze</w:t>
            </w:r>
            <w:proofErr w:type="spellEnd"/>
            <w:r w:rsidRPr="00BD6BEF">
              <w:rPr>
                <w:rFonts w:ascii="Times New Roman"/>
                <w:b/>
                <w:bCs/>
                <w:sz w:val="16"/>
                <w:szCs w:val="16"/>
                <w:lang w:val="ru-MD" w:eastAsia="ru-MD"/>
              </w:rPr>
              <w:t xml:space="preserve"> </w:t>
            </w:r>
            <w:proofErr w:type="spellStart"/>
            <w:r w:rsidRPr="00BD6BEF">
              <w:rPr>
                <w:rFonts w:ascii="Times New Roman"/>
                <w:b/>
                <w:bCs/>
                <w:sz w:val="16"/>
                <w:szCs w:val="16"/>
                <w:lang w:val="ru-MD" w:eastAsia="ru-MD"/>
              </w:rPr>
              <w:t>comerciale</w:t>
            </w:r>
            <w:proofErr w:type="spellEnd"/>
          </w:p>
        </w:tc>
        <w:tc>
          <w:tcPr>
            <w:tcW w:w="830" w:type="dxa"/>
            <w:tcBorders>
              <w:top w:val="nil"/>
              <w:left w:val="nil"/>
              <w:bottom w:val="single" w:sz="4" w:space="0" w:color="auto"/>
              <w:right w:val="single" w:sz="4" w:space="0" w:color="auto"/>
            </w:tcBorders>
            <w:shd w:val="clear" w:color="000000" w:fill="FDE9D9"/>
            <w:hideMark/>
          </w:tcPr>
          <w:p w14:paraId="5E1F861F"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17</w:t>
            </w:r>
          </w:p>
        </w:tc>
        <w:tc>
          <w:tcPr>
            <w:tcW w:w="907" w:type="dxa"/>
            <w:tcBorders>
              <w:top w:val="nil"/>
              <w:left w:val="nil"/>
              <w:bottom w:val="single" w:sz="4" w:space="0" w:color="auto"/>
              <w:right w:val="single" w:sz="4" w:space="0" w:color="auto"/>
            </w:tcBorders>
            <w:shd w:val="clear" w:color="000000" w:fill="FDE9D9"/>
            <w:hideMark/>
          </w:tcPr>
          <w:p w14:paraId="7A693B1C"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78</w:t>
            </w:r>
          </w:p>
        </w:tc>
        <w:tc>
          <w:tcPr>
            <w:tcW w:w="900" w:type="dxa"/>
            <w:tcBorders>
              <w:top w:val="nil"/>
              <w:left w:val="nil"/>
              <w:bottom w:val="single" w:sz="4" w:space="0" w:color="auto"/>
              <w:right w:val="single" w:sz="4" w:space="0" w:color="auto"/>
            </w:tcBorders>
            <w:shd w:val="clear" w:color="000000" w:fill="FDE9D9"/>
            <w:hideMark/>
          </w:tcPr>
          <w:p w14:paraId="320D97EF"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65</w:t>
            </w:r>
          </w:p>
        </w:tc>
        <w:tc>
          <w:tcPr>
            <w:tcW w:w="679" w:type="dxa"/>
            <w:tcBorders>
              <w:top w:val="nil"/>
              <w:left w:val="nil"/>
              <w:bottom w:val="single" w:sz="4" w:space="0" w:color="auto"/>
              <w:right w:val="single" w:sz="4" w:space="0" w:color="auto"/>
            </w:tcBorders>
            <w:shd w:val="clear" w:color="000000" w:fill="FDE9D9"/>
            <w:hideMark/>
          </w:tcPr>
          <w:p w14:paraId="4E8A81EB"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30</w:t>
            </w:r>
          </w:p>
        </w:tc>
        <w:tc>
          <w:tcPr>
            <w:tcW w:w="846" w:type="dxa"/>
            <w:tcBorders>
              <w:top w:val="nil"/>
              <w:left w:val="nil"/>
              <w:bottom w:val="single" w:sz="4" w:space="0" w:color="auto"/>
              <w:right w:val="single" w:sz="4" w:space="0" w:color="auto"/>
            </w:tcBorders>
            <w:shd w:val="clear" w:color="000000" w:fill="FDE9D9"/>
            <w:hideMark/>
          </w:tcPr>
          <w:p w14:paraId="32A6E2E6"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19</w:t>
            </w:r>
          </w:p>
        </w:tc>
        <w:tc>
          <w:tcPr>
            <w:tcW w:w="849" w:type="dxa"/>
            <w:tcBorders>
              <w:top w:val="nil"/>
              <w:left w:val="nil"/>
              <w:bottom w:val="single" w:sz="4" w:space="0" w:color="auto"/>
              <w:right w:val="single" w:sz="4" w:space="0" w:color="auto"/>
            </w:tcBorders>
            <w:shd w:val="clear" w:color="000000" w:fill="FDE9D9"/>
            <w:hideMark/>
          </w:tcPr>
          <w:p w14:paraId="475B52D1"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hideMark/>
          </w:tcPr>
          <w:p w14:paraId="1584FDC9"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83,3%</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2A08C40A"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168</w:t>
            </w:r>
          </w:p>
        </w:tc>
        <w:tc>
          <w:tcPr>
            <w:tcW w:w="1008" w:type="dxa"/>
            <w:tcBorders>
              <w:top w:val="single" w:sz="4" w:space="0" w:color="auto"/>
              <w:left w:val="single" w:sz="4" w:space="0" w:color="auto"/>
              <w:bottom w:val="single" w:sz="4" w:space="0" w:color="auto"/>
              <w:right w:val="single" w:sz="4" w:space="0" w:color="auto"/>
            </w:tcBorders>
            <w:shd w:val="clear" w:color="000000" w:fill="FCB179"/>
            <w:noWrap/>
            <w:hideMark/>
          </w:tcPr>
          <w:p w14:paraId="2D557A11"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29,2%</w:t>
            </w:r>
          </w:p>
        </w:tc>
        <w:tc>
          <w:tcPr>
            <w:tcW w:w="1126" w:type="dxa"/>
            <w:tcBorders>
              <w:top w:val="single" w:sz="4" w:space="0" w:color="auto"/>
              <w:left w:val="single" w:sz="4" w:space="0" w:color="auto"/>
              <w:bottom w:val="single" w:sz="4" w:space="0" w:color="auto"/>
              <w:right w:val="single" w:sz="4" w:space="0" w:color="auto"/>
            </w:tcBorders>
            <w:shd w:val="clear" w:color="000000" w:fill="FFDE82"/>
            <w:noWrap/>
            <w:hideMark/>
          </w:tcPr>
          <w:p w14:paraId="4338AE20"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3,1%</w:t>
            </w:r>
          </w:p>
        </w:tc>
      </w:tr>
      <w:tr w:rsidR="00F11217" w:rsidRPr="00BD6BEF" w14:paraId="02FCB95E" w14:textId="77777777" w:rsidTr="000E2A4E">
        <w:trPr>
          <w:trHeight w:val="403"/>
        </w:trPr>
        <w:tc>
          <w:tcPr>
            <w:tcW w:w="1497" w:type="dxa"/>
            <w:tcBorders>
              <w:top w:val="nil"/>
              <w:left w:val="single" w:sz="4" w:space="0" w:color="auto"/>
              <w:bottom w:val="single" w:sz="4" w:space="0" w:color="auto"/>
              <w:right w:val="single" w:sz="4" w:space="0" w:color="auto"/>
            </w:tcBorders>
            <w:shd w:val="clear" w:color="auto" w:fill="auto"/>
            <w:hideMark/>
          </w:tcPr>
          <w:p w14:paraId="7FE56271" w14:textId="77777777" w:rsidR="00BD6BEF" w:rsidRPr="00BD6BEF" w:rsidRDefault="00BD6BEF" w:rsidP="00BD6BEF">
            <w:pPr>
              <w:spacing w:after="0" w:line="240" w:lineRule="auto"/>
              <w:rPr>
                <w:rFonts w:ascii="Times New Roman"/>
                <w:b/>
                <w:bCs/>
                <w:sz w:val="16"/>
                <w:szCs w:val="16"/>
                <w:lang w:val="ru-MD" w:eastAsia="ru-MD"/>
              </w:rPr>
            </w:pPr>
            <w:r w:rsidRPr="00BD6BEF">
              <w:rPr>
                <w:rFonts w:ascii="Times New Roman"/>
                <w:b/>
                <w:bCs/>
                <w:sz w:val="16"/>
                <w:szCs w:val="16"/>
                <w:lang w:val="ru-MD" w:eastAsia="ru-MD"/>
              </w:rPr>
              <w:t xml:space="preserve">3. Total </w:t>
            </w:r>
            <w:proofErr w:type="spellStart"/>
            <w:r w:rsidRPr="00BD6BEF">
              <w:rPr>
                <w:rFonts w:ascii="Times New Roman"/>
                <w:b/>
                <w:bCs/>
                <w:sz w:val="16"/>
                <w:szCs w:val="16"/>
                <w:lang w:val="ru-MD" w:eastAsia="ru-MD"/>
              </w:rPr>
              <w:t>cauze</w:t>
            </w:r>
            <w:proofErr w:type="spellEnd"/>
            <w:r w:rsidRPr="00BD6BEF">
              <w:rPr>
                <w:rFonts w:ascii="Times New Roman"/>
                <w:b/>
                <w:bCs/>
                <w:sz w:val="16"/>
                <w:szCs w:val="16"/>
                <w:lang w:val="ru-MD" w:eastAsia="ru-MD"/>
              </w:rPr>
              <w:t xml:space="preserve"> </w:t>
            </w:r>
            <w:proofErr w:type="spellStart"/>
            <w:r w:rsidRPr="00BD6BEF">
              <w:rPr>
                <w:rFonts w:ascii="Times New Roman"/>
                <w:b/>
                <w:bCs/>
                <w:sz w:val="16"/>
                <w:szCs w:val="16"/>
                <w:lang w:val="ru-MD" w:eastAsia="ru-MD"/>
              </w:rPr>
              <w:t>insolvabilitate</w:t>
            </w:r>
            <w:proofErr w:type="spellEnd"/>
          </w:p>
        </w:tc>
        <w:tc>
          <w:tcPr>
            <w:tcW w:w="830" w:type="dxa"/>
            <w:tcBorders>
              <w:top w:val="single" w:sz="4" w:space="0" w:color="auto"/>
              <w:left w:val="single" w:sz="4" w:space="0" w:color="auto"/>
              <w:bottom w:val="single" w:sz="4" w:space="0" w:color="auto"/>
              <w:right w:val="single" w:sz="4" w:space="0" w:color="auto"/>
            </w:tcBorders>
            <w:shd w:val="clear" w:color="000000" w:fill="FF0000"/>
            <w:hideMark/>
          </w:tcPr>
          <w:p w14:paraId="1DFE98FE"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w:t>
            </w:r>
          </w:p>
        </w:tc>
        <w:tc>
          <w:tcPr>
            <w:tcW w:w="907" w:type="dxa"/>
            <w:tcBorders>
              <w:top w:val="nil"/>
              <w:left w:val="nil"/>
              <w:bottom w:val="single" w:sz="4" w:space="0" w:color="auto"/>
              <w:right w:val="single" w:sz="4" w:space="0" w:color="auto"/>
            </w:tcBorders>
            <w:shd w:val="clear" w:color="000000" w:fill="FDE9D9"/>
            <w:hideMark/>
          </w:tcPr>
          <w:p w14:paraId="4B3FF934"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67</w:t>
            </w:r>
          </w:p>
        </w:tc>
        <w:tc>
          <w:tcPr>
            <w:tcW w:w="900" w:type="dxa"/>
            <w:tcBorders>
              <w:top w:val="nil"/>
              <w:left w:val="nil"/>
              <w:bottom w:val="single" w:sz="4" w:space="0" w:color="auto"/>
              <w:right w:val="single" w:sz="4" w:space="0" w:color="auto"/>
            </w:tcBorders>
            <w:shd w:val="clear" w:color="000000" w:fill="FDE9D9"/>
            <w:hideMark/>
          </w:tcPr>
          <w:p w14:paraId="70480AD1"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52</w:t>
            </w:r>
          </w:p>
        </w:tc>
        <w:tc>
          <w:tcPr>
            <w:tcW w:w="679" w:type="dxa"/>
            <w:tcBorders>
              <w:top w:val="nil"/>
              <w:left w:val="nil"/>
              <w:bottom w:val="single" w:sz="4" w:space="0" w:color="auto"/>
              <w:right w:val="single" w:sz="4" w:space="0" w:color="auto"/>
            </w:tcBorders>
            <w:shd w:val="clear" w:color="000000" w:fill="FDE9D9"/>
            <w:hideMark/>
          </w:tcPr>
          <w:p w14:paraId="16D3E658"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16</w:t>
            </w:r>
          </w:p>
        </w:tc>
        <w:tc>
          <w:tcPr>
            <w:tcW w:w="846" w:type="dxa"/>
            <w:tcBorders>
              <w:top w:val="nil"/>
              <w:left w:val="nil"/>
              <w:bottom w:val="single" w:sz="4" w:space="0" w:color="auto"/>
              <w:right w:val="single" w:sz="4" w:space="0" w:color="auto"/>
            </w:tcBorders>
            <w:shd w:val="clear" w:color="000000" w:fill="FDE9D9"/>
            <w:hideMark/>
          </w:tcPr>
          <w:p w14:paraId="5A387F88"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w:t>
            </w:r>
          </w:p>
        </w:tc>
        <w:tc>
          <w:tcPr>
            <w:tcW w:w="849" w:type="dxa"/>
            <w:tcBorders>
              <w:top w:val="nil"/>
              <w:left w:val="nil"/>
              <w:bottom w:val="single" w:sz="4" w:space="0" w:color="auto"/>
              <w:right w:val="single" w:sz="4" w:space="0" w:color="auto"/>
            </w:tcBorders>
            <w:shd w:val="clear" w:color="000000" w:fill="FDE9D9"/>
            <w:hideMark/>
          </w:tcPr>
          <w:p w14:paraId="44815BC6"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hideMark/>
          </w:tcPr>
          <w:p w14:paraId="31AA8CD4"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77,6%</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76E968F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112</w:t>
            </w:r>
          </w:p>
        </w:tc>
        <w:tc>
          <w:tcPr>
            <w:tcW w:w="1008" w:type="dxa"/>
            <w:tcBorders>
              <w:top w:val="single" w:sz="4" w:space="0" w:color="auto"/>
              <w:left w:val="single" w:sz="4" w:space="0" w:color="auto"/>
              <w:bottom w:val="single" w:sz="4" w:space="0" w:color="auto"/>
              <w:right w:val="single" w:sz="4" w:space="0" w:color="auto"/>
            </w:tcBorders>
            <w:shd w:val="clear" w:color="000000" w:fill="ACD37F"/>
            <w:noWrap/>
            <w:hideMark/>
          </w:tcPr>
          <w:p w14:paraId="736BF423"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5,8%</w:t>
            </w:r>
          </w:p>
        </w:tc>
        <w:tc>
          <w:tcPr>
            <w:tcW w:w="1126" w:type="dxa"/>
            <w:tcBorders>
              <w:top w:val="single" w:sz="4" w:space="0" w:color="auto"/>
              <w:left w:val="single" w:sz="4" w:space="0" w:color="auto"/>
              <w:bottom w:val="single" w:sz="4" w:space="0" w:color="auto"/>
              <w:right w:val="single" w:sz="4" w:space="0" w:color="auto"/>
            </w:tcBorders>
            <w:shd w:val="clear" w:color="000000" w:fill="63BE7B"/>
            <w:noWrap/>
            <w:hideMark/>
          </w:tcPr>
          <w:p w14:paraId="0F81D608"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0,0%</w:t>
            </w:r>
          </w:p>
        </w:tc>
      </w:tr>
      <w:tr w:rsidR="00F11217" w:rsidRPr="00BD6BEF" w14:paraId="483F9419" w14:textId="77777777" w:rsidTr="000E2A4E">
        <w:trPr>
          <w:trHeight w:val="403"/>
        </w:trPr>
        <w:tc>
          <w:tcPr>
            <w:tcW w:w="1497" w:type="dxa"/>
            <w:tcBorders>
              <w:top w:val="nil"/>
              <w:left w:val="single" w:sz="4" w:space="0" w:color="auto"/>
              <w:bottom w:val="single" w:sz="4" w:space="0" w:color="auto"/>
              <w:right w:val="single" w:sz="4" w:space="0" w:color="auto"/>
            </w:tcBorders>
            <w:shd w:val="clear" w:color="auto" w:fill="auto"/>
            <w:hideMark/>
          </w:tcPr>
          <w:p w14:paraId="40312F95" w14:textId="77777777" w:rsidR="00BD6BEF" w:rsidRPr="0069745C" w:rsidRDefault="00BD6BEF" w:rsidP="00BD6BEF">
            <w:pPr>
              <w:spacing w:after="0" w:line="240" w:lineRule="auto"/>
              <w:rPr>
                <w:rFonts w:ascii="Times New Roman"/>
                <w:b/>
                <w:bCs/>
                <w:sz w:val="16"/>
                <w:szCs w:val="16"/>
                <w:lang w:eastAsia="ru-MD"/>
              </w:rPr>
            </w:pPr>
            <w:r w:rsidRPr="0069745C">
              <w:rPr>
                <w:rFonts w:ascii="Times New Roman"/>
                <w:b/>
                <w:bCs/>
                <w:sz w:val="16"/>
                <w:szCs w:val="16"/>
                <w:lang w:eastAsia="ru-MD"/>
              </w:rPr>
              <w:t xml:space="preserve">4. Total </w:t>
            </w:r>
            <w:proofErr w:type="spellStart"/>
            <w:r w:rsidRPr="0069745C">
              <w:rPr>
                <w:rFonts w:ascii="Times New Roman"/>
                <w:b/>
                <w:bCs/>
                <w:sz w:val="16"/>
                <w:szCs w:val="16"/>
                <w:lang w:eastAsia="ru-MD"/>
              </w:rPr>
              <w:t>cauze</w:t>
            </w:r>
            <w:proofErr w:type="spellEnd"/>
            <w:r w:rsidRPr="0069745C">
              <w:rPr>
                <w:rFonts w:ascii="Times New Roman"/>
                <w:b/>
                <w:bCs/>
                <w:sz w:val="16"/>
                <w:szCs w:val="16"/>
                <w:lang w:eastAsia="ru-MD"/>
              </w:rPr>
              <w:t xml:space="preserve"> de </w:t>
            </w:r>
            <w:proofErr w:type="spellStart"/>
            <w:r w:rsidRPr="0069745C">
              <w:rPr>
                <w:rFonts w:ascii="Times New Roman"/>
                <w:b/>
                <w:bCs/>
                <w:sz w:val="16"/>
                <w:szCs w:val="16"/>
                <w:lang w:eastAsia="ru-MD"/>
              </w:rPr>
              <w:t>contencios</w:t>
            </w:r>
            <w:proofErr w:type="spellEnd"/>
            <w:r w:rsidRPr="0069745C">
              <w:rPr>
                <w:rFonts w:ascii="Times New Roman"/>
                <w:b/>
                <w:bCs/>
                <w:sz w:val="16"/>
                <w:szCs w:val="16"/>
                <w:lang w:eastAsia="ru-MD"/>
              </w:rPr>
              <w:t xml:space="preserve"> </w:t>
            </w:r>
            <w:proofErr w:type="spellStart"/>
            <w:r w:rsidRPr="0069745C">
              <w:rPr>
                <w:rFonts w:ascii="Times New Roman"/>
                <w:b/>
                <w:bCs/>
                <w:sz w:val="16"/>
                <w:szCs w:val="16"/>
                <w:lang w:eastAsia="ru-MD"/>
              </w:rPr>
              <w:t>administrativ</w:t>
            </w:r>
            <w:proofErr w:type="spellEnd"/>
          </w:p>
        </w:tc>
        <w:tc>
          <w:tcPr>
            <w:tcW w:w="830" w:type="dxa"/>
            <w:tcBorders>
              <w:top w:val="nil"/>
              <w:left w:val="nil"/>
              <w:bottom w:val="single" w:sz="4" w:space="0" w:color="auto"/>
              <w:right w:val="single" w:sz="4" w:space="0" w:color="auto"/>
            </w:tcBorders>
            <w:shd w:val="clear" w:color="000000" w:fill="FDE9D9"/>
            <w:hideMark/>
          </w:tcPr>
          <w:p w14:paraId="39FB2C83"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30</w:t>
            </w:r>
          </w:p>
        </w:tc>
        <w:tc>
          <w:tcPr>
            <w:tcW w:w="907" w:type="dxa"/>
            <w:tcBorders>
              <w:top w:val="nil"/>
              <w:left w:val="nil"/>
              <w:bottom w:val="single" w:sz="4" w:space="0" w:color="auto"/>
              <w:right w:val="single" w:sz="4" w:space="0" w:color="auto"/>
            </w:tcBorders>
            <w:shd w:val="clear" w:color="000000" w:fill="FDE9D9"/>
            <w:hideMark/>
          </w:tcPr>
          <w:p w14:paraId="73E77F1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159</w:t>
            </w:r>
          </w:p>
        </w:tc>
        <w:tc>
          <w:tcPr>
            <w:tcW w:w="900" w:type="dxa"/>
            <w:tcBorders>
              <w:top w:val="nil"/>
              <w:left w:val="nil"/>
              <w:bottom w:val="single" w:sz="4" w:space="0" w:color="auto"/>
              <w:right w:val="single" w:sz="4" w:space="0" w:color="auto"/>
            </w:tcBorders>
            <w:shd w:val="clear" w:color="000000" w:fill="FDE9D9"/>
            <w:hideMark/>
          </w:tcPr>
          <w:p w14:paraId="1302BB7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142</w:t>
            </w:r>
          </w:p>
        </w:tc>
        <w:tc>
          <w:tcPr>
            <w:tcW w:w="679" w:type="dxa"/>
            <w:tcBorders>
              <w:top w:val="nil"/>
              <w:left w:val="nil"/>
              <w:bottom w:val="single" w:sz="4" w:space="0" w:color="auto"/>
              <w:right w:val="single" w:sz="4" w:space="0" w:color="auto"/>
            </w:tcBorders>
            <w:shd w:val="clear" w:color="000000" w:fill="FDE9D9"/>
            <w:hideMark/>
          </w:tcPr>
          <w:p w14:paraId="6ADDB916"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47</w:t>
            </w:r>
          </w:p>
        </w:tc>
        <w:tc>
          <w:tcPr>
            <w:tcW w:w="846" w:type="dxa"/>
            <w:tcBorders>
              <w:top w:val="nil"/>
              <w:left w:val="nil"/>
              <w:bottom w:val="single" w:sz="4" w:space="0" w:color="auto"/>
              <w:right w:val="single" w:sz="4" w:space="0" w:color="auto"/>
            </w:tcBorders>
            <w:shd w:val="clear" w:color="000000" w:fill="FDE9D9"/>
            <w:hideMark/>
          </w:tcPr>
          <w:p w14:paraId="5712756E"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44</w:t>
            </w:r>
          </w:p>
        </w:tc>
        <w:tc>
          <w:tcPr>
            <w:tcW w:w="849" w:type="dxa"/>
            <w:tcBorders>
              <w:top w:val="nil"/>
              <w:left w:val="nil"/>
              <w:bottom w:val="single" w:sz="4" w:space="0" w:color="auto"/>
              <w:right w:val="single" w:sz="4" w:space="0" w:color="auto"/>
            </w:tcBorders>
            <w:shd w:val="clear" w:color="000000" w:fill="FDE9D9"/>
            <w:hideMark/>
          </w:tcPr>
          <w:p w14:paraId="7A2FE149"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4</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hideMark/>
          </w:tcPr>
          <w:p w14:paraId="19E2B60B"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89,3%</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296E75AD"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121</w:t>
            </w:r>
          </w:p>
        </w:tc>
        <w:tc>
          <w:tcPr>
            <w:tcW w:w="1008" w:type="dxa"/>
            <w:tcBorders>
              <w:top w:val="single" w:sz="4" w:space="0" w:color="auto"/>
              <w:left w:val="single" w:sz="4" w:space="0" w:color="auto"/>
              <w:bottom w:val="single" w:sz="4" w:space="0" w:color="auto"/>
              <w:right w:val="single" w:sz="4" w:space="0" w:color="auto"/>
            </w:tcBorders>
            <w:shd w:val="clear" w:color="000000" w:fill="FCAB78"/>
            <w:noWrap/>
            <w:hideMark/>
          </w:tcPr>
          <w:p w14:paraId="0DA531BC"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31,0%</w:t>
            </w:r>
          </w:p>
        </w:tc>
        <w:tc>
          <w:tcPr>
            <w:tcW w:w="1126" w:type="dxa"/>
            <w:tcBorders>
              <w:top w:val="single" w:sz="4" w:space="0" w:color="auto"/>
              <w:left w:val="single" w:sz="4" w:space="0" w:color="auto"/>
              <w:bottom w:val="single" w:sz="4" w:space="0" w:color="auto"/>
              <w:right w:val="single" w:sz="4" w:space="0" w:color="auto"/>
            </w:tcBorders>
            <w:shd w:val="clear" w:color="000000" w:fill="FFDF82"/>
            <w:noWrap/>
            <w:hideMark/>
          </w:tcPr>
          <w:p w14:paraId="1571C281"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2,8%</w:t>
            </w:r>
          </w:p>
        </w:tc>
      </w:tr>
      <w:tr w:rsidR="00F11217" w:rsidRPr="00BD6BEF" w14:paraId="2449A9B0" w14:textId="77777777" w:rsidTr="000E2A4E">
        <w:trPr>
          <w:trHeight w:val="403"/>
        </w:trPr>
        <w:tc>
          <w:tcPr>
            <w:tcW w:w="1497" w:type="dxa"/>
            <w:tcBorders>
              <w:top w:val="nil"/>
              <w:left w:val="single" w:sz="4" w:space="0" w:color="auto"/>
              <w:bottom w:val="single" w:sz="4" w:space="0" w:color="auto"/>
              <w:right w:val="single" w:sz="4" w:space="0" w:color="auto"/>
            </w:tcBorders>
            <w:shd w:val="clear" w:color="auto" w:fill="auto"/>
            <w:hideMark/>
          </w:tcPr>
          <w:p w14:paraId="4A2156A0" w14:textId="77777777" w:rsidR="00BD6BEF" w:rsidRPr="00BD6BEF" w:rsidRDefault="00BD6BEF" w:rsidP="00BD6BEF">
            <w:pPr>
              <w:spacing w:after="0" w:line="240" w:lineRule="auto"/>
              <w:rPr>
                <w:rFonts w:ascii="Times New Roman"/>
                <w:b/>
                <w:bCs/>
                <w:sz w:val="16"/>
                <w:szCs w:val="16"/>
                <w:lang w:val="ru-MD" w:eastAsia="ru-MD"/>
              </w:rPr>
            </w:pPr>
            <w:r w:rsidRPr="00BD6BEF">
              <w:rPr>
                <w:rFonts w:ascii="Times New Roman"/>
                <w:b/>
                <w:bCs/>
                <w:sz w:val="16"/>
                <w:szCs w:val="16"/>
                <w:lang w:val="ru-MD" w:eastAsia="ru-MD"/>
              </w:rPr>
              <w:t xml:space="preserve">5. Total </w:t>
            </w:r>
            <w:proofErr w:type="spellStart"/>
            <w:r w:rsidRPr="00BD6BEF">
              <w:rPr>
                <w:rFonts w:ascii="Times New Roman"/>
                <w:b/>
                <w:bCs/>
                <w:sz w:val="16"/>
                <w:szCs w:val="16"/>
                <w:lang w:val="ru-MD" w:eastAsia="ru-MD"/>
              </w:rPr>
              <w:t>cauze</w:t>
            </w:r>
            <w:proofErr w:type="spellEnd"/>
            <w:r w:rsidRPr="00BD6BEF">
              <w:rPr>
                <w:rFonts w:ascii="Times New Roman"/>
                <w:b/>
                <w:bCs/>
                <w:sz w:val="16"/>
                <w:szCs w:val="16"/>
                <w:lang w:val="ru-MD" w:eastAsia="ru-MD"/>
              </w:rPr>
              <w:t xml:space="preserve"> </w:t>
            </w:r>
            <w:proofErr w:type="spellStart"/>
            <w:r w:rsidRPr="00BD6BEF">
              <w:rPr>
                <w:rFonts w:ascii="Times New Roman"/>
                <w:b/>
                <w:bCs/>
                <w:sz w:val="16"/>
                <w:szCs w:val="16"/>
                <w:lang w:val="ru-MD" w:eastAsia="ru-MD"/>
              </w:rPr>
              <w:t>penale</w:t>
            </w:r>
            <w:proofErr w:type="spellEnd"/>
          </w:p>
        </w:tc>
        <w:tc>
          <w:tcPr>
            <w:tcW w:w="830" w:type="dxa"/>
            <w:tcBorders>
              <w:top w:val="nil"/>
              <w:left w:val="nil"/>
              <w:bottom w:val="single" w:sz="4" w:space="0" w:color="auto"/>
              <w:right w:val="single" w:sz="4" w:space="0" w:color="auto"/>
            </w:tcBorders>
            <w:shd w:val="clear" w:color="000000" w:fill="FDE9D9"/>
            <w:hideMark/>
          </w:tcPr>
          <w:p w14:paraId="7C052644"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202</w:t>
            </w:r>
          </w:p>
        </w:tc>
        <w:tc>
          <w:tcPr>
            <w:tcW w:w="907" w:type="dxa"/>
            <w:tcBorders>
              <w:top w:val="nil"/>
              <w:left w:val="nil"/>
              <w:bottom w:val="single" w:sz="4" w:space="0" w:color="auto"/>
              <w:right w:val="single" w:sz="4" w:space="0" w:color="auto"/>
            </w:tcBorders>
            <w:shd w:val="clear" w:color="000000" w:fill="FDE9D9"/>
            <w:hideMark/>
          </w:tcPr>
          <w:p w14:paraId="6C99FF5A"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363</w:t>
            </w:r>
          </w:p>
        </w:tc>
        <w:tc>
          <w:tcPr>
            <w:tcW w:w="900" w:type="dxa"/>
            <w:tcBorders>
              <w:top w:val="nil"/>
              <w:left w:val="nil"/>
              <w:bottom w:val="single" w:sz="4" w:space="0" w:color="auto"/>
              <w:right w:val="single" w:sz="4" w:space="0" w:color="auto"/>
            </w:tcBorders>
            <w:shd w:val="clear" w:color="000000" w:fill="FDE9D9"/>
            <w:hideMark/>
          </w:tcPr>
          <w:p w14:paraId="6AE61B40"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392</w:t>
            </w:r>
          </w:p>
        </w:tc>
        <w:tc>
          <w:tcPr>
            <w:tcW w:w="679" w:type="dxa"/>
            <w:tcBorders>
              <w:top w:val="nil"/>
              <w:left w:val="nil"/>
              <w:bottom w:val="single" w:sz="4" w:space="0" w:color="auto"/>
              <w:right w:val="single" w:sz="4" w:space="0" w:color="auto"/>
            </w:tcBorders>
            <w:shd w:val="clear" w:color="000000" w:fill="FDE9D9"/>
            <w:hideMark/>
          </w:tcPr>
          <w:p w14:paraId="18B05453"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173</w:t>
            </w:r>
          </w:p>
        </w:tc>
        <w:tc>
          <w:tcPr>
            <w:tcW w:w="846" w:type="dxa"/>
            <w:tcBorders>
              <w:top w:val="nil"/>
              <w:left w:val="nil"/>
              <w:bottom w:val="single" w:sz="4" w:space="0" w:color="auto"/>
              <w:right w:val="single" w:sz="4" w:space="0" w:color="auto"/>
            </w:tcBorders>
            <w:shd w:val="clear" w:color="000000" w:fill="FDE9D9"/>
            <w:hideMark/>
          </w:tcPr>
          <w:p w14:paraId="3F9FA12F"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79</w:t>
            </w:r>
          </w:p>
        </w:tc>
        <w:tc>
          <w:tcPr>
            <w:tcW w:w="849" w:type="dxa"/>
            <w:tcBorders>
              <w:top w:val="nil"/>
              <w:left w:val="nil"/>
              <w:bottom w:val="single" w:sz="4" w:space="0" w:color="auto"/>
              <w:right w:val="single" w:sz="4" w:space="0" w:color="auto"/>
            </w:tcBorders>
            <w:shd w:val="clear" w:color="000000" w:fill="FDE9D9"/>
            <w:hideMark/>
          </w:tcPr>
          <w:p w14:paraId="69F76848"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33</w:t>
            </w:r>
          </w:p>
        </w:tc>
        <w:tc>
          <w:tcPr>
            <w:tcW w:w="850" w:type="dxa"/>
            <w:tcBorders>
              <w:top w:val="single" w:sz="4" w:space="0" w:color="auto"/>
              <w:left w:val="single" w:sz="4" w:space="0" w:color="auto"/>
              <w:bottom w:val="single" w:sz="4" w:space="0" w:color="auto"/>
              <w:right w:val="single" w:sz="4" w:space="0" w:color="auto"/>
            </w:tcBorders>
            <w:shd w:val="clear" w:color="000000" w:fill="92D050"/>
            <w:noWrap/>
            <w:hideMark/>
          </w:tcPr>
          <w:p w14:paraId="536874B0"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108,0%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6951584E"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161</w:t>
            </w:r>
          </w:p>
        </w:tc>
        <w:tc>
          <w:tcPr>
            <w:tcW w:w="1008" w:type="dxa"/>
            <w:tcBorders>
              <w:top w:val="single" w:sz="4" w:space="0" w:color="auto"/>
              <w:left w:val="single" w:sz="4" w:space="0" w:color="auto"/>
              <w:bottom w:val="single" w:sz="4" w:space="0" w:color="auto"/>
              <w:right w:val="single" w:sz="4" w:space="0" w:color="auto"/>
            </w:tcBorders>
            <w:shd w:val="clear" w:color="000000" w:fill="FED07F"/>
            <w:noWrap/>
            <w:hideMark/>
          </w:tcPr>
          <w:p w14:paraId="70B59667"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20,2%</w:t>
            </w:r>
          </w:p>
        </w:tc>
        <w:tc>
          <w:tcPr>
            <w:tcW w:w="1126" w:type="dxa"/>
            <w:tcBorders>
              <w:top w:val="single" w:sz="4" w:space="0" w:color="auto"/>
              <w:left w:val="single" w:sz="4" w:space="0" w:color="auto"/>
              <w:bottom w:val="single" w:sz="4" w:space="0" w:color="auto"/>
              <w:right w:val="single" w:sz="4" w:space="0" w:color="auto"/>
            </w:tcBorders>
            <w:shd w:val="clear" w:color="000000" w:fill="FEC77D"/>
            <w:noWrap/>
            <w:hideMark/>
          </w:tcPr>
          <w:p w14:paraId="0157E71B"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8,4%</w:t>
            </w:r>
          </w:p>
        </w:tc>
      </w:tr>
      <w:tr w:rsidR="00F11217" w:rsidRPr="00BD6BEF" w14:paraId="0F089ECF" w14:textId="77777777" w:rsidTr="000E2A4E">
        <w:trPr>
          <w:trHeight w:val="403"/>
        </w:trPr>
        <w:tc>
          <w:tcPr>
            <w:tcW w:w="1497" w:type="dxa"/>
            <w:tcBorders>
              <w:top w:val="nil"/>
              <w:left w:val="single" w:sz="4" w:space="0" w:color="auto"/>
              <w:bottom w:val="single" w:sz="4" w:space="0" w:color="auto"/>
              <w:right w:val="single" w:sz="4" w:space="0" w:color="auto"/>
            </w:tcBorders>
            <w:shd w:val="clear" w:color="auto" w:fill="auto"/>
            <w:hideMark/>
          </w:tcPr>
          <w:p w14:paraId="38FF853A" w14:textId="77777777" w:rsidR="00BD6BEF" w:rsidRPr="00BD6BEF" w:rsidRDefault="00BD6BEF" w:rsidP="00BD6BEF">
            <w:pPr>
              <w:spacing w:after="0" w:line="240" w:lineRule="auto"/>
              <w:rPr>
                <w:rFonts w:ascii="Times New Roman"/>
                <w:sz w:val="16"/>
                <w:szCs w:val="16"/>
                <w:lang w:val="ru-MD" w:eastAsia="ru-MD"/>
              </w:rPr>
            </w:pPr>
            <w:r w:rsidRPr="00BD6BEF">
              <w:rPr>
                <w:rFonts w:ascii="Times New Roman"/>
                <w:sz w:val="16"/>
                <w:szCs w:val="16"/>
                <w:lang w:val="ru-MD" w:eastAsia="ru-MD"/>
              </w:rPr>
              <w:t xml:space="preserve">5a. </w:t>
            </w:r>
            <w:proofErr w:type="spellStart"/>
            <w:r w:rsidRPr="00BD6BEF">
              <w:rPr>
                <w:rFonts w:ascii="Times New Roman"/>
                <w:sz w:val="16"/>
                <w:szCs w:val="16"/>
                <w:lang w:val="ru-MD" w:eastAsia="ru-MD"/>
              </w:rPr>
              <w:t>Omoruri</w:t>
            </w:r>
            <w:proofErr w:type="spellEnd"/>
          </w:p>
        </w:tc>
        <w:tc>
          <w:tcPr>
            <w:tcW w:w="830" w:type="dxa"/>
            <w:tcBorders>
              <w:top w:val="nil"/>
              <w:left w:val="nil"/>
              <w:bottom w:val="single" w:sz="4" w:space="0" w:color="auto"/>
              <w:right w:val="single" w:sz="4" w:space="0" w:color="auto"/>
            </w:tcBorders>
            <w:shd w:val="clear" w:color="000000" w:fill="FDE9D9"/>
            <w:hideMark/>
          </w:tcPr>
          <w:p w14:paraId="3DA6E191"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4</w:t>
            </w:r>
          </w:p>
        </w:tc>
        <w:tc>
          <w:tcPr>
            <w:tcW w:w="907" w:type="dxa"/>
            <w:tcBorders>
              <w:top w:val="nil"/>
              <w:left w:val="nil"/>
              <w:bottom w:val="single" w:sz="4" w:space="0" w:color="auto"/>
              <w:right w:val="single" w:sz="4" w:space="0" w:color="auto"/>
            </w:tcBorders>
            <w:shd w:val="clear" w:color="000000" w:fill="FDE9D9"/>
            <w:hideMark/>
          </w:tcPr>
          <w:p w14:paraId="46285197"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5</w:t>
            </w:r>
          </w:p>
        </w:tc>
        <w:tc>
          <w:tcPr>
            <w:tcW w:w="900" w:type="dxa"/>
            <w:tcBorders>
              <w:top w:val="nil"/>
              <w:left w:val="nil"/>
              <w:bottom w:val="single" w:sz="4" w:space="0" w:color="auto"/>
              <w:right w:val="single" w:sz="4" w:space="0" w:color="auto"/>
            </w:tcBorders>
            <w:shd w:val="clear" w:color="000000" w:fill="FDE9D9"/>
            <w:hideMark/>
          </w:tcPr>
          <w:p w14:paraId="13CEE680"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5</w:t>
            </w:r>
          </w:p>
        </w:tc>
        <w:tc>
          <w:tcPr>
            <w:tcW w:w="679" w:type="dxa"/>
            <w:tcBorders>
              <w:top w:val="nil"/>
              <w:left w:val="nil"/>
              <w:bottom w:val="single" w:sz="4" w:space="0" w:color="auto"/>
              <w:right w:val="single" w:sz="4" w:space="0" w:color="auto"/>
            </w:tcBorders>
            <w:shd w:val="clear" w:color="000000" w:fill="FDE9D9"/>
            <w:hideMark/>
          </w:tcPr>
          <w:p w14:paraId="036D6B69"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4</w:t>
            </w:r>
          </w:p>
        </w:tc>
        <w:tc>
          <w:tcPr>
            <w:tcW w:w="846" w:type="dxa"/>
            <w:tcBorders>
              <w:top w:val="nil"/>
              <w:left w:val="nil"/>
              <w:bottom w:val="single" w:sz="4" w:space="0" w:color="auto"/>
              <w:right w:val="single" w:sz="4" w:space="0" w:color="auto"/>
            </w:tcBorders>
            <w:shd w:val="clear" w:color="000000" w:fill="FDE9D9"/>
            <w:hideMark/>
          </w:tcPr>
          <w:p w14:paraId="17BE436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w:t>
            </w:r>
          </w:p>
        </w:tc>
        <w:tc>
          <w:tcPr>
            <w:tcW w:w="849" w:type="dxa"/>
            <w:tcBorders>
              <w:top w:val="nil"/>
              <w:left w:val="nil"/>
              <w:bottom w:val="single" w:sz="4" w:space="0" w:color="auto"/>
              <w:right w:val="single" w:sz="4" w:space="0" w:color="auto"/>
            </w:tcBorders>
            <w:shd w:val="clear" w:color="000000" w:fill="FDE9D9"/>
            <w:hideMark/>
          </w:tcPr>
          <w:p w14:paraId="792BCED4"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92D050"/>
            <w:noWrap/>
            <w:hideMark/>
          </w:tcPr>
          <w:p w14:paraId="20AA9F1E"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100,0%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4CA6FE5D"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292</w:t>
            </w:r>
          </w:p>
        </w:tc>
        <w:tc>
          <w:tcPr>
            <w:tcW w:w="1008" w:type="dxa"/>
            <w:tcBorders>
              <w:top w:val="single" w:sz="4" w:space="0" w:color="auto"/>
              <w:left w:val="single" w:sz="4" w:space="0" w:color="auto"/>
              <w:bottom w:val="single" w:sz="4" w:space="0" w:color="auto"/>
              <w:right w:val="single" w:sz="4" w:space="0" w:color="auto"/>
            </w:tcBorders>
            <w:shd w:val="clear" w:color="000000" w:fill="FA8C72"/>
            <w:noWrap/>
            <w:hideMark/>
          </w:tcPr>
          <w:p w14:paraId="3D792607"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40,0%</w:t>
            </w:r>
          </w:p>
        </w:tc>
        <w:tc>
          <w:tcPr>
            <w:tcW w:w="1126" w:type="dxa"/>
            <w:tcBorders>
              <w:top w:val="single" w:sz="4" w:space="0" w:color="auto"/>
              <w:left w:val="single" w:sz="4" w:space="0" w:color="auto"/>
              <w:bottom w:val="single" w:sz="4" w:space="0" w:color="auto"/>
              <w:right w:val="single" w:sz="4" w:space="0" w:color="auto"/>
            </w:tcBorders>
            <w:shd w:val="clear" w:color="000000" w:fill="63BE7B"/>
            <w:noWrap/>
            <w:hideMark/>
          </w:tcPr>
          <w:p w14:paraId="6BB4B820"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0,0%</w:t>
            </w:r>
          </w:p>
        </w:tc>
      </w:tr>
      <w:tr w:rsidR="00F11217" w:rsidRPr="00BD6BEF" w14:paraId="72BD3B12" w14:textId="77777777" w:rsidTr="000E2A4E">
        <w:trPr>
          <w:trHeight w:val="403"/>
        </w:trPr>
        <w:tc>
          <w:tcPr>
            <w:tcW w:w="1497" w:type="dxa"/>
            <w:tcBorders>
              <w:top w:val="nil"/>
              <w:left w:val="single" w:sz="4" w:space="0" w:color="auto"/>
              <w:bottom w:val="single" w:sz="4" w:space="0" w:color="auto"/>
              <w:right w:val="single" w:sz="4" w:space="0" w:color="auto"/>
            </w:tcBorders>
            <w:shd w:val="clear" w:color="auto" w:fill="auto"/>
            <w:hideMark/>
          </w:tcPr>
          <w:p w14:paraId="58C1365A" w14:textId="77777777" w:rsidR="00BD6BEF" w:rsidRPr="00BD6BEF" w:rsidRDefault="00BD6BEF" w:rsidP="00BD6BEF">
            <w:pPr>
              <w:spacing w:after="0" w:line="240" w:lineRule="auto"/>
              <w:rPr>
                <w:rFonts w:ascii="Times New Roman"/>
                <w:sz w:val="16"/>
                <w:szCs w:val="16"/>
                <w:lang w:val="ru-MD" w:eastAsia="ru-MD"/>
              </w:rPr>
            </w:pPr>
            <w:r w:rsidRPr="00BD6BEF">
              <w:rPr>
                <w:rFonts w:ascii="Times New Roman"/>
                <w:sz w:val="16"/>
                <w:szCs w:val="16"/>
                <w:lang w:val="ru-MD" w:eastAsia="ru-MD"/>
              </w:rPr>
              <w:t xml:space="preserve">5b. </w:t>
            </w:r>
            <w:proofErr w:type="spellStart"/>
            <w:r w:rsidRPr="00BD6BEF">
              <w:rPr>
                <w:rFonts w:ascii="Times New Roman"/>
                <w:sz w:val="16"/>
                <w:szCs w:val="16"/>
                <w:lang w:val="ru-MD" w:eastAsia="ru-MD"/>
              </w:rPr>
              <w:t>Furturi</w:t>
            </w:r>
            <w:proofErr w:type="spellEnd"/>
          </w:p>
        </w:tc>
        <w:tc>
          <w:tcPr>
            <w:tcW w:w="830" w:type="dxa"/>
            <w:tcBorders>
              <w:top w:val="nil"/>
              <w:left w:val="nil"/>
              <w:bottom w:val="single" w:sz="4" w:space="0" w:color="auto"/>
              <w:right w:val="single" w:sz="4" w:space="0" w:color="auto"/>
            </w:tcBorders>
            <w:shd w:val="clear" w:color="000000" w:fill="FDE9D9"/>
            <w:hideMark/>
          </w:tcPr>
          <w:p w14:paraId="074EFBA8"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14</w:t>
            </w:r>
          </w:p>
        </w:tc>
        <w:tc>
          <w:tcPr>
            <w:tcW w:w="907" w:type="dxa"/>
            <w:tcBorders>
              <w:top w:val="nil"/>
              <w:left w:val="nil"/>
              <w:bottom w:val="single" w:sz="4" w:space="0" w:color="auto"/>
              <w:right w:val="single" w:sz="4" w:space="0" w:color="auto"/>
            </w:tcBorders>
            <w:shd w:val="clear" w:color="000000" w:fill="FDE9D9"/>
            <w:hideMark/>
          </w:tcPr>
          <w:p w14:paraId="7C191127"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25</w:t>
            </w:r>
          </w:p>
        </w:tc>
        <w:tc>
          <w:tcPr>
            <w:tcW w:w="900" w:type="dxa"/>
            <w:tcBorders>
              <w:top w:val="nil"/>
              <w:left w:val="nil"/>
              <w:bottom w:val="single" w:sz="4" w:space="0" w:color="auto"/>
              <w:right w:val="single" w:sz="4" w:space="0" w:color="auto"/>
            </w:tcBorders>
            <w:shd w:val="clear" w:color="000000" w:fill="FDE9D9"/>
            <w:hideMark/>
          </w:tcPr>
          <w:p w14:paraId="68B3FD0D"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29</w:t>
            </w:r>
          </w:p>
        </w:tc>
        <w:tc>
          <w:tcPr>
            <w:tcW w:w="679" w:type="dxa"/>
            <w:tcBorders>
              <w:top w:val="nil"/>
              <w:left w:val="nil"/>
              <w:bottom w:val="single" w:sz="4" w:space="0" w:color="auto"/>
              <w:right w:val="single" w:sz="4" w:space="0" w:color="auto"/>
            </w:tcBorders>
            <w:shd w:val="clear" w:color="000000" w:fill="FDE9D9"/>
            <w:hideMark/>
          </w:tcPr>
          <w:p w14:paraId="5BFFCD8A"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10</w:t>
            </w:r>
          </w:p>
        </w:tc>
        <w:tc>
          <w:tcPr>
            <w:tcW w:w="846" w:type="dxa"/>
            <w:tcBorders>
              <w:top w:val="nil"/>
              <w:left w:val="nil"/>
              <w:bottom w:val="single" w:sz="4" w:space="0" w:color="auto"/>
              <w:right w:val="single" w:sz="4" w:space="0" w:color="auto"/>
            </w:tcBorders>
            <w:shd w:val="clear" w:color="000000" w:fill="FDE9D9"/>
            <w:hideMark/>
          </w:tcPr>
          <w:p w14:paraId="7F7CFD99"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7</w:t>
            </w:r>
          </w:p>
        </w:tc>
        <w:tc>
          <w:tcPr>
            <w:tcW w:w="849" w:type="dxa"/>
            <w:tcBorders>
              <w:top w:val="nil"/>
              <w:left w:val="nil"/>
              <w:bottom w:val="single" w:sz="4" w:space="0" w:color="auto"/>
              <w:right w:val="single" w:sz="4" w:space="0" w:color="auto"/>
            </w:tcBorders>
            <w:shd w:val="clear" w:color="000000" w:fill="FDE9D9"/>
            <w:hideMark/>
          </w:tcPr>
          <w:p w14:paraId="7919C7F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5</w:t>
            </w:r>
          </w:p>
        </w:tc>
        <w:tc>
          <w:tcPr>
            <w:tcW w:w="850" w:type="dxa"/>
            <w:tcBorders>
              <w:top w:val="single" w:sz="4" w:space="0" w:color="auto"/>
              <w:left w:val="single" w:sz="4" w:space="0" w:color="auto"/>
              <w:bottom w:val="single" w:sz="4" w:space="0" w:color="auto"/>
              <w:right w:val="single" w:sz="4" w:space="0" w:color="auto"/>
            </w:tcBorders>
            <w:shd w:val="clear" w:color="000000" w:fill="92D050"/>
            <w:noWrap/>
            <w:hideMark/>
          </w:tcPr>
          <w:p w14:paraId="6D18885F"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116,0%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61348F48"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126</w:t>
            </w:r>
          </w:p>
        </w:tc>
        <w:tc>
          <w:tcPr>
            <w:tcW w:w="1008" w:type="dxa"/>
            <w:tcBorders>
              <w:top w:val="single" w:sz="4" w:space="0" w:color="auto"/>
              <w:left w:val="single" w:sz="4" w:space="0" w:color="auto"/>
              <w:bottom w:val="single" w:sz="4" w:space="0" w:color="auto"/>
              <w:right w:val="single" w:sz="4" w:space="0" w:color="auto"/>
            </w:tcBorders>
            <w:shd w:val="clear" w:color="000000" w:fill="FDC37D"/>
            <w:noWrap/>
            <w:hideMark/>
          </w:tcPr>
          <w:p w14:paraId="3869B737"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24,1%</w:t>
            </w:r>
          </w:p>
        </w:tc>
        <w:tc>
          <w:tcPr>
            <w:tcW w:w="1126" w:type="dxa"/>
            <w:tcBorders>
              <w:top w:val="single" w:sz="4" w:space="0" w:color="auto"/>
              <w:left w:val="single" w:sz="4" w:space="0" w:color="auto"/>
              <w:bottom w:val="single" w:sz="4" w:space="0" w:color="auto"/>
              <w:right w:val="single" w:sz="4" w:space="0" w:color="auto"/>
            </w:tcBorders>
            <w:shd w:val="clear" w:color="000000" w:fill="FBA176"/>
            <w:noWrap/>
            <w:hideMark/>
          </w:tcPr>
          <w:p w14:paraId="4AA68EB3" w14:textId="77777777" w:rsidR="00BD6BEF" w:rsidRPr="00BD6BEF" w:rsidRDefault="00BD6BEF" w:rsidP="00BD6BEF">
            <w:pPr>
              <w:spacing w:after="0" w:line="240" w:lineRule="auto"/>
              <w:jc w:val="right"/>
              <w:rPr>
                <w:rFonts w:ascii="Times New Roman"/>
                <w:sz w:val="16"/>
                <w:szCs w:val="16"/>
                <w:lang w:val="ru-MD" w:eastAsia="ru-MD"/>
              </w:rPr>
            </w:pPr>
            <w:r w:rsidRPr="00BD6BEF">
              <w:rPr>
                <w:rFonts w:ascii="Times New Roman"/>
                <w:sz w:val="16"/>
                <w:szCs w:val="16"/>
                <w:lang w:val="ru-MD" w:eastAsia="ru-MD"/>
              </w:rPr>
              <w:t>17,2%</w:t>
            </w:r>
          </w:p>
        </w:tc>
      </w:tr>
      <w:tr w:rsidR="00F11217" w:rsidRPr="00BD6BEF" w14:paraId="47BFAB5B" w14:textId="77777777" w:rsidTr="000E2A4E">
        <w:trPr>
          <w:trHeight w:val="403"/>
        </w:trPr>
        <w:tc>
          <w:tcPr>
            <w:tcW w:w="1497" w:type="dxa"/>
            <w:tcBorders>
              <w:top w:val="nil"/>
              <w:left w:val="single" w:sz="4" w:space="0" w:color="auto"/>
              <w:bottom w:val="single" w:sz="4" w:space="0" w:color="auto"/>
              <w:right w:val="nil"/>
            </w:tcBorders>
            <w:shd w:val="clear" w:color="auto" w:fill="auto"/>
            <w:hideMark/>
          </w:tcPr>
          <w:p w14:paraId="60901DC5" w14:textId="77777777" w:rsidR="00BD6BEF" w:rsidRPr="00BD6BEF" w:rsidRDefault="00BD6BEF" w:rsidP="00BD6BEF">
            <w:pPr>
              <w:spacing w:after="0" w:line="240" w:lineRule="auto"/>
              <w:rPr>
                <w:rFonts w:ascii="Times New Roman"/>
                <w:b/>
                <w:bCs/>
                <w:sz w:val="16"/>
                <w:szCs w:val="16"/>
                <w:lang w:val="ru-MD" w:eastAsia="ru-MD"/>
              </w:rPr>
            </w:pPr>
            <w:r w:rsidRPr="00BD6BEF">
              <w:rPr>
                <w:rFonts w:ascii="Times New Roman"/>
                <w:b/>
                <w:bCs/>
                <w:sz w:val="16"/>
                <w:szCs w:val="16"/>
                <w:lang w:val="ru-MD" w:eastAsia="ru-MD"/>
              </w:rPr>
              <w:t xml:space="preserve">6 </w:t>
            </w:r>
            <w:proofErr w:type="spellStart"/>
            <w:r w:rsidRPr="00BD6BEF">
              <w:rPr>
                <w:rFonts w:ascii="Times New Roman"/>
                <w:b/>
                <w:bCs/>
                <w:sz w:val="16"/>
                <w:szCs w:val="16"/>
                <w:lang w:val="ru-MD" w:eastAsia="ru-MD"/>
              </w:rPr>
              <w:t>Materiale</w:t>
            </w:r>
            <w:proofErr w:type="spellEnd"/>
            <w:r w:rsidRPr="00BD6BEF">
              <w:rPr>
                <w:rFonts w:ascii="Times New Roman"/>
                <w:b/>
                <w:bCs/>
                <w:sz w:val="16"/>
                <w:szCs w:val="16"/>
                <w:lang w:val="ru-MD" w:eastAsia="ru-MD"/>
              </w:rPr>
              <w:t xml:space="preserve"> </w:t>
            </w:r>
            <w:proofErr w:type="spellStart"/>
            <w:r w:rsidRPr="00BD6BEF">
              <w:rPr>
                <w:rFonts w:ascii="Times New Roman"/>
                <w:b/>
                <w:bCs/>
                <w:sz w:val="16"/>
                <w:szCs w:val="16"/>
                <w:lang w:val="ru-MD" w:eastAsia="ru-MD"/>
              </w:rPr>
              <w:t>Penale</w:t>
            </w:r>
            <w:proofErr w:type="spellEnd"/>
          </w:p>
        </w:tc>
        <w:tc>
          <w:tcPr>
            <w:tcW w:w="830" w:type="dxa"/>
            <w:tcBorders>
              <w:top w:val="nil"/>
              <w:left w:val="single" w:sz="4" w:space="0" w:color="auto"/>
              <w:bottom w:val="single" w:sz="4" w:space="0" w:color="auto"/>
              <w:right w:val="single" w:sz="4" w:space="0" w:color="auto"/>
            </w:tcBorders>
            <w:shd w:val="clear" w:color="000000" w:fill="FDE9D9"/>
            <w:hideMark/>
          </w:tcPr>
          <w:p w14:paraId="13D2EEB4"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66</w:t>
            </w:r>
          </w:p>
        </w:tc>
        <w:tc>
          <w:tcPr>
            <w:tcW w:w="907" w:type="dxa"/>
            <w:tcBorders>
              <w:top w:val="nil"/>
              <w:left w:val="nil"/>
              <w:bottom w:val="single" w:sz="4" w:space="0" w:color="auto"/>
              <w:right w:val="single" w:sz="4" w:space="0" w:color="auto"/>
            </w:tcBorders>
            <w:shd w:val="clear" w:color="000000" w:fill="FDE9D9"/>
            <w:hideMark/>
          </w:tcPr>
          <w:p w14:paraId="1E1C2498"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719</w:t>
            </w:r>
          </w:p>
        </w:tc>
        <w:tc>
          <w:tcPr>
            <w:tcW w:w="900" w:type="dxa"/>
            <w:tcBorders>
              <w:top w:val="nil"/>
              <w:left w:val="nil"/>
              <w:bottom w:val="single" w:sz="4" w:space="0" w:color="auto"/>
              <w:right w:val="single" w:sz="4" w:space="0" w:color="auto"/>
            </w:tcBorders>
            <w:shd w:val="clear" w:color="000000" w:fill="FDE9D9"/>
            <w:hideMark/>
          </w:tcPr>
          <w:p w14:paraId="38B48D59"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702</w:t>
            </w:r>
          </w:p>
        </w:tc>
        <w:tc>
          <w:tcPr>
            <w:tcW w:w="679" w:type="dxa"/>
            <w:tcBorders>
              <w:top w:val="nil"/>
              <w:left w:val="nil"/>
              <w:bottom w:val="single" w:sz="4" w:space="0" w:color="auto"/>
              <w:right w:val="single" w:sz="4" w:space="0" w:color="auto"/>
            </w:tcBorders>
            <w:shd w:val="clear" w:color="000000" w:fill="FDE9D9"/>
            <w:hideMark/>
          </w:tcPr>
          <w:p w14:paraId="019F56AB"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83</w:t>
            </w:r>
          </w:p>
        </w:tc>
        <w:tc>
          <w:tcPr>
            <w:tcW w:w="846" w:type="dxa"/>
            <w:tcBorders>
              <w:top w:val="nil"/>
              <w:left w:val="nil"/>
              <w:bottom w:val="single" w:sz="4" w:space="0" w:color="auto"/>
              <w:right w:val="single" w:sz="4" w:space="0" w:color="auto"/>
            </w:tcBorders>
            <w:shd w:val="clear" w:color="000000" w:fill="FDE9D9"/>
            <w:hideMark/>
          </w:tcPr>
          <w:p w14:paraId="58CC8E99" w14:textId="77777777" w:rsidR="00BD6BEF" w:rsidRPr="00BD6BEF" w:rsidRDefault="00BD6BEF" w:rsidP="00D27BAC">
            <w:pPr>
              <w:spacing w:after="0" w:line="240" w:lineRule="auto"/>
              <w:ind w:left="-444" w:firstLine="444"/>
              <w:jc w:val="right"/>
              <w:rPr>
                <w:rFonts w:ascii="Times New Roman"/>
                <w:b/>
                <w:bCs/>
                <w:sz w:val="16"/>
                <w:szCs w:val="16"/>
                <w:lang w:val="ru-MD" w:eastAsia="ru-MD"/>
              </w:rPr>
            </w:pPr>
            <w:r w:rsidRPr="00BD6BEF">
              <w:rPr>
                <w:rFonts w:ascii="Times New Roman"/>
                <w:b/>
                <w:bCs/>
                <w:sz w:val="16"/>
                <w:szCs w:val="16"/>
                <w:lang w:val="ru-MD" w:eastAsia="ru-MD"/>
              </w:rPr>
              <w:t>2</w:t>
            </w:r>
          </w:p>
        </w:tc>
        <w:tc>
          <w:tcPr>
            <w:tcW w:w="849" w:type="dxa"/>
            <w:tcBorders>
              <w:top w:val="nil"/>
              <w:left w:val="nil"/>
              <w:bottom w:val="single" w:sz="4" w:space="0" w:color="auto"/>
              <w:right w:val="single" w:sz="4" w:space="0" w:color="auto"/>
            </w:tcBorders>
            <w:shd w:val="clear" w:color="000000" w:fill="FDE9D9"/>
            <w:hideMark/>
          </w:tcPr>
          <w:p w14:paraId="3A87716E"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hideMark/>
          </w:tcPr>
          <w:p w14:paraId="791752D6"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97,6%</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0ED1DFB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43</w:t>
            </w:r>
          </w:p>
        </w:tc>
        <w:tc>
          <w:tcPr>
            <w:tcW w:w="1008" w:type="dxa"/>
            <w:tcBorders>
              <w:top w:val="single" w:sz="4" w:space="0" w:color="auto"/>
              <w:left w:val="single" w:sz="4" w:space="0" w:color="auto"/>
              <w:bottom w:val="single" w:sz="4" w:space="0" w:color="auto"/>
              <w:right w:val="single" w:sz="4" w:space="0" w:color="auto"/>
            </w:tcBorders>
            <w:shd w:val="clear" w:color="000000" w:fill="66BF7B"/>
            <w:noWrap/>
            <w:hideMark/>
          </w:tcPr>
          <w:p w14:paraId="247F5E3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0,3%</w:t>
            </w:r>
          </w:p>
        </w:tc>
        <w:tc>
          <w:tcPr>
            <w:tcW w:w="1126" w:type="dxa"/>
            <w:tcBorders>
              <w:top w:val="single" w:sz="4" w:space="0" w:color="auto"/>
              <w:left w:val="single" w:sz="4" w:space="0" w:color="auto"/>
              <w:bottom w:val="single" w:sz="4" w:space="0" w:color="auto"/>
              <w:right w:val="single" w:sz="4" w:space="0" w:color="auto"/>
            </w:tcBorders>
            <w:shd w:val="clear" w:color="000000" w:fill="63BE7B"/>
            <w:noWrap/>
            <w:hideMark/>
          </w:tcPr>
          <w:p w14:paraId="454D7649"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0,0%</w:t>
            </w:r>
          </w:p>
        </w:tc>
      </w:tr>
      <w:tr w:rsidR="00F11217" w:rsidRPr="00BD6BEF" w14:paraId="2CE06129" w14:textId="77777777" w:rsidTr="000E2A4E">
        <w:trPr>
          <w:trHeight w:val="403"/>
        </w:trPr>
        <w:tc>
          <w:tcPr>
            <w:tcW w:w="1497" w:type="dxa"/>
            <w:tcBorders>
              <w:top w:val="nil"/>
              <w:left w:val="single" w:sz="4" w:space="0" w:color="auto"/>
              <w:bottom w:val="single" w:sz="4" w:space="0" w:color="auto"/>
              <w:right w:val="single" w:sz="4" w:space="0" w:color="auto"/>
            </w:tcBorders>
            <w:shd w:val="clear" w:color="auto" w:fill="auto"/>
            <w:hideMark/>
          </w:tcPr>
          <w:p w14:paraId="1F1D9DEC" w14:textId="77777777" w:rsidR="00BD6BEF" w:rsidRPr="00BD6BEF" w:rsidRDefault="00BD6BEF" w:rsidP="00BD6BEF">
            <w:pPr>
              <w:spacing w:after="0" w:line="240" w:lineRule="auto"/>
              <w:rPr>
                <w:rFonts w:ascii="Times New Roman"/>
                <w:b/>
                <w:bCs/>
                <w:sz w:val="16"/>
                <w:szCs w:val="16"/>
                <w:lang w:val="ru-MD" w:eastAsia="ru-MD"/>
              </w:rPr>
            </w:pPr>
            <w:r w:rsidRPr="00BD6BEF">
              <w:rPr>
                <w:rFonts w:ascii="Times New Roman"/>
                <w:b/>
                <w:bCs/>
                <w:sz w:val="16"/>
                <w:szCs w:val="16"/>
                <w:lang w:val="ru-MD" w:eastAsia="ru-MD"/>
              </w:rPr>
              <w:t xml:space="preserve">7. Total </w:t>
            </w:r>
            <w:proofErr w:type="spellStart"/>
            <w:r w:rsidRPr="00BD6BEF">
              <w:rPr>
                <w:rFonts w:ascii="Times New Roman"/>
                <w:b/>
                <w:bCs/>
                <w:sz w:val="16"/>
                <w:szCs w:val="16"/>
                <w:lang w:val="ru-MD" w:eastAsia="ru-MD"/>
              </w:rPr>
              <w:t>cauze</w:t>
            </w:r>
            <w:proofErr w:type="spellEnd"/>
            <w:r w:rsidRPr="00BD6BEF">
              <w:rPr>
                <w:rFonts w:ascii="Times New Roman"/>
                <w:b/>
                <w:bCs/>
                <w:sz w:val="16"/>
                <w:szCs w:val="16"/>
                <w:lang w:val="ru-MD" w:eastAsia="ru-MD"/>
              </w:rPr>
              <w:t xml:space="preserve"> </w:t>
            </w:r>
            <w:proofErr w:type="spellStart"/>
            <w:r w:rsidRPr="00BD6BEF">
              <w:rPr>
                <w:rFonts w:ascii="Times New Roman"/>
                <w:b/>
                <w:bCs/>
                <w:sz w:val="16"/>
                <w:szCs w:val="16"/>
                <w:lang w:val="ru-MD" w:eastAsia="ru-MD"/>
              </w:rPr>
              <w:t>contravenţionale</w:t>
            </w:r>
            <w:proofErr w:type="spellEnd"/>
            <w:r w:rsidRPr="00BD6BEF">
              <w:rPr>
                <w:rFonts w:ascii="Times New Roman"/>
                <w:b/>
                <w:bCs/>
                <w:sz w:val="16"/>
                <w:szCs w:val="16"/>
                <w:lang w:val="ru-MD" w:eastAsia="ru-MD"/>
              </w:rPr>
              <w:t xml:space="preserve"> </w:t>
            </w:r>
          </w:p>
        </w:tc>
        <w:tc>
          <w:tcPr>
            <w:tcW w:w="830" w:type="dxa"/>
            <w:tcBorders>
              <w:top w:val="nil"/>
              <w:left w:val="nil"/>
              <w:bottom w:val="single" w:sz="4" w:space="0" w:color="auto"/>
              <w:right w:val="single" w:sz="4" w:space="0" w:color="auto"/>
            </w:tcBorders>
            <w:shd w:val="clear" w:color="000000" w:fill="FDE9D9"/>
            <w:hideMark/>
          </w:tcPr>
          <w:p w14:paraId="4E4034BC"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32</w:t>
            </w:r>
          </w:p>
        </w:tc>
        <w:tc>
          <w:tcPr>
            <w:tcW w:w="907" w:type="dxa"/>
            <w:tcBorders>
              <w:top w:val="nil"/>
              <w:left w:val="nil"/>
              <w:bottom w:val="single" w:sz="4" w:space="0" w:color="auto"/>
              <w:right w:val="single" w:sz="4" w:space="0" w:color="auto"/>
            </w:tcBorders>
            <w:shd w:val="clear" w:color="000000" w:fill="FDE9D9"/>
            <w:hideMark/>
          </w:tcPr>
          <w:p w14:paraId="1033ED83"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259</w:t>
            </w:r>
          </w:p>
        </w:tc>
        <w:tc>
          <w:tcPr>
            <w:tcW w:w="900" w:type="dxa"/>
            <w:tcBorders>
              <w:top w:val="nil"/>
              <w:left w:val="nil"/>
              <w:bottom w:val="single" w:sz="4" w:space="0" w:color="auto"/>
              <w:right w:val="single" w:sz="4" w:space="0" w:color="auto"/>
            </w:tcBorders>
            <w:shd w:val="clear" w:color="000000" w:fill="FDE9D9"/>
            <w:hideMark/>
          </w:tcPr>
          <w:p w14:paraId="332B6C91"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256</w:t>
            </w:r>
          </w:p>
        </w:tc>
        <w:tc>
          <w:tcPr>
            <w:tcW w:w="679" w:type="dxa"/>
            <w:tcBorders>
              <w:top w:val="nil"/>
              <w:left w:val="nil"/>
              <w:bottom w:val="single" w:sz="4" w:space="0" w:color="auto"/>
              <w:right w:val="single" w:sz="4" w:space="0" w:color="auto"/>
            </w:tcBorders>
            <w:shd w:val="clear" w:color="000000" w:fill="FDE9D9"/>
            <w:hideMark/>
          </w:tcPr>
          <w:p w14:paraId="23F0D670"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35</w:t>
            </w:r>
          </w:p>
        </w:tc>
        <w:tc>
          <w:tcPr>
            <w:tcW w:w="846" w:type="dxa"/>
            <w:tcBorders>
              <w:top w:val="nil"/>
              <w:left w:val="nil"/>
              <w:bottom w:val="single" w:sz="4" w:space="0" w:color="auto"/>
              <w:right w:val="single" w:sz="4" w:space="0" w:color="auto"/>
            </w:tcBorders>
            <w:shd w:val="clear" w:color="000000" w:fill="FDE9D9"/>
            <w:hideMark/>
          </w:tcPr>
          <w:p w14:paraId="695F3F68"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w:t>
            </w:r>
          </w:p>
        </w:tc>
        <w:tc>
          <w:tcPr>
            <w:tcW w:w="849" w:type="dxa"/>
            <w:tcBorders>
              <w:top w:val="nil"/>
              <w:left w:val="nil"/>
              <w:bottom w:val="single" w:sz="4" w:space="0" w:color="auto"/>
              <w:right w:val="single" w:sz="4" w:space="0" w:color="auto"/>
            </w:tcBorders>
            <w:shd w:val="clear" w:color="000000" w:fill="FDE9D9"/>
            <w:hideMark/>
          </w:tcPr>
          <w:p w14:paraId="061065E1"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hideMark/>
          </w:tcPr>
          <w:p w14:paraId="3E212E3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98,8%</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19F61C9E"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50</w:t>
            </w:r>
          </w:p>
        </w:tc>
        <w:tc>
          <w:tcPr>
            <w:tcW w:w="1008" w:type="dxa"/>
            <w:tcBorders>
              <w:top w:val="single" w:sz="4" w:space="0" w:color="auto"/>
              <w:left w:val="single" w:sz="4" w:space="0" w:color="auto"/>
              <w:bottom w:val="single" w:sz="4" w:space="0" w:color="auto"/>
              <w:right w:val="single" w:sz="4" w:space="0" w:color="auto"/>
            </w:tcBorders>
            <w:shd w:val="clear" w:color="000000" w:fill="63BE7B"/>
            <w:noWrap/>
            <w:hideMark/>
          </w:tcPr>
          <w:p w14:paraId="11B494D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0,0%</w:t>
            </w:r>
          </w:p>
        </w:tc>
        <w:tc>
          <w:tcPr>
            <w:tcW w:w="1126" w:type="dxa"/>
            <w:tcBorders>
              <w:top w:val="single" w:sz="4" w:space="0" w:color="auto"/>
              <w:left w:val="single" w:sz="4" w:space="0" w:color="auto"/>
              <w:bottom w:val="single" w:sz="4" w:space="0" w:color="auto"/>
              <w:right w:val="single" w:sz="4" w:space="0" w:color="auto"/>
            </w:tcBorders>
            <w:shd w:val="clear" w:color="000000" w:fill="63BE7B"/>
            <w:noWrap/>
            <w:hideMark/>
          </w:tcPr>
          <w:p w14:paraId="57BDF156"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0,0%</w:t>
            </w:r>
          </w:p>
        </w:tc>
      </w:tr>
      <w:tr w:rsidR="00F11217" w:rsidRPr="00BD6BEF" w14:paraId="6FD791FA" w14:textId="77777777" w:rsidTr="000E2A4E">
        <w:trPr>
          <w:trHeight w:val="344"/>
        </w:trPr>
        <w:tc>
          <w:tcPr>
            <w:tcW w:w="1497" w:type="dxa"/>
            <w:tcBorders>
              <w:top w:val="nil"/>
              <w:left w:val="single" w:sz="4" w:space="0" w:color="auto"/>
              <w:bottom w:val="single" w:sz="4" w:space="0" w:color="auto"/>
              <w:right w:val="single" w:sz="4" w:space="0" w:color="auto"/>
            </w:tcBorders>
            <w:shd w:val="clear" w:color="auto" w:fill="auto"/>
            <w:hideMark/>
          </w:tcPr>
          <w:p w14:paraId="36FC3178" w14:textId="77777777" w:rsidR="00BD6BEF" w:rsidRPr="00BD6BEF" w:rsidRDefault="00BD6BEF" w:rsidP="00BD6BEF">
            <w:pPr>
              <w:spacing w:after="0" w:line="240" w:lineRule="auto"/>
              <w:rPr>
                <w:rFonts w:ascii="Times New Roman"/>
                <w:b/>
                <w:bCs/>
                <w:sz w:val="16"/>
                <w:szCs w:val="16"/>
                <w:lang w:val="ru-MD" w:eastAsia="ru-MD"/>
              </w:rPr>
            </w:pPr>
            <w:r w:rsidRPr="00BD6BEF">
              <w:rPr>
                <w:rFonts w:ascii="Times New Roman"/>
                <w:b/>
                <w:bCs/>
                <w:sz w:val="16"/>
                <w:szCs w:val="16"/>
                <w:lang w:val="ru-MD" w:eastAsia="ru-MD"/>
              </w:rPr>
              <w:t xml:space="preserve">8. Total </w:t>
            </w:r>
            <w:proofErr w:type="spellStart"/>
            <w:r w:rsidRPr="00BD6BEF">
              <w:rPr>
                <w:rFonts w:ascii="Times New Roman"/>
                <w:b/>
                <w:bCs/>
                <w:sz w:val="16"/>
                <w:szCs w:val="16"/>
                <w:lang w:val="ru-MD" w:eastAsia="ru-MD"/>
              </w:rPr>
              <w:t>alte</w:t>
            </w:r>
            <w:proofErr w:type="spellEnd"/>
            <w:r w:rsidRPr="00BD6BEF">
              <w:rPr>
                <w:rFonts w:ascii="Times New Roman"/>
                <w:b/>
                <w:bCs/>
                <w:sz w:val="16"/>
                <w:szCs w:val="16"/>
                <w:lang w:val="ru-MD" w:eastAsia="ru-MD"/>
              </w:rPr>
              <w:t xml:space="preserve"> </w:t>
            </w:r>
            <w:proofErr w:type="spellStart"/>
            <w:r w:rsidRPr="00BD6BEF">
              <w:rPr>
                <w:rFonts w:ascii="Times New Roman"/>
                <w:b/>
                <w:bCs/>
                <w:sz w:val="16"/>
                <w:szCs w:val="16"/>
                <w:lang w:val="ru-MD" w:eastAsia="ru-MD"/>
              </w:rPr>
              <w:t>categorii</w:t>
            </w:r>
            <w:proofErr w:type="spellEnd"/>
          </w:p>
        </w:tc>
        <w:tc>
          <w:tcPr>
            <w:tcW w:w="830" w:type="dxa"/>
            <w:tcBorders>
              <w:top w:val="nil"/>
              <w:left w:val="nil"/>
              <w:bottom w:val="single" w:sz="4" w:space="0" w:color="auto"/>
              <w:right w:val="single" w:sz="4" w:space="0" w:color="auto"/>
            </w:tcBorders>
            <w:shd w:val="clear" w:color="000000" w:fill="FDE9D9"/>
            <w:hideMark/>
          </w:tcPr>
          <w:p w14:paraId="04029EB1"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13</w:t>
            </w:r>
          </w:p>
        </w:tc>
        <w:tc>
          <w:tcPr>
            <w:tcW w:w="907" w:type="dxa"/>
            <w:tcBorders>
              <w:top w:val="nil"/>
              <w:left w:val="nil"/>
              <w:bottom w:val="single" w:sz="4" w:space="0" w:color="auto"/>
              <w:right w:val="single" w:sz="4" w:space="0" w:color="auto"/>
            </w:tcBorders>
            <w:shd w:val="clear" w:color="000000" w:fill="FDE9D9"/>
            <w:hideMark/>
          </w:tcPr>
          <w:p w14:paraId="738E9476"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206</w:t>
            </w:r>
          </w:p>
        </w:tc>
        <w:tc>
          <w:tcPr>
            <w:tcW w:w="900" w:type="dxa"/>
            <w:tcBorders>
              <w:top w:val="nil"/>
              <w:left w:val="nil"/>
              <w:bottom w:val="single" w:sz="4" w:space="0" w:color="auto"/>
              <w:right w:val="single" w:sz="4" w:space="0" w:color="auto"/>
            </w:tcBorders>
            <w:shd w:val="clear" w:color="000000" w:fill="FDE9D9"/>
            <w:hideMark/>
          </w:tcPr>
          <w:p w14:paraId="3FE25A7E"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188</w:t>
            </w:r>
          </w:p>
        </w:tc>
        <w:tc>
          <w:tcPr>
            <w:tcW w:w="679" w:type="dxa"/>
            <w:tcBorders>
              <w:top w:val="nil"/>
              <w:left w:val="nil"/>
              <w:bottom w:val="single" w:sz="4" w:space="0" w:color="auto"/>
              <w:right w:val="single" w:sz="4" w:space="0" w:color="auto"/>
            </w:tcBorders>
            <w:shd w:val="clear" w:color="000000" w:fill="FDE9D9"/>
            <w:hideMark/>
          </w:tcPr>
          <w:p w14:paraId="69B675B4"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31</w:t>
            </w:r>
          </w:p>
        </w:tc>
        <w:tc>
          <w:tcPr>
            <w:tcW w:w="846" w:type="dxa"/>
            <w:tcBorders>
              <w:top w:val="nil"/>
              <w:left w:val="nil"/>
              <w:bottom w:val="single" w:sz="4" w:space="0" w:color="auto"/>
              <w:right w:val="single" w:sz="4" w:space="0" w:color="auto"/>
            </w:tcBorders>
            <w:shd w:val="clear" w:color="000000" w:fill="FDE9D9"/>
            <w:hideMark/>
          </w:tcPr>
          <w:p w14:paraId="17CE63BE"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w:t>
            </w:r>
          </w:p>
        </w:tc>
        <w:tc>
          <w:tcPr>
            <w:tcW w:w="849" w:type="dxa"/>
            <w:tcBorders>
              <w:top w:val="nil"/>
              <w:left w:val="nil"/>
              <w:bottom w:val="single" w:sz="4" w:space="0" w:color="auto"/>
              <w:right w:val="single" w:sz="4" w:space="0" w:color="auto"/>
            </w:tcBorders>
            <w:shd w:val="clear" w:color="000000" w:fill="FDE9D9"/>
            <w:hideMark/>
          </w:tcPr>
          <w:p w14:paraId="63D53255"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hideMark/>
          </w:tcPr>
          <w:p w14:paraId="04F8DD92"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91,3%</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5A58D2B9"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60</w:t>
            </w:r>
          </w:p>
        </w:tc>
        <w:tc>
          <w:tcPr>
            <w:tcW w:w="1008" w:type="dxa"/>
            <w:tcBorders>
              <w:top w:val="single" w:sz="4" w:space="0" w:color="auto"/>
              <w:left w:val="single" w:sz="4" w:space="0" w:color="auto"/>
              <w:bottom w:val="single" w:sz="4" w:space="0" w:color="auto"/>
              <w:right w:val="single" w:sz="4" w:space="0" w:color="auto"/>
            </w:tcBorders>
            <w:shd w:val="clear" w:color="000000" w:fill="63BE7B"/>
            <w:noWrap/>
            <w:hideMark/>
          </w:tcPr>
          <w:p w14:paraId="1C98F540"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0,0%</w:t>
            </w:r>
          </w:p>
        </w:tc>
        <w:tc>
          <w:tcPr>
            <w:tcW w:w="1126" w:type="dxa"/>
            <w:tcBorders>
              <w:top w:val="single" w:sz="4" w:space="0" w:color="auto"/>
              <w:left w:val="single" w:sz="4" w:space="0" w:color="auto"/>
              <w:bottom w:val="single" w:sz="4" w:space="0" w:color="auto"/>
              <w:right w:val="single" w:sz="4" w:space="0" w:color="auto"/>
            </w:tcBorders>
            <w:shd w:val="clear" w:color="000000" w:fill="63BE7B"/>
            <w:noWrap/>
            <w:hideMark/>
          </w:tcPr>
          <w:p w14:paraId="33055D43" w14:textId="77777777" w:rsidR="00BD6BEF" w:rsidRPr="00BD6BEF" w:rsidRDefault="00BD6BEF" w:rsidP="00BD6BEF">
            <w:pPr>
              <w:spacing w:after="0" w:line="240" w:lineRule="auto"/>
              <w:jc w:val="right"/>
              <w:rPr>
                <w:rFonts w:ascii="Times New Roman"/>
                <w:b/>
                <w:bCs/>
                <w:sz w:val="16"/>
                <w:szCs w:val="16"/>
                <w:lang w:val="ru-MD" w:eastAsia="ru-MD"/>
              </w:rPr>
            </w:pPr>
            <w:r w:rsidRPr="00BD6BEF">
              <w:rPr>
                <w:rFonts w:ascii="Times New Roman"/>
                <w:b/>
                <w:bCs/>
                <w:sz w:val="16"/>
                <w:szCs w:val="16"/>
                <w:lang w:val="ru-MD" w:eastAsia="ru-MD"/>
              </w:rPr>
              <w:t>0,0%</w:t>
            </w:r>
          </w:p>
        </w:tc>
      </w:tr>
      <w:tr w:rsidR="00F11217" w:rsidRPr="00BD6BEF" w14:paraId="0A799D09" w14:textId="77777777" w:rsidTr="000E2A4E">
        <w:trPr>
          <w:trHeight w:val="403"/>
        </w:trPr>
        <w:tc>
          <w:tcPr>
            <w:tcW w:w="1497" w:type="dxa"/>
            <w:tcBorders>
              <w:top w:val="nil"/>
              <w:left w:val="single" w:sz="4" w:space="0" w:color="auto"/>
              <w:bottom w:val="single" w:sz="4" w:space="0" w:color="auto"/>
              <w:right w:val="single" w:sz="4" w:space="0" w:color="auto"/>
            </w:tcBorders>
            <w:shd w:val="clear" w:color="auto" w:fill="auto"/>
            <w:hideMark/>
          </w:tcPr>
          <w:p w14:paraId="66C8FB42" w14:textId="77777777" w:rsidR="00BD6BEF" w:rsidRPr="00BD6BEF" w:rsidRDefault="00BD6BEF" w:rsidP="00BD6BEF">
            <w:pPr>
              <w:spacing w:after="0" w:line="240" w:lineRule="auto"/>
              <w:rPr>
                <w:rFonts w:ascii="Times New Roman"/>
                <w:b/>
                <w:bCs/>
                <w:sz w:val="16"/>
                <w:szCs w:val="16"/>
                <w:lang w:val="ru-MD" w:eastAsia="ru-MD"/>
              </w:rPr>
            </w:pPr>
            <w:proofErr w:type="spellStart"/>
            <w:r w:rsidRPr="00BD6BEF">
              <w:rPr>
                <w:rFonts w:ascii="Times New Roman"/>
                <w:b/>
                <w:bCs/>
                <w:sz w:val="16"/>
                <w:szCs w:val="16"/>
                <w:lang w:val="ru-MD" w:eastAsia="ru-MD"/>
              </w:rPr>
              <w:t>Totalul</w:t>
            </w:r>
            <w:proofErr w:type="spellEnd"/>
            <w:r w:rsidRPr="00BD6BEF">
              <w:rPr>
                <w:rFonts w:ascii="Times New Roman"/>
                <w:b/>
                <w:bCs/>
                <w:sz w:val="16"/>
                <w:szCs w:val="16"/>
                <w:lang w:val="ru-MD" w:eastAsia="ru-MD"/>
              </w:rPr>
              <w:t xml:space="preserve"> </w:t>
            </w:r>
            <w:proofErr w:type="spellStart"/>
            <w:r w:rsidRPr="00BD6BEF">
              <w:rPr>
                <w:rFonts w:ascii="Times New Roman"/>
                <w:b/>
                <w:bCs/>
                <w:sz w:val="16"/>
                <w:szCs w:val="16"/>
                <w:lang w:val="ru-MD" w:eastAsia="ru-MD"/>
              </w:rPr>
              <w:t>calculat</w:t>
            </w:r>
            <w:proofErr w:type="spellEnd"/>
            <w:r w:rsidRPr="00BD6BEF">
              <w:rPr>
                <w:rFonts w:ascii="Times New Roman"/>
                <w:b/>
                <w:bCs/>
                <w:sz w:val="16"/>
                <w:szCs w:val="16"/>
                <w:lang w:val="ru-MD" w:eastAsia="ru-MD"/>
              </w:rPr>
              <w:t xml:space="preserve"> </w:t>
            </w:r>
            <w:proofErr w:type="spellStart"/>
            <w:r w:rsidRPr="00BD6BEF">
              <w:rPr>
                <w:rFonts w:ascii="Times New Roman"/>
                <w:b/>
                <w:bCs/>
                <w:sz w:val="16"/>
                <w:szCs w:val="16"/>
                <w:lang w:val="ru-MD" w:eastAsia="ru-MD"/>
              </w:rPr>
              <w:t>de</w:t>
            </w:r>
            <w:proofErr w:type="spellEnd"/>
            <w:r w:rsidRPr="00BD6BEF">
              <w:rPr>
                <w:rFonts w:ascii="Times New Roman"/>
                <w:b/>
                <w:bCs/>
                <w:sz w:val="16"/>
                <w:szCs w:val="16"/>
                <w:lang w:val="ru-MD" w:eastAsia="ru-MD"/>
              </w:rPr>
              <w:t xml:space="preserve"> </w:t>
            </w:r>
            <w:proofErr w:type="spellStart"/>
            <w:r w:rsidRPr="00BD6BEF">
              <w:rPr>
                <w:rFonts w:ascii="Times New Roman"/>
                <w:b/>
                <w:bCs/>
                <w:sz w:val="16"/>
                <w:szCs w:val="16"/>
                <w:lang w:val="ru-MD" w:eastAsia="ru-MD"/>
              </w:rPr>
              <w:t>cauze</w:t>
            </w:r>
            <w:proofErr w:type="spellEnd"/>
          </w:p>
        </w:tc>
        <w:tc>
          <w:tcPr>
            <w:tcW w:w="830" w:type="dxa"/>
            <w:tcBorders>
              <w:top w:val="nil"/>
              <w:left w:val="nil"/>
              <w:bottom w:val="single" w:sz="4" w:space="0" w:color="auto"/>
              <w:right w:val="single" w:sz="4" w:space="0" w:color="auto"/>
            </w:tcBorders>
            <w:shd w:val="clear" w:color="000000" w:fill="FDE9D9"/>
            <w:hideMark/>
          </w:tcPr>
          <w:p w14:paraId="475BF0C9" w14:textId="77777777" w:rsidR="00BD6BEF" w:rsidRPr="00BD6BEF" w:rsidRDefault="00BD6BEF" w:rsidP="00BD6BEF">
            <w:pPr>
              <w:spacing w:after="0" w:line="240" w:lineRule="auto"/>
              <w:jc w:val="right"/>
              <w:rPr>
                <w:rFonts w:ascii="Times New Roman"/>
                <w:b/>
                <w:bCs/>
                <w:sz w:val="20"/>
                <w:szCs w:val="20"/>
                <w:lang w:val="ru-MD" w:eastAsia="ru-MD"/>
              </w:rPr>
            </w:pPr>
            <w:r w:rsidRPr="00BD6BEF">
              <w:rPr>
                <w:rFonts w:ascii="Times New Roman"/>
                <w:b/>
                <w:bCs/>
                <w:sz w:val="20"/>
                <w:szCs w:val="20"/>
                <w:lang w:val="ru-MD" w:eastAsia="ru-MD"/>
              </w:rPr>
              <w:t>471</w:t>
            </w:r>
          </w:p>
        </w:tc>
        <w:tc>
          <w:tcPr>
            <w:tcW w:w="907" w:type="dxa"/>
            <w:tcBorders>
              <w:top w:val="nil"/>
              <w:left w:val="nil"/>
              <w:bottom w:val="single" w:sz="4" w:space="0" w:color="auto"/>
              <w:right w:val="single" w:sz="4" w:space="0" w:color="auto"/>
            </w:tcBorders>
            <w:shd w:val="clear" w:color="000000" w:fill="FDE9D9"/>
            <w:hideMark/>
          </w:tcPr>
          <w:p w14:paraId="2D3138BF" w14:textId="77777777" w:rsidR="00BD6BEF" w:rsidRPr="00BD6BEF" w:rsidRDefault="00BD6BEF" w:rsidP="00BD6BEF">
            <w:pPr>
              <w:spacing w:after="0" w:line="240" w:lineRule="auto"/>
              <w:jc w:val="right"/>
              <w:rPr>
                <w:rFonts w:ascii="Times New Roman"/>
                <w:b/>
                <w:bCs/>
                <w:sz w:val="20"/>
                <w:szCs w:val="20"/>
                <w:lang w:val="ru-MD" w:eastAsia="ru-MD"/>
              </w:rPr>
            </w:pPr>
            <w:r w:rsidRPr="00BD6BEF">
              <w:rPr>
                <w:rFonts w:ascii="Times New Roman"/>
                <w:b/>
                <w:bCs/>
                <w:sz w:val="20"/>
                <w:szCs w:val="20"/>
                <w:lang w:val="ru-MD" w:eastAsia="ru-MD"/>
              </w:rPr>
              <w:t>2 166</w:t>
            </w:r>
          </w:p>
        </w:tc>
        <w:tc>
          <w:tcPr>
            <w:tcW w:w="900" w:type="dxa"/>
            <w:tcBorders>
              <w:top w:val="nil"/>
              <w:left w:val="nil"/>
              <w:bottom w:val="single" w:sz="4" w:space="0" w:color="auto"/>
              <w:right w:val="single" w:sz="4" w:space="0" w:color="auto"/>
            </w:tcBorders>
            <w:shd w:val="clear" w:color="000000" w:fill="FDE9D9"/>
            <w:hideMark/>
          </w:tcPr>
          <w:p w14:paraId="545AB62D" w14:textId="77777777" w:rsidR="00BD6BEF" w:rsidRPr="00BD6BEF" w:rsidRDefault="00BD6BEF" w:rsidP="00BD6BEF">
            <w:pPr>
              <w:spacing w:after="0" w:line="240" w:lineRule="auto"/>
              <w:jc w:val="right"/>
              <w:rPr>
                <w:rFonts w:ascii="Times New Roman"/>
                <w:b/>
                <w:bCs/>
                <w:sz w:val="20"/>
                <w:szCs w:val="20"/>
                <w:lang w:val="ru-MD" w:eastAsia="ru-MD"/>
              </w:rPr>
            </w:pPr>
            <w:r w:rsidRPr="00BD6BEF">
              <w:rPr>
                <w:rFonts w:ascii="Times New Roman"/>
                <w:b/>
                <w:bCs/>
                <w:sz w:val="20"/>
                <w:szCs w:val="20"/>
                <w:lang w:val="ru-MD" w:eastAsia="ru-MD"/>
              </w:rPr>
              <w:t>2 113</w:t>
            </w:r>
          </w:p>
        </w:tc>
        <w:tc>
          <w:tcPr>
            <w:tcW w:w="679" w:type="dxa"/>
            <w:tcBorders>
              <w:top w:val="nil"/>
              <w:left w:val="nil"/>
              <w:bottom w:val="single" w:sz="4" w:space="0" w:color="auto"/>
              <w:right w:val="single" w:sz="4" w:space="0" w:color="auto"/>
            </w:tcBorders>
            <w:shd w:val="clear" w:color="000000" w:fill="FDE9D9"/>
            <w:hideMark/>
          </w:tcPr>
          <w:p w14:paraId="370BBE6E" w14:textId="77777777" w:rsidR="00BD6BEF" w:rsidRPr="00BD6BEF" w:rsidRDefault="00BD6BEF" w:rsidP="00BD6BEF">
            <w:pPr>
              <w:spacing w:after="0" w:line="240" w:lineRule="auto"/>
              <w:jc w:val="right"/>
              <w:rPr>
                <w:rFonts w:ascii="Times New Roman"/>
                <w:b/>
                <w:bCs/>
                <w:sz w:val="20"/>
                <w:szCs w:val="20"/>
                <w:lang w:val="ru-MD" w:eastAsia="ru-MD"/>
              </w:rPr>
            </w:pPr>
            <w:r w:rsidRPr="00BD6BEF">
              <w:rPr>
                <w:rFonts w:ascii="Times New Roman"/>
                <w:b/>
                <w:bCs/>
                <w:sz w:val="20"/>
                <w:szCs w:val="20"/>
                <w:lang w:val="ru-MD" w:eastAsia="ru-MD"/>
              </w:rPr>
              <w:t>524</w:t>
            </w:r>
          </w:p>
        </w:tc>
        <w:tc>
          <w:tcPr>
            <w:tcW w:w="846" w:type="dxa"/>
            <w:tcBorders>
              <w:top w:val="nil"/>
              <w:left w:val="nil"/>
              <w:bottom w:val="single" w:sz="4" w:space="0" w:color="auto"/>
              <w:right w:val="single" w:sz="4" w:space="0" w:color="auto"/>
            </w:tcBorders>
            <w:shd w:val="clear" w:color="000000" w:fill="FDE9D9"/>
            <w:hideMark/>
          </w:tcPr>
          <w:p w14:paraId="589552E2" w14:textId="77777777" w:rsidR="00BD6BEF" w:rsidRPr="00BD6BEF" w:rsidRDefault="00BD6BEF" w:rsidP="00BD6BEF">
            <w:pPr>
              <w:spacing w:after="0" w:line="240" w:lineRule="auto"/>
              <w:jc w:val="right"/>
              <w:rPr>
                <w:rFonts w:ascii="Times New Roman"/>
                <w:b/>
                <w:bCs/>
                <w:sz w:val="20"/>
                <w:szCs w:val="20"/>
                <w:lang w:val="ru-MD" w:eastAsia="ru-MD"/>
              </w:rPr>
            </w:pPr>
            <w:r w:rsidRPr="00BD6BEF">
              <w:rPr>
                <w:rFonts w:ascii="Times New Roman"/>
                <w:b/>
                <w:bCs/>
                <w:sz w:val="20"/>
                <w:szCs w:val="20"/>
                <w:lang w:val="ru-MD" w:eastAsia="ru-MD"/>
              </w:rPr>
              <w:t>259</w:t>
            </w:r>
          </w:p>
        </w:tc>
        <w:tc>
          <w:tcPr>
            <w:tcW w:w="849" w:type="dxa"/>
            <w:tcBorders>
              <w:top w:val="nil"/>
              <w:left w:val="nil"/>
              <w:bottom w:val="single" w:sz="4" w:space="0" w:color="auto"/>
              <w:right w:val="single" w:sz="4" w:space="0" w:color="auto"/>
            </w:tcBorders>
            <w:shd w:val="clear" w:color="000000" w:fill="FDE9D9"/>
            <w:hideMark/>
          </w:tcPr>
          <w:p w14:paraId="73998888" w14:textId="77777777" w:rsidR="00BD6BEF" w:rsidRPr="00BD6BEF" w:rsidRDefault="00BD6BEF" w:rsidP="00BD6BEF">
            <w:pPr>
              <w:spacing w:after="0" w:line="240" w:lineRule="auto"/>
              <w:jc w:val="right"/>
              <w:rPr>
                <w:rFonts w:ascii="Times New Roman"/>
                <w:b/>
                <w:bCs/>
                <w:sz w:val="20"/>
                <w:szCs w:val="20"/>
                <w:lang w:val="ru-MD" w:eastAsia="ru-MD"/>
              </w:rPr>
            </w:pPr>
            <w:r w:rsidRPr="00BD6BEF">
              <w:rPr>
                <w:rFonts w:ascii="Times New Roman"/>
                <w:b/>
                <w:bCs/>
                <w:sz w:val="20"/>
                <w:szCs w:val="20"/>
                <w:lang w:val="ru-MD" w:eastAsia="ru-MD"/>
              </w:rPr>
              <w:t>51</w:t>
            </w:r>
          </w:p>
        </w:tc>
        <w:tc>
          <w:tcPr>
            <w:tcW w:w="850" w:type="dxa"/>
            <w:tcBorders>
              <w:top w:val="single" w:sz="4" w:space="0" w:color="auto"/>
              <w:left w:val="single" w:sz="4" w:space="0" w:color="auto"/>
              <w:bottom w:val="single" w:sz="4" w:space="0" w:color="auto"/>
              <w:right w:val="single" w:sz="4" w:space="0" w:color="auto"/>
            </w:tcBorders>
            <w:shd w:val="clear" w:color="000000" w:fill="FFFF00"/>
            <w:noWrap/>
            <w:hideMark/>
          </w:tcPr>
          <w:p w14:paraId="6417C0D7" w14:textId="77777777" w:rsidR="00BD6BEF" w:rsidRPr="00BD6BEF" w:rsidRDefault="00BD6BEF" w:rsidP="00BD6BEF">
            <w:pPr>
              <w:spacing w:after="0" w:line="240" w:lineRule="auto"/>
              <w:jc w:val="right"/>
              <w:rPr>
                <w:rFonts w:ascii="Times New Roman"/>
                <w:b/>
                <w:bCs/>
                <w:sz w:val="20"/>
                <w:szCs w:val="20"/>
                <w:lang w:val="ru-MD" w:eastAsia="ru-MD"/>
              </w:rPr>
            </w:pPr>
            <w:r w:rsidRPr="00BD6BEF">
              <w:rPr>
                <w:rFonts w:ascii="Times New Roman"/>
                <w:b/>
                <w:bCs/>
                <w:sz w:val="20"/>
                <w:szCs w:val="20"/>
                <w:lang w:val="ru-MD" w:eastAsia="ru-MD"/>
              </w:rPr>
              <w:t>97,6%</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7E4DE69F" w14:textId="77777777" w:rsidR="00BD6BEF" w:rsidRPr="00BD6BEF" w:rsidRDefault="00BD6BEF" w:rsidP="00BD6BEF">
            <w:pPr>
              <w:spacing w:after="0" w:line="240" w:lineRule="auto"/>
              <w:jc w:val="right"/>
              <w:rPr>
                <w:rFonts w:ascii="Times New Roman"/>
                <w:b/>
                <w:bCs/>
                <w:sz w:val="20"/>
                <w:szCs w:val="20"/>
                <w:lang w:val="ru-MD" w:eastAsia="ru-MD"/>
              </w:rPr>
            </w:pPr>
            <w:r w:rsidRPr="00BD6BEF">
              <w:rPr>
                <w:rFonts w:ascii="Times New Roman"/>
                <w:b/>
                <w:bCs/>
                <w:sz w:val="20"/>
                <w:szCs w:val="20"/>
                <w:lang w:val="ru-MD" w:eastAsia="ru-MD"/>
              </w:rPr>
              <w:t>91</w:t>
            </w:r>
          </w:p>
        </w:tc>
        <w:tc>
          <w:tcPr>
            <w:tcW w:w="1008" w:type="dxa"/>
            <w:tcBorders>
              <w:top w:val="single" w:sz="4" w:space="0" w:color="auto"/>
              <w:left w:val="single" w:sz="4" w:space="0" w:color="auto"/>
              <w:bottom w:val="single" w:sz="4" w:space="0" w:color="auto"/>
              <w:right w:val="single" w:sz="4" w:space="0" w:color="auto"/>
            </w:tcBorders>
            <w:shd w:val="clear" w:color="000000" w:fill="FFEB84"/>
            <w:noWrap/>
            <w:hideMark/>
          </w:tcPr>
          <w:p w14:paraId="0D955EE5" w14:textId="77777777" w:rsidR="00BD6BEF" w:rsidRPr="00BD6BEF" w:rsidRDefault="00BD6BEF" w:rsidP="00BD6BEF">
            <w:pPr>
              <w:spacing w:after="0" w:line="240" w:lineRule="auto"/>
              <w:jc w:val="right"/>
              <w:rPr>
                <w:rFonts w:ascii="Times New Roman"/>
                <w:b/>
                <w:bCs/>
                <w:sz w:val="20"/>
                <w:szCs w:val="20"/>
                <w:lang w:val="ru-MD" w:eastAsia="ru-MD"/>
              </w:rPr>
            </w:pPr>
            <w:r w:rsidRPr="00BD6BEF">
              <w:rPr>
                <w:rFonts w:ascii="Times New Roman"/>
                <w:b/>
                <w:bCs/>
                <w:sz w:val="20"/>
                <w:szCs w:val="20"/>
                <w:lang w:val="ru-MD" w:eastAsia="ru-MD"/>
              </w:rPr>
              <w:t>12,3%</w:t>
            </w:r>
          </w:p>
        </w:tc>
        <w:tc>
          <w:tcPr>
            <w:tcW w:w="1126" w:type="dxa"/>
            <w:tcBorders>
              <w:top w:val="single" w:sz="4" w:space="0" w:color="auto"/>
              <w:left w:val="single" w:sz="4" w:space="0" w:color="auto"/>
              <w:bottom w:val="single" w:sz="4" w:space="0" w:color="auto"/>
              <w:right w:val="single" w:sz="4" w:space="0" w:color="auto"/>
            </w:tcBorders>
            <w:shd w:val="clear" w:color="000000" w:fill="FFE182"/>
            <w:noWrap/>
            <w:hideMark/>
          </w:tcPr>
          <w:p w14:paraId="366637DB" w14:textId="77777777" w:rsidR="00BD6BEF" w:rsidRPr="00BD6BEF" w:rsidRDefault="00BD6BEF" w:rsidP="00BD6BEF">
            <w:pPr>
              <w:spacing w:after="0" w:line="240" w:lineRule="auto"/>
              <w:jc w:val="right"/>
              <w:rPr>
                <w:rFonts w:ascii="Times New Roman"/>
                <w:b/>
                <w:bCs/>
                <w:sz w:val="20"/>
                <w:szCs w:val="20"/>
                <w:lang w:val="ru-MD" w:eastAsia="ru-MD"/>
              </w:rPr>
            </w:pPr>
            <w:r w:rsidRPr="00BD6BEF">
              <w:rPr>
                <w:rFonts w:ascii="Times New Roman"/>
                <w:b/>
                <w:bCs/>
                <w:sz w:val="20"/>
                <w:szCs w:val="20"/>
                <w:lang w:val="ru-MD" w:eastAsia="ru-MD"/>
              </w:rPr>
              <w:t>2,4%</w:t>
            </w:r>
          </w:p>
        </w:tc>
      </w:tr>
    </w:tbl>
    <w:p w14:paraId="0B8462BE" w14:textId="77777777" w:rsidR="000E2A4E" w:rsidRDefault="000E2A4E" w:rsidP="005809EF">
      <w:pPr>
        <w:rPr>
          <w:rFonts w:ascii="Times New Roman"/>
          <w:b/>
          <w:bCs/>
          <w:sz w:val="26"/>
          <w:szCs w:val="26"/>
        </w:rPr>
      </w:pPr>
    </w:p>
    <w:p w14:paraId="577CA246" w14:textId="25C82D73" w:rsidR="005809EF" w:rsidRPr="0000197E" w:rsidRDefault="005809EF" w:rsidP="005809EF">
      <w:pPr>
        <w:rPr>
          <w:rFonts w:ascii="Times New Roman"/>
          <w:b/>
          <w:bCs/>
          <w:sz w:val="26"/>
          <w:szCs w:val="26"/>
        </w:rPr>
      </w:pPr>
      <w:proofErr w:type="spellStart"/>
      <w:r>
        <w:rPr>
          <w:rFonts w:ascii="Times New Roman"/>
          <w:b/>
          <w:bCs/>
          <w:sz w:val="26"/>
          <w:szCs w:val="26"/>
        </w:rPr>
        <w:t>Pentru</w:t>
      </w:r>
      <w:proofErr w:type="spellEnd"/>
      <w:r>
        <w:rPr>
          <w:rFonts w:ascii="Times New Roman"/>
          <w:b/>
          <w:bCs/>
          <w:sz w:val="26"/>
          <w:szCs w:val="26"/>
        </w:rPr>
        <w:t xml:space="preserve"> </w:t>
      </w:r>
      <w:proofErr w:type="spellStart"/>
      <w:r>
        <w:rPr>
          <w:rFonts w:ascii="Times New Roman"/>
          <w:b/>
          <w:bCs/>
          <w:sz w:val="26"/>
          <w:szCs w:val="26"/>
        </w:rPr>
        <w:t>comparaţie</w:t>
      </w:r>
      <w:proofErr w:type="spellEnd"/>
      <w:r>
        <w:rPr>
          <w:rFonts w:ascii="Times New Roman"/>
          <w:b/>
          <w:bCs/>
          <w:sz w:val="26"/>
          <w:szCs w:val="26"/>
        </w:rPr>
        <w:t xml:space="preserve"> se </w:t>
      </w:r>
      <w:proofErr w:type="spellStart"/>
      <w:r>
        <w:rPr>
          <w:rFonts w:ascii="Times New Roman"/>
          <w:b/>
          <w:bCs/>
          <w:sz w:val="26"/>
          <w:szCs w:val="26"/>
        </w:rPr>
        <w:t>preizintă</w:t>
      </w:r>
      <w:proofErr w:type="spellEnd"/>
      <w:r>
        <w:rPr>
          <w:rFonts w:ascii="Times New Roman"/>
          <w:b/>
          <w:bCs/>
          <w:sz w:val="26"/>
          <w:szCs w:val="26"/>
        </w:rPr>
        <w:t xml:space="preserve"> </w:t>
      </w:r>
      <w:proofErr w:type="spellStart"/>
      <w:r w:rsidRPr="0000197E">
        <w:rPr>
          <w:rFonts w:ascii="Times New Roman"/>
          <w:b/>
          <w:bCs/>
          <w:sz w:val="26"/>
          <w:szCs w:val="26"/>
        </w:rPr>
        <w:t>Evoluția</w:t>
      </w:r>
      <w:proofErr w:type="spellEnd"/>
      <w:r w:rsidRPr="0000197E">
        <w:rPr>
          <w:rFonts w:ascii="Times New Roman"/>
          <w:b/>
          <w:bCs/>
          <w:sz w:val="26"/>
          <w:szCs w:val="26"/>
        </w:rPr>
        <w:t xml:space="preserve"> </w:t>
      </w:r>
      <w:proofErr w:type="spellStart"/>
      <w:r w:rsidRPr="0000197E">
        <w:rPr>
          <w:rFonts w:ascii="Times New Roman"/>
          <w:b/>
          <w:bCs/>
          <w:sz w:val="26"/>
          <w:szCs w:val="26"/>
        </w:rPr>
        <w:t>încărcătuii</w:t>
      </w:r>
      <w:proofErr w:type="spellEnd"/>
      <w:r w:rsidRPr="0000197E">
        <w:rPr>
          <w:rFonts w:ascii="Times New Roman"/>
          <w:b/>
          <w:bCs/>
          <w:sz w:val="26"/>
          <w:szCs w:val="26"/>
        </w:rPr>
        <w:t xml:space="preserve"> </w:t>
      </w:r>
      <w:proofErr w:type="spellStart"/>
      <w:r w:rsidRPr="0000197E">
        <w:rPr>
          <w:rFonts w:ascii="Times New Roman"/>
          <w:b/>
          <w:bCs/>
          <w:sz w:val="26"/>
          <w:szCs w:val="26"/>
        </w:rPr>
        <w:t>între</w:t>
      </w:r>
      <w:proofErr w:type="spellEnd"/>
      <w:r w:rsidRPr="0000197E">
        <w:rPr>
          <w:rFonts w:ascii="Times New Roman"/>
          <w:b/>
          <w:bCs/>
          <w:sz w:val="26"/>
          <w:szCs w:val="26"/>
        </w:rPr>
        <w:t xml:space="preserve"> </w:t>
      </w:r>
      <w:proofErr w:type="spellStart"/>
      <w:r>
        <w:rPr>
          <w:rFonts w:ascii="Times New Roman"/>
          <w:b/>
          <w:bCs/>
          <w:sz w:val="26"/>
          <w:szCs w:val="26"/>
        </w:rPr>
        <w:t>anii</w:t>
      </w:r>
      <w:proofErr w:type="spellEnd"/>
      <w:r>
        <w:rPr>
          <w:rFonts w:ascii="Times New Roman"/>
          <w:b/>
          <w:bCs/>
          <w:sz w:val="26"/>
          <w:szCs w:val="26"/>
        </w:rPr>
        <w:t xml:space="preserve"> </w:t>
      </w:r>
      <w:r w:rsidRPr="0000197E">
        <w:rPr>
          <w:rFonts w:ascii="Times New Roman"/>
          <w:b/>
          <w:bCs/>
          <w:sz w:val="26"/>
          <w:szCs w:val="26"/>
        </w:rPr>
        <w:t>2021</w:t>
      </w:r>
      <w:r w:rsidR="004809B7">
        <w:rPr>
          <w:rFonts w:ascii="Times New Roman"/>
          <w:b/>
          <w:bCs/>
          <w:sz w:val="26"/>
          <w:szCs w:val="26"/>
        </w:rPr>
        <w:t>-</w:t>
      </w:r>
      <w:r w:rsidRPr="0000197E">
        <w:rPr>
          <w:rFonts w:ascii="Times New Roman"/>
          <w:b/>
          <w:bCs/>
          <w:sz w:val="26"/>
          <w:szCs w:val="26"/>
        </w:rPr>
        <w:t>2023</w:t>
      </w:r>
      <w:r>
        <w:rPr>
          <w:rFonts w:ascii="Times New Roman"/>
          <w:b/>
          <w:bCs/>
          <w:sz w:val="26"/>
          <w:szCs w:val="26"/>
        </w:rPr>
        <w:t>.</w:t>
      </w:r>
      <w:r w:rsidRPr="0000197E">
        <w:rPr>
          <w:rFonts w:ascii="Times New Roman"/>
          <w:b/>
          <w:bCs/>
          <w:sz w:val="26"/>
          <w:szCs w:val="26"/>
        </w:rPr>
        <w:tab/>
      </w:r>
    </w:p>
    <w:p w14:paraId="530DD890" w14:textId="14D4AD83" w:rsidR="000B0940" w:rsidRPr="00FA2290" w:rsidRDefault="005809EF" w:rsidP="00FA2290">
      <w:pPr>
        <w:shd w:val="clear" w:color="auto" w:fill="FFFFFF" w:themeFill="background1"/>
        <w:spacing w:after="0"/>
        <w:ind w:right="-591" w:firstLine="580"/>
        <w:jc w:val="both"/>
        <w:rPr>
          <w:rFonts w:ascii="Times New Roman"/>
          <w:b/>
          <w:color w:val="C00000"/>
          <w:sz w:val="26"/>
          <w:szCs w:val="26"/>
          <w:lang w:val="ro-MD"/>
        </w:rPr>
      </w:pPr>
      <w:r w:rsidRPr="00836CED">
        <w:rPr>
          <w:rFonts w:ascii="Times New Roman"/>
          <w:noProof/>
        </w:rPr>
        <w:drawing>
          <wp:inline distT="0" distB="0" distL="0" distR="0" wp14:anchorId="0A83A652" wp14:editId="18B48667">
            <wp:extent cx="5245100" cy="3793626"/>
            <wp:effectExtent l="0" t="0" r="12700" b="16510"/>
            <wp:docPr id="2" name="Диаграмма 2">
              <a:extLst xmlns:a="http://schemas.openxmlformats.org/drawingml/2006/main">
                <a:ext uri="{FF2B5EF4-FFF2-40B4-BE49-F238E27FC236}">
                  <a16:creationId xmlns:a16="http://schemas.microsoft.com/office/drawing/2014/main" id="{00000000-0008-0000-03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4B4E42" w14:textId="5539F104" w:rsidR="007B070D" w:rsidRPr="00AB576C" w:rsidRDefault="008F2114" w:rsidP="0084674C">
      <w:pPr>
        <w:shd w:val="clear" w:color="auto" w:fill="FFFFFF" w:themeFill="background1"/>
        <w:spacing w:after="0"/>
        <w:ind w:right="-591" w:firstLine="580"/>
        <w:jc w:val="both"/>
        <w:rPr>
          <w:rFonts w:ascii="Times New Roman"/>
          <w:b/>
          <w:bCs/>
          <w:sz w:val="26"/>
          <w:szCs w:val="26"/>
          <w:lang w:val="ro-RO" w:eastAsia="ro-RO"/>
        </w:rPr>
      </w:pPr>
      <w:r w:rsidRPr="00AB576C">
        <w:rPr>
          <w:rFonts w:ascii="Times New Roman"/>
          <w:b/>
          <w:sz w:val="26"/>
          <w:szCs w:val="26"/>
          <w:lang w:val="ro-MD"/>
        </w:rPr>
        <w:lastRenderedPageBreak/>
        <w:t>Se prezintă tabelul c</w:t>
      </w:r>
      <w:r w:rsidR="00BC38E7" w:rsidRPr="00AB576C">
        <w:rPr>
          <w:rFonts w:ascii="Times New Roman"/>
          <w:b/>
          <w:sz w:val="26"/>
          <w:szCs w:val="26"/>
          <w:lang w:val="ro-MD"/>
        </w:rPr>
        <w:t xml:space="preserve">auzelor </w:t>
      </w:r>
      <w:r w:rsidR="00BC38E7" w:rsidRPr="00AB576C">
        <w:rPr>
          <w:rFonts w:ascii="Times New Roman"/>
          <w:b/>
          <w:bCs/>
          <w:sz w:val="26"/>
          <w:szCs w:val="26"/>
          <w:lang w:val="ro-RO" w:eastAsia="ro-RO"/>
        </w:rPr>
        <w:t xml:space="preserve">aflate pe rol în </w:t>
      </w:r>
      <w:r w:rsidR="00F47D1C" w:rsidRPr="00AB576C">
        <w:rPr>
          <w:rFonts w:ascii="Times New Roman"/>
          <w:b/>
          <w:bCs/>
          <w:sz w:val="26"/>
          <w:szCs w:val="26"/>
          <w:lang w:val="ro-RO" w:eastAsia="ro-RO"/>
        </w:rPr>
        <w:t xml:space="preserve">anul </w:t>
      </w:r>
      <w:r w:rsidR="00BC38E7" w:rsidRPr="00AB576C">
        <w:rPr>
          <w:rFonts w:ascii="Times New Roman"/>
          <w:b/>
          <w:bCs/>
          <w:sz w:val="26"/>
          <w:szCs w:val="26"/>
          <w:lang w:val="ro-RO" w:eastAsia="ro-RO"/>
        </w:rPr>
        <w:t>202</w:t>
      </w:r>
      <w:r w:rsidR="00BC38E7" w:rsidRPr="00AB576C">
        <w:rPr>
          <w:rFonts w:ascii="Times New Roman"/>
          <w:b/>
          <w:bCs/>
          <w:sz w:val="26"/>
          <w:szCs w:val="26"/>
          <w:lang w:eastAsia="ro-RO"/>
        </w:rPr>
        <w:t>3</w:t>
      </w:r>
      <w:r w:rsidR="00BC38E7" w:rsidRPr="00AB576C">
        <w:rPr>
          <w:rFonts w:ascii="Times New Roman"/>
          <w:b/>
          <w:bCs/>
          <w:sz w:val="26"/>
          <w:szCs w:val="26"/>
          <w:lang w:val="ro-RO" w:eastAsia="ro-RO"/>
        </w:rPr>
        <w:t xml:space="preserve"> (număr absolut)</w:t>
      </w:r>
      <w:r w:rsidR="000B0940">
        <w:rPr>
          <w:rFonts w:ascii="Times New Roman"/>
          <w:b/>
          <w:bCs/>
          <w:sz w:val="26"/>
          <w:szCs w:val="26"/>
          <w:lang w:val="ro-RO" w:eastAsia="ro-RO"/>
        </w:rPr>
        <w:t>.</w:t>
      </w:r>
    </w:p>
    <w:tbl>
      <w:tblPr>
        <w:tblStyle w:val="af1"/>
        <w:tblpPr w:leftFromText="180" w:rightFromText="180" w:vertAnchor="text" w:tblpXSpec="center" w:tblpY="1"/>
        <w:tblOverlap w:val="never"/>
        <w:tblW w:w="7083" w:type="dxa"/>
        <w:tblLayout w:type="fixed"/>
        <w:tblLook w:val="04A0" w:firstRow="1" w:lastRow="0" w:firstColumn="1" w:lastColumn="0" w:noHBand="0" w:noVBand="1"/>
      </w:tblPr>
      <w:tblGrid>
        <w:gridCol w:w="421"/>
        <w:gridCol w:w="4110"/>
        <w:gridCol w:w="1276"/>
        <w:gridCol w:w="1276"/>
      </w:tblGrid>
      <w:tr w:rsidR="007F5966" w:rsidRPr="00AC0A4C" w14:paraId="75BE4F9F" w14:textId="77777777" w:rsidTr="00305208">
        <w:trPr>
          <w:trHeight w:val="67"/>
        </w:trPr>
        <w:tc>
          <w:tcPr>
            <w:tcW w:w="4531" w:type="dxa"/>
            <w:gridSpan w:val="2"/>
          </w:tcPr>
          <w:p w14:paraId="2E782DE9" w14:textId="77777777" w:rsidR="007F5966" w:rsidRPr="00317C39" w:rsidRDefault="007F5966" w:rsidP="003076F7">
            <w:pPr>
              <w:shd w:val="clear" w:color="auto" w:fill="FFFFFF" w:themeFill="background1"/>
              <w:rPr>
                <w:rFonts w:ascii="Times New Roman"/>
                <w:iCs/>
                <w:sz w:val="24"/>
                <w:szCs w:val="24"/>
                <w:lang w:val="ru-RU" w:eastAsia="ru-RU"/>
              </w:rPr>
            </w:pPr>
            <w:r w:rsidRPr="00317C39">
              <w:rPr>
                <w:rFonts w:ascii="Times New Roman"/>
                <w:iCs/>
                <w:sz w:val="24"/>
                <w:szCs w:val="24"/>
                <w:lang w:val="ro-RO" w:eastAsia="ru-RU"/>
              </w:rPr>
              <w:t>Categoria cauzelor, anul 202</w:t>
            </w:r>
            <w:r w:rsidRPr="00317C39">
              <w:rPr>
                <w:rFonts w:ascii="Times New Roman"/>
                <w:iCs/>
                <w:sz w:val="24"/>
                <w:szCs w:val="24"/>
                <w:lang w:val="ru-RU" w:eastAsia="ru-RU"/>
              </w:rPr>
              <w:t>3</w:t>
            </w:r>
          </w:p>
        </w:tc>
        <w:tc>
          <w:tcPr>
            <w:tcW w:w="1276" w:type="dxa"/>
            <w:vAlign w:val="center"/>
          </w:tcPr>
          <w:p w14:paraId="5385FF10" w14:textId="77777777" w:rsidR="007F5966" w:rsidRPr="00AC0A4C" w:rsidRDefault="007F5966" w:rsidP="003076F7">
            <w:pPr>
              <w:shd w:val="clear" w:color="auto" w:fill="FFFFFF" w:themeFill="background1"/>
              <w:jc w:val="center"/>
              <w:rPr>
                <w:rFonts w:ascii="Times New Roman"/>
                <w:b/>
                <w:bCs/>
                <w:iCs/>
                <w:sz w:val="24"/>
                <w:szCs w:val="24"/>
                <w:lang w:val="ro-RO" w:eastAsia="ru-RU"/>
              </w:rPr>
            </w:pPr>
            <w:r w:rsidRPr="00AC0A4C">
              <w:rPr>
                <w:rFonts w:ascii="Times New Roman"/>
                <w:b/>
                <w:bCs/>
                <w:iCs/>
                <w:sz w:val="24"/>
                <w:szCs w:val="24"/>
                <w:lang w:val="ro-RO" w:eastAsia="ru-RU"/>
              </w:rPr>
              <w:t xml:space="preserve">număr </w:t>
            </w:r>
          </w:p>
        </w:tc>
        <w:tc>
          <w:tcPr>
            <w:tcW w:w="1276" w:type="dxa"/>
            <w:vAlign w:val="center"/>
          </w:tcPr>
          <w:p w14:paraId="5696E439" w14:textId="77777777" w:rsidR="007F5966" w:rsidRPr="00AC0A4C" w:rsidRDefault="007F5966" w:rsidP="003076F7">
            <w:pPr>
              <w:shd w:val="clear" w:color="auto" w:fill="FFFFFF" w:themeFill="background1"/>
              <w:jc w:val="center"/>
              <w:rPr>
                <w:rFonts w:ascii="Times New Roman"/>
                <w:b/>
                <w:bCs/>
                <w:sz w:val="24"/>
                <w:szCs w:val="24"/>
                <w:lang w:val="ro-RO" w:eastAsia="ru-RU"/>
              </w:rPr>
            </w:pPr>
            <w:r w:rsidRPr="00AC0A4C">
              <w:rPr>
                <w:rFonts w:ascii="Times New Roman"/>
                <w:b/>
                <w:bCs/>
                <w:iCs/>
                <w:sz w:val="24"/>
                <w:szCs w:val="24"/>
                <w:lang w:val="ro-RO" w:eastAsia="ru-RU"/>
              </w:rPr>
              <w:t>%</w:t>
            </w:r>
          </w:p>
        </w:tc>
      </w:tr>
      <w:tr w:rsidR="007F5966" w:rsidRPr="00AC0A4C" w14:paraId="2CC63E34" w14:textId="77777777" w:rsidTr="00305208">
        <w:trPr>
          <w:trHeight w:val="237"/>
        </w:trPr>
        <w:tc>
          <w:tcPr>
            <w:tcW w:w="421" w:type="dxa"/>
          </w:tcPr>
          <w:p w14:paraId="21017CB3" w14:textId="77777777" w:rsidR="007F5966" w:rsidRPr="00317C39" w:rsidRDefault="007F5966" w:rsidP="003076F7">
            <w:pPr>
              <w:shd w:val="clear" w:color="auto" w:fill="FFFFFF" w:themeFill="background1"/>
              <w:rPr>
                <w:rFonts w:ascii="Times New Roman"/>
                <w:sz w:val="24"/>
                <w:szCs w:val="24"/>
                <w:lang w:val="ro-RO" w:eastAsia="ru-RU"/>
              </w:rPr>
            </w:pPr>
            <w:r w:rsidRPr="00317C39">
              <w:rPr>
                <w:rFonts w:ascii="Times New Roman"/>
                <w:sz w:val="24"/>
                <w:szCs w:val="24"/>
                <w:lang w:val="ro-RO" w:eastAsia="ru-RU"/>
              </w:rPr>
              <w:t>1.</w:t>
            </w:r>
          </w:p>
        </w:tc>
        <w:tc>
          <w:tcPr>
            <w:tcW w:w="4110" w:type="dxa"/>
          </w:tcPr>
          <w:p w14:paraId="5119B545" w14:textId="77777777" w:rsidR="007F5966" w:rsidRPr="00317C39" w:rsidRDefault="007F5966" w:rsidP="003076F7">
            <w:pPr>
              <w:shd w:val="clear" w:color="auto" w:fill="FFFFFF" w:themeFill="background1"/>
              <w:rPr>
                <w:rFonts w:ascii="Times New Roman"/>
                <w:iCs/>
                <w:sz w:val="24"/>
                <w:szCs w:val="24"/>
                <w:lang w:eastAsia="ru-RU"/>
              </w:rPr>
            </w:pPr>
            <w:r w:rsidRPr="00317C39">
              <w:rPr>
                <w:rFonts w:ascii="Times New Roman"/>
                <w:sz w:val="24"/>
                <w:szCs w:val="24"/>
                <w:lang w:val="ro-RO" w:eastAsia="ru-RU"/>
              </w:rPr>
              <w:t>Total cauze civile</w:t>
            </w:r>
          </w:p>
        </w:tc>
        <w:tc>
          <w:tcPr>
            <w:tcW w:w="1276" w:type="dxa"/>
          </w:tcPr>
          <w:p w14:paraId="624BF487" w14:textId="77777777" w:rsidR="007F5966" w:rsidRPr="00AC0A4C" w:rsidRDefault="007F5966" w:rsidP="003076F7">
            <w:pPr>
              <w:shd w:val="clear" w:color="auto" w:fill="FFFFFF" w:themeFill="background1"/>
              <w:jc w:val="center"/>
              <w:rPr>
                <w:rFonts w:ascii="Times New Roman"/>
                <w:b/>
                <w:sz w:val="24"/>
                <w:szCs w:val="24"/>
                <w:lang w:val="ru-RU" w:eastAsia="ru-RU"/>
              </w:rPr>
            </w:pPr>
            <w:r w:rsidRPr="00AC0A4C">
              <w:rPr>
                <w:rFonts w:ascii="Times New Roman"/>
                <w:b/>
                <w:sz w:val="24"/>
                <w:szCs w:val="24"/>
                <w:lang w:val="ru-RU" w:eastAsia="ru-RU"/>
              </w:rPr>
              <w:t>445</w:t>
            </w:r>
          </w:p>
        </w:tc>
        <w:tc>
          <w:tcPr>
            <w:tcW w:w="1276" w:type="dxa"/>
          </w:tcPr>
          <w:p w14:paraId="16F0BE6E" w14:textId="77777777" w:rsidR="007F5966" w:rsidRPr="00AC0A4C" w:rsidRDefault="007F5966" w:rsidP="003076F7">
            <w:pPr>
              <w:shd w:val="clear" w:color="auto" w:fill="FFFFFF" w:themeFill="background1"/>
              <w:jc w:val="center"/>
              <w:rPr>
                <w:rFonts w:ascii="Times New Roman"/>
                <w:sz w:val="24"/>
                <w:szCs w:val="24"/>
                <w:lang w:val="ru-RU" w:eastAsia="ru-RU"/>
              </w:rPr>
            </w:pPr>
            <w:r w:rsidRPr="00AC0A4C">
              <w:rPr>
                <w:rFonts w:ascii="Times New Roman"/>
                <w:sz w:val="24"/>
                <w:szCs w:val="24"/>
                <w:lang w:val="ru-RU" w:eastAsia="ru-RU"/>
              </w:rPr>
              <w:t>16,8%</w:t>
            </w:r>
          </w:p>
        </w:tc>
      </w:tr>
      <w:tr w:rsidR="007F5966" w:rsidRPr="00AC0A4C" w14:paraId="38F641BF" w14:textId="77777777" w:rsidTr="00305208">
        <w:trPr>
          <w:trHeight w:val="244"/>
        </w:trPr>
        <w:tc>
          <w:tcPr>
            <w:tcW w:w="421" w:type="dxa"/>
          </w:tcPr>
          <w:p w14:paraId="4C4D2C3A" w14:textId="77777777" w:rsidR="007F5966" w:rsidRPr="00317C39" w:rsidRDefault="007F5966" w:rsidP="003076F7">
            <w:pPr>
              <w:shd w:val="clear" w:color="auto" w:fill="FFFFFF" w:themeFill="background1"/>
              <w:rPr>
                <w:rFonts w:ascii="Times New Roman"/>
                <w:sz w:val="24"/>
                <w:szCs w:val="24"/>
                <w:lang w:val="ro-RO" w:eastAsia="ru-RU"/>
              </w:rPr>
            </w:pPr>
            <w:r w:rsidRPr="00317C39">
              <w:rPr>
                <w:rFonts w:ascii="Times New Roman"/>
                <w:sz w:val="24"/>
                <w:szCs w:val="24"/>
                <w:lang w:val="ro-RO" w:eastAsia="ru-RU"/>
              </w:rPr>
              <w:t>2.</w:t>
            </w:r>
          </w:p>
        </w:tc>
        <w:tc>
          <w:tcPr>
            <w:tcW w:w="4110" w:type="dxa"/>
          </w:tcPr>
          <w:p w14:paraId="47A69705" w14:textId="77777777" w:rsidR="007F5966" w:rsidRPr="00317C39" w:rsidRDefault="007F5966" w:rsidP="003076F7">
            <w:pPr>
              <w:shd w:val="clear" w:color="auto" w:fill="FFFFFF" w:themeFill="background1"/>
              <w:rPr>
                <w:rFonts w:ascii="Times New Roman"/>
                <w:sz w:val="24"/>
                <w:szCs w:val="24"/>
                <w:lang w:val="ru-RU" w:eastAsia="ru-RU"/>
              </w:rPr>
            </w:pPr>
            <w:r w:rsidRPr="00317C39">
              <w:rPr>
                <w:rFonts w:ascii="Times New Roman"/>
                <w:sz w:val="24"/>
                <w:szCs w:val="24"/>
                <w:lang w:val="ro-RO" w:eastAsia="ru-RU"/>
              </w:rPr>
              <w:t>Total cauze comerciale</w:t>
            </w:r>
          </w:p>
        </w:tc>
        <w:tc>
          <w:tcPr>
            <w:tcW w:w="1276" w:type="dxa"/>
          </w:tcPr>
          <w:p w14:paraId="5CFC6E83" w14:textId="77777777" w:rsidR="007F5966" w:rsidRPr="00AC0A4C" w:rsidRDefault="007F5966" w:rsidP="003076F7">
            <w:pPr>
              <w:shd w:val="clear" w:color="auto" w:fill="FFFFFF" w:themeFill="background1"/>
              <w:jc w:val="center"/>
              <w:rPr>
                <w:rFonts w:ascii="Times New Roman"/>
                <w:b/>
                <w:sz w:val="24"/>
                <w:szCs w:val="24"/>
                <w:lang w:val="ro-RO" w:eastAsia="ru-RU"/>
              </w:rPr>
            </w:pPr>
            <w:r w:rsidRPr="00AC0A4C">
              <w:rPr>
                <w:rFonts w:ascii="Times New Roman"/>
                <w:b/>
                <w:sz w:val="24"/>
                <w:szCs w:val="24"/>
                <w:lang w:val="ru-RU" w:eastAsia="ru-RU"/>
              </w:rPr>
              <w:t>95</w:t>
            </w:r>
          </w:p>
        </w:tc>
        <w:tc>
          <w:tcPr>
            <w:tcW w:w="1276" w:type="dxa"/>
          </w:tcPr>
          <w:p w14:paraId="5B286D4E" w14:textId="77777777" w:rsidR="007F5966" w:rsidRPr="00AC0A4C" w:rsidRDefault="007F5966" w:rsidP="003076F7">
            <w:pPr>
              <w:shd w:val="clear" w:color="auto" w:fill="FFFFFF" w:themeFill="background1"/>
              <w:jc w:val="center"/>
              <w:rPr>
                <w:rFonts w:ascii="Times New Roman"/>
                <w:sz w:val="24"/>
                <w:szCs w:val="24"/>
                <w:lang w:val="ru-RU" w:eastAsia="ru-RU"/>
              </w:rPr>
            </w:pPr>
            <w:r w:rsidRPr="00AC0A4C">
              <w:rPr>
                <w:rFonts w:ascii="Times New Roman"/>
                <w:sz w:val="24"/>
                <w:szCs w:val="24"/>
                <w:lang w:val="ru-RU" w:eastAsia="ru-RU"/>
              </w:rPr>
              <w:t>3,5%</w:t>
            </w:r>
          </w:p>
        </w:tc>
      </w:tr>
      <w:tr w:rsidR="007F5966" w:rsidRPr="00AC0A4C" w14:paraId="13A0337F" w14:textId="77777777" w:rsidTr="00305208">
        <w:trPr>
          <w:trHeight w:val="237"/>
        </w:trPr>
        <w:tc>
          <w:tcPr>
            <w:tcW w:w="421" w:type="dxa"/>
          </w:tcPr>
          <w:p w14:paraId="5A451241" w14:textId="77777777" w:rsidR="007F5966" w:rsidRPr="00317C39" w:rsidRDefault="007F5966" w:rsidP="003076F7">
            <w:pPr>
              <w:shd w:val="clear" w:color="auto" w:fill="FFFFFF" w:themeFill="background1"/>
              <w:rPr>
                <w:rFonts w:ascii="Times New Roman"/>
                <w:sz w:val="24"/>
                <w:szCs w:val="24"/>
                <w:lang w:val="ro-RO" w:eastAsia="ru-RU"/>
              </w:rPr>
            </w:pPr>
            <w:r w:rsidRPr="00317C39">
              <w:rPr>
                <w:rFonts w:ascii="Times New Roman"/>
                <w:sz w:val="24"/>
                <w:szCs w:val="24"/>
                <w:lang w:val="ro-RO" w:eastAsia="ru-RU"/>
              </w:rPr>
              <w:t>3.</w:t>
            </w:r>
          </w:p>
        </w:tc>
        <w:tc>
          <w:tcPr>
            <w:tcW w:w="4110" w:type="dxa"/>
          </w:tcPr>
          <w:p w14:paraId="26DA2799" w14:textId="77777777" w:rsidR="007F5966" w:rsidRPr="00317C39" w:rsidRDefault="007F5966" w:rsidP="003076F7">
            <w:pPr>
              <w:shd w:val="clear" w:color="auto" w:fill="FFFFFF" w:themeFill="background1"/>
              <w:rPr>
                <w:rFonts w:ascii="Times New Roman"/>
                <w:sz w:val="24"/>
                <w:szCs w:val="24"/>
                <w:lang w:val="ru-RU" w:eastAsia="ru-RU"/>
              </w:rPr>
            </w:pPr>
            <w:r w:rsidRPr="00317C39">
              <w:rPr>
                <w:rFonts w:ascii="Times New Roman"/>
                <w:sz w:val="24"/>
                <w:szCs w:val="24"/>
                <w:lang w:val="ro-RO" w:eastAsia="ru-RU"/>
              </w:rPr>
              <w:t>Total cauze insolvabilitate</w:t>
            </w:r>
          </w:p>
        </w:tc>
        <w:tc>
          <w:tcPr>
            <w:tcW w:w="1276" w:type="dxa"/>
          </w:tcPr>
          <w:p w14:paraId="1A2DE636" w14:textId="77777777" w:rsidR="007F5966" w:rsidRPr="00AC0A4C" w:rsidRDefault="007F5966" w:rsidP="003076F7">
            <w:pPr>
              <w:shd w:val="clear" w:color="auto" w:fill="FFFFFF" w:themeFill="background1"/>
              <w:jc w:val="center"/>
              <w:rPr>
                <w:rFonts w:ascii="Times New Roman"/>
                <w:b/>
                <w:sz w:val="24"/>
                <w:szCs w:val="24"/>
                <w:lang w:val="ru-RU" w:eastAsia="ru-RU"/>
              </w:rPr>
            </w:pPr>
            <w:r w:rsidRPr="00AC0A4C">
              <w:rPr>
                <w:rFonts w:ascii="Times New Roman"/>
                <w:b/>
                <w:sz w:val="24"/>
                <w:szCs w:val="24"/>
                <w:lang w:val="ru-RU" w:eastAsia="ru-RU"/>
              </w:rPr>
              <w:t>68</w:t>
            </w:r>
          </w:p>
        </w:tc>
        <w:tc>
          <w:tcPr>
            <w:tcW w:w="1276" w:type="dxa"/>
          </w:tcPr>
          <w:p w14:paraId="6DE55FFC" w14:textId="77777777" w:rsidR="007F5966" w:rsidRPr="00AC0A4C" w:rsidRDefault="007F5966" w:rsidP="003076F7">
            <w:pPr>
              <w:shd w:val="clear" w:color="auto" w:fill="FFFFFF" w:themeFill="background1"/>
              <w:jc w:val="center"/>
              <w:rPr>
                <w:rFonts w:ascii="Times New Roman"/>
                <w:sz w:val="24"/>
                <w:szCs w:val="24"/>
                <w:lang w:val="ru-RU" w:eastAsia="ru-RU"/>
              </w:rPr>
            </w:pPr>
            <w:r w:rsidRPr="00AC0A4C">
              <w:rPr>
                <w:rFonts w:ascii="Times New Roman"/>
                <w:sz w:val="24"/>
                <w:szCs w:val="24"/>
                <w:lang w:val="ru-RU" w:eastAsia="ru-RU"/>
              </w:rPr>
              <w:t>2,5%</w:t>
            </w:r>
          </w:p>
        </w:tc>
      </w:tr>
      <w:tr w:rsidR="007F5966" w:rsidRPr="00043C97" w14:paraId="71CAF889" w14:textId="77777777" w:rsidTr="00305208">
        <w:trPr>
          <w:trHeight w:val="237"/>
        </w:trPr>
        <w:tc>
          <w:tcPr>
            <w:tcW w:w="421" w:type="dxa"/>
          </w:tcPr>
          <w:p w14:paraId="03E446D0" w14:textId="77777777" w:rsidR="007F5966" w:rsidRPr="00317C39" w:rsidRDefault="007F5966" w:rsidP="003076F7">
            <w:pPr>
              <w:shd w:val="clear" w:color="auto" w:fill="FFFFFF" w:themeFill="background1"/>
              <w:rPr>
                <w:rFonts w:ascii="Times New Roman"/>
                <w:sz w:val="24"/>
                <w:szCs w:val="24"/>
                <w:lang w:val="ro-RO" w:eastAsia="ru-RU"/>
              </w:rPr>
            </w:pPr>
            <w:r w:rsidRPr="00317C39">
              <w:rPr>
                <w:rFonts w:ascii="Times New Roman"/>
                <w:sz w:val="24"/>
                <w:szCs w:val="24"/>
                <w:lang w:val="ro-RO" w:eastAsia="ru-RU"/>
              </w:rPr>
              <w:t>4.</w:t>
            </w:r>
          </w:p>
        </w:tc>
        <w:tc>
          <w:tcPr>
            <w:tcW w:w="4110" w:type="dxa"/>
          </w:tcPr>
          <w:p w14:paraId="677D4B76" w14:textId="77777777" w:rsidR="007F5966" w:rsidRPr="00317C39" w:rsidRDefault="007F5966" w:rsidP="003076F7">
            <w:pPr>
              <w:shd w:val="clear" w:color="auto" w:fill="FFFFFF" w:themeFill="background1"/>
              <w:rPr>
                <w:rFonts w:ascii="Times New Roman"/>
                <w:sz w:val="24"/>
                <w:szCs w:val="24"/>
                <w:lang w:eastAsia="ru-RU"/>
              </w:rPr>
            </w:pPr>
            <w:r w:rsidRPr="00317C39">
              <w:rPr>
                <w:rFonts w:ascii="Times New Roman"/>
                <w:sz w:val="24"/>
                <w:szCs w:val="24"/>
                <w:lang w:val="ro-RO" w:eastAsia="ru-RU"/>
              </w:rPr>
              <w:t>Total cauze de contencios administrativ</w:t>
            </w:r>
          </w:p>
        </w:tc>
        <w:tc>
          <w:tcPr>
            <w:tcW w:w="1276" w:type="dxa"/>
          </w:tcPr>
          <w:p w14:paraId="4CC4ED05" w14:textId="77777777" w:rsidR="007F5966" w:rsidRPr="00043C97" w:rsidRDefault="007F5966" w:rsidP="003076F7">
            <w:pPr>
              <w:shd w:val="clear" w:color="auto" w:fill="FFFFFF" w:themeFill="background1"/>
              <w:jc w:val="center"/>
              <w:rPr>
                <w:rFonts w:ascii="Times New Roman"/>
                <w:b/>
                <w:sz w:val="24"/>
                <w:szCs w:val="24"/>
                <w:lang w:val="ru-RU" w:eastAsia="ru-RU"/>
              </w:rPr>
            </w:pPr>
            <w:r>
              <w:rPr>
                <w:rFonts w:ascii="Times New Roman"/>
                <w:b/>
                <w:sz w:val="24"/>
                <w:szCs w:val="24"/>
                <w:lang w:val="ru-RU" w:eastAsia="ru-RU"/>
              </w:rPr>
              <w:t>189</w:t>
            </w:r>
          </w:p>
        </w:tc>
        <w:tc>
          <w:tcPr>
            <w:tcW w:w="1276" w:type="dxa"/>
          </w:tcPr>
          <w:p w14:paraId="39C5BC06" w14:textId="77777777" w:rsidR="007F5966" w:rsidRPr="00043C97" w:rsidRDefault="007F5966" w:rsidP="003076F7">
            <w:pPr>
              <w:shd w:val="clear" w:color="auto" w:fill="FFFFFF" w:themeFill="background1"/>
              <w:jc w:val="center"/>
              <w:rPr>
                <w:rFonts w:ascii="Times New Roman"/>
                <w:sz w:val="24"/>
                <w:szCs w:val="24"/>
                <w:lang w:val="ru-RU" w:eastAsia="ru-RU"/>
              </w:rPr>
            </w:pPr>
            <w:r>
              <w:rPr>
                <w:rFonts w:ascii="Times New Roman"/>
                <w:sz w:val="24"/>
                <w:szCs w:val="24"/>
                <w:lang w:val="ru-RU" w:eastAsia="ru-RU"/>
              </w:rPr>
              <w:t>7,2%</w:t>
            </w:r>
          </w:p>
        </w:tc>
      </w:tr>
      <w:tr w:rsidR="007F5966" w:rsidRPr="00043C97" w14:paraId="424C6E71" w14:textId="77777777" w:rsidTr="00305208">
        <w:trPr>
          <w:trHeight w:val="237"/>
        </w:trPr>
        <w:tc>
          <w:tcPr>
            <w:tcW w:w="421" w:type="dxa"/>
          </w:tcPr>
          <w:p w14:paraId="12AD8F1E" w14:textId="77777777" w:rsidR="007F5966" w:rsidRPr="00317C39" w:rsidRDefault="007F5966" w:rsidP="003076F7">
            <w:pPr>
              <w:shd w:val="clear" w:color="auto" w:fill="FFFFFF" w:themeFill="background1"/>
              <w:rPr>
                <w:rFonts w:ascii="Times New Roman"/>
                <w:sz w:val="24"/>
                <w:szCs w:val="24"/>
                <w:lang w:val="ro-RO" w:eastAsia="ru-RU"/>
              </w:rPr>
            </w:pPr>
            <w:r w:rsidRPr="00317C39">
              <w:rPr>
                <w:rFonts w:ascii="Times New Roman"/>
                <w:sz w:val="24"/>
                <w:szCs w:val="24"/>
                <w:lang w:val="ro-RO" w:eastAsia="ru-RU"/>
              </w:rPr>
              <w:t>5.</w:t>
            </w:r>
          </w:p>
        </w:tc>
        <w:tc>
          <w:tcPr>
            <w:tcW w:w="4110" w:type="dxa"/>
          </w:tcPr>
          <w:p w14:paraId="27582261" w14:textId="77777777" w:rsidR="007F5966" w:rsidRPr="00317C39" w:rsidRDefault="007F5966" w:rsidP="003076F7">
            <w:pPr>
              <w:shd w:val="clear" w:color="auto" w:fill="FFFFFF" w:themeFill="background1"/>
              <w:rPr>
                <w:rFonts w:ascii="Times New Roman"/>
                <w:sz w:val="24"/>
                <w:szCs w:val="24"/>
                <w:lang w:val="ru-RU" w:eastAsia="ru-RU"/>
              </w:rPr>
            </w:pPr>
            <w:r w:rsidRPr="00317C39">
              <w:rPr>
                <w:rFonts w:ascii="Times New Roman"/>
                <w:sz w:val="24"/>
                <w:szCs w:val="24"/>
                <w:lang w:val="ro-RO" w:eastAsia="ru-RU"/>
              </w:rPr>
              <w:t xml:space="preserve">Total cauze penale </w:t>
            </w:r>
          </w:p>
        </w:tc>
        <w:tc>
          <w:tcPr>
            <w:tcW w:w="1276" w:type="dxa"/>
          </w:tcPr>
          <w:p w14:paraId="7B2BAAB7" w14:textId="77777777" w:rsidR="007F5966" w:rsidRPr="00043C97" w:rsidRDefault="007F5966" w:rsidP="003076F7">
            <w:pPr>
              <w:shd w:val="clear" w:color="auto" w:fill="FFFFFF" w:themeFill="background1"/>
              <w:jc w:val="center"/>
              <w:rPr>
                <w:rFonts w:ascii="Times New Roman"/>
                <w:b/>
                <w:sz w:val="24"/>
                <w:szCs w:val="24"/>
                <w:lang w:val="ru-RU" w:eastAsia="ru-RU"/>
              </w:rPr>
            </w:pPr>
            <w:r>
              <w:rPr>
                <w:rFonts w:ascii="Times New Roman"/>
                <w:b/>
                <w:sz w:val="24"/>
                <w:szCs w:val="24"/>
                <w:lang w:val="ro-RO" w:eastAsia="ru-RU"/>
              </w:rPr>
              <w:t>5</w:t>
            </w:r>
            <w:r>
              <w:rPr>
                <w:rFonts w:ascii="Times New Roman"/>
                <w:b/>
                <w:sz w:val="24"/>
                <w:szCs w:val="24"/>
                <w:lang w:val="ru-RU" w:eastAsia="ru-RU"/>
              </w:rPr>
              <w:t>65</w:t>
            </w:r>
          </w:p>
        </w:tc>
        <w:tc>
          <w:tcPr>
            <w:tcW w:w="1276" w:type="dxa"/>
          </w:tcPr>
          <w:p w14:paraId="5541399F" w14:textId="77777777" w:rsidR="007F5966" w:rsidRPr="00043C97" w:rsidRDefault="007F5966" w:rsidP="003076F7">
            <w:pPr>
              <w:shd w:val="clear" w:color="auto" w:fill="FFFFFF" w:themeFill="background1"/>
              <w:jc w:val="center"/>
              <w:rPr>
                <w:rFonts w:ascii="Times New Roman"/>
                <w:sz w:val="24"/>
                <w:szCs w:val="24"/>
                <w:lang w:val="ru-RU" w:eastAsia="ru-RU"/>
              </w:rPr>
            </w:pPr>
            <w:r>
              <w:rPr>
                <w:rFonts w:ascii="Times New Roman"/>
                <w:sz w:val="24"/>
                <w:szCs w:val="24"/>
                <w:lang w:val="ru-RU" w:eastAsia="ru-RU"/>
              </w:rPr>
              <w:t>21,4%</w:t>
            </w:r>
          </w:p>
        </w:tc>
      </w:tr>
      <w:tr w:rsidR="007F5966" w:rsidRPr="00043C97" w14:paraId="244B6089" w14:textId="77777777" w:rsidTr="00305208">
        <w:trPr>
          <w:trHeight w:val="237"/>
        </w:trPr>
        <w:tc>
          <w:tcPr>
            <w:tcW w:w="421" w:type="dxa"/>
          </w:tcPr>
          <w:p w14:paraId="0935AB30" w14:textId="77777777" w:rsidR="007F5966" w:rsidRPr="00317C39" w:rsidRDefault="007F5966" w:rsidP="003076F7">
            <w:pPr>
              <w:shd w:val="clear" w:color="auto" w:fill="FFFFFF" w:themeFill="background1"/>
              <w:rPr>
                <w:rFonts w:ascii="Times New Roman"/>
                <w:sz w:val="24"/>
                <w:szCs w:val="24"/>
                <w:lang w:val="ro-RO" w:eastAsia="ru-RU"/>
              </w:rPr>
            </w:pPr>
            <w:r w:rsidRPr="00317C39">
              <w:rPr>
                <w:rFonts w:ascii="Times New Roman"/>
                <w:sz w:val="24"/>
                <w:szCs w:val="24"/>
                <w:lang w:val="ro-RO" w:eastAsia="ru-RU"/>
              </w:rPr>
              <w:t>6.</w:t>
            </w:r>
          </w:p>
        </w:tc>
        <w:tc>
          <w:tcPr>
            <w:tcW w:w="4110" w:type="dxa"/>
          </w:tcPr>
          <w:p w14:paraId="6AF50483" w14:textId="77777777" w:rsidR="007F5966" w:rsidRPr="00317C39" w:rsidRDefault="007F5966" w:rsidP="003076F7">
            <w:pPr>
              <w:shd w:val="clear" w:color="auto" w:fill="FFFFFF" w:themeFill="background1"/>
              <w:rPr>
                <w:rFonts w:ascii="Times New Roman"/>
                <w:sz w:val="24"/>
                <w:szCs w:val="24"/>
                <w:lang w:val="ru-RU" w:eastAsia="ru-RU"/>
              </w:rPr>
            </w:pPr>
            <w:r w:rsidRPr="00317C39">
              <w:rPr>
                <w:rFonts w:ascii="Times New Roman"/>
                <w:sz w:val="24"/>
                <w:szCs w:val="24"/>
                <w:lang w:val="ro-RO" w:eastAsia="ru-RU"/>
              </w:rPr>
              <w:t>Materiale penale</w:t>
            </w:r>
          </w:p>
        </w:tc>
        <w:tc>
          <w:tcPr>
            <w:tcW w:w="1276" w:type="dxa"/>
          </w:tcPr>
          <w:p w14:paraId="54BAF8A5" w14:textId="77777777" w:rsidR="007F5966" w:rsidRPr="00043C97" w:rsidRDefault="007F5966" w:rsidP="003076F7">
            <w:pPr>
              <w:shd w:val="clear" w:color="auto" w:fill="FFFFFF" w:themeFill="background1"/>
              <w:jc w:val="center"/>
              <w:rPr>
                <w:rFonts w:ascii="Times New Roman"/>
                <w:b/>
                <w:sz w:val="24"/>
                <w:szCs w:val="24"/>
                <w:lang w:val="ru-RU" w:eastAsia="ru-RU"/>
              </w:rPr>
            </w:pPr>
            <w:r>
              <w:rPr>
                <w:rFonts w:ascii="Times New Roman"/>
                <w:b/>
                <w:sz w:val="24"/>
                <w:szCs w:val="24"/>
                <w:lang w:val="ru-RU" w:eastAsia="ru-RU"/>
              </w:rPr>
              <w:t>785</w:t>
            </w:r>
          </w:p>
        </w:tc>
        <w:tc>
          <w:tcPr>
            <w:tcW w:w="1276" w:type="dxa"/>
          </w:tcPr>
          <w:p w14:paraId="23E1B0E1" w14:textId="77777777" w:rsidR="007F5966" w:rsidRPr="00043C97" w:rsidRDefault="007F5966" w:rsidP="003076F7">
            <w:pPr>
              <w:shd w:val="clear" w:color="auto" w:fill="FFFFFF" w:themeFill="background1"/>
              <w:jc w:val="center"/>
              <w:rPr>
                <w:rFonts w:ascii="Times New Roman"/>
                <w:sz w:val="24"/>
                <w:szCs w:val="24"/>
                <w:lang w:val="ru-RU" w:eastAsia="ru-RU"/>
              </w:rPr>
            </w:pPr>
            <w:r>
              <w:rPr>
                <w:rFonts w:ascii="Times New Roman"/>
                <w:sz w:val="24"/>
                <w:szCs w:val="24"/>
                <w:lang w:val="ru-RU" w:eastAsia="ru-RU"/>
              </w:rPr>
              <w:t>29,7%</w:t>
            </w:r>
          </w:p>
        </w:tc>
      </w:tr>
      <w:tr w:rsidR="007F5966" w:rsidRPr="00043C97" w14:paraId="58DA5947" w14:textId="77777777" w:rsidTr="00305208">
        <w:trPr>
          <w:trHeight w:val="237"/>
        </w:trPr>
        <w:tc>
          <w:tcPr>
            <w:tcW w:w="421" w:type="dxa"/>
          </w:tcPr>
          <w:p w14:paraId="7AC33578" w14:textId="77777777" w:rsidR="007F5966" w:rsidRPr="00317C39" w:rsidRDefault="007F5966" w:rsidP="003076F7">
            <w:pPr>
              <w:shd w:val="clear" w:color="auto" w:fill="FFFFFF" w:themeFill="background1"/>
              <w:rPr>
                <w:rFonts w:ascii="Times New Roman"/>
                <w:sz w:val="24"/>
                <w:szCs w:val="24"/>
                <w:lang w:val="ro-RO" w:eastAsia="ru-RU"/>
              </w:rPr>
            </w:pPr>
            <w:r w:rsidRPr="00317C39">
              <w:rPr>
                <w:rFonts w:ascii="Times New Roman"/>
                <w:sz w:val="24"/>
                <w:szCs w:val="24"/>
                <w:lang w:val="ro-RO" w:eastAsia="ru-RU"/>
              </w:rPr>
              <w:t>7.</w:t>
            </w:r>
          </w:p>
        </w:tc>
        <w:tc>
          <w:tcPr>
            <w:tcW w:w="4110" w:type="dxa"/>
          </w:tcPr>
          <w:p w14:paraId="2DE7244C" w14:textId="77777777" w:rsidR="007F5966" w:rsidRPr="00317C39" w:rsidRDefault="007F5966" w:rsidP="003076F7">
            <w:pPr>
              <w:shd w:val="clear" w:color="auto" w:fill="FFFFFF" w:themeFill="background1"/>
              <w:rPr>
                <w:rFonts w:ascii="Times New Roman"/>
                <w:sz w:val="24"/>
                <w:szCs w:val="24"/>
                <w:lang w:val="ru-RU" w:eastAsia="ru-RU"/>
              </w:rPr>
            </w:pPr>
            <w:r w:rsidRPr="00317C39">
              <w:rPr>
                <w:rFonts w:ascii="Times New Roman"/>
                <w:sz w:val="24"/>
                <w:szCs w:val="24"/>
                <w:lang w:val="ro-RO" w:eastAsia="ru-RU"/>
              </w:rPr>
              <w:t xml:space="preserve">Total cauze contravenționale     </w:t>
            </w:r>
          </w:p>
        </w:tc>
        <w:tc>
          <w:tcPr>
            <w:tcW w:w="1276" w:type="dxa"/>
          </w:tcPr>
          <w:p w14:paraId="17683A13" w14:textId="77777777" w:rsidR="007F5966" w:rsidRPr="00043C97" w:rsidRDefault="007F5966" w:rsidP="003076F7">
            <w:pPr>
              <w:shd w:val="clear" w:color="auto" w:fill="FFFFFF" w:themeFill="background1"/>
              <w:jc w:val="center"/>
              <w:rPr>
                <w:rFonts w:ascii="Times New Roman"/>
                <w:b/>
                <w:sz w:val="24"/>
                <w:szCs w:val="24"/>
                <w:lang w:val="ru-RU" w:eastAsia="ru-RU"/>
              </w:rPr>
            </w:pPr>
            <w:r>
              <w:rPr>
                <w:rFonts w:ascii="Times New Roman"/>
                <w:b/>
                <w:sz w:val="24"/>
                <w:szCs w:val="24"/>
                <w:lang w:val="ru-RU" w:eastAsia="ru-RU"/>
              </w:rPr>
              <w:t>291</w:t>
            </w:r>
          </w:p>
        </w:tc>
        <w:tc>
          <w:tcPr>
            <w:tcW w:w="1276" w:type="dxa"/>
          </w:tcPr>
          <w:p w14:paraId="1488A2CD" w14:textId="77777777" w:rsidR="007F5966" w:rsidRPr="00043C97" w:rsidRDefault="007F5966" w:rsidP="003076F7">
            <w:pPr>
              <w:shd w:val="clear" w:color="auto" w:fill="FFFFFF" w:themeFill="background1"/>
              <w:jc w:val="center"/>
              <w:rPr>
                <w:rFonts w:ascii="Times New Roman"/>
                <w:sz w:val="24"/>
                <w:szCs w:val="24"/>
                <w:lang w:val="ru-RU" w:eastAsia="ru-RU"/>
              </w:rPr>
            </w:pPr>
            <w:r>
              <w:rPr>
                <w:rFonts w:ascii="Times New Roman"/>
                <w:sz w:val="24"/>
                <w:szCs w:val="24"/>
                <w:lang w:val="ru-RU" w:eastAsia="ru-RU"/>
              </w:rPr>
              <w:t>11,0%</w:t>
            </w:r>
          </w:p>
        </w:tc>
      </w:tr>
      <w:tr w:rsidR="007F5966" w:rsidRPr="00043C97" w14:paraId="200698E9" w14:textId="77777777" w:rsidTr="00305208">
        <w:trPr>
          <w:trHeight w:val="237"/>
        </w:trPr>
        <w:tc>
          <w:tcPr>
            <w:tcW w:w="421" w:type="dxa"/>
          </w:tcPr>
          <w:p w14:paraId="4B9FEB95" w14:textId="77777777" w:rsidR="007F5966" w:rsidRPr="00317C39" w:rsidRDefault="007F5966" w:rsidP="003076F7">
            <w:pPr>
              <w:shd w:val="clear" w:color="auto" w:fill="FFFFFF" w:themeFill="background1"/>
              <w:rPr>
                <w:rFonts w:ascii="Times New Roman"/>
                <w:sz w:val="24"/>
                <w:szCs w:val="24"/>
                <w:lang w:val="ro-RO" w:eastAsia="ru-RU"/>
              </w:rPr>
            </w:pPr>
            <w:r w:rsidRPr="00317C39">
              <w:rPr>
                <w:rFonts w:ascii="Times New Roman"/>
                <w:sz w:val="24"/>
                <w:szCs w:val="24"/>
                <w:lang w:val="ro-RO" w:eastAsia="ru-RU"/>
              </w:rPr>
              <w:t>8.</w:t>
            </w:r>
          </w:p>
        </w:tc>
        <w:tc>
          <w:tcPr>
            <w:tcW w:w="4110" w:type="dxa"/>
          </w:tcPr>
          <w:p w14:paraId="511D9775" w14:textId="77777777" w:rsidR="007F5966" w:rsidRPr="00317C39" w:rsidRDefault="007F5966" w:rsidP="003076F7">
            <w:pPr>
              <w:shd w:val="clear" w:color="auto" w:fill="FFFFFF" w:themeFill="background1"/>
              <w:rPr>
                <w:rFonts w:ascii="Times New Roman"/>
                <w:sz w:val="24"/>
                <w:szCs w:val="24"/>
                <w:lang w:val="ru-RU" w:eastAsia="ru-RU"/>
              </w:rPr>
            </w:pPr>
            <w:r w:rsidRPr="00317C39">
              <w:rPr>
                <w:rFonts w:ascii="Times New Roman"/>
                <w:sz w:val="24"/>
                <w:szCs w:val="24"/>
                <w:lang w:val="ro-RO" w:eastAsia="ru-RU"/>
              </w:rPr>
              <w:t xml:space="preserve">Total  alte categorii </w:t>
            </w:r>
          </w:p>
        </w:tc>
        <w:tc>
          <w:tcPr>
            <w:tcW w:w="1276" w:type="dxa"/>
          </w:tcPr>
          <w:p w14:paraId="774845A8" w14:textId="77777777" w:rsidR="007F5966" w:rsidRPr="00043C97" w:rsidRDefault="007F5966" w:rsidP="003076F7">
            <w:pPr>
              <w:shd w:val="clear" w:color="auto" w:fill="FFFFFF" w:themeFill="background1"/>
              <w:jc w:val="center"/>
              <w:rPr>
                <w:rFonts w:ascii="Times New Roman"/>
                <w:b/>
                <w:sz w:val="24"/>
                <w:szCs w:val="24"/>
                <w:lang w:val="ro-RO" w:eastAsia="ru-RU"/>
              </w:rPr>
            </w:pPr>
            <w:r>
              <w:rPr>
                <w:rFonts w:ascii="Times New Roman"/>
                <w:b/>
                <w:sz w:val="24"/>
                <w:szCs w:val="24"/>
                <w:lang w:val="ru-RU" w:eastAsia="ru-RU"/>
              </w:rPr>
              <w:t>219</w:t>
            </w:r>
          </w:p>
        </w:tc>
        <w:tc>
          <w:tcPr>
            <w:tcW w:w="1276" w:type="dxa"/>
          </w:tcPr>
          <w:p w14:paraId="2AA53C49" w14:textId="77777777" w:rsidR="007F5966" w:rsidRPr="00043C97" w:rsidRDefault="007F5966" w:rsidP="003076F7">
            <w:pPr>
              <w:shd w:val="clear" w:color="auto" w:fill="FFFFFF" w:themeFill="background1"/>
              <w:jc w:val="center"/>
              <w:rPr>
                <w:rFonts w:ascii="Times New Roman"/>
                <w:sz w:val="24"/>
                <w:szCs w:val="24"/>
                <w:lang w:val="ru-RU" w:eastAsia="ru-RU"/>
              </w:rPr>
            </w:pPr>
            <w:r>
              <w:rPr>
                <w:rFonts w:ascii="Times New Roman"/>
                <w:sz w:val="24"/>
                <w:szCs w:val="24"/>
                <w:lang w:val="ru-RU" w:eastAsia="ru-RU"/>
              </w:rPr>
              <w:t>8,3%</w:t>
            </w:r>
          </w:p>
        </w:tc>
      </w:tr>
      <w:tr w:rsidR="007F5966" w:rsidRPr="00043C97" w14:paraId="6710AE80" w14:textId="77777777" w:rsidTr="00305208">
        <w:trPr>
          <w:trHeight w:val="244"/>
        </w:trPr>
        <w:tc>
          <w:tcPr>
            <w:tcW w:w="4531" w:type="dxa"/>
            <w:gridSpan w:val="2"/>
          </w:tcPr>
          <w:p w14:paraId="3824D4B3" w14:textId="77777777" w:rsidR="007F5966" w:rsidRPr="00317C39" w:rsidRDefault="007F5966" w:rsidP="003076F7">
            <w:pPr>
              <w:shd w:val="clear" w:color="auto" w:fill="FFFFFF" w:themeFill="background1"/>
              <w:rPr>
                <w:rFonts w:ascii="Times New Roman"/>
                <w:b/>
                <w:bCs/>
                <w:sz w:val="24"/>
                <w:szCs w:val="24"/>
                <w:lang w:val="ru-RU" w:eastAsia="ru-RU"/>
              </w:rPr>
            </w:pPr>
            <w:r w:rsidRPr="00317C39">
              <w:rPr>
                <w:rFonts w:ascii="Times New Roman"/>
                <w:sz w:val="24"/>
                <w:szCs w:val="24"/>
                <w:lang w:val="ro-RO" w:eastAsia="ru-RU"/>
              </w:rPr>
              <w:t xml:space="preserve">       </w:t>
            </w:r>
            <w:r w:rsidRPr="00317C39">
              <w:rPr>
                <w:rFonts w:ascii="Times New Roman"/>
                <w:sz w:val="24"/>
                <w:szCs w:val="24"/>
                <w:lang w:val="ru-RU" w:eastAsia="ru-RU"/>
              </w:rPr>
              <w:t xml:space="preserve">    </w:t>
            </w:r>
            <w:r w:rsidRPr="00317C39">
              <w:rPr>
                <w:rFonts w:ascii="Times New Roman"/>
                <w:sz w:val="24"/>
                <w:szCs w:val="24"/>
                <w:lang w:val="ro-RO" w:eastAsia="ru-RU"/>
              </w:rPr>
              <w:t xml:space="preserve">  </w:t>
            </w:r>
            <w:r w:rsidRPr="00317C39">
              <w:rPr>
                <w:rFonts w:ascii="Times New Roman"/>
                <w:b/>
                <w:bCs/>
                <w:sz w:val="24"/>
                <w:szCs w:val="24"/>
                <w:lang w:val="ro-RO" w:eastAsia="ru-RU"/>
              </w:rPr>
              <w:t xml:space="preserve">Total: </w:t>
            </w:r>
          </w:p>
        </w:tc>
        <w:tc>
          <w:tcPr>
            <w:tcW w:w="1276" w:type="dxa"/>
            <w:vAlign w:val="center"/>
          </w:tcPr>
          <w:p w14:paraId="78009763" w14:textId="77777777" w:rsidR="007F5966" w:rsidRPr="00E00941" w:rsidRDefault="007F5966" w:rsidP="003076F7">
            <w:pPr>
              <w:shd w:val="clear" w:color="auto" w:fill="FFFFFF" w:themeFill="background1"/>
              <w:jc w:val="center"/>
              <w:rPr>
                <w:rFonts w:ascii="Times New Roman"/>
                <w:b/>
                <w:sz w:val="24"/>
                <w:szCs w:val="24"/>
                <w:lang w:val="ro-RO" w:eastAsia="ru-RU"/>
              </w:rPr>
            </w:pPr>
            <w:r w:rsidRPr="00043C97">
              <w:rPr>
                <w:rFonts w:ascii="Times New Roman"/>
                <w:b/>
                <w:sz w:val="24"/>
                <w:szCs w:val="24"/>
                <w:lang w:val="ru-RU" w:eastAsia="ru-RU"/>
              </w:rPr>
              <w:t>2</w:t>
            </w:r>
            <w:r>
              <w:rPr>
                <w:rFonts w:ascii="Times New Roman"/>
                <w:b/>
                <w:sz w:val="24"/>
                <w:szCs w:val="24"/>
                <w:lang w:val="ru-RU" w:eastAsia="ru-RU"/>
              </w:rPr>
              <w:t>6</w:t>
            </w:r>
            <w:r>
              <w:rPr>
                <w:rFonts w:ascii="Times New Roman"/>
                <w:b/>
                <w:sz w:val="24"/>
                <w:szCs w:val="24"/>
                <w:lang w:val="ro-RO" w:eastAsia="ru-RU"/>
              </w:rPr>
              <w:t>37</w:t>
            </w:r>
          </w:p>
        </w:tc>
        <w:tc>
          <w:tcPr>
            <w:tcW w:w="1276" w:type="dxa"/>
          </w:tcPr>
          <w:p w14:paraId="49BCB24A" w14:textId="77777777" w:rsidR="007F5966" w:rsidRPr="00043C97" w:rsidRDefault="007F5966" w:rsidP="003076F7">
            <w:pPr>
              <w:shd w:val="clear" w:color="auto" w:fill="FFFFFF" w:themeFill="background1"/>
              <w:jc w:val="center"/>
              <w:rPr>
                <w:rFonts w:ascii="Times New Roman"/>
                <w:b/>
                <w:sz w:val="24"/>
                <w:szCs w:val="24"/>
                <w:lang w:val="ru-RU" w:eastAsia="ru-RU"/>
              </w:rPr>
            </w:pPr>
            <w:r w:rsidRPr="00043C97">
              <w:rPr>
                <w:rFonts w:ascii="Times New Roman"/>
                <w:b/>
                <w:sz w:val="24"/>
                <w:szCs w:val="24"/>
                <w:lang w:val="ru-RU" w:eastAsia="ru-RU"/>
              </w:rPr>
              <w:t>100%</w:t>
            </w:r>
          </w:p>
        </w:tc>
      </w:tr>
    </w:tbl>
    <w:p w14:paraId="2B7479FA" w14:textId="77777777" w:rsidR="007F5966" w:rsidRDefault="007F5966" w:rsidP="00CF4D62">
      <w:pPr>
        <w:shd w:val="clear" w:color="auto" w:fill="FFFFFF" w:themeFill="background1"/>
        <w:spacing w:after="0"/>
        <w:ind w:right="-591" w:firstLine="580"/>
        <w:jc w:val="both"/>
        <w:rPr>
          <w:rFonts w:ascii="Times New Roman"/>
          <w:b/>
          <w:bCs/>
          <w:sz w:val="26"/>
          <w:szCs w:val="26"/>
          <w:lang w:val="ro-RO" w:eastAsia="ro-RO"/>
        </w:rPr>
      </w:pPr>
    </w:p>
    <w:p w14:paraId="1B362093" w14:textId="77777777" w:rsidR="00F84C6C" w:rsidRDefault="00F84C6C" w:rsidP="00CF4D62">
      <w:pPr>
        <w:shd w:val="clear" w:color="auto" w:fill="FFFFFF" w:themeFill="background1"/>
        <w:spacing w:after="0"/>
        <w:ind w:right="-591" w:firstLine="580"/>
        <w:jc w:val="both"/>
        <w:rPr>
          <w:rFonts w:ascii="Times New Roman"/>
          <w:b/>
          <w:sz w:val="26"/>
          <w:szCs w:val="26"/>
          <w:lang w:val="ro-MD"/>
        </w:rPr>
      </w:pPr>
    </w:p>
    <w:tbl>
      <w:tblPr>
        <w:tblW w:w="11598" w:type="dxa"/>
        <w:tblInd w:w="-1059" w:type="dxa"/>
        <w:tblLayout w:type="fixed"/>
        <w:tblLook w:val="04A0" w:firstRow="1" w:lastRow="0" w:firstColumn="1" w:lastColumn="0" w:noHBand="0" w:noVBand="1"/>
      </w:tblPr>
      <w:tblGrid>
        <w:gridCol w:w="633"/>
        <w:gridCol w:w="9631"/>
        <w:gridCol w:w="236"/>
        <w:gridCol w:w="862"/>
        <w:gridCol w:w="236"/>
      </w:tblGrid>
      <w:tr w:rsidR="00731ED2" w:rsidRPr="00946707" w14:paraId="4D226D62" w14:textId="77777777" w:rsidTr="00235D9A">
        <w:trPr>
          <w:trHeight w:val="1140"/>
        </w:trPr>
        <w:tc>
          <w:tcPr>
            <w:tcW w:w="633" w:type="dxa"/>
            <w:tcBorders>
              <w:top w:val="nil"/>
              <w:left w:val="nil"/>
              <w:bottom w:val="nil"/>
              <w:right w:val="nil"/>
            </w:tcBorders>
          </w:tcPr>
          <w:p w14:paraId="409BE01B" w14:textId="77777777" w:rsidR="00731ED2" w:rsidRDefault="00731ED2" w:rsidP="003076F7">
            <w:pPr>
              <w:shd w:val="clear" w:color="auto" w:fill="FFFFFF" w:themeFill="background1"/>
              <w:spacing w:after="0" w:line="240" w:lineRule="auto"/>
              <w:jc w:val="both"/>
              <w:rPr>
                <w:rFonts w:ascii="Times New Roman"/>
                <w:sz w:val="26"/>
                <w:szCs w:val="26"/>
                <w:lang w:val="ro-MD"/>
              </w:rPr>
            </w:pPr>
            <w:r>
              <w:rPr>
                <w:rFonts w:ascii="Times New Roman"/>
                <w:sz w:val="26"/>
                <w:szCs w:val="26"/>
                <w:lang w:val="ro-MD"/>
              </w:rPr>
              <w:t xml:space="preserve">       </w:t>
            </w:r>
          </w:p>
          <w:p w14:paraId="36F150D0" w14:textId="77777777" w:rsidR="00731ED2" w:rsidRPr="00946707" w:rsidRDefault="00731ED2" w:rsidP="003076F7">
            <w:pPr>
              <w:shd w:val="clear" w:color="auto" w:fill="FFFFFF" w:themeFill="background1"/>
              <w:spacing w:after="0" w:line="240" w:lineRule="auto"/>
              <w:jc w:val="both"/>
              <w:rPr>
                <w:rFonts w:ascii="Times New Roman"/>
                <w:sz w:val="26"/>
                <w:szCs w:val="26"/>
                <w:lang w:val="ro-MD"/>
              </w:rPr>
            </w:pPr>
          </w:p>
        </w:tc>
        <w:tc>
          <w:tcPr>
            <w:tcW w:w="9631" w:type="dxa"/>
            <w:tcBorders>
              <w:top w:val="nil"/>
              <w:left w:val="nil"/>
              <w:bottom w:val="nil"/>
              <w:right w:val="nil"/>
            </w:tcBorders>
            <w:shd w:val="clear" w:color="auto" w:fill="auto"/>
            <w:noWrap/>
            <w:vAlign w:val="bottom"/>
            <w:hideMark/>
          </w:tcPr>
          <w:p w14:paraId="239DBC57" w14:textId="77777777" w:rsidR="00F7336E" w:rsidRDefault="00F7336E" w:rsidP="0075508A">
            <w:pPr>
              <w:shd w:val="clear" w:color="auto" w:fill="FFFFFF" w:themeFill="background1"/>
              <w:spacing w:after="0"/>
              <w:ind w:firstLine="580"/>
              <w:jc w:val="both"/>
              <w:rPr>
                <w:rFonts w:ascii="Times New Roman"/>
                <w:sz w:val="26"/>
                <w:szCs w:val="26"/>
                <w:lang w:val="ro-MD"/>
              </w:rPr>
            </w:pPr>
          </w:p>
          <w:p w14:paraId="52D3E3ED" w14:textId="4AAE8128" w:rsidR="00850016" w:rsidRDefault="00317C39" w:rsidP="0075508A">
            <w:pPr>
              <w:shd w:val="clear" w:color="auto" w:fill="FFFFFF" w:themeFill="background1"/>
              <w:spacing w:after="0"/>
              <w:ind w:firstLine="580"/>
              <w:jc w:val="both"/>
              <w:rPr>
                <w:rFonts w:ascii="Times New Roman"/>
                <w:sz w:val="26"/>
                <w:szCs w:val="26"/>
                <w:lang w:val="ro-MD"/>
              </w:rPr>
            </w:pPr>
            <w:r w:rsidRPr="00AB576C">
              <w:rPr>
                <w:rFonts w:ascii="Times New Roman"/>
                <w:sz w:val="26"/>
                <w:szCs w:val="26"/>
                <w:lang w:val="ro-MD"/>
              </w:rPr>
              <w:t>P</w:t>
            </w:r>
            <w:r w:rsidR="00D25E95" w:rsidRPr="00AB576C">
              <w:rPr>
                <w:rFonts w:ascii="Times New Roman"/>
                <w:sz w:val="26"/>
                <w:szCs w:val="26"/>
                <w:lang w:val="ro-MD"/>
              </w:rPr>
              <w:t>otrivit</w:t>
            </w:r>
            <w:r w:rsidR="00D25E95" w:rsidRPr="00AA1322">
              <w:rPr>
                <w:rFonts w:ascii="Times New Roman"/>
                <w:sz w:val="26"/>
                <w:szCs w:val="26"/>
                <w:lang w:val="ro-MD"/>
              </w:rPr>
              <w:t xml:space="preserve"> tabelului prezentat, cel mai mare volum s-a înregistrat din rândul  </w:t>
            </w:r>
            <w:r w:rsidR="00D25E95" w:rsidRPr="00AA1322">
              <w:rPr>
                <w:rFonts w:ascii="Times New Roman"/>
                <w:i/>
                <w:sz w:val="26"/>
                <w:szCs w:val="26"/>
                <w:lang w:val="ro-MD"/>
              </w:rPr>
              <w:t xml:space="preserve">„materiale penale” – </w:t>
            </w:r>
            <w:r w:rsidR="00D25E95" w:rsidRPr="0069745C">
              <w:rPr>
                <w:rFonts w:ascii="Times New Roman"/>
                <w:i/>
                <w:sz w:val="26"/>
                <w:szCs w:val="26"/>
              </w:rPr>
              <w:t>785</w:t>
            </w:r>
            <w:r w:rsidR="00D25E95" w:rsidRPr="00AA1322">
              <w:rPr>
                <w:rFonts w:ascii="Times New Roman"/>
                <w:i/>
                <w:sz w:val="26"/>
                <w:szCs w:val="26"/>
                <w:lang w:val="ro-MD"/>
              </w:rPr>
              <w:t>, „cauze penale” -</w:t>
            </w:r>
            <w:r w:rsidR="00D25E95" w:rsidRPr="00AA1322">
              <w:rPr>
                <w:rFonts w:ascii="Times New Roman"/>
                <w:sz w:val="26"/>
                <w:szCs w:val="26"/>
                <w:lang w:val="ro-MD"/>
              </w:rPr>
              <w:t xml:space="preserve"> 56</w:t>
            </w:r>
            <w:r w:rsidR="00D25E95" w:rsidRPr="0069745C">
              <w:rPr>
                <w:rFonts w:ascii="Times New Roman"/>
                <w:sz w:val="26"/>
                <w:szCs w:val="26"/>
              </w:rPr>
              <w:t>5</w:t>
            </w:r>
            <w:r w:rsidR="00D25E95" w:rsidRPr="00AA1322">
              <w:rPr>
                <w:rFonts w:ascii="Times New Roman"/>
                <w:sz w:val="26"/>
                <w:szCs w:val="26"/>
                <w:lang w:val="ro-MD"/>
              </w:rPr>
              <w:t>, precum și „</w:t>
            </w:r>
            <w:r w:rsidR="00D25E95" w:rsidRPr="00AA1322">
              <w:rPr>
                <w:rFonts w:ascii="Times New Roman"/>
                <w:i/>
                <w:sz w:val="26"/>
                <w:szCs w:val="26"/>
                <w:lang w:val="ro-MD"/>
              </w:rPr>
              <w:t>cauze civile”</w:t>
            </w:r>
            <w:r w:rsidR="00D25E95" w:rsidRPr="00AA1322">
              <w:rPr>
                <w:rFonts w:ascii="Times New Roman"/>
                <w:sz w:val="26"/>
                <w:szCs w:val="26"/>
                <w:lang w:val="ro-MD"/>
              </w:rPr>
              <w:t xml:space="preserve"> – 445.</w:t>
            </w:r>
          </w:p>
          <w:p w14:paraId="635AC72F" w14:textId="77777777" w:rsidR="00F953E1" w:rsidRDefault="00F953E1" w:rsidP="00D25E95">
            <w:pPr>
              <w:shd w:val="clear" w:color="auto" w:fill="FFFFFF" w:themeFill="background1"/>
              <w:spacing w:after="0"/>
              <w:ind w:right="849" w:firstLine="580"/>
              <w:jc w:val="both"/>
              <w:rPr>
                <w:rFonts w:ascii="Times New Roman"/>
                <w:sz w:val="26"/>
                <w:szCs w:val="26"/>
                <w:lang w:val="ro-MD"/>
              </w:rPr>
            </w:pPr>
          </w:p>
          <w:p w14:paraId="39CC9449" w14:textId="36D6A3E8" w:rsidR="00D25E95" w:rsidRDefault="00D25E95" w:rsidP="00D25E95">
            <w:pPr>
              <w:shd w:val="clear" w:color="auto" w:fill="FFFFFF" w:themeFill="background1"/>
              <w:spacing w:after="0"/>
              <w:ind w:right="849" w:firstLine="580"/>
              <w:jc w:val="both"/>
              <w:rPr>
                <w:rFonts w:ascii="Times New Roman"/>
                <w:b/>
                <w:i/>
                <w:sz w:val="26"/>
                <w:szCs w:val="26"/>
                <w:lang w:val="ro-MD"/>
              </w:rPr>
            </w:pPr>
            <w:r w:rsidRPr="00AA1322">
              <w:rPr>
                <w:rFonts w:ascii="Times New Roman"/>
                <w:sz w:val="26"/>
                <w:szCs w:val="26"/>
                <w:lang w:val="ro-MD"/>
              </w:rPr>
              <w:t>Se prezintă</w:t>
            </w:r>
            <w:r w:rsidRPr="00AA1322">
              <w:rPr>
                <w:rFonts w:ascii="Times New Roman"/>
                <w:sz w:val="26"/>
                <w:szCs w:val="26"/>
              </w:rPr>
              <w:t xml:space="preserve"> </w:t>
            </w:r>
            <w:r w:rsidRPr="00AA1322">
              <w:rPr>
                <w:rFonts w:ascii="Times New Roman"/>
                <w:b/>
                <w:i/>
                <w:iCs/>
                <w:sz w:val="26"/>
                <w:szCs w:val="26"/>
                <w:lang w:val="ro-MD"/>
              </w:rPr>
              <w:t>Diagrama cauze aflate pe</w:t>
            </w:r>
            <w:r w:rsidRPr="00AA1322">
              <w:rPr>
                <w:rFonts w:ascii="Times New Roman"/>
                <w:b/>
                <w:sz w:val="26"/>
                <w:szCs w:val="26"/>
                <w:lang w:val="ro-MD"/>
              </w:rPr>
              <w:t xml:space="preserve"> </w:t>
            </w:r>
            <w:r w:rsidRPr="00AA1322">
              <w:rPr>
                <w:rFonts w:ascii="Times New Roman"/>
                <w:b/>
                <w:bCs/>
                <w:i/>
                <w:iCs/>
                <w:sz w:val="26"/>
                <w:szCs w:val="26"/>
                <w:lang w:val="ro-MD"/>
              </w:rPr>
              <w:t>rol</w:t>
            </w:r>
            <w:r w:rsidRPr="00AA1322">
              <w:rPr>
                <w:rFonts w:ascii="Times New Roman"/>
                <w:sz w:val="26"/>
                <w:szCs w:val="26"/>
                <w:lang w:val="ro-MD"/>
              </w:rPr>
              <w:t xml:space="preserve"> </w:t>
            </w:r>
            <w:r w:rsidRPr="00AA1322">
              <w:rPr>
                <w:rFonts w:ascii="Times New Roman"/>
                <w:b/>
                <w:i/>
                <w:sz w:val="26"/>
                <w:szCs w:val="26"/>
                <w:lang w:val="ro-MD"/>
              </w:rPr>
              <w:t>în anul 202</w:t>
            </w:r>
            <w:r w:rsidRPr="0069745C">
              <w:rPr>
                <w:rFonts w:ascii="Times New Roman"/>
                <w:b/>
                <w:i/>
                <w:sz w:val="26"/>
                <w:szCs w:val="26"/>
              </w:rPr>
              <w:t>3</w:t>
            </w:r>
            <w:r w:rsidRPr="00AA1322">
              <w:rPr>
                <w:rFonts w:ascii="Times New Roman"/>
                <w:b/>
                <w:i/>
                <w:sz w:val="26"/>
                <w:szCs w:val="26"/>
                <w:lang w:val="ro-MD"/>
              </w:rPr>
              <w:t>.</w:t>
            </w:r>
          </w:p>
          <w:p w14:paraId="4BB8E076" w14:textId="726CCFEE" w:rsidR="00D25E95" w:rsidRDefault="00D25E95">
            <w:r>
              <w:rPr>
                <w:rFonts w:ascii="Times New Roman"/>
                <w:b/>
                <w:i/>
                <w:noProof/>
                <w:color w:val="FF0000"/>
                <w:sz w:val="26"/>
                <w:szCs w:val="26"/>
                <w:lang w:val="ro-MD"/>
              </w:rPr>
              <w:drawing>
                <wp:inline distT="0" distB="0" distL="0" distR="0" wp14:anchorId="5F61EDC9" wp14:editId="190DB896">
                  <wp:extent cx="5985163" cy="2561590"/>
                  <wp:effectExtent l="0" t="0" r="15875"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52F766" w14:textId="77777777" w:rsidR="007E4E1F" w:rsidRDefault="00296DC6" w:rsidP="007E4E1F">
            <w:pPr>
              <w:shd w:val="clear" w:color="auto" w:fill="FFFFFF" w:themeFill="background1"/>
              <w:spacing w:after="0"/>
              <w:ind w:left="91" w:firstLine="489"/>
              <w:jc w:val="both"/>
              <w:rPr>
                <w:rFonts w:ascii="Times New Roman"/>
                <w:sz w:val="26"/>
                <w:szCs w:val="26"/>
                <w:lang w:val="ro-MD"/>
              </w:rPr>
            </w:pPr>
            <w:r w:rsidRPr="005C0EE9">
              <w:rPr>
                <w:rFonts w:ascii="Times New Roman"/>
                <w:sz w:val="26"/>
                <w:szCs w:val="26"/>
                <w:lang w:val="ro-MD"/>
              </w:rPr>
              <w:t>Din Diagrama prezentată se evidențiază</w:t>
            </w:r>
            <w:r w:rsidRPr="005C0EE9">
              <w:rPr>
                <w:rFonts w:ascii="Times New Roman"/>
                <w:sz w:val="26"/>
                <w:szCs w:val="26"/>
                <w:lang w:val="ro-RO"/>
              </w:rPr>
              <w:t xml:space="preserve"> procentul per cauze aflate pe rol în anul 202</w:t>
            </w:r>
            <w:r w:rsidRPr="0069745C">
              <w:rPr>
                <w:rFonts w:ascii="Times New Roman"/>
                <w:sz w:val="26"/>
                <w:szCs w:val="26"/>
              </w:rPr>
              <w:t>3</w:t>
            </w:r>
            <w:r w:rsidRPr="005C0EE9">
              <w:rPr>
                <w:rFonts w:ascii="Times New Roman"/>
                <w:sz w:val="26"/>
                <w:szCs w:val="26"/>
                <w:lang w:val="ro-RO"/>
              </w:rPr>
              <w:t>.</w:t>
            </w:r>
            <w:r>
              <w:rPr>
                <w:rFonts w:ascii="Times New Roman"/>
                <w:sz w:val="26"/>
                <w:szCs w:val="26"/>
                <w:lang w:val="ro-RO"/>
              </w:rPr>
              <w:t xml:space="preserve"> Cel mai mare </w:t>
            </w:r>
            <w:r w:rsidR="00D45820">
              <w:rPr>
                <w:rFonts w:ascii="Times New Roman"/>
                <w:sz w:val="26"/>
                <w:szCs w:val="26"/>
                <w:lang w:val="ro-RO"/>
              </w:rPr>
              <w:t xml:space="preserve">volum </w:t>
            </w:r>
            <w:r>
              <w:rPr>
                <w:rFonts w:ascii="Times New Roman"/>
                <w:sz w:val="26"/>
                <w:szCs w:val="26"/>
                <w:lang w:val="ro-RO"/>
              </w:rPr>
              <w:t>este</w:t>
            </w:r>
            <w:r w:rsidR="00D45820">
              <w:rPr>
                <w:rFonts w:ascii="Times New Roman"/>
                <w:sz w:val="26"/>
                <w:szCs w:val="26"/>
                <w:lang w:val="ro-RO"/>
              </w:rPr>
              <w:t xml:space="preserve"> remarcat</w:t>
            </w:r>
            <w:r>
              <w:rPr>
                <w:rFonts w:ascii="Times New Roman"/>
                <w:sz w:val="26"/>
                <w:szCs w:val="26"/>
                <w:lang w:val="ro-RO"/>
              </w:rPr>
              <w:t xml:space="preserve"> la </w:t>
            </w:r>
            <w:r w:rsidR="00D45820">
              <w:rPr>
                <w:rFonts w:ascii="Times New Roman"/>
                <w:sz w:val="26"/>
                <w:szCs w:val="26"/>
                <w:lang w:val="ro-RO"/>
              </w:rPr>
              <w:t xml:space="preserve">materiale penale </w:t>
            </w:r>
            <w:r w:rsidR="00C32956">
              <w:rPr>
                <w:rFonts w:ascii="Times New Roman"/>
                <w:sz w:val="26"/>
                <w:szCs w:val="26"/>
                <w:lang w:val="ro-RO"/>
              </w:rPr>
              <w:t>-</w:t>
            </w:r>
            <w:r w:rsidR="00D45820">
              <w:rPr>
                <w:rFonts w:ascii="Times New Roman"/>
                <w:sz w:val="26"/>
                <w:szCs w:val="26"/>
                <w:lang w:val="ro-RO"/>
              </w:rPr>
              <w:t xml:space="preserve"> 29,7% </w:t>
            </w:r>
            <w:proofErr w:type="spellStart"/>
            <w:r w:rsidR="00D45820">
              <w:rPr>
                <w:rFonts w:ascii="Times New Roman"/>
                <w:sz w:val="26"/>
                <w:szCs w:val="26"/>
                <w:lang w:val="ro-RO"/>
              </w:rPr>
              <w:t>şi</w:t>
            </w:r>
            <w:proofErr w:type="spellEnd"/>
            <w:r w:rsidR="00D45820">
              <w:rPr>
                <w:rFonts w:ascii="Times New Roman"/>
                <w:sz w:val="26"/>
                <w:szCs w:val="26"/>
                <w:lang w:val="ro-RO"/>
              </w:rPr>
              <w:t xml:space="preserve"> la cau</w:t>
            </w:r>
            <w:r w:rsidR="00C32956">
              <w:rPr>
                <w:rFonts w:ascii="Times New Roman"/>
                <w:sz w:val="26"/>
                <w:szCs w:val="26"/>
                <w:lang w:val="ro-RO"/>
              </w:rPr>
              <w:t>z</w:t>
            </w:r>
            <w:r w:rsidR="00D45820">
              <w:rPr>
                <w:rFonts w:ascii="Times New Roman"/>
                <w:sz w:val="26"/>
                <w:szCs w:val="26"/>
                <w:lang w:val="ro-RO"/>
              </w:rPr>
              <w:t xml:space="preserve">e penale </w:t>
            </w:r>
            <w:r w:rsidR="009A7722">
              <w:rPr>
                <w:rFonts w:ascii="Times New Roman"/>
                <w:sz w:val="26"/>
                <w:szCs w:val="26"/>
                <w:lang w:val="ro-RO"/>
              </w:rPr>
              <w:t>-</w:t>
            </w:r>
            <w:r w:rsidR="00D45820">
              <w:rPr>
                <w:rFonts w:ascii="Times New Roman"/>
                <w:sz w:val="26"/>
                <w:szCs w:val="26"/>
                <w:lang w:val="ro-RO"/>
              </w:rPr>
              <w:t xml:space="preserve"> 21,4%, iar cel </w:t>
            </w:r>
            <w:r w:rsidR="00CA44FE">
              <w:rPr>
                <w:rFonts w:ascii="Times New Roman"/>
                <w:sz w:val="26"/>
                <w:szCs w:val="26"/>
                <w:lang w:val="ro-RO"/>
              </w:rPr>
              <w:t xml:space="preserve">mai </w:t>
            </w:r>
            <w:r w:rsidR="00D45820">
              <w:rPr>
                <w:rFonts w:ascii="Times New Roman"/>
                <w:sz w:val="26"/>
                <w:szCs w:val="26"/>
                <w:lang w:val="ro-RO"/>
              </w:rPr>
              <w:t xml:space="preserve">mic volum  la </w:t>
            </w:r>
            <w:r w:rsidR="00C32956">
              <w:rPr>
                <w:rFonts w:ascii="Times New Roman"/>
                <w:sz w:val="26"/>
                <w:szCs w:val="26"/>
                <w:lang w:val="ro-RO"/>
              </w:rPr>
              <w:t xml:space="preserve">cauze comerciale - 3,5% </w:t>
            </w:r>
            <w:proofErr w:type="spellStart"/>
            <w:r w:rsidR="00C32956">
              <w:rPr>
                <w:rFonts w:ascii="Times New Roman"/>
                <w:sz w:val="26"/>
                <w:szCs w:val="26"/>
                <w:lang w:val="ro-RO"/>
              </w:rPr>
              <w:t>şi</w:t>
            </w:r>
            <w:proofErr w:type="spellEnd"/>
            <w:r w:rsidR="00C32956">
              <w:rPr>
                <w:rFonts w:ascii="Times New Roman"/>
                <w:sz w:val="26"/>
                <w:szCs w:val="26"/>
                <w:lang w:val="ro-RO"/>
              </w:rPr>
              <w:t xml:space="preserve"> la cauze de insolvabilitate – 2,5%.</w:t>
            </w:r>
            <w:r w:rsidR="00235D9A" w:rsidRPr="00D318B7">
              <w:rPr>
                <w:rFonts w:ascii="Times New Roman"/>
                <w:sz w:val="26"/>
                <w:szCs w:val="26"/>
                <w:lang w:val="ro-MD"/>
              </w:rPr>
              <w:t xml:space="preserve"> </w:t>
            </w:r>
            <w:r w:rsidR="007E4E1F">
              <w:rPr>
                <w:rFonts w:ascii="Times New Roman"/>
                <w:sz w:val="26"/>
                <w:szCs w:val="26"/>
                <w:lang w:val="ro-MD"/>
              </w:rPr>
              <w:t xml:space="preserve">           </w:t>
            </w:r>
          </w:p>
          <w:p w14:paraId="0C39B134" w14:textId="2C982FFD" w:rsidR="00A337E5" w:rsidRDefault="00235D9A" w:rsidP="00B05B88">
            <w:pPr>
              <w:shd w:val="clear" w:color="auto" w:fill="FFFFFF" w:themeFill="background1"/>
              <w:spacing w:after="0"/>
              <w:ind w:left="91" w:firstLine="489"/>
              <w:jc w:val="both"/>
              <w:rPr>
                <w:rFonts w:ascii="Times New Roman"/>
                <w:i/>
                <w:sz w:val="26"/>
                <w:szCs w:val="26"/>
                <w:lang w:val="ro-MD"/>
              </w:rPr>
            </w:pPr>
            <w:r w:rsidRPr="00D318B7">
              <w:rPr>
                <w:rFonts w:ascii="Times New Roman"/>
                <w:sz w:val="26"/>
                <w:szCs w:val="26"/>
                <w:lang w:val="ro-MD"/>
              </w:rPr>
              <w:t>Menționăm, că graficul prezentat reflectă numărul total de cauze (cauze</w:t>
            </w:r>
            <w:r w:rsidRPr="00D318B7">
              <w:rPr>
                <w:rFonts w:ascii="Times New Roman"/>
                <w:sz w:val="26"/>
                <w:szCs w:val="26"/>
              </w:rPr>
              <w:t xml:space="preserve"> </w:t>
            </w:r>
            <w:r w:rsidRPr="00D318B7">
              <w:rPr>
                <w:rFonts w:ascii="Times New Roman"/>
                <w:sz w:val="26"/>
                <w:szCs w:val="26"/>
                <w:lang w:val="ro-MD"/>
              </w:rPr>
              <w:t>+</w:t>
            </w:r>
            <w:r w:rsidRPr="00D318B7">
              <w:rPr>
                <w:rFonts w:ascii="Times New Roman"/>
                <w:sz w:val="26"/>
                <w:szCs w:val="26"/>
              </w:rPr>
              <w:t xml:space="preserve"> </w:t>
            </w:r>
            <w:r w:rsidRPr="00D318B7">
              <w:rPr>
                <w:rFonts w:ascii="Times New Roman"/>
                <w:sz w:val="26"/>
                <w:szCs w:val="26"/>
                <w:lang w:val="ro-MD"/>
              </w:rPr>
              <w:t xml:space="preserve">materiale) înregistrate prin sumarea cifrelor totale din </w:t>
            </w:r>
            <w:r w:rsidRPr="009072C9">
              <w:rPr>
                <w:rFonts w:ascii="Times New Roman"/>
                <w:i/>
                <w:sz w:val="26"/>
                <w:szCs w:val="26"/>
                <w:lang w:val="ro-MD"/>
              </w:rPr>
              <w:t>coloanele I. Cauze pendinte la 1 ianuarie</w:t>
            </w:r>
            <w:r w:rsidRPr="009072C9">
              <w:rPr>
                <w:rFonts w:ascii="Times New Roman"/>
                <w:sz w:val="26"/>
                <w:szCs w:val="26"/>
                <w:lang w:val="ro-MD"/>
              </w:rPr>
              <w:t xml:space="preserve"> </w:t>
            </w:r>
            <w:r w:rsidRPr="009072C9">
              <w:rPr>
                <w:rFonts w:ascii="Times New Roman"/>
                <w:i/>
                <w:iCs/>
                <w:sz w:val="26"/>
                <w:szCs w:val="26"/>
                <w:lang w:val="ro-MD"/>
              </w:rPr>
              <w:t>2023</w:t>
            </w:r>
            <w:r w:rsidRPr="009072C9">
              <w:rPr>
                <w:rFonts w:ascii="Times New Roman"/>
                <w:sz w:val="26"/>
                <w:szCs w:val="26"/>
                <w:lang w:val="ro-MD"/>
              </w:rPr>
              <w:t xml:space="preserve"> </w:t>
            </w:r>
            <w:proofErr w:type="spellStart"/>
            <w:r w:rsidRPr="009072C9">
              <w:rPr>
                <w:rFonts w:ascii="Times New Roman"/>
                <w:sz w:val="26"/>
                <w:szCs w:val="26"/>
                <w:lang w:val="ro-MD"/>
              </w:rPr>
              <w:t>şi</w:t>
            </w:r>
            <w:proofErr w:type="spellEnd"/>
            <w:r w:rsidRPr="009072C9">
              <w:rPr>
                <w:rFonts w:ascii="Times New Roman"/>
                <w:sz w:val="26"/>
                <w:szCs w:val="26"/>
                <w:lang w:val="ro-MD"/>
              </w:rPr>
              <w:t xml:space="preserve"> </w:t>
            </w:r>
            <w:r w:rsidRPr="009072C9">
              <w:rPr>
                <w:rFonts w:ascii="Times New Roman"/>
                <w:i/>
                <w:sz w:val="26"/>
                <w:szCs w:val="26"/>
                <w:lang w:val="ro-MD"/>
              </w:rPr>
              <w:t>coloana II. Cauze noi înregistrate pe parcursul anului 202</w:t>
            </w:r>
            <w:r w:rsidRPr="009072C9">
              <w:rPr>
                <w:rFonts w:ascii="Times New Roman"/>
                <w:i/>
                <w:sz w:val="26"/>
                <w:szCs w:val="26"/>
              </w:rPr>
              <w:t>3</w:t>
            </w:r>
            <w:r w:rsidRPr="009072C9">
              <w:rPr>
                <w:rFonts w:ascii="Times New Roman"/>
                <w:sz w:val="26"/>
                <w:szCs w:val="26"/>
                <w:lang w:val="ro-MD"/>
              </w:rPr>
              <w:t xml:space="preserve"> din tabelul </w:t>
            </w:r>
            <w:r w:rsidRPr="009072C9">
              <w:rPr>
                <w:rFonts w:ascii="Times New Roman"/>
                <w:i/>
                <w:sz w:val="26"/>
                <w:szCs w:val="26"/>
                <w:lang w:val="ro-MD"/>
              </w:rPr>
              <w:t>Fluxul</w:t>
            </w:r>
            <w:r w:rsidRPr="009072C9">
              <w:rPr>
                <w:rFonts w:ascii="Times New Roman"/>
                <w:sz w:val="26"/>
                <w:szCs w:val="26"/>
                <w:lang w:val="ro-MD"/>
              </w:rPr>
              <w:t xml:space="preserve"> </w:t>
            </w:r>
            <w:r w:rsidRPr="009072C9">
              <w:rPr>
                <w:rFonts w:ascii="Times New Roman"/>
                <w:i/>
                <w:sz w:val="26"/>
                <w:szCs w:val="26"/>
                <w:lang w:val="ro-MD"/>
              </w:rPr>
              <w:t>de cauze per categorii din Raportul CEPEJ.</w:t>
            </w:r>
          </w:p>
          <w:p w14:paraId="6575D58C" w14:textId="77777777" w:rsidR="00F953E1" w:rsidRPr="009072C9" w:rsidRDefault="00F953E1" w:rsidP="00B05B88">
            <w:pPr>
              <w:shd w:val="clear" w:color="auto" w:fill="FFFFFF" w:themeFill="background1"/>
              <w:spacing w:after="0"/>
              <w:ind w:left="91" w:firstLine="489"/>
              <w:jc w:val="both"/>
              <w:rPr>
                <w:rFonts w:ascii="Times New Roman"/>
                <w:i/>
                <w:sz w:val="26"/>
                <w:szCs w:val="26"/>
                <w:lang w:val="ro-MD"/>
              </w:rPr>
            </w:pPr>
          </w:p>
          <w:p w14:paraId="7DB30901" w14:textId="5CD4F081" w:rsidR="000D1E63" w:rsidRPr="007C64CF" w:rsidRDefault="000D1E63">
            <w:pPr>
              <w:rPr>
                <w:rFonts w:ascii="Times New Roman"/>
                <w:b/>
                <w:bCs/>
                <w:sz w:val="26"/>
                <w:szCs w:val="26"/>
                <w:lang w:val="ro-MD"/>
              </w:rPr>
            </w:pPr>
            <w:r w:rsidRPr="007C64CF">
              <w:rPr>
                <w:rFonts w:ascii="Times New Roman"/>
                <w:b/>
                <w:bCs/>
                <w:sz w:val="26"/>
                <w:szCs w:val="26"/>
                <w:lang w:val="ro-MD"/>
              </w:rPr>
              <w:t>Volumul de activitate pentru anii 2021-2023</w:t>
            </w:r>
            <w:r w:rsidR="007C64CF" w:rsidRPr="007C64CF">
              <w:rPr>
                <w:rFonts w:ascii="Times New Roman"/>
                <w:b/>
                <w:bCs/>
                <w:sz w:val="26"/>
                <w:szCs w:val="26"/>
                <w:lang w:val="ro-MD"/>
              </w:rPr>
              <w:t xml:space="preserve"> se prezintă</w:t>
            </w:r>
            <w:r w:rsidR="00E72349" w:rsidRPr="007C64CF">
              <w:rPr>
                <w:rFonts w:ascii="Times New Roman"/>
                <w:b/>
                <w:bCs/>
                <w:sz w:val="26"/>
                <w:szCs w:val="26"/>
                <w:lang w:val="ro-MD"/>
              </w:rPr>
              <w:t xml:space="preserve"> în tabelul de mai jos.</w:t>
            </w:r>
          </w:p>
          <w:tbl>
            <w:tblPr>
              <w:tblStyle w:val="af1"/>
              <w:tblW w:w="9445" w:type="dxa"/>
              <w:tblLayout w:type="fixed"/>
              <w:tblLook w:val="04A0" w:firstRow="1" w:lastRow="0" w:firstColumn="1" w:lastColumn="0" w:noHBand="0" w:noVBand="1"/>
            </w:tblPr>
            <w:tblGrid>
              <w:gridCol w:w="396"/>
              <w:gridCol w:w="3239"/>
              <w:gridCol w:w="851"/>
              <w:gridCol w:w="992"/>
              <w:gridCol w:w="987"/>
              <w:gridCol w:w="992"/>
              <w:gridCol w:w="957"/>
              <w:gridCol w:w="1031"/>
            </w:tblGrid>
            <w:tr w:rsidR="000D58A5" w:rsidRPr="00725079" w14:paraId="1D1D3668" w14:textId="77777777" w:rsidTr="00235D9A">
              <w:trPr>
                <w:trHeight w:val="110"/>
              </w:trPr>
              <w:tc>
                <w:tcPr>
                  <w:tcW w:w="3635" w:type="dxa"/>
                  <w:gridSpan w:val="2"/>
                </w:tcPr>
                <w:p w14:paraId="01B14F48" w14:textId="5E95955A" w:rsidR="000D58A5" w:rsidRPr="00725079" w:rsidRDefault="000D58A5"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Tipul de cauze</w:t>
                  </w:r>
                </w:p>
              </w:tc>
              <w:tc>
                <w:tcPr>
                  <w:tcW w:w="851" w:type="dxa"/>
                  <w:vAlign w:val="center"/>
                </w:tcPr>
                <w:p w14:paraId="0A3B289F" w14:textId="77777777" w:rsidR="000D58A5" w:rsidRPr="00725079" w:rsidRDefault="000D58A5" w:rsidP="009602C4">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2021</w:t>
                  </w:r>
                </w:p>
              </w:tc>
              <w:tc>
                <w:tcPr>
                  <w:tcW w:w="992" w:type="dxa"/>
                </w:tcPr>
                <w:p w14:paraId="1A920D5D" w14:textId="77777777" w:rsidR="000D58A5" w:rsidRPr="00725079" w:rsidRDefault="000D58A5" w:rsidP="003076F7">
                  <w:pPr>
                    <w:shd w:val="clear" w:color="auto" w:fill="FFFFFF" w:themeFill="background1"/>
                    <w:ind w:firstLine="142"/>
                    <w:jc w:val="center"/>
                    <w:rPr>
                      <w:rFonts w:ascii="Times New Roman"/>
                      <w:b/>
                      <w:bCs/>
                      <w:sz w:val="24"/>
                      <w:szCs w:val="24"/>
                      <w:lang w:val="ro-RO" w:eastAsia="ro-RO"/>
                    </w:rPr>
                  </w:pPr>
                  <w:r w:rsidRPr="00725079">
                    <w:rPr>
                      <w:rFonts w:ascii="Times New Roman"/>
                      <w:sz w:val="24"/>
                      <w:szCs w:val="24"/>
                    </w:rPr>
                    <w:t>%</w:t>
                  </w:r>
                </w:p>
              </w:tc>
              <w:tc>
                <w:tcPr>
                  <w:tcW w:w="987" w:type="dxa"/>
                  <w:vAlign w:val="center"/>
                </w:tcPr>
                <w:p w14:paraId="70175E13" w14:textId="77777777" w:rsidR="000D58A5" w:rsidRPr="00725079" w:rsidRDefault="000D58A5" w:rsidP="003076F7">
                  <w:pPr>
                    <w:shd w:val="clear" w:color="auto" w:fill="FFFFFF" w:themeFill="background1"/>
                    <w:ind w:firstLine="142"/>
                    <w:jc w:val="center"/>
                    <w:rPr>
                      <w:rFonts w:ascii="Times New Roman"/>
                      <w:b/>
                      <w:bCs/>
                      <w:sz w:val="24"/>
                      <w:szCs w:val="24"/>
                      <w:lang w:val="ro-RO" w:eastAsia="ro-RO"/>
                    </w:rPr>
                  </w:pPr>
                  <w:r w:rsidRPr="00725079">
                    <w:rPr>
                      <w:rFonts w:ascii="Times New Roman"/>
                      <w:b/>
                      <w:bCs/>
                      <w:sz w:val="24"/>
                      <w:szCs w:val="24"/>
                      <w:lang w:val="ro-RO" w:eastAsia="ro-RO"/>
                    </w:rPr>
                    <w:t>2022</w:t>
                  </w:r>
                </w:p>
              </w:tc>
              <w:tc>
                <w:tcPr>
                  <w:tcW w:w="992" w:type="dxa"/>
                </w:tcPr>
                <w:p w14:paraId="4B80FCE0" w14:textId="77777777" w:rsidR="000D58A5" w:rsidRPr="00725079" w:rsidRDefault="000D58A5" w:rsidP="003076F7">
                  <w:pPr>
                    <w:shd w:val="clear" w:color="auto" w:fill="FFFFFF" w:themeFill="background1"/>
                    <w:ind w:firstLine="142"/>
                    <w:jc w:val="center"/>
                    <w:rPr>
                      <w:rFonts w:ascii="Times New Roman"/>
                      <w:b/>
                      <w:bCs/>
                      <w:sz w:val="24"/>
                      <w:szCs w:val="24"/>
                      <w:lang w:val="ro-RO" w:eastAsia="ro-RO"/>
                    </w:rPr>
                  </w:pPr>
                  <w:r w:rsidRPr="00725079">
                    <w:rPr>
                      <w:rFonts w:ascii="Times New Roman"/>
                      <w:sz w:val="24"/>
                      <w:szCs w:val="24"/>
                    </w:rPr>
                    <w:t>%</w:t>
                  </w:r>
                </w:p>
              </w:tc>
              <w:tc>
                <w:tcPr>
                  <w:tcW w:w="957" w:type="dxa"/>
                  <w:vAlign w:val="center"/>
                </w:tcPr>
                <w:p w14:paraId="2E71FC76" w14:textId="77777777" w:rsidR="000D58A5" w:rsidRPr="00AF4DF5" w:rsidRDefault="000D58A5" w:rsidP="003076F7">
                  <w:pPr>
                    <w:shd w:val="clear" w:color="auto" w:fill="FFFFFF" w:themeFill="background1"/>
                    <w:ind w:firstLine="142"/>
                    <w:jc w:val="center"/>
                    <w:rPr>
                      <w:rFonts w:ascii="Times New Roman"/>
                      <w:b/>
                      <w:bCs/>
                      <w:sz w:val="24"/>
                      <w:szCs w:val="24"/>
                      <w:lang w:val="ru-RU" w:eastAsia="ro-RO"/>
                    </w:rPr>
                  </w:pPr>
                  <w:r w:rsidRPr="00725079">
                    <w:rPr>
                      <w:rFonts w:ascii="Times New Roman"/>
                      <w:b/>
                      <w:bCs/>
                      <w:sz w:val="24"/>
                      <w:szCs w:val="24"/>
                      <w:lang w:val="ro-RO" w:eastAsia="ro-RO"/>
                    </w:rPr>
                    <w:t>202</w:t>
                  </w:r>
                  <w:r>
                    <w:rPr>
                      <w:rFonts w:ascii="Times New Roman"/>
                      <w:b/>
                      <w:bCs/>
                      <w:sz w:val="24"/>
                      <w:szCs w:val="24"/>
                      <w:lang w:val="ru-RU" w:eastAsia="ro-RO"/>
                    </w:rPr>
                    <w:t>3</w:t>
                  </w:r>
                </w:p>
              </w:tc>
              <w:tc>
                <w:tcPr>
                  <w:tcW w:w="1031" w:type="dxa"/>
                </w:tcPr>
                <w:p w14:paraId="65EF0199" w14:textId="77777777" w:rsidR="000D58A5" w:rsidRPr="00725079" w:rsidRDefault="000D58A5" w:rsidP="003076F7">
                  <w:pPr>
                    <w:shd w:val="clear" w:color="auto" w:fill="FFFFFF" w:themeFill="background1"/>
                    <w:ind w:firstLine="142"/>
                    <w:jc w:val="center"/>
                    <w:rPr>
                      <w:rFonts w:ascii="Times New Roman"/>
                      <w:b/>
                      <w:bCs/>
                      <w:sz w:val="24"/>
                      <w:szCs w:val="24"/>
                      <w:lang w:val="ro-RO" w:eastAsia="ro-RO"/>
                    </w:rPr>
                  </w:pPr>
                  <w:r w:rsidRPr="00725079">
                    <w:rPr>
                      <w:rFonts w:ascii="Times New Roman"/>
                      <w:sz w:val="24"/>
                      <w:szCs w:val="24"/>
                    </w:rPr>
                    <w:t>%</w:t>
                  </w:r>
                </w:p>
              </w:tc>
            </w:tr>
            <w:tr w:rsidR="00587A0B" w:rsidRPr="00725079" w14:paraId="68BD3BD3" w14:textId="77777777" w:rsidTr="00DF5DE8">
              <w:trPr>
                <w:trHeight w:val="228"/>
              </w:trPr>
              <w:tc>
                <w:tcPr>
                  <w:tcW w:w="396" w:type="dxa"/>
                </w:tcPr>
                <w:p w14:paraId="5299364A" w14:textId="75B52453" w:rsidR="00587A0B" w:rsidRPr="00725079" w:rsidRDefault="000D58A5"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1.</w:t>
                  </w:r>
                </w:p>
              </w:tc>
              <w:tc>
                <w:tcPr>
                  <w:tcW w:w="3239" w:type="dxa"/>
                  <w:vAlign w:val="center"/>
                </w:tcPr>
                <w:p w14:paraId="04BCF5DF" w14:textId="4DEF7054" w:rsidR="00587A0B" w:rsidRPr="00725079" w:rsidRDefault="00587A0B"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Total cauze civile</w:t>
                  </w:r>
                </w:p>
              </w:tc>
              <w:tc>
                <w:tcPr>
                  <w:tcW w:w="851" w:type="dxa"/>
                  <w:vAlign w:val="center"/>
                </w:tcPr>
                <w:p w14:paraId="6031276E" w14:textId="77777777" w:rsidR="00587A0B" w:rsidRPr="00725079" w:rsidRDefault="00587A0B" w:rsidP="00DF5DE8">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555</w:t>
                  </w:r>
                </w:p>
              </w:tc>
              <w:tc>
                <w:tcPr>
                  <w:tcW w:w="992" w:type="dxa"/>
                  <w:vAlign w:val="center"/>
                </w:tcPr>
                <w:p w14:paraId="58C2825F"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o-RO" w:eastAsia="ru-RU"/>
                    </w:rPr>
                    <w:t>25%</w:t>
                  </w:r>
                </w:p>
              </w:tc>
              <w:tc>
                <w:tcPr>
                  <w:tcW w:w="987" w:type="dxa"/>
                  <w:vAlign w:val="center"/>
                </w:tcPr>
                <w:p w14:paraId="3910676E" w14:textId="77777777" w:rsidR="00587A0B" w:rsidRPr="0071792E" w:rsidRDefault="00587A0B" w:rsidP="003076F7">
                  <w:pPr>
                    <w:shd w:val="clear" w:color="auto" w:fill="FFFFFF" w:themeFill="background1"/>
                    <w:ind w:firstLine="142"/>
                    <w:jc w:val="center"/>
                    <w:rPr>
                      <w:rFonts w:ascii="Times New Roman"/>
                      <w:bCs/>
                      <w:sz w:val="24"/>
                      <w:szCs w:val="24"/>
                      <w:lang w:val="ro-RO" w:eastAsia="ro-RO"/>
                    </w:rPr>
                  </w:pPr>
                  <w:r w:rsidRPr="0071792E">
                    <w:rPr>
                      <w:rFonts w:ascii="Times New Roman"/>
                      <w:bCs/>
                      <w:sz w:val="24"/>
                      <w:szCs w:val="24"/>
                      <w:lang w:val="ru-RU" w:eastAsia="ro-RO"/>
                    </w:rPr>
                    <w:t>495</w:t>
                  </w:r>
                </w:p>
              </w:tc>
              <w:tc>
                <w:tcPr>
                  <w:tcW w:w="992" w:type="dxa"/>
                  <w:vAlign w:val="center"/>
                </w:tcPr>
                <w:p w14:paraId="455CB689"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u-RU"/>
                    </w:rPr>
                    <w:t>20%</w:t>
                  </w:r>
                </w:p>
              </w:tc>
              <w:tc>
                <w:tcPr>
                  <w:tcW w:w="957" w:type="dxa"/>
                  <w:vAlign w:val="center"/>
                </w:tcPr>
                <w:p w14:paraId="10D37BDE" w14:textId="77777777" w:rsidR="00587A0B" w:rsidRPr="00086290" w:rsidRDefault="00587A0B" w:rsidP="003076F7">
                  <w:pPr>
                    <w:shd w:val="clear" w:color="auto" w:fill="FFFFFF" w:themeFill="background1"/>
                    <w:ind w:firstLine="142"/>
                    <w:jc w:val="center"/>
                    <w:rPr>
                      <w:rFonts w:ascii="Times New Roman"/>
                      <w:sz w:val="24"/>
                      <w:szCs w:val="24"/>
                      <w:lang w:val="ro-RO" w:eastAsia="ro-RO"/>
                    </w:rPr>
                  </w:pPr>
                  <w:r w:rsidRPr="00086290">
                    <w:rPr>
                      <w:rFonts w:ascii="Times New Roman"/>
                      <w:b/>
                      <w:sz w:val="24"/>
                      <w:szCs w:val="24"/>
                      <w:lang w:val="ru-RU" w:eastAsia="ru-RU"/>
                    </w:rPr>
                    <w:t>445</w:t>
                  </w:r>
                </w:p>
              </w:tc>
              <w:tc>
                <w:tcPr>
                  <w:tcW w:w="1031" w:type="dxa"/>
                  <w:vAlign w:val="center"/>
                </w:tcPr>
                <w:p w14:paraId="1C439BD0" w14:textId="77777777" w:rsidR="00587A0B" w:rsidRPr="00086290" w:rsidRDefault="00587A0B" w:rsidP="003076F7">
                  <w:pPr>
                    <w:shd w:val="clear" w:color="auto" w:fill="FFFFFF" w:themeFill="background1"/>
                    <w:ind w:firstLine="142"/>
                    <w:jc w:val="center"/>
                    <w:rPr>
                      <w:rFonts w:ascii="Times New Roman"/>
                      <w:sz w:val="24"/>
                      <w:szCs w:val="24"/>
                      <w:lang w:val="ro-RO" w:eastAsia="ro-RO"/>
                    </w:rPr>
                  </w:pPr>
                  <w:r w:rsidRPr="00086290">
                    <w:rPr>
                      <w:rFonts w:ascii="Times New Roman"/>
                      <w:sz w:val="24"/>
                      <w:szCs w:val="24"/>
                      <w:lang w:val="ru-RU" w:eastAsia="ru-RU"/>
                    </w:rPr>
                    <w:t>16,8%</w:t>
                  </w:r>
                </w:p>
              </w:tc>
            </w:tr>
            <w:tr w:rsidR="00587A0B" w:rsidRPr="00725079" w14:paraId="2968A3CB" w14:textId="77777777" w:rsidTr="00DF5DE8">
              <w:trPr>
                <w:trHeight w:val="222"/>
              </w:trPr>
              <w:tc>
                <w:tcPr>
                  <w:tcW w:w="396" w:type="dxa"/>
                </w:tcPr>
                <w:p w14:paraId="4378ABCD" w14:textId="23BDDB11" w:rsidR="00587A0B" w:rsidRPr="00725079" w:rsidRDefault="000D58A5"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2.</w:t>
                  </w:r>
                </w:p>
              </w:tc>
              <w:tc>
                <w:tcPr>
                  <w:tcW w:w="3239" w:type="dxa"/>
                  <w:vAlign w:val="center"/>
                </w:tcPr>
                <w:p w14:paraId="3EACEF82" w14:textId="0FCF6E0E" w:rsidR="00587A0B" w:rsidRPr="00725079" w:rsidRDefault="00587A0B"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Total cauze comerciale</w:t>
                  </w:r>
                </w:p>
              </w:tc>
              <w:tc>
                <w:tcPr>
                  <w:tcW w:w="851" w:type="dxa"/>
                  <w:vAlign w:val="center"/>
                </w:tcPr>
                <w:p w14:paraId="0B6D309C" w14:textId="77777777" w:rsidR="00587A0B" w:rsidRPr="00725079" w:rsidRDefault="00587A0B" w:rsidP="00DF5DE8">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107</w:t>
                  </w:r>
                </w:p>
              </w:tc>
              <w:tc>
                <w:tcPr>
                  <w:tcW w:w="992" w:type="dxa"/>
                  <w:vAlign w:val="center"/>
                </w:tcPr>
                <w:p w14:paraId="76EE971A"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o-RO" w:eastAsia="ru-RU"/>
                    </w:rPr>
                    <w:t>5%</w:t>
                  </w:r>
                </w:p>
              </w:tc>
              <w:tc>
                <w:tcPr>
                  <w:tcW w:w="987" w:type="dxa"/>
                  <w:vAlign w:val="center"/>
                </w:tcPr>
                <w:p w14:paraId="3A27B6C2" w14:textId="77777777" w:rsidR="00587A0B" w:rsidRPr="0071792E" w:rsidRDefault="00587A0B" w:rsidP="003076F7">
                  <w:pPr>
                    <w:shd w:val="clear" w:color="auto" w:fill="FFFFFF" w:themeFill="background1"/>
                    <w:ind w:firstLine="142"/>
                    <w:jc w:val="center"/>
                    <w:rPr>
                      <w:rFonts w:ascii="Times New Roman"/>
                      <w:bCs/>
                      <w:sz w:val="24"/>
                      <w:szCs w:val="24"/>
                      <w:lang w:val="ro-RO" w:eastAsia="ro-RO"/>
                    </w:rPr>
                  </w:pPr>
                  <w:r w:rsidRPr="0071792E">
                    <w:rPr>
                      <w:rFonts w:ascii="Times New Roman"/>
                      <w:bCs/>
                      <w:sz w:val="24"/>
                      <w:szCs w:val="24"/>
                      <w:lang w:val="ru-RU" w:eastAsia="ro-RO"/>
                    </w:rPr>
                    <w:t>93</w:t>
                  </w:r>
                </w:p>
              </w:tc>
              <w:tc>
                <w:tcPr>
                  <w:tcW w:w="992" w:type="dxa"/>
                  <w:vAlign w:val="center"/>
                </w:tcPr>
                <w:p w14:paraId="209B0320"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u-RU"/>
                    </w:rPr>
                    <w:t>4%</w:t>
                  </w:r>
                </w:p>
              </w:tc>
              <w:tc>
                <w:tcPr>
                  <w:tcW w:w="957" w:type="dxa"/>
                  <w:vAlign w:val="center"/>
                </w:tcPr>
                <w:p w14:paraId="75D3A383" w14:textId="77777777" w:rsidR="00587A0B" w:rsidRPr="00086290" w:rsidRDefault="00587A0B" w:rsidP="003076F7">
                  <w:pPr>
                    <w:shd w:val="clear" w:color="auto" w:fill="FFFFFF" w:themeFill="background1"/>
                    <w:ind w:firstLine="142"/>
                    <w:jc w:val="center"/>
                    <w:rPr>
                      <w:rFonts w:ascii="Times New Roman"/>
                      <w:sz w:val="24"/>
                      <w:szCs w:val="24"/>
                      <w:lang w:val="ro-RO" w:eastAsia="ro-RO"/>
                    </w:rPr>
                  </w:pPr>
                  <w:r w:rsidRPr="00086290">
                    <w:rPr>
                      <w:rFonts w:ascii="Times New Roman"/>
                      <w:b/>
                      <w:sz w:val="24"/>
                      <w:szCs w:val="24"/>
                      <w:lang w:val="ru-RU" w:eastAsia="ru-RU"/>
                    </w:rPr>
                    <w:t>95</w:t>
                  </w:r>
                </w:p>
              </w:tc>
              <w:tc>
                <w:tcPr>
                  <w:tcW w:w="1031" w:type="dxa"/>
                  <w:vAlign w:val="center"/>
                </w:tcPr>
                <w:p w14:paraId="5334BDF8" w14:textId="77777777" w:rsidR="00587A0B" w:rsidRPr="00086290" w:rsidRDefault="00587A0B" w:rsidP="003076F7">
                  <w:pPr>
                    <w:shd w:val="clear" w:color="auto" w:fill="FFFFFF" w:themeFill="background1"/>
                    <w:ind w:firstLine="142"/>
                    <w:jc w:val="center"/>
                    <w:rPr>
                      <w:rFonts w:ascii="Times New Roman"/>
                      <w:sz w:val="24"/>
                      <w:szCs w:val="24"/>
                      <w:lang w:val="ro-RO" w:eastAsia="ro-RO"/>
                    </w:rPr>
                  </w:pPr>
                  <w:r w:rsidRPr="00086290">
                    <w:rPr>
                      <w:rFonts w:ascii="Times New Roman"/>
                      <w:sz w:val="24"/>
                      <w:szCs w:val="24"/>
                      <w:lang w:val="ru-RU" w:eastAsia="ru-RU"/>
                    </w:rPr>
                    <w:t>3,5%</w:t>
                  </w:r>
                </w:p>
              </w:tc>
            </w:tr>
            <w:tr w:rsidR="00587A0B" w:rsidRPr="00725079" w14:paraId="3E9AAB66" w14:textId="77777777" w:rsidTr="00DF5DE8">
              <w:trPr>
                <w:trHeight w:val="222"/>
              </w:trPr>
              <w:tc>
                <w:tcPr>
                  <w:tcW w:w="396" w:type="dxa"/>
                </w:tcPr>
                <w:p w14:paraId="13969E44" w14:textId="41A47E78" w:rsidR="00587A0B" w:rsidRPr="00725079" w:rsidRDefault="000D58A5"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3.</w:t>
                  </w:r>
                </w:p>
              </w:tc>
              <w:tc>
                <w:tcPr>
                  <w:tcW w:w="3239" w:type="dxa"/>
                  <w:vAlign w:val="center"/>
                </w:tcPr>
                <w:p w14:paraId="2E606E46" w14:textId="7D4B024F" w:rsidR="00587A0B" w:rsidRPr="000D58A5" w:rsidRDefault="00587A0B" w:rsidP="003076F7">
                  <w:pPr>
                    <w:shd w:val="clear" w:color="auto" w:fill="FFFFFF" w:themeFill="background1"/>
                    <w:rPr>
                      <w:rFonts w:ascii="Times New Roman"/>
                      <w:b/>
                      <w:bCs/>
                      <w:sz w:val="24"/>
                      <w:szCs w:val="24"/>
                      <w:lang w:val="ru-RU" w:eastAsia="ro-RO"/>
                    </w:rPr>
                  </w:pPr>
                  <w:r w:rsidRPr="00725079">
                    <w:rPr>
                      <w:rFonts w:ascii="Times New Roman"/>
                      <w:b/>
                      <w:bCs/>
                      <w:sz w:val="24"/>
                      <w:szCs w:val="24"/>
                      <w:lang w:val="ro-RO" w:eastAsia="ro-RO"/>
                    </w:rPr>
                    <w:t>Total cauze de insolvabilitate</w:t>
                  </w:r>
                  <w:r w:rsidR="000D58A5">
                    <w:rPr>
                      <w:rFonts w:ascii="Times New Roman"/>
                      <w:b/>
                      <w:bCs/>
                      <w:sz w:val="24"/>
                      <w:szCs w:val="24"/>
                      <w:lang w:val="ru-RU" w:eastAsia="ro-RO"/>
                    </w:rPr>
                    <w:t xml:space="preserve"> </w:t>
                  </w:r>
                </w:p>
              </w:tc>
              <w:tc>
                <w:tcPr>
                  <w:tcW w:w="851" w:type="dxa"/>
                  <w:vAlign w:val="center"/>
                </w:tcPr>
                <w:p w14:paraId="447350DE" w14:textId="77777777" w:rsidR="00587A0B" w:rsidRPr="00725079" w:rsidRDefault="00587A0B" w:rsidP="00DF5DE8">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38</w:t>
                  </w:r>
                </w:p>
              </w:tc>
              <w:tc>
                <w:tcPr>
                  <w:tcW w:w="992" w:type="dxa"/>
                  <w:vAlign w:val="center"/>
                </w:tcPr>
                <w:p w14:paraId="16F21B89"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o-RO" w:eastAsia="ru-RU"/>
                    </w:rPr>
                    <w:t>2%</w:t>
                  </w:r>
                </w:p>
              </w:tc>
              <w:tc>
                <w:tcPr>
                  <w:tcW w:w="987" w:type="dxa"/>
                  <w:vAlign w:val="center"/>
                </w:tcPr>
                <w:p w14:paraId="611703CD" w14:textId="77777777" w:rsidR="00587A0B" w:rsidRPr="0071792E" w:rsidRDefault="00587A0B" w:rsidP="003076F7">
                  <w:pPr>
                    <w:shd w:val="clear" w:color="auto" w:fill="FFFFFF" w:themeFill="background1"/>
                    <w:ind w:firstLine="142"/>
                    <w:jc w:val="center"/>
                    <w:rPr>
                      <w:rFonts w:ascii="Times New Roman"/>
                      <w:bCs/>
                      <w:sz w:val="24"/>
                      <w:szCs w:val="24"/>
                      <w:lang w:val="ro-RO" w:eastAsia="ro-RO"/>
                    </w:rPr>
                  </w:pPr>
                  <w:r w:rsidRPr="0071792E">
                    <w:rPr>
                      <w:rFonts w:ascii="Times New Roman"/>
                      <w:bCs/>
                      <w:sz w:val="24"/>
                      <w:szCs w:val="24"/>
                      <w:lang w:val="ru-RU" w:eastAsia="ro-RO"/>
                    </w:rPr>
                    <w:t>12</w:t>
                  </w:r>
                </w:p>
              </w:tc>
              <w:tc>
                <w:tcPr>
                  <w:tcW w:w="992" w:type="dxa"/>
                  <w:vAlign w:val="center"/>
                </w:tcPr>
                <w:p w14:paraId="4AF9AFAE"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u-RU"/>
                    </w:rPr>
                    <w:t>0,5%</w:t>
                  </w:r>
                </w:p>
              </w:tc>
              <w:tc>
                <w:tcPr>
                  <w:tcW w:w="957" w:type="dxa"/>
                  <w:vAlign w:val="center"/>
                </w:tcPr>
                <w:p w14:paraId="67D588BD" w14:textId="77777777" w:rsidR="00587A0B" w:rsidRPr="00086290" w:rsidRDefault="00587A0B" w:rsidP="003076F7">
                  <w:pPr>
                    <w:shd w:val="clear" w:color="auto" w:fill="FFFFFF" w:themeFill="background1"/>
                    <w:ind w:firstLine="142"/>
                    <w:jc w:val="center"/>
                    <w:rPr>
                      <w:rFonts w:ascii="Times New Roman"/>
                      <w:sz w:val="24"/>
                      <w:szCs w:val="24"/>
                      <w:lang w:val="ro-RO" w:eastAsia="ro-RO"/>
                    </w:rPr>
                  </w:pPr>
                  <w:r w:rsidRPr="00086290">
                    <w:rPr>
                      <w:rFonts w:ascii="Times New Roman"/>
                      <w:b/>
                      <w:sz w:val="24"/>
                      <w:szCs w:val="24"/>
                      <w:lang w:val="ru-RU" w:eastAsia="ru-RU"/>
                    </w:rPr>
                    <w:t>68</w:t>
                  </w:r>
                </w:p>
              </w:tc>
              <w:tc>
                <w:tcPr>
                  <w:tcW w:w="1031" w:type="dxa"/>
                  <w:vAlign w:val="center"/>
                </w:tcPr>
                <w:p w14:paraId="05EBB566" w14:textId="77777777" w:rsidR="00587A0B" w:rsidRPr="00086290" w:rsidRDefault="00587A0B" w:rsidP="003076F7">
                  <w:pPr>
                    <w:shd w:val="clear" w:color="auto" w:fill="FFFFFF" w:themeFill="background1"/>
                    <w:ind w:firstLine="142"/>
                    <w:jc w:val="center"/>
                    <w:rPr>
                      <w:rFonts w:ascii="Times New Roman"/>
                      <w:sz w:val="24"/>
                      <w:szCs w:val="24"/>
                      <w:lang w:val="ro-RO" w:eastAsia="ro-RO"/>
                    </w:rPr>
                  </w:pPr>
                  <w:r w:rsidRPr="00086290">
                    <w:rPr>
                      <w:rFonts w:ascii="Times New Roman"/>
                      <w:sz w:val="24"/>
                      <w:szCs w:val="24"/>
                      <w:lang w:val="ru-RU" w:eastAsia="ru-RU"/>
                    </w:rPr>
                    <w:t>2,5%</w:t>
                  </w:r>
                </w:p>
              </w:tc>
            </w:tr>
            <w:tr w:rsidR="00587A0B" w:rsidRPr="00725079" w14:paraId="235035FA" w14:textId="77777777" w:rsidTr="00DF5DE8">
              <w:trPr>
                <w:trHeight w:val="341"/>
              </w:trPr>
              <w:tc>
                <w:tcPr>
                  <w:tcW w:w="396" w:type="dxa"/>
                </w:tcPr>
                <w:p w14:paraId="51FE8C06" w14:textId="6D158F0A" w:rsidR="00587A0B" w:rsidRPr="00725079" w:rsidRDefault="000D58A5"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4.</w:t>
                  </w:r>
                </w:p>
              </w:tc>
              <w:tc>
                <w:tcPr>
                  <w:tcW w:w="3239" w:type="dxa"/>
                  <w:vAlign w:val="center"/>
                </w:tcPr>
                <w:p w14:paraId="4EAE3B60" w14:textId="6F1D7634" w:rsidR="00587A0B" w:rsidRPr="000D58A5" w:rsidRDefault="00587A0B" w:rsidP="003076F7">
                  <w:pPr>
                    <w:shd w:val="clear" w:color="auto" w:fill="FFFFFF" w:themeFill="background1"/>
                    <w:rPr>
                      <w:rFonts w:ascii="Times New Roman"/>
                      <w:b/>
                      <w:bCs/>
                      <w:sz w:val="24"/>
                      <w:szCs w:val="24"/>
                      <w:lang w:val="ru-RU" w:eastAsia="ro-RO"/>
                    </w:rPr>
                  </w:pPr>
                  <w:r w:rsidRPr="00725079">
                    <w:rPr>
                      <w:rFonts w:ascii="Times New Roman"/>
                      <w:b/>
                      <w:bCs/>
                      <w:sz w:val="24"/>
                      <w:szCs w:val="24"/>
                      <w:lang w:val="ro-RO" w:eastAsia="ro-RO"/>
                    </w:rPr>
                    <w:t>Total cauze de contencios administrativ</w:t>
                  </w:r>
                  <w:r w:rsidR="000D58A5">
                    <w:rPr>
                      <w:rFonts w:ascii="Times New Roman"/>
                      <w:b/>
                      <w:bCs/>
                      <w:sz w:val="24"/>
                      <w:szCs w:val="24"/>
                      <w:lang w:val="ru-RU" w:eastAsia="ro-RO"/>
                    </w:rPr>
                    <w:t xml:space="preserve">  </w:t>
                  </w:r>
                </w:p>
              </w:tc>
              <w:tc>
                <w:tcPr>
                  <w:tcW w:w="851" w:type="dxa"/>
                  <w:vAlign w:val="center"/>
                </w:tcPr>
                <w:p w14:paraId="0D28AB1E" w14:textId="77777777" w:rsidR="00587A0B" w:rsidRPr="00725079" w:rsidRDefault="00587A0B" w:rsidP="00DF5DE8">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219</w:t>
                  </w:r>
                </w:p>
              </w:tc>
              <w:tc>
                <w:tcPr>
                  <w:tcW w:w="992" w:type="dxa"/>
                  <w:vAlign w:val="center"/>
                </w:tcPr>
                <w:p w14:paraId="6C395E2F"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o-RO" w:eastAsia="ru-RU"/>
                    </w:rPr>
                    <w:t>10%</w:t>
                  </w:r>
                </w:p>
              </w:tc>
              <w:tc>
                <w:tcPr>
                  <w:tcW w:w="987" w:type="dxa"/>
                  <w:vAlign w:val="center"/>
                </w:tcPr>
                <w:p w14:paraId="6FDF2B6E" w14:textId="77777777" w:rsidR="00587A0B" w:rsidRPr="0071792E" w:rsidRDefault="00587A0B" w:rsidP="003076F7">
                  <w:pPr>
                    <w:shd w:val="clear" w:color="auto" w:fill="FFFFFF" w:themeFill="background1"/>
                    <w:ind w:firstLine="142"/>
                    <w:jc w:val="center"/>
                    <w:rPr>
                      <w:rFonts w:ascii="Times New Roman"/>
                      <w:bCs/>
                      <w:sz w:val="24"/>
                      <w:szCs w:val="24"/>
                      <w:lang w:val="ro-RO" w:eastAsia="ro-RO"/>
                    </w:rPr>
                  </w:pPr>
                  <w:r w:rsidRPr="0071792E">
                    <w:rPr>
                      <w:rFonts w:ascii="Times New Roman"/>
                      <w:bCs/>
                      <w:sz w:val="24"/>
                      <w:szCs w:val="24"/>
                      <w:lang w:val="ru-RU" w:eastAsia="ro-RO"/>
                    </w:rPr>
                    <w:t>148</w:t>
                  </w:r>
                </w:p>
              </w:tc>
              <w:tc>
                <w:tcPr>
                  <w:tcW w:w="992" w:type="dxa"/>
                  <w:vAlign w:val="center"/>
                </w:tcPr>
                <w:p w14:paraId="5F920CA0"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u-RU"/>
                    </w:rPr>
                    <w:t>6,5%</w:t>
                  </w:r>
                </w:p>
              </w:tc>
              <w:tc>
                <w:tcPr>
                  <w:tcW w:w="957" w:type="dxa"/>
                  <w:vAlign w:val="center"/>
                </w:tcPr>
                <w:p w14:paraId="00FB4519"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Pr>
                      <w:rFonts w:ascii="Times New Roman"/>
                      <w:b/>
                      <w:sz w:val="24"/>
                      <w:szCs w:val="24"/>
                      <w:lang w:val="ru-RU" w:eastAsia="ru-RU"/>
                    </w:rPr>
                    <w:t>189</w:t>
                  </w:r>
                </w:p>
              </w:tc>
              <w:tc>
                <w:tcPr>
                  <w:tcW w:w="1031" w:type="dxa"/>
                  <w:vAlign w:val="center"/>
                </w:tcPr>
                <w:p w14:paraId="429683EF"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Pr>
                      <w:rFonts w:ascii="Times New Roman"/>
                      <w:sz w:val="24"/>
                      <w:szCs w:val="24"/>
                      <w:lang w:val="ru-RU" w:eastAsia="ru-RU"/>
                    </w:rPr>
                    <w:t>7,2%</w:t>
                  </w:r>
                </w:p>
              </w:tc>
            </w:tr>
            <w:tr w:rsidR="00587A0B" w:rsidRPr="00725079" w14:paraId="4F68A87B" w14:textId="77777777" w:rsidTr="00DF5DE8">
              <w:trPr>
                <w:trHeight w:val="228"/>
              </w:trPr>
              <w:tc>
                <w:tcPr>
                  <w:tcW w:w="396" w:type="dxa"/>
                </w:tcPr>
                <w:p w14:paraId="3C96140C" w14:textId="7984CD62" w:rsidR="00587A0B" w:rsidRPr="00725079" w:rsidRDefault="000D58A5"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5.</w:t>
                  </w:r>
                </w:p>
              </w:tc>
              <w:tc>
                <w:tcPr>
                  <w:tcW w:w="3239" w:type="dxa"/>
                  <w:vAlign w:val="center"/>
                </w:tcPr>
                <w:p w14:paraId="57338811" w14:textId="01501D68" w:rsidR="00587A0B" w:rsidRPr="00725079" w:rsidRDefault="00587A0B"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Total cauze penale</w:t>
                  </w:r>
                </w:p>
              </w:tc>
              <w:tc>
                <w:tcPr>
                  <w:tcW w:w="851" w:type="dxa"/>
                  <w:vAlign w:val="center"/>
                </w:tcPr>
                <w:p w14:paraId="6EF7E29E" w14:textId="77777777" w:rsidR="00587A0B" w:rsidRPr="00725079" w:rsidRDefault="00587A0B" w:rsidP="00DF5DE8">
                  <w:pPr>
                    <w:shd w:val="clear" w:color="auto" w:fill="FFFFFF" w:themeFill="background1"/>
                    <w:jc w:val="center"/>
                    <w:rPr>
                      <w:rFonts w:ascii="Times New Roman"/>
                      <w:sz w:val="24"/>
                      <w:szCs w:val="24"/>
                      <w:lang w:val="ru-RU" w:eastAsia="ro-RO"/>
                    </w:rPr>
                  </w:pPr>
                  <w:r w:rsidRPr="00725079">
                    <w:rPr>
                      <w:rFonts w:ascii="Times New Roman"/>
                      <w:sz w:val="24"/>
                      <w:szCs w:val="24"/>
                      <w:lang w:val="ro-RO" w:eastAsia="ru-RU"/>
                    </w:rPr>
                    <w:t>365</w:t>
                  </w:r>
                </w:p>
              </w:tc>
              <w:tc>
                <w:tcPr>
                  <w:tcW w:w="992" w:type="dxa"/>
                  <w:vAlign w:val="center"/>
                </w:tcPr>
                <w:p w14:paraId="36BDBD90" w14:textId="77777777" w:rsidR="00587A0B" w:rsidRPr="00725079" w:rsidRDefault="00587A0B" w:rsidP="003076F7">
                  <w:pPr>
                    <w:shd w:val="clear" w:color="auto" w:fill="FFFFFF" w:themeFill="background1"/>
                    <w:ind w:firstLine="142"/>
                    <w:jc w:val="center"/>
                    <w:rPr>
                      <w:rFonts w:ascii="Times New Roman"/>
                      <w:sz w:val="24"/>
                      <w:szCs w:val="24"/>
                      <w:lang w:val="ru-RU" w:eastAsia="ro-RO"/>
                    </w:rPr>
                  </w:pPr>
                  <w:r w:rsidRPr="00725079">
                    <w:rPr>
                      <w:rFonts w:ascii="Times New Roman"/>
                      <w:sz w:val="24"/>
                      <w:szCs w:val="24"/>
                      <w:lang w:val="ro-RO" w:eastAsia="ru-RU"/>
                    </w:rPr>
                    <w:t>16%</w:t>
                  </w:r>
                </w:p>
              </w:tc>
              <w:tc>
                <w:tcPr>
                  <w:tcW w:w="987" w:type="dxa"/>
                  <w:vAlign w:val="center"/>
                </w:tcPr>
                <w:p w14:paraId="281E0206" w14:textId="77777777" w:rsidR="00587A0B" w:rsidRPr="0071792E" w:rsidRDefault="00587A0B" w:rsidP="003076F7">
                  <w:pPr>
                    <w:shd w:val="clear" w:color="auto" w:fill="FFFFFF" w:themeFill="background1"/>
                    <w:ind w:firstLine="142"/>
                    <w:jc w:val="center"/>
                    <w:rPr>
                      <w:rFonts w:ascii="Times New Roman"/>
                      <w:bCs/>
                      <w:sz w:val="24"/>
                      <w:szCs w:val="24"/>
                      <w:lang w:val="ru-RU" w:eastAsia="ro-RO"/>
                    </w:rPr>
                  </w:pPr>
                  <w:r w:rsidRPr="0071792E">
                    <w:rPr>
                      <w:rFonts w:ascii="Times New Roman"/>
                      <w:bCs/>
                      <w:sz w:val="24"/>
                      <w:szCs w:val="24"/>
                      <w:lang w:val="ru-RU" w:eastAsia="ro-RO"/>
                    </w:rPr>
                    <w:t>569</w:t>
                  </w:r>
                </w:p>
              </w:tc>
              <w:tc>
                <w:tcPr>
                  <w:tcW w:w="992" w:type="dxa"/>
                  <w:vAlign w:val="center"/>
                </w:tcPr>
                <w:p w14:paraId="22406950" w14:textId="77777777" w:rsidR="00587A0B" w:rsidRPr="00725079" w:rsidRDefault="00587A0B" w:rsidP="003076F7">
                  <w:pPr>
                    <w:shd w:val="clear" w:color="auto" w:fill="FFFFFF" w:themeFill="background1"/>
                    <w:ind w:firstLine="142"/>
                    <w:jc w:val="center"/>
                    <w:rPr>
                      <w:rFonts w:ascii="Times New Roman"/>
                      <w:sz w:val="24"/>
                      <w:szCs w:val="24"/>
                      <w:lang w:val="ru-RU" w:eastAsia="ro-RO"/>
                    </w:rPr>
                  </w:pPr>
                  <w:r w:rsidRPr="00725079">
                    <w:rPr>
                      <w:rFonts w:ascii="Times New Roman"/>
                      <w:sz w:val="24"/>
                      <w:szCs w:val="24"/>
                      <w:lang w:val="ru-RU"/>
                    </w:rPr>
                    <w:t>24%</w:t>
                  </w:r>
                </w:p>
              </w:tc>
              <w:tc>
                <w:tcPr>
                  <w:tcW w:w="957" w:type="dxa"/>
                  <w:vAlign w:val="center"/>
                </w:tcPr>
                <w:p w14:paraId="1C14E055" w14:textId="77777777" w:rsidR="00587A0B" w:rsidRPr="00725079" w:rsidRDefault="00587A0B" w:rsidP="003076F7">
                  <w:pPr>
                    <w:shd w:val="clear" w:color="auto" w:fill="FFFFFF" w:themeFill="background1"/>
                    <w:ind w:firstLine="142"/>
                    <w:jc w:val="center"/>
                    <w:rPr>
                      <w:rFonts w:ascii="Times New Roman"/>
                      <w:sz w:val="24"/>
                      <w:szCs w:val="24"/>
                      <w:lang w:val="ru-RU" w:eastAsia="ro-RO"/>
                    </w:rPr>
                  </w:pPr>
                  <w:r>
                    <w:rPr>
                      <w:rFonts w:ascii="Times New Roman"/>
                      <w:b/>
                      <w:sz w:val="24"/>
                      <w:szCs w:val="24"/>
                      <w:lang w:val="ro-RO" w:eastAsia="ru-RU"/>
                    </w:rPr>
                    <w:t>5</w:t>
                  </w:r>
                  <w:r>
                    <w:rPr>
                      <w:rFonts w:ascii="Times New Roman"/>
                      <w:b/>
                      <w:sz w:val="24"/>
                      <w:szCs w:val="24"/>
                      <w:lang w:val="ru-RU" w:eastAsia="ru-RU"/>
                    </w:rPr>
                    <w:t>65</w:t>
                  </w:r>
                </w:p>
              </w:tc>
              <w:tc>
                <w:tcPr>
                  <w:tcW w:w="1031" w:type="dxa"/>
                  <w:vAlign w:val="center"/>
                </w:tcPr>
                <w:p w14:paraId="67EECE2E" w14:textId="77777777" w:rsidR="00587A0B" w:rsidRPr="00725079" w:rsidRDefault="00587A0B" w:rsidP="003076F7">
                  <w:pPr>
                    <w:shd w:val="clear" w:color="auto" w:fill="FFFFFF" w:themeFill="background1"/>
                    <w:ind w:firstLine="142"/>
                    <w:jc w:val="center"/>
                    <w:rPr>
                      <w:rFonts w:ascii="Times New Roman"/>
                      <w:sz w:val="24"/>
                      <w:szCs w:val="24"/>
                      <w:lang w:val="ru-RU" w:eastAsia="ro-RO"/>
                    </w:rPr>
                  </w:pPr>
                  <w:r>
                    <w:rPr>
                      <w:rFonts w:ascii="Times New Roman"/>
                      <w:sz w:val="24"/>
                      <w:szCs w:val="24"/>
                      <w:lang w:val="ru-RU" w:eastAsia="ru-RU"/>
                    </w:rPr>
                    <w:t>21,4%</w:t>
                  </w:r>
                </w:p>
              </w:tc>
            </w:tr>
            <w:tr w:rsidR="00587A0B" w:rsidRPr="00725079" w14:paraId="5B5F9C1E" w14:textId="77777777" w:rsidTr="00DF5DE8">
              <w:trPr>
                <w:trHeight w:val="222"/>
              </w:trPr>
              <w:tc>
                <w:tcPr>
                  <w:tcW w:w="396" w:type="dxa"/>
                </w:tcPr>
                <w:p w14:paraId="677C0E7F" w14:textId="7E5554DC" w:rsidR="00587A0B" w:rsidRPr="000D58A5" w:rsidRDefault="000D58A5" w:rsidP="003076F7">
                  <w:pPr>
                    <w:shd w:val="clear" w:color="auto" w:fill="FFFFFF" w:themeFill="background1"/>
                    <w:rPr>
                      <w:rFonts w:ascii="Times New Roman"/>
                      <w:b/>
                      <w:bCs/>
                      <w:sz w:val="24"/>
                      <w:szCs w:val="24"/>
                      <w:lang w:val="ru-RU" w:eastAsia="ro-RO"/>
                    </w:rPr>
                  </w:pPr>
                  <w:r w:rsidRPr="00725079">
                    <w:rPr>
                      <w:rFonts w:ascii="Times New Roman"/>
                      <w:b/>
                      <w:bCs/>
                      <w:sz w:val="24"/>
                      <w:szCs w:val="24"/>
                      <w:lang w:val="ro-RO" w:eastAsia="ro-RO"/>
                    </w:rPr>
                    <w:t>6</w:t>
                  </w:r>
                  <w:r>
                    <w:rPr>
                      <w:rFonts w:ascii="Times New Roman"/>
                      <w:b/>
                      <w:bCs/>
                      <w:sz w:val="24"/>
                      <w:szCs w:val="24"/>
                      <w:lang w:val="ru-RU" w:eastAsia="ro-RO"/>
                    </w:rPr>
                    <w:t>.</w:t>
                  </w:r>
                </w:p>
              </w:tc>
              <w:tc>
                <w:tcPr>
                  <w:tcW w:w="3239" w:type="dxa"/>
                  <w:vAlign w:val="center"/>
                </w:tcPr>
                <w:p w14:paraId="7D14547E" w14:textId="51351B18" w:rsidR="00587A0B" w:rsidRPr="000D58A5" w:rsidRDefault="00587A0B" w:rsidP="003076F7">
                  <w:pPr>
                    <w:shd w:val="clear" w:color="auto" w:fill="FFFFFF" w:themeFill="background1"/>
                    <w:rPr>
                      <w:rFonts w:ascii="Times New Roman"/>
                      <w:b/>
                      <w:bCs/>
                      <w:sz w:val="24"/>
                      <w:szCs w:val="24"/>
                      <w:lang w:val="ru-RU" w:eastAsia="ro-RO"/>
                    </w:rPr>
                  </w:pPr>
                  <w:r w:rsidRPr="00725079">
                    <w:rPr>
                      <w:rFonts w:ascii="Times New Roman"/>
                      <w:b/>
                      <w:bCs/>
                      <w:sz w:val="24"/>
                      <w:szCs w:val="24"/>
                      <w:lang w:val="ro-RO" w:eastAsia="ro-RO"/>
                    </w:rPr>
                    <w:t>Materiale Penale</w:t>
                  </w:r>
                  <w:r w:rsidR="000D58A5">
                    <w:rPr>
                      <w:rFonts w:ascii="Times New Roman"/>
                      <w:b/>
                      <w:bCs/>
                      <w:sz w:val="24"/>
                      <w:szCs w:val="24"/>
                      <w:lang w:val="ru-RU" w:eastAsia="ro-RO"/>
                    </w:rPr>
                    <w:t xml:space="preserve"> </w:t>
                  </w:r>
                </w:p>
              </w:tc>
              <w:tc>
                <w:tcPr>
                  <w:tcW w:w="851" w:type="dxa"/>
                  <w:vAlign w:val="center"/>
                </w:tcPr>
                <w:p w14:paraId="0FFA4F80" w14:textId="77777777" w:rsidR="00587A0B" w:rsidRPr="00725079" w:rsidRDefault="00587A0B" w:rsidP="00DF5DE8">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527</w:t>
                  </w:r>
                </w:p>
              </w:tc>
              <w:tc>
                <w:tcPr>
                  <w:tcW w:w="992" w:type="dxa"/>
                  <w:vAlign w:val="center"/>
                </w:tcPr>
                <w:p w14:paraId="10C8A05E"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o-RO" w:eastAsia="ru-RU"/>
                    </w:rPr>
                    <w:t>24%</w:t>
                  </w:r>
                </w:p>
              </w:tc>
              <w:tc>
                <w:tcPr>
                  <w:tcW w:w="987" w:type="dxa"/>
                  <w:vAlign w:val="center"/>
                </w:tcPr>
                <w:p w14:paraId="7BBCF8D5" w14:textId="77777777" w:rsidR="00587A0B" w:rsidRPr="0071792E" w:rsidRDefault="00587A0B" w:rsidP="003076F7">
                  <w:pPr>
                    <w:shd w:val="clear" w:color="auto" w:fill="FFFFFF" w:themeFill="background1"/>
                    <w:ind w:firstLine="142"/>
                    <w:jc w:val="center"/>
                    <w:rPr>
                      <w:rFonts w:ascii="Times New Roman"/>
                      <w:bCs/>
                      <w:sz w:val="24"/>
                      <w:szCs w:val="24"/>
                      <w:lang w:val="ro-RO" w:eastAsia="ro-RO"/>
                    </w:rPr>
                  </w:pPr>
                  <w:r w:rsidRPr="0071792E">
                    <w:rPr>
                      <w:rFonts w:ascii="Times New Roman"/>
                      <w:bCs/>
                      <w:sz w:val="24"/>
                      <w:szCs w:val="24"/>
                      <w:lang w:val="ru-RU" w:eastAsia="ro-RO"/>
                    </w:rPr>
                    <w:t>599</w:t>
                  </w:r>
                </w:p>
              </w:tc>
              <w:tc>
                <w:tcPr>
                  <w:tcW w:w="992" w:type="dxa"/>
                  <w:vAlign w:val="center"/>
                </w:tcPr>
                <w:p w14:paraId="1BA2F68C"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u-RU"/>
                    </w:rPr>
                    <w:t>25%</w:t>
                  </w:r>
                </w:p>
              </w:tc>
              <w:tc>
                <w:tcPr>
                  <w:tcW w:w="957" w:type="dxa"/>
                  <w:vAlign w:val="center"/>
                </w:tcPr>
                <w:p w14:paraId="55D91361"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Pr>
                      <w:rFonts w:ascii="Times New Roman"/>
                      <w:b/>
                      <w:sz w:val="24"/>
                      <w:szCs w:val="24"/>
                      <w:lang w:val="ru-RU" w:eastAsia="ru-RU"/>
                    </w:rPr>
                    <w:t>785</w:t>
                  </w:r>
                </w:p>
              </w:tc>
              <w:tc>
                <w:tcPr>
                  <w:tcW w:w="1031" w:type="dxa"/>
                  <w:vAlign w:val="center"/>
                </w:tcPr>
                <w:p w14:paraId="03C944C3"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Pr>
                      <w:rFonts w:ascii="Times New Roman"/>
                      <w:sz w:val="24"/>
                      <w:szCs w:val="24"/>
                      <w:lang w:val="ru-RU" w:eastAsia="ru-RU"/>
                    </w:rPr>
                    <w:t>29,7%</w:t>
                  </w:r>
                </w:p>
              </w:tc>
            </w:tr>
            <w:tr w:rsidR="00587A0B" w:rsidRPr="00725079" w14:paraId="13AFED99" w14:textId="77777777" w:rsidTr="00DF5DE8">
              <w:trPr>
                <w:trHeight w:val="228"/>
              </w:trPr>
              <w:tc>
                <w:tcPr>
                  <w:tcW w:w="396" w:type="dxa"/>
                </w:tcPr>
                <w:p w14:paraId="7F4525CD" w14:textId="2681CB61" w:rsidR="00587A0B" w:rsidRPr="00725079" w:rsidRDefault="000D58A5"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7.</w:t>
                  </w:r>
                </w:p>
              </w:tc>
              <w:tc>
                <w:tcPr>
                  <w:tcW w:w="3239" w:type="dxa"/>
                  <w:vAlign w:val="center"/>
                </w:tcPr>
                <w:p w14:paraId="7DF51C56" w14:textId="5C64012F" w:rsidR="00587A0B" w:rsidRPr="00725079" w:rsidRDefault="00587A0B"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Total cauze contravenționale</w:t>
                  </w:r>
                  <w:r w:rsidR="000D58A5">
                    <w:rPr>
                      <w:rFonts w:ascii="Times New Roman"/>
                      <w:b/>
                      <w:bCs/>
                      <w:sz w:val="24"/>
                      <w:szCs w:val="24"/>
                      <w:lang w:val="ru-RU" w:eastAsia="ro-RO"/>
                    </w:rPr>
                    <w:t xml:space="preserve"> </w:t>
                  </w:r>
                  <w:r w:rsidRPr="00725079">
                    <w:rPr>
                      <w:rFonts w:ascii="Times New Roman"/>
                      <w:b/>
                      <w:bCs/>
                      <w:sz w:val="24"/>
                      <w:szCs w:val="24"/>
                      <w:lang w:val="ro-RO" w:eastAsia="ro-RO"/>
                    </w:rPr>
                    <w:t xml:space="preserve"> </w:t>
                  </w:r>
                </w:p>
              </w:tc>
              <w:tc>
                <w:tcPr>
                  <w:tcW w:w="851" w:type="dxa"/>
                  <w:vAlign w:val="center"/>
                </w:tcPr>
                <w:p w14:paraId="3F4D0F98" w14:textId="77777777" w:rsidR="00587A0B" w:rsidRPr="00725079" w:rsidRDefault="00587A0B" w:rsidP="00DF5DE8">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303</w:t>
                  </w:r>
                </w:p>
              </w:tc>
              <w:tc>
                <w:tcPr>
                  <w:tcW w:w="992" w:type="dxa"/>
                  <w:vAlign w:val="center"/>
                </w:tcPr>
                <w:p w14:paraId="0A5C19E8"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o-RO" w:eastAsia="ru-RU"/>
                    </w:rPr>
                    <w:t>13%</w:t>
                  </w:r>
                </w:p>
              </w:tc>
              <w:tc>
                <w:tcPr>
                  <w:tcW w:w="987" w:type="dxa"/>
                  <w:vAlign w:val="center"/>
                </w:tcPr>
                <w:p w14:paraId="0A5A8B0A" w14:textId="77777777" w:rsidR="00587A0B" w:rsidRPr="0071792E" w:rsidRDefault="00587A0B" w:rsidP="003076F7">
                  <w:pPr>
                    <w:shd w:val="clear" w:color="auto" w:fill="FFFFFF" w:themeFill="background1"/>
                    <w:ind w:firstLine="142"/>
                    <w:jc w:val="center"/>
                    <w:rPr>
                      <w:rFonts w:ascii="Times New Roman"/>
                      <w:bCs/>
                      <w:sz w:val="24"/>
                      <w:szCs w:val="24"/>
                      <w:lang w:val="ro-RO" w:eastAsia="ro-RO"/>
                    </w:rPr>
                  </w:pPr>
                  <w:r w:rsidRPr="0071792E">
                    <w:rPr>
                      <w:rFonts w:ascii="Times New Roman"/>
                      <w:bCs/>
                      <w:sz w:val="24"/>
                      <w:szCs w:val="24"/>
                      <w:lang w:val="ru-RU" w:eastAsia="ro-RO"/>
                    </w:rPr>
                    <w:t>307</w:t>
                  </w:r>
                </w:p>
              </w:tc>
              <w:tc>
                <w:tcPr>
                  <w:tcW w:w="992" w:type="dxa"/>
                  <w:vAlign w:val="center"/>
                </w:tcPr>
                <w:p w14:paraId="4E94A31F"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u-RU"/>
                    </w:rPr>
                    <w:t>13%</w:t>
                  </w:r>
                </w:p>
              </w:tc>
              <w:tc>
                <w:tcPr>
                  <w:tcW w:w="957" w:type="dxa"/>
                  <w:vAlign w:val="center"/>
                </w:tcPr>
                <w:p w14:paraId="3742C7B6"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Pr>
                      <w:rFonts w:ascii="Times New Roman"/>
                      <w:b/>
                      <w:sz w:val="24"/>
                      <w:szCs w:val="24"/>
                      <w:lang w:val="ru-RU" w:eastAsia="ru-RU"/>
                    </w:rPr>
                    <w:t>291</w:t>
                  </w:r>
                </w:p>
              </w:tc>
              <w:tc>
                <w:tcPr>
                  <w:tcW w:w="1031" w:type="dxa"/>
                  <w:vAlign w:val="center"/>
                </w:tcPr>
                <w:p w14:paraId="17F456BA"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Pr>
                      <w:rFonts w:ascii="Times New Roman"/>
                      <w:sz w:val="24"/>
                      <w:szCs w:val="24"/>
                      <w:lang w:val="ru-RU" w:eastAsia="ru-RU"/>
                    </w:rPr>
                    <w:t>11,0%</w:t>
                  </w:r>
                </w:p>
              </w:tc>
            </w:tr>
            <w:tr w:rsidR="00587A0B" w:rsidRPr="00725079" w14:paraId="120E3551" w14:textId="77777777" w:rsidTr="00DF5DE8">
              <w:trPr>
                <w:trHeight w:val="222"/>
              </w:trPr>
              <w:tc>
                <w:tcPr>
                  <w:tcW w:w="396" w:type="dxa"/>
                </w:tcPr>
                <w:p w14:paraId="0A80D45B" w14:textId="7349B7C8" w:rsidR="00587A0B" w:rsidRPr="00725079" w:rsidRDefault="000D58A5"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8.</w:t>
                  </w:r>
                </w:p>
              </w:tc>
              <w:tc>
                <w:tcPr>
                  <w:tcW w:w="3239" w:type="dxa"/>
                  <w:vAlign w:val="center"/>
                </w:tcPr>
                <w:p w14:paraId="5F3AB9C2" w14:textId="704DC9F5" w:rsidR="00587A0B" w:rsidRPr="00725079" w:rsidRDefault="00587A0B" w:rsidP="003076F7">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Total alte categorii</w:t>
                  </w:r>
                </w:p>
              </w:tc>
              <w:tc>
                <w:tcPr>
                  <w:tcW w:w="851" w:type="dxa"/>
                  <w:vAlign w:val="center"/>
                </w:tcPr>
                <w:p w14:paraId="6AF523A3" w14:textId="77777777" w:rsidR="00587A0B" w:rsidRPr="00725079" w:rsidRDefault="00587A0B" w:rsidP="00DF5DE8">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121</w:t>
                  </w:r>
                </w:p>
              </w:tc>
              <w:tc>
                <w:tcPr>
                  <w:tcW w:w="992" w:type="dxa"/>
                  <w:vAlign w:val="center"/>
                </w:tcPr>
                <w:p w14:paraId="59650E16"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o-RO" w:eastAsia="ru-RU"/>
                    </w:rPr>
                    <w:t>5%</w:t>
                  </w:r>
                </w:p>
              </w:tc>
              <w:tc>
                <w:tcPr>
                  <w:tcW w:w="987" w:type="dxa"/>
                  <w:vAlign w:val="center"/>
                </w:tcPr>
                <w:p w14:paraId="14DA5529" w14:textId="77777777" w:rsidR="00587A0B" w:rsidRPr="0071792E" w:rsidRDefault="00587A0B" w:rsidP="003076F7">
                  <w:pPr>
                    <w:shd w:val="clear" w:color="auto" w:fill="FFFFFF" w:themeFill="background1"/>
                    <w:ind w:firstLine="142"/>
                    <w:jc w:val="center"/>
                    <w:rPr>
                      <w:rFonts w:ascii="Times New Roman"/>
                      <w:bCs/>
                      <w:sz w:val="24"/>
                      <w:szCs w:val="24"/>
                      <w:lang w:val="ro-RO" w:eastAsia="ro-RO"/>
                    </w:rPr>
                  </w:pPr>
                  <w:r w:rsidRPr="0071792E">
                    <w:rPr>
                      <w:rFonts w:ascii="Times New Roman"/>
                      <w:bCs/>
                      <w:sz w:val="24"/>
                      <w:szCs w:val="24"/>
                      <w:lang w:val="ru-RU" w:eastAsia="ro-RO"/>
                    </w:rPr>
                    <w:t>182</w:t>
                  </w:r>
                </w:p>
              </w:tc>
              <w:tc>
                <w:tcPr>
                  <w:tcW w:w="992" w:type="dxa"/>
                  <w:vAlign w:val="center"/>
                </w:tcPr>
                <w:p w14:paraId="1701C057"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sidRPr="00725079">
                    <w:rPr>
                      <w:rFonts w:ascii="Times New Roman"/>
                      <w:sz w:val="24"/>
                      <w:szCs w:val="24"/>
                      <w:lang w:val="ru-RU"/>
                    </w:rPr>
                    <w:t>7%</w:t>
                  </w:r>
                </w:p>
              </w:tc>
              <w:tc>
                <w:tcPr>
                  <w:tcW w:w="957" w:type="dxa"/>
                  <w:vAlign w:val="center"/>
                </w:tcPr>
                <w:p w14:paraId="393C9728"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Pr>
                      <w:rFonts w:ascii="Times New Roman"/>
                      <w:b/>
                      <w:sz w:val="24"/>
                      <w:szCs w:val="24"/>
                      <w:lang w:val="ru-RU" w:eastAsia="ru-RU"/>
                    </w:rPr>
                    <w:t>219</w:t>
                  </w:r>
                </w:p>
              </w:tc>
              <w:tc>
                <w:tcPr>
                  <w:tcW w:w="1031" w:type="dxa"/>
                  <w:vAlign w:val="center"/>
                </w:tcPr>
                <w:p w14:paraId="647FB34B" w14:textId="77777777" w:rsidR="00587A0B" w:rsidRPr="00725079" w:rsidRDefault="00587A0B" w:rsidP="003076F7">
                  <w:pPr>
                    <w:shd w:val="clear" w:color="auto" w:fill="FFFFFF" w:themeFill="background1"/>
                    <w:ind w:firstLine="142"/>
                    <w:jc w:val="center"/>
                    <w:rPr>
                      <w:rFonts w:ascii="Times New Roman"/>
                      <w:sz w:val="24"/>
                      <w:szCs w:val="24"/>
                      <w:lang w:val="ro-RO" w:eastAsia="ro-RO"/>
                    </w:rPr>
                  </w:pPr>
                  <w:r>
                    <w:rPr>
                      <w:rFonts w:ascii="Times New Roman"/>
                      <w:sz w:val="24"/>
                      <w:szCs w:val="24"/>
                      <w:lang w:val="ru-RU" w:eastAsia="ru-RU"/>
                    </w:rPr>
                    <w:t>8,3%</w:t>
                  </w:r>
                </w:p>
              </w:tc>
            </w:tr>
            <w:tr w:rsidR="000D58A5" w:rsidRPr="00725079" w14:paraId="52728596" w14:textId="77777777" w:rsidTr="00DF5DE8">
              <w:trPr>
                <w:trHeight w:val="22"/>
              </w:trPr>
              <w:tc>
                <w:tcPr>
                  <w:tcW w:w="3635" w:type="dxa"/>
                  <w:gridSpan w:val="2"/>
                  <w:vAlign w:val="center"/>
                </w:tcPr>
                <w:p w14:paraId="46201B93" w14:textId="28C4B9BB" w:rsidR="000D58A5" w:rsidRPr="00725079" w:rsidRDefault="000D58A5" w:rsidP="00A40A73">
                  <w:pPr>
                    <w:shd w:val="clear" w:color="auto" w:fill="FFFFFF" w:themeFill="background1"/>
                    <w:jc w:val="center"/>
                    <w:rPr>
                      <w:rFonts w:ascii="Times New Roman"/>
                      <w:b/>
                      <w:bCs/>
                      <w:sz w:val="24"/>
                      <w:szCs w:val="24"/>
                      <w:lang w:val="ro-RO" w:eastAsia="ro-RO"/>
                    </w:rPr>
                  </w:pPr>
                  <w:r w:rsidRPr="00725079">
                    <w:rPr>
                      <w:rFonts w:ascii="Times New Roman"/>
                      <w:b/>
                      <w:bCs/>
                      <w:sz w:val="24"/>
                      <w:szCs w:val="24"/>
                      <w:lang w:val="ro-RO" w:eastAsia="ro-RO"/>
                    </w:rPr>
                    <w:t>Totalul calculat de cauze</w:t>
                  </w:r>
                </w:p>
              </w:tc>
              <w:tc>
                <w:tcPr>
                  <w:tcW w:w="851" w:type="dxa"/>
                  <w:vAlign w:val="center"/>
                </w:tcPr>
                <w:p w14:paraId="58CEA440" w14:textId="77777777" w:rsidR="000D58A5" w:rsidRPr="00725079" w:rsidRDefault="000D58A5" w:rsidP="00DF5DE8">
                  <w:pPr>
                    <w:shd w:val="clear" w:color="auto" w:fill="FFFFFF" w:themeFill="background1"/>
                    <w:jc w:val="center"/>
                    <w:rPr>
                      <w:rFonts w:ascii="Times New Roman"/>
                      <w:b/>
                      <w:bCs/>
                      <w:sz w:val="24"/>
                      <w:szCs w:val="24"/>
                      <w:lang w:val="ro-RO" w:eastAsia="ro-RO"/>
                    </w:rPr>
                  </w:pPr>
                  <w:r w:rsidRPr="00725079">
                    <w:rPr>
                      <w:rFonts w:ascii="Times New Roman"/>
                      <w:b/>
                      <w:sz w:val="24"/>
                      <w:szCs w:val="24"/>
                      <w:lang w:val="ru-RU" w:eastAsia="ru-RU"/>
                    </w:rPr>
                    <w:t>2</w:t>
                  </w:r>
                  <w:r w:rsidRPr="00725079">
                    <w:rPr>
                      <w:rFonts w:ascii="Times New Roman"/>
                      <w:b/>
                      <w:sz w:val="24"/>
                      <w:szCs w:val="24"/>
                      <w:lang w:val="ro-RO" w:eastAsia="ru-RU"/>
                    </w:rPr>
                    <w:t xml:space="preserve"> </w:t>
                  </w:r>
                  <w:r w:rsidRPr="00725079">
                    <w:rPr>
                      <w:rFonts w:ascii="Times New Roman"/>
                      <w:b/>
                      <w:sz w:val="24"/>
                      <w:szCs w:val="24"/>
                      <w:lang w:val="ru-RU" w:eastAsia="ru-RU"/>
                    </w:rPr>
                    <w:t>235</w:t>
                  </w:r>
                </w:p>
              </w:tc>
              <w:tc>
                <w:tcPr>
                  <w:tcW w:w="992" w:type="dxa"/>
                  <w:vAlign w:val="center"/>
                </w:tcPr>
                <w:p w14:paraId="0A8020E4" w14:textId="77777777" w:rsidR="000D58A5" w:rsidRPr="00725079" w:rsidRDefault="000D58A5" w:rsidP="00A40A73">
                  <w:pPr>
                    <w:shd w:val="clear" w:color="auto" w:fill="FFFFFF" w:themeFill="background1"/>
                    <w:ind w:firstLine="142"/>
                    <w:jc w:val="center"/>
                    <w:rPr>
                      <w:rFonts w:ascii="Times New Roman"/>
                      <w:b/>
                      <w:bCs/>
                      <w:sz w:val="24"/>
                      <w:szCs w:val="24"/>
                      <w:lang w:val="ro-RO" w:eastAsia="ro-RO"/>
                    </w:rPr>
                  </w:pPr>
                  <w:r w:rsidRPr="00725079">
                    <w:rPr>
                      <w:rFonts w:ascii="Times New Roman"/>
                      <w:b/>
                      <w:sz w:val="24"/>
                      <w:szCs w:val="24"/>
                    </w:rPr>
                    <w:t>100%</w:t>
                  </w:r>
                </w:p>
              </w:tc>
              <w:tc>
                <w:tcPr>
                  <w:tcW w:w="987" w:type="dxa"/>
                  <w:vAlign w:val="center"/>
                </w:tcPr>
                <w:p w14:paraId="707A850B" w14:textId="77777777" w:rsidR="000D58A5" w:rsidRPr="00725079" w:rsidRDefault="000D58A5" w:rsidP="00A40A73">
                  <w:pPr>
                    <w:shd w:val="clear" w:color="auto" w:fill="FFFFFF" w:themeFill="background1"/>
                    <w:ind w:firstLine="142"/>
                    <w:jc w:val="center"/>
                    <w:rPr>
                      <w:rFonts w:ascii="Times New Roman"/>
                      <w:b/>
                      <w:bCs/>
                      <w:sz w:val="24"/>
                      <w:szCs w:val="24"/>
                      <w:lang w:val="ro-RO" w:eastAsia="ro-RO"/>
                    </w:rPr>
                  </w:pPr>
                  <w:r w:rsidRPr="00725079">
                    <w:rPr>
                      <w:rFonts w:ascii="Times New Roman"/>
                      <w:b/>
                      <w:bCs/>
                      <w:sz w:val="24"/>
                      <w:szCs w:val="24"/>
                      <w:lang w:val="ru-RU" w:eastAsia="ro-RO"/>
                    </w:rPr>
                    <w:t>2</w:t>
                  </w:r>
                  <w:r w:rsidRPr="00725079">
                    <w:rPr>
                      <w:rFonts w:ascii="Times New Roman"/>
                      <w:b/>
                      <w:bCs/>
                      <w:sz w:val="24"/>
                      <w:szCs w:val="24"/>
                      <w:lang w:val="ro-RO" w:eastAsia="ro-RO"/>
                    </w:rPr>
                    <w:t xml:space="preserve"> </w:t>
                  </w:r>
                  <w:r w:rsidRPr="00725079">
                    <w:rPr>
                      <w:rFonts w:ascii="Times New Roman"/>
                      <w:b/>
                      <w:bCs/>
                      <w:sz w:val="24"/>
                      <w:szCs w:val="24"/>
                      <w:lang w:val="ru-RU" w:eastAsia="ro-RO"/>
                    </w:rPr>
                    <w:t>405</w:t>
                  </w:r>
                </w:p>
              </w:tc>
              <w:tc>
                <w:tcPr>
                  <w:tcW w:w="992" w:type="dxa"/>
                  <w:vAlign w:val="center"/>
                </w:tcPr>
                <w:p w14:paraId="274EFC5F" w14:textId="77777777" w:rsidR="000D58A5" w:rsidRPr="00725079" w:rsidRDefault="000D58A5" w:rsidP="00A40A73">
                  <w:pPr>
                    <w:shd w:val="clear" w:color="auto" w:fill="FFFFFF" w:themeFill="background1"/>
                    <w:ind w:firstLine="142"/>
                    <w:jc w:val="center"/>
                    <w:rPr>
                      <w:rFonts w:ascii="Times New Roman"/>
                      <w:b/>
                      <w:bCs/>
                      <w:sz w:val="24"/>
                      <w:szCs w:val="24"/>
                      <w:lang w:val="ro-RO" w:eastAsia="ro-RO"/>
                    </w:rPr>
                  </w:pPr>
                  <w:r w:rsidRPr="00725079">
                    <w:rPr>
                      <w:rFonts w:ascii="Times New Roman"/>
                      <w:b/>
                      <w:sz w:val="24"/>
                      <w:szCs w:val="24"/>
                      <w:lang w:val="ru-RU"/>
                    </w:rPr>
                    <w:t>100%</w:t>
                  </w:r>
                </w:p>
              </w:tc>
              <w:tc>
                <w:tcPr>
                  <w:tcW w:w="957" w:type="dxa"/>
                  <w:vAlign w:val="center"/>
                </w:tcPr>
                <w:p w14:paraId="1C348847" w14:textId="77777777" w:rsidR="000D58A5" w:rsidRPr="00725079" w:rsidRDefault="000D58A5" w:rsidP="00A40A73">
                  <w:pPr>
                    <w:shd w:val="clear" w:color="auto" w:fill="FFFFFF" w:themeFill="background1"/>
                    <w:ind w:firstLine="142"/>
                    <w:jc w:val="center"/>
                    <w:rPr>
                      <w:rFonts w:ascii="Times New Roman"/>
                      <w:b/>
                      <w:bCs/>
                      <w:sz w:val="24"/>
                      <w:szCs w:val="24"/>
                      <w:lang w:val="ro-RO" w:eastAsia="ro-RO"/>
                    </w:rPr>
                  </w:pPr>
                  <w:r w:rsidRPr="00043C97">
                    <w:rPr>
                      <w:rFonts w:ascii="Times New Roman"/>
                      <w:b/>
                      <w:sz w:val="24"/>
                      <w:szCs w:val="24"/>
                      <w:lang w:val="ru-RU" w:eastAsia="ru-RU"/>
                    </w:rPr>
                    <w:t>2</w:t>
                  </w:r>
                  <w:r>
                    <w:rPr>
                      <w:rFonts w:ascii="Times New Roman"/>
                      <w:b/>
                      <w:sz w:val="24"/>
                      <w:szCs w:val="24"/>
                      <w:lang w:val="ru-RU" w:eastAsia="ru-RU"/>
                    </w:rPr>
                    <w:t>6</w:t>
                  </w:r>
                  <w:r>
                    <w:rPr>
                      <w:rFonts w:ascii="Times New Roman"/>
                      <w:b/>
                      <w:sz w:val="24"/>
                      <w:szCs w:val="24"/>
                      <w:lang w:val="ro-RO" w:eastAsia="ru-RU"/>
                    </w:rPr>
                    <w:t>37</w:t>
                  </w:r>
                </w:p>
              </w:tc>
              <w:tc>
                <w:tcPr>
                  <w:tcW w:w="1031" w:type="dxa"/>
                  <w:vAlign w:val="center"/>
                </w:tcPr>
                <w:p w14:paraId="265CD560" w14:textId="77777777" w:rsidR="000D58A5" w:rsidRPr="00725079" w:rsidRDefault="000D58A5" w:rsidP="00A40A73">
                  <w:pPr>
                    <w:shd w:val="clear" w:color="auto" w:fill="FFFFFF" w:themeFill="background1"/>
                    <w:ind w:firstLine="142"/>
                    <w:jc w:val="center"/>
                    <w:rPr>
                      <w:rFonts w:ascii="Times New Roman"/>
                      <w:b/>
                      <w:bCs/>
                      <w:sz w:val="24"/>
                      <w:szCs w:val="24"/>
                      <w:lang w:val="ro-RO" w:eastAsia="ro-RO"/>
                    </w:rPr>
                  </w:pPr>
                  <w:r w:rsidRPr="00043C97">
                    <w:rPr>
                      <w:rFonts w:ascii="Times New Roman"/>
                      <w:b/>
                      <w:sz w:val="24"/>
                      <w:szCs w:val="24"/>
                      <w:lang w:val="ru-RU" w:eastAsia="ru-RU"/>
                    </w:rPr>
                    <w:t>100%</w:t>
                  </w:r>
                </w:p>
              </w:tc>
            </w:tr>
          </w:tbl>
          <w:p w14:paraId="0E7BB0CC" w14:textId="77777777" w:rsidR="00731ED2" w:rsidRPr="00946707" w:rsidRDefault="00731ED2" w:rsidP="003076F7">
            <w:pPr>
              <w:shd w:val="clear" w:color="auto" w:fill="FFFFFF" w:themeFill="background1"/>
              <w:spacing w:after="0" w:line="240" w:lineRule="auto"/>
              <w:jc w:val="both"/>
              <w:rPr>
                <w:rFonts w:ascii="Times New Roman"/>
                <w:sz w:val="26"/>
                <w:szCs w:val="26"/>
                <w:lang w:val="ro-MD"/>
              </w:rPr>
            </w:pPr>
          </w:p>
        </w:tc>
        <w:tc>
          <w:tcPr>
            <w:tcW w:w="236" w:type="dxa"/>
            <w:tcBorders>
              <w:top w:val="nil"/>
              <w:left w:val="nil"/>
              <w:bottom w:val="nil"/>
              <w:right w:val="nil"/>
            </w:tcBorders>
          </w:tcPr>
          <w:p w14:paraId="3A3A4BC4" w14:textId="77777777" w:rsidR="00731ED2" w:rsidRPr="00946707" w:rsidRDefault="00731ED2" w:rsidP="003076F7">
            <w:pPr>
              <w:shd w:val="clear" w:color="auto" w:fill="FFFFFF" w:themeFill="background1"/>
              <w:spacing w:after="0" w:line="240" w:lineRule="auto"/>
              <w:jc w:val="both"/>
              <w:rPr>
                <w:rFonts w:ascii="Arial" w:hAnsi="Arial" w:cs="Arial"/>
                <w:b/>
                <w:bCs/>
                <w:i/>
                <w:iCs/>
                <w:sz w:val="26"/>
                <w:szCs w:val="26"/>
                <w:lang w:val="ro-RO" w:eastAsia="ro-RO"/>
              </w:rPr>
            </w:pPr>
          </w:p>
        </w:tc>
        <w:tc>
          <w:tcPr>
            <w:tcW w:w="862" w:type="dxa"/>
            <w:tcBorders>
              <w:top w:val="nil"/>
              <w:left w:val="nil"/>
              <w:bottom w:val="nil"/>
              <w:right w:val="nil"/>
            </w:tcBorders>
            <w:shd w:val="clear" w:color="auto" w:fill="auto"/>
            <w:noWrap/>
            <w:vAlign w:val="bottom"/>
            <w:hideMark/>
          </w:tcPr>
          <w:p w14:paraId="697966E2" w14:textId="77777777" w:rsidR="00731ED2" w:rsidRPr="00946707" w:rsidRDefault="00731ED2" w:rsidP="003076F7">
            <w:pPr>
              <w:shd w:val="clear" w:color="auto" w:fill="FFFFFF" w:themeFill="background1"/>
              <w:spacing w:after="0" w:line="240" w:lineRule="auto"/>
              <w:jc w:val="both"/>
              <w:rPr>
                <w:rFonts w:ascii="Arial" w:hAnsi="Arial" w:cs="Arial"/>
                <w:b/>
                <w:bCs/>
                <w:i/>
                <w:iCs/>
                <w:sz w:val="26"/>
                <w:szCs w:val="26"/>
                <w:lang w:val="ro-RO" w:eastAsia="ro-RO"/>
              </w:rPr>
            </w:pPr>
          </w:p>
        </w:tc>
        <w:tc>
          <w:tcPr>
            <w:tcW w:w="236" w:type="dxa"/>
            <w:tcBorders>
              <w:top w:val="nil"/>
              <w:left w:val="nil"/>
              <w:bottom w:val="nil"/>
              <w:right w:val="nil"/>
            </w:tcBorders>
            <w:shd w:val="clear" w:color="auto" w:fill="auto"/>
            <w:noWrap/>
            <w:vAlign w:val="bottom"/>
            <w:hideMark/>
          </w:tcPr>
          <w:p w14:paraId="716CCD48" w14:textId="77777777" w:rsidR="00731ED2" w:rsidRPr="00946707" w:rsidRDefault="00731ED2" w:rsidP="003076F7">
            <w:pPr>
              <w:shd w:val="clear" w:color="auto" w:fill="FFFFFF" w:themeFill="background1"/>
              <w:spacing w:after="0" w:line="240" w:lineRule="auto"/>
              <w:jc w:val="both"/>
              <w:rPr>
                <w:rFonts w:ascii="Times New Roman"/>
                <w:sz w:val="26"/>
                <w:szCs w:val="26"/>
                <w:lang w:val="ro-RO" w:eastAsia="ro-RO"/>
              </w:rPr>
            </w:pPr>
          </w:p>
          <w:p w14:paraId="760C338C" w14:textId="77777777" w:rsidR="00731ED2" w:rsidRPr="00946707" w:rsidRDefault="00731ED2" w:rsidP="003076F7">
            <w:pPr>
              <w:shd w:val="clear" w:color="auto" w:fill="FFFFFF" w:themeFill="background1"/>
              <w:spacing w:after="0" w:line="240" w:lineRule="auto"/>
              <w:jc w:val="both"/>
              <w:rPr>
                <w:rFonts w:ascii="Times New Roman"/>
                <w:sz w:val="26"/>
                <w:szCs w:val="26"/>
                <w:lang w:val="ro-RO" w:eastAsia="ro-RO"/>
              </w:rPr>
            </w:pPr>
          </w:p>
        </w:tc>
      </w:tr>
    </w:tbl>
    <w:p w14:paraId="4123DA54" w14:textId="6259DB29" w:rsidR="00A20353" w:rsidRDefault="00731ED2" w:rsidP="006822FC">
      <w:pPr>
        <w:shd w:val="clear" w:color="auto" w:fill="FFFFFF" w:themeFill="background1"/>
        <w:spacing w:after="0"/>
        <w:ind w:left="-284" w:firstLine="580"/>
        <w:jc w:val="both"/>
        <w:rPr>
          <w:rFonts w:ascii="Times New Roman"/>
          <w:sz w:val="26"/>
          <w:szCs w:val="26"/>
          <w:lang w:val="ro-RO"/>
        </w:rPr>
      </w:pPr>
      <w:r w:rsidRPr="00C74BF2">
        <w:rPr>
          <w:rFonts w:ascii="Times New Roman"/>
          <w:sz w:val="26"/>
          <w:szCs w:val="26"/>
          <w:lang w:val="ro-RO"/>
        </w:rPr>
        <w:lastRenderedPageBreak/>
        <w:t>În anul 202</w:t>
      </w:r>
      <w:r w:rsidRPr="0069745C">
        <w:rPr>
          <w:rFonts w:ascii="Times New Roman"/>
          <w:sz w:val="26"/>
          <w:szCs w:val="26"/>
        </w:rPr>
        <w:t>3</w:t>
      </w:r>
      <w:r w:rsidRPr="00C74BF2">
        <w:rPr>
          <w:rFonts w:ascii="Times New Roman"/>
          <w:sz w:val="26"/>
          <w:szCs w:val="26"/>
          <w:lang w:val="ro-RO"/>
        </w:rPr>
        <w:t xml:space="preserve"> semnificativ </w:t>
      </w:r>
      <w:r w:rsidR="00011045" w:rsidRPr="00C74BF2">
        <w:rPr>
          <w:rFonts w:ascii="Times New Roman"/>
          <w:sz w:val="26"/>
          <w:szCs w:val="26"/>
          <w:lang w:val="ro-RO"/>
        </w:rPr>
        <w:t xml:space="preserve">s-a mărit </w:t>
      </w:r>
      <w:r w:rsidRPr="00C74BF2">
        <w:rPr>
          <w:rFonts w:ascii="Times New Roman"/>
          <w:sz w:val="26"/>
          <w:szCs w:val="26"/>
          <w:lang w:val="ro-RO"/>
        </w:rPr>
        <w:t>numărul</w:t>
      </w:r>
      <w:r w:rsidR="00011045" w:rsidRPr="00011045">
        <w:rPr>
          <w:rFonts w:ascii="Times New Roman"/>
          <w:sz w:val="26"/>
          <w:szCs w:val="26"/>
          <w:lang w:val="ro-RO"/>
        </w:rPr>
        <w:t xml:space="preserve"> </w:t>
      </w:r>
      <w:r w:rsidR="00011045" w:rsidRPr="00C74BF2">
        <w:rPr>
          <w:rFonts w:ascii="Times New Roman"/>
          <w:sz w:val="26"/>
          <w:szCs w:val="26"/>
          <w:lang w:val="ro-RO"/>
        </w:rPr>
        <w:t>de cauze aflate pe rol</w:t>
      </w:r>
      <w:r w:rsidR="00011045">
        <w:rPr>
          <w:rFonts w:ascii="Times New Roman"/>
          <w:sz w:val="26"/>
          <w:szCs w:val="26"/>
          <w:lang w:val="ro-RO"/>
        </w:rPr>
        <w:t xml:space="preserve"> la categori</w:t>
      </w:r>
      <w:r w:rsidR="00EC4CC0">
        <w:rPr>
          <w:rFonts w:ascii="Times New Roman"/>
          <w:sz w:val="26"/>
          <w:szCs w:val="26"/>
          <w:lang w:val="ro-RO"/>
        </w:rPr>
        <w:t>ile</w:t>
      </w:r>
      <w:r w:rsidR="00A20353">
        <w:rPr>
          <w:rFonts w:ascii="Times New Roman"/>
          <w:sz w:val="26"/>
          <w:szCs w:val="26"/>
          <w:lang w:val="ro-RO"/>
        </w:rPr>
        <w:t>:</w:t>
      </w:r>
      <w:r w:rsidR="00011045">
        <w:rPr>
          <w:rFonts w:ascii="Times New Roman"/>
          <w:sz w:val="26"/>
          <w:szCs w:val="26"/>
          <w:lang w:val="ro-RO"/>
        </w:rPr>
        <w:t xml:space="preserve"> cau</w:t>
      </w:r>
      <w:r w:rsidR="007D3C0A">
        <w:rPr>
          <w:rFonts w:ascii="Times New Roman"/>
          <w:sz w:val="26"/>
          <w:szCs w:val="26"/>
          <w:lang w:val="ro-RO"/>
        </w:rPr>
        <w:t>z</w:t>
      </w:r>
      <w:r w:rsidR="00011045">
        <w:rPr>
          <w:rFonts w:ascii="Times New Roman"/>
          <w:sz w:val="26"/>
          <w:szCs w:val="26"/>
          <w:lang w:val="ro-RO"/>
        </w:rPr>
        <w:t>e</w:t>
      </w:r>
      <w:r w:rsidR="00EC4CC0" w:rsidRPr="00EC4CC0">
        <w:rPr>
          <w:rFonts w:ascii="Times New Roman"/>
          <w:sz w:val="26"/>
          <w:szCs w:val="26"/>
          <w:lang w:val="ro-RO"/>
        </w:rPr>
        <w:t xml:space="preserve"> </w:t>
      </w:r>
      <w:r w:rsidR="00EC4CC0">
        <w:rPr>
          <w:rFonts w:ascii="Times New Roman"/>
          <w:sz w:val="26"/>
          <w:szCs w:val="26"/>
          <w:lang w:val="ro-RO"/>
        </w:rPr>
        <w:t>de insolvabilitate, de contencios administrativ</w:t>
      </w:r>
      <w:r w:rsidR="007F694E">
        <w:rPr>
          <w:rFonts w:ascii="Times New Roman"/>
          <w:sz w:val="26"/>
          <w:szCs w:val="26"/>
          <w:lang w:val="ro-RO"/>
        </w:rPr>
        <w:t>,</w:t>
      </w:r>
      <w:r w:rsidR="00EC4CC0">
        <w:rPr>
          <w:rFonts w:ascii="Times New Roman"/>
          <w:sz w:val="26"/>
          <w:szCs w:val="26"/>
          <w:lang w:val="ro-RO"/>
        </w:rPr>
        <w:t xml:space="preserve"> materiale penale</w:t>
      </w:r>
      <w:r w:rsidR="007F694E">
        <w:rPr>
          <w:rFonts w:ascii="Times New Roman"/>
          <w:sz w:val="26"/>
          <w:szCs w:val="26"/>
          <w:lang w:val="ro-RO"/>
        </w:rPr>
        <w:t xml:space="preserve"> </w:t>
      </w:r>
      <w:proofErr w:type="spellStart"/>
      <w:r w:rsidR="007F694E">
        <w:rPr>
          <w:rFonts w:ascii="Times New Roman"/>
          <w:sz w:val="26"/>
          <w:szCs w:val="26"/>
          <w:lang w:val="ro-RO"/>
        </w:rPr>
        <w:t>şi</w:t>
      </w:r>
      <w:proofErr w:type="spellEnd"/>
      <w:r w:rsidR="007F694E">
        <w:rPr>
          <w:rFonts w:ascii="Times New Roman"/>
          <w:sz w:val="26"/>
          <w:szCs w:val="26"/>
          <w:lang w:val="ro-RO"/>
        </w:rPr>
        <w:t xml:space="preserve"> total alte categorii</w:t>
      </w:r>
      <w:r w:rsidR="00841EF9">
        <w:rPr>
          <w:rFonts w:ascii="Times New Roman"/>
          <w:sz w:val="26"/>
          <w:szCs w:val="26"/>
          <w:lang w:val="ro-RO"/>
        </w:rPr>
        <w:t>.</w:t>
      </w:r>
      <w:r w:rsidR="00011045">
        <w:rPr>
          <w:rFonts w:ascii="Times New Roman"/>
          <w:sz w:val="26"/>
          <w:szCs w:val="26"/>
          <w:lang w:val="ro-RO"/>
        </w:rPr>
        <w:t xml:space="preserve"> </w:t>
      </w:r>
    </w:p>
    <w:p w14:paraId="18E43B44" w14:textId="46BE24C8" w:rsidR="00514176" w:rsidRDefault="00011045" w:rsidP="003A3A75">
      <w:pPr>
        <w:shd w:val="clear" w:color="auto" w:fill="FFFFFF" w:themeFill="background1"/>
        <w:spacing w:after="0"/>
        <w:ind w:left="-284" w:firstLine="580"/>
        <w:jc w:val="both"/>
        <w:rPr>
          <w:rFonts w:ascii="Times New Roman"/>
          <w:sz w:val="26"/>
          <w:szCs w:val="26"/>
          <w:lang w:val="ro-RO"/>
        </w:rPr>
      </w:pPr>
      <w:r w:rsidRPr="00C74BF2">
        <w:rPr>
          <w:rFonts w:ascii="Times New Roman"/>
          <w:sz w:val="26"/>
          <w:szCs w:val="26"/>
          <w:lang w:val="ro-RO"/>
        </w:rPr>
        <w:t>În comparație cu a</w:t>
      </w:r>
      <w:r w:rsidR="009C5719">
        <w:rPr>
          <w:rFonts w:ascii="Times New Roman"/>
          <w:sz w:val="26"/>
          <w:szCs w:val="26"/>
          <w:lang w:val="ro-RO"/>
        </w:rPr>
        <w:t>.</w:t>
      </w:r>
      <w:r w:rsidRPr="00C74BF2">
        <w:rPr>
          <w:rFonts w:ascii="Times New Roman"/>
          <w:sz w:val="26"/>
          <w:szCs w:val="26"/>
          <w:lang w:val="ro-RO"/>
        </w:rPr>
        <w:t>202</w:t>
      </w:r>
      <w:r w:rsidRPr="0069745C">
        <w:rPr>
          <w:rFonts w:ascii="Times New Roman"/>
          <w:sz w:val="26"/>
          <w:szCs w:val="26"/>
        </w:rPr>
        <w:t>2</w:t>
      </w:r>
      <w:r w:rsidRPr="00C74BF2">
        <w:rPr>
          <w:rFonts w:ascii="Times New Roman"/>
          <w:sz w:val="26"/>
          <w:szCs w:val="26"/>
          <w:lang w:val="ro-RO"/>
        </w:rPr>
        <w:t xml:space="preserve"> </w:t>
      </w:r>
      <w:r w:rsidR="007D3C0A" w:rsidRPr="00C74BF2">
        <w:rPr>
          <w:rFonts w:ascii="Times New Roman"/>
          <w:sz w:val="26"/>
          <w:szCs w:val="26"/>
          <w:lang w:val="ro-RO"/>
        </w:rPr>
        <w:t>numărul</w:t>
      </w:r>
      <w:r w:rsidR="007D3C0A" w:rsidRPr="00011045">
        <w:rPr>
          <w:rFonts w:ascii="Times New Roman"/>
          <w:sz w:val="26"/>
          <w:szCs w:val="26"/>
          <w:lang w:val="ro-RO"/>
        </w:rPr>
        <w:t xml:space="preserve"> </w:t>
      </w:r>
      <w:r w:rsidR="007D3C0A" w:rsidRPr="00C74BF2">
        <w:rPr>
          <w:rFonts w:ascii="Times New Roman"/>
          <w:sz w:val="26"/>
          <w:szCs w:val="26"/>
          <w:lang w:val="ro-RO"/>
        </w:rPr>
        <w:t xml:space="preserve">de cauze </w:t>
      </w:r>
      <w:r w:rsidR="00C6115C">
        <w:rPr>
          <w:rFonts w:ascii="Times New Roman"/>
          <w:sz w:val="26"/>
          <w:szCs w:val="26"/>
          <w:lang w:val="ro-RO"/>
        </w:rPr>
        <w:t>de insolvabilitate</w:t>
      </w:r>
      <w:r w:rsidR="00C6115C" w:rsidRPr="00C74BF2">
        <w:rPr>
          <w:rFonts w:ascii="Times New Roman"/>
          <w:sz w:val="26"/>
          <w:szCs w:val="26"/>
          <w:lang w:val="ro-RO"/>
        </w:rPr>
        <w:t xml:space="preserve"> </w:t>
      </w:r>
      <w:r w:rsidRPr="00C74BF2">
        <w:rPr>
          <w:rFonts w:ascii="Times New Roman"/>
          <w:sz w:val="26"/>
          <w:szCs w:val="26"/>
          <w:lang w:val="ro-RO"/>
        </w:rPr>
        <w:t xml:space="preserve">s-a mărit cu </w:t>
      </w:r>
      <w:r>
        <w:rPr>
          <w:rFonts w:ascii="Times New Roman"/>
          <w:sz w:val="26"/>
          <w:szCs w:val="26"/>
          <w:lang w:val="ro-RO"/>
        </w:rPr>
        <w:t>56</w:t>
      </w:r>
      <w:r w:rsidRPr="00C74BF2">
        <w:rPr>
          <w:rFonts w:ascii="Times New Roman"/>
          <w:sz w:val="26"/>
          <w:szCs w:val="26"/>
          <w:lang w:val="ro-RO"/>
        </w:rPr>
        <w:t xml:space="preserve"> de cauze, </w:t>
      </w:r>
      <w:r w:rsidR="00C6115C">
        <w:rPr>
          <w:rFonts w:ascii="Times New Roman"/>
          <w:sz w:val="26"/>
          <w:szCs w:val="26"/>
          <w:lang w:val="ro-RO"/>
        </w:rPr>
        <w:t>iar</w:t>
      </w:r>
      <w:r w:rsidRPr="00D80134">
        <w:rPr>
          <w:rFonts w:ascii="Times New Roman"/>
          <w:sz w:val="26"/>
          <w:szCs w:val="26"/>
          <w:lang w:val="ro-RO"/>
        </w:rPr>
        <w:t xml:space="preserve"> </w:t>
      </w:r>
      <w:r w:rsidR="009C5719">
        <w:rPr>
          <w:rFonts w:ascii="Times New Roman"/>
          <w:sz w:val="26"/>
          <w:szCs w:val="26"/>
          <w:lang w:val="ro-RO"/>
        </w:rPr>
        <w:t>cu</w:t>
      </w:r>
      <w:r w:rsidRPr="00C74BF2">
        <w:rPr>
          <w:rFonts w:ascii="Times New Roman"/>
          <w:sz w:val="26"/>
          <w:szCs w:val="26"/>
          <w:lang w:val="ro-RO"/>
        </w:rPr>
        <w:t xml:space="preserve"> a</w:t>
      </w:r>
      <w:r w:rsidR="003A3A75">
        <w:rPr>
          <w:rFonts w:ascii="Times New Roman"/>
          <w:sz w:val="26"/>
          <w:szCs w:val="26"/>
          <w:lang w:val="ro-RO"/>
        </w:rPr>
        <w:t>.</w:t>
      </w:r>
      <w:r w:rsidRPr="00C74BF2">
        <w:rPr>
          <w:rFonts w:ascii="Times New Roman"/>
          <w:sz w:val="26"/>
          <w:szCs w:val="26"/>
          <w:lang w:val="ro-RO"/>
        </w:rPr>
        <w:t>202</w:t>
      </w:r>
      <w:r w:rsidRPr="0069745C">
        <w:rPr>
          <w:rFonts w:ascii="Times New Roman"/>
          <w:sz w:val="26"/>
          <w:szCs w:val="26"/>
        </w:rPr>
        <w:t>1</w:t>
      </w:r>
      <w:r>
        <w:rPr>
          <w:rFonts w:ascii="Times New Roman"/>
          <w:sz w:val="26"/>
          <w:szCs w:val="26"/>
          <w:lang w:val="ro-RO"/>
        </w:rPr>
        <w:t>-</w:t>
      </w:r>
      <w:r w:rsidRPr="00C74BF2">
        <w:rPr>
          <w:rFonts w:ascii="Times New Roman"/>
          <w:sz w:val="26"/>
          <w:szCs w:val="26"/>
          <w:lang w:val="ro-RO"/>
        </w:rPr>
        <w:t xml:space="preserve"> </w:t>
      </w:r>
      <w:r>
        <w:rPr>
          <w:rFonts w:ascii="Times New Roman"/>
          <w:sz w:val="26"/>
          <w:szCs w:val="26"/>
          <w:lang w:val="ro-RO"/>
        </w:rPr>
        <w:t xml:space="preserve">cu </w:t>
      </w:r>
      <w:r w:rsidRPr="00C74BF2">
        <w:rPr>
          <w:rFonts w:ascii="Times New Roman"/>
          <w:sz w:val="26"/>
          <w:szCs w:val="26"/>
          <w:lang w:val="ro-RO"/>
        </w:rPr>
        <w:t>3</w:t>
      </w:r>
      <w:r>
        <w:rPr>
          <w:rFonts w:ascii="Times New Roman"/>
          <w:sz w:val="26"/>
          <w:szCs w:val="26"/>
          <w:lang w:val="ro-RO"/>
        </w:rPr>
        <w:t>0</w:t>
      </w:r>
      <w:r w:rsidRPr="00C74BF2">
        <w:rPr>
          <w:rFonts w:ascii="Times New Roman"/>
          <w:sz w:val="26"/>
          <w:szCs w:val="26"/>
          <w:lang w:val="ro-RO"/>
        </w:rPr>
        <w:t xml:space="preserve"> de cauze.</w:t>
      </w:r>
      <w:r w:rsidR="00514176">
        <w:rPr>
          <w:rFonts w:ascii="Times New Roman"/>
          <w:sz w:val="26"/>
          <w:szCs w:val="26"/>
          <w:lang w:val="ro-RO"/>
        </w:rPr>
        <w:t xml:space="preserve"> </w:t>
      </w:r>
      <w:r w:rsidR="00150921" w:rsidRPr="00C74BF2">
        <w:rPr>
          <w:rFonts w:ascii="Times New Roman"/>
          <w:sz w:val="26"/>
          <w:szCs w:val="26"/>
          <w:lang w:val="ro-RO"/>
        </w:rPr>
        <w:t>În comparație cu a</w:t>
      </w:r>
      <w:r w:rsidR="003A3A75">
        <w:rPr>
          <w:rFonts w:ascii="Times New Roman"/>
          <w:sz w:val="26"/>
          <w:szCs w:val="26"/>
          <w:lang w:val="ro-RO"/>
        </w:rPr>
        <w:t>.</w:t>
      </w:r>
      <w:r w:rsidR="00150921" w:rsidRPr="00C74BF2">
        <w:rPr>
          <w:rFonts w:ascii="Times New Roman"/>
          <w:sz w:val="26"/>
          <w:szCs w:val="26"/>
          <w:lang w:val="ro-RO"/>
        </w:rPr>
        <w:t>202</w:t>
      </w:r>
      <w:r w:rsidR="00150921" w:rsidRPr="0069745C">
        <w:rPr>
          <w:rFonts w:ascii="Times New Roman"/>
          <w:sz w:val="26"/>
          <w:szCs w:val="26"/>
        </w:rPr>
        <w:t>2</w:t>
      </w:r>
      <w:r w:rsidR="00150921" w:rsidRPr="00C74BF2">
        <w:rPr>
          <w:rFonts w:ascii="Times New Roman"/>
          <w:sz w:val="26"/>
          <w:szCs w:val="26"/>
          <w:lang w:val="ro-RO"/>
        </w:rPr>
        <w:t xml:space="preserve"> numărul</w:t>
      </w:r>
      <w:r w:rsidR="00150921" w:rsidRPr="00011045">
        <w:rPr>
          <w:rFonts w:ascii="Times New Roman"/>
          <w:sz w:val="26"/>
          <w:szCs w:val="26"/>
          <w:lang w:val="ro-RO"/>
        </w:rPr>
        <w:t xml:space="preserve"> </w:t>
      </w:r>
      <w:r w:rsidR="00150921" w:rsidRPr="00C74BF2">
        <w:rPr>
          <w:rFonts w:ascii="Times New Roman"/>
          <w:sz w:val="26"/>
          <w:szCs w:val="26"/>
          <w:lang w:val="ro-RO"/>
        </w:rPr>
        <w:t>de</w:t>
      </w:r>
      <w:r w:rsidR="00731ED2" w:rsidRPr="00C74BF2">
        <w:rPr>
          <w:rFonts w:ascii="Times New Roman"/>
          <w:sz w:val="26"/>
          <w:szCs w:val="26"/>
          <w:lang w:val="ro-RO"/>
        </w:rPr>
        <w:t xml:space="preserve"> </w:t>
      </w:r>
      <w:r w:rsidR="00150921">
        <w:rPr>
          <w:rFonts w:ascii="Times New Roman"/>
          <w:sz w:val="26"/>
          <w:szCs w:val="26"/>
          <w:lang w:val="ro-RO"/>
        </w:rPr>
        <w:t xml:space="preserve">cauze </w:t>
      </w:r>
      <w:r w:rsidR="00E65518" w:rsidRPr="00E65518">
        <w:rPr>
          <w:rFonts w:ascii="Times New Roman"/>
          <w:sz w:val="26"/>
          <w:szCs w:val="26"/>
          <w:lang w:val="ro-RO"/>
        </w:rPr>
        <w:t>de contencios administrativ</w:t>
      </w:r>
      <w:r w:rsidR="00E65518" w:rsidRPr="00E65518">
        <w:t xml:space="preserve"> </w:t>
      </w:r>
      <w:r w:rsidR="00E65518" w:rsidRPr="00E65518">
        <w:rPr>
          <w:rFonts w:ascii="Times New Roman"/>
          <w:sz w:val="26"/>
          <w:szCs w:val="26"/>
          <w:lang w:val="ro-RO"/>
        </w:rPr>
        <w:t>s-a mărit cu</w:t>
      </w:r>
      <w:r w:rsidR="00E65518">
        <w:rPr>
          <w:rFonts w:ascii="Times New Roman"/>
          <w:sz w:val="26"/>
          <w:szCs w:val="26"/>
          <w:lang w:val="ro-RO"/>
        </w:rPr>
        <w:t xml:space="preserve"> 41 de cauze, iar cu anul 2021 s-a scăzut cu </w:t>
      </w:r>
      <w:r w:rsidR="004A7DFE">
        <w:rPr>
          <w:rFonts w:ascii="Times New Roman"/>
          <w:sz w:val="26"/>
          <w:szCs w:val="26"/>
          <w:lang w:val="ro-RO"/>
        </w:rPr>
        <w:t>30 de cauze.</w:t>
      </w:r>
      <w:r w:rsidR="006822FC">
        <w:rPr>
          <w:rFonts w:ascii="Times New Roman"/>
          <w:sz w:val="26"/>
          <w:szCs w:val="26"/>
          <w:lang w:val="ro-RO"/>
        </w:rPr>
        <w:t xml:space="preserve"> </w:t>
      </w:r>
      <w:r w:rsidR="00A97FE6" w:rsidRPr="00C74BF2">
        <w:rPr>
          <w:rFonts w:ascii="Times New Roman"/>
          <w:sz w:val="26"/>
          <w:szCs w:val="26"/>
          <w:lang w:val="ro-RO"/>
        </w:rPr>
        <w:t>În comparație cu anul 202</w:t>
      </w:r>
      <w:r w:rsidR="00A97FE6" w:rsidRPr="0069745C">
        <w:rPr>
          <w:rFonts w:ascii="Times New Roman"/>
          <w:sz w:val="26"/>
          <w:szCs w:val="26"/>
        </w:rPr>
        <w:t>2</w:t>
      </w:r>
      <w:r w:rsidR="00A97FE6" w:rsidRPr="00C74BF2">
        <w:rPr>
          <w:rFonts w:ascii="Times New Roman"/>
          <w:sz w:val="26"/>
          <w:szCs w:val="26"/>
          <w:lang w:val="ro-RO"/>
        </w:rPr>
        <w:t xml:space="preserve"> numărul</w:t>
      </w:r>
      <w:r w:rsidR="00A97FE6" w:rsidRPr="00011045">
        <w:rPr>
          <w:rFonts w:ascii="Times New Roman"/>
          <w:sz w:val="26"/>
          <w:szCs w:val="26"/>
          <w:lang w:val="ro-RO"/>
        </w:rPr>
        <w:t xml:space="preserve"> </w:t>
      </w:r>
      <w:r w:rsidR="00A97FE6" w:rsidRPr="00C74BF2">
        <w:rPr>
          <w:rFonts w:ascii="Times New Roman"/>
          <w:sz w:val="26"/>
          <w:szCs w:val="26"/>
          <w:lang w:val="ro-RO"/>
        </w:rPr>
        <w:t xml:space="preserve">de </w:t>
      </w:r>
      <w:r w:rsidR="00387074">
        <w:rPr>
          <w:rFonts w:ascii="Times New Roman"/>
          <w:sz w:val="26"/>
          <w:szCs w:val="26"/>
          <w:lang w:val="ro-RO"/>
        </w:rPr>
        <w:t>material</w:t>
      </w:r>
      <w:r w:rsidR="00731ED2" w:rsidRPr="00C74BF2">
        <w:rPr>
          <w:rFonts w:ascii="Times New Roman"/>
          <w:sz w:val="26"/>
          <w:szCs w:val="26"/>
          <w:lang w:val="ro-RO"/>
        </w:rPr>
        <w:t>e penale</w:t>
      </w:r>
      <w:r w:rsidR="00A97FE6">
        <w:rPr>
          <w:rFonts w:ascii="Times New Roman"/>
          <w:sz w:val="26"/>
          <w:szCs w:val="26"/>
          <w:lang w:val="ro-RO"/>
        </w:rPr>
        <w:t xml:space="preserve"> </w:t>
      </w:r>
      <w:r w:rsidR="00D80134" w:rsidRPr="00D80134">
        <w:rPr>
          <w:rFonts w:ascii="Times New Roman"/>
          <w:sz w:val="26"/>
          <w:szCs w:val="26"/>
          <w:lang w:val="ro-RO"/>
        </w:rPr>
        <w:t>a crescut cu 186</w:t>
      </w:r>
      <w:r w:rsidR="00A97FE6">
        <w:rPr>
          <w:rFonts w:ascii="Times New Roman"/>
          <w:sz w:val="26"/>
          <w:szCs w:val="26"/>
          <w:lang w:val="ro-RO"/>
        </w:rPr>
        <w:t>, iar</w:t>
      </w:r>
      <w:r w:rsidR="00D80134" w:rsidRPr="00D80134">
        <w:rPr>
          <w:rFonts w:ascii="Times New Roman"/>
          <w:sz w:val="26"/>
          <w:szCs w:val="26"/>
          <w:lang w:val="ro-RO"/>
        </w:rPr>
        <w:t xml:space="preserve"> </w:t>
      </w:r>
      <w:r w:rsidR="00C66B41">
        <w:rPr>
          <w:rFonts w:ascii="Times New Roman"/>
          <w:sz w:val="26"/>
          <w:szCs w:val="26"/>
          <w:lang w:val="ro-RO"/>
        </w:rPr>
        <w:t>cu</w:t>
      </w:r>
      <w:r w:rsidR="00D80134" w:rsidRPr="00D80134">
        <w:rPr>
          <w:rFonts w:ascii="Times New Roman"/>
          <w:sz w:val="26"/>
          <w:szCs w:val="26"/>
          <w:lang w:val="ro-RO"/>
        </w:rPr>
        <w:t xml:space="preserve"> anul 2021 </w:t>
      </w:r>
      <w:r w:rsidR="00D80134">
        <w:rPr>
          <w:rFonts w:ascii="Times New Roman"/>
          <w:sz w:val="26"/>
          <w:szCs w:val="26"/>
          <w:lang w:val="ro-RO"/>
        </w:rPr>
        <w:t xml:space="preserve">- </w:t>
      </w:r>
      <w:r w:rsidR="00D80134" w:rsidRPr="00D80134">
        <w:rPr>
          <w:rFonts w:ascii="Times New Roman"/>
          <w:sz w:val="26"/>
          <w:szCs w:val="26"/>
          <w:lang w:val="ro-RO"/>
        </w:rPr>
        <w:t xml:space="preserve">cu 258 de materiale. </w:t>
      </w:r>
      <w:r w:rsidR="00514176" w:rsidRPr="00514176">
        <w:rPr>
          <w:rFonts w:ascii="Times New Roman"/>
          <w:sz w:val="26"/>
          <w:szCs w:val="26"/>
          <w:lang w:val="ro-RO"/>
        </w:rPr>
        <w:t xml:space="preserve">În comparație cu anul 2022 numărul de </w:t>
      </w:r>
      <w:r w:rsidR="00514176">
        <w:rPr>
          <w:rFonts w:ascii="Times New Roman"/>
          <w:sz w:val="26"/>
          <w:szCs w:val="26"/>
          <w:lang w:val="ro-RO"/>
        </w:rPr>
        <w:t>alte categorii</w:t>
      </w:r>
      <w:r w:rsidR="00841EF9">
        <w:rPr>
          <w:rFonts w:ascii="Times New Roman"/>
          <w:sz w:val="26"/>
          <w:szCs w:val="26"/>
          <w:lang w:val="ro-RO"/>
        </w:rPr>
        <w:t xml:space="preserve"> s-a mărit cu 370, iar cu anul 2021 </w:t>
      </w:r>
      <w:r w:rsidR="00D87C7C">
        <w:rPr>
          <w:rFonts w:ascii="Times New Roman"/>
          <w:sz w:val="26"/>
          <w:szCs w:val="26"/>
          <w:lang w:val="ro-RO"/>
        </w:rPr>
        <w:t>–</w:t>
      </w:r>
      <w:r w:rsidR="00841EF9">
        <w:rPr>
          <w:rFonts w:ascii="Times New Roman"/>
          <w:sz w:val="26"/>
          <w:szCs w:val="26"/>
          <w:lang w:val="ro-RO"/>
        </w:rPr>
        <w:t xml:space="preserve"> </w:t>
      </w:r>
      <w:r w:rsidR="00D87C7C">
        <w:rPr>
          <w:rFonts w:ascii="Times New Roman"/>
          <w:sz w:val="26"/>
          <w:szCs w:val="26"/>
          <w:lang w:val="ro-RO"/>
        </w:rPr>
        <w:t>cu 98 de cauze.</w:t>
      </w:r>
    </w:p>
    <w:p w14:paraId="0D12D303" w14:textId="777F132C" w:rsidR="00731ED2" w:rsidRPr="00D97408" w:rsidRDefault="00731ED2" w:rsidP="008B738A">
      <w:pPr>
        <w:shd w:val="clear" w:color="auto" w:fill="FFFFFF" w:themeFill="background1"/>
        <w:spacing w:after="0"/>
        <w:ind w:left="-284" w:firstLine="580"/>
        <w:jc w:val="both"/>
        <w:rPr>
          <w:rFonts w:ascii="Times New Roman"/>
          <w:sz w:val="26"/>
          <w:szCs w:val="26"/>
          <w:lang w:val="ro-RO"/>
        </w:rPr>
      </w:pPr>
      <w:r>
        <w:rPr>
          <w:rFonts w:ascii="Times New Roman"/>
          <w:sz w:val="26"/>
          <w:szCs w:val="26"/>
          <w:lang w:val="ro-RO"/>
        </w:rPr>
        <w:t>În anul 202</w:t>
      </w:r>
      <w:r w:rsidRPr="0069745C">
        <w:rPr>
          <w:rFonts w:ascii="Times New Roman"/>
          <w:sz w:val="26"/>
          <w:szCs w:val="26"/>
        </w:rPr>
        <w:t>3</w:t>
      </w:r>
      <w:r w:rsidRPr="00D97408">
        <w:rPr>
          <w:rFonts w:ascii="Times New Roman"/>
          <w:sz w:val="26"/>
          <w:szCs w:val="26"/>
          <w:lang w:val="ro-RO"/>
        </w:rPr>
        <w:t xml:space="preserve"> </w:t>
      </w:r>
      <w:r>
        <w:rPr>
          <w:rFonts w:ascii="Times New Roman"/>
          <w:sz w:val="26"/>
          <w:szCs w:val="26"/>
          <w:lang w:val="ro-RO"/>
        </w:rPr>
        <w:t>a scăzut semnificativ</w:t>
      </w:r>
      <w:r w:rsidRPr="00D97408">
        <w:rPr>
          <w:rFonts w:ascii="Times New Roman"/>
          <w:sz w:val="26"/>
          <w:szCs w:val="26"/>
          <w:lang w:val="ro-RO"/>
        </w:rPr>
        <w:t xml:space="preserve"> </w:t>
      </w:r>
      <w:r>
        <w:rPr>
          <w:rFonts w:ascii="Times New Roman"/>
          <w:sz w:val="26"/>
          <w:szCs w:val="26"/>
          <w:lang w:val="ro-RO"/>
        </w:rPr>
        <w:t>numărul de cauze</w:t>
      </w:r>
      <w:r w:rsidRPr="00D97408">
        <w:rPr>
          <w:rFonts w:ascii="Times New Roman"/>
          <w:sz w:val="26"/>
          <w:szCs w:val="26"/>
          <w:lang w:val="ro-RO"/>
        </w:rPr>
        <w:t xml:space="preserve"> </w:t>
      </w:r>
      <w:r>
        <w:rPr>
          <w:rFonts w:ascii="Times New Roman"/>
          <w:sz w:val="26"/>
          <w:szCs w:val="26"/>
          <w:lang w:val="ro-RO"/>
        </w:rPr>
        <w:t>civile și contravenționale</w:t>
      </w:r>
      <w:r w:rsidRPr="00D97408">
        <w:rPr>
          <w:rFonts w:ascii="Times New Roman"/>
          <w:sz w:val="26"/>
          <w:szCs w:val="26"/>
          <w:lang w:val="ro-RO"/>
        </w:rPr>
        <w:t>.</w:t>
      </w:r>
      <w:r>
        <w:rPr>
          <w:rFonts w:ascii="Times New Roman"/>
          <w:sz w:val="26"/>
          <w:szCs w:val="26"/>
          <w:lang w:val="ro-RO"/>
        </w:rPr>
        <w:t xml:space="preserve"> </w:t>
      </w:r>
      <w:r w:rsidRPr="00D97408">
        <w:rPr>
          <w:rFonts w:ascii="Times New Roman"/>
          <w:sz w:val="26"/>
          <w:szCs w:val="26"/>
          <w:lang w:val="ro-RO"/>
        </w:rPr>
        <w:t>În comparaț</w:t>
      </w:r>
      <w:r>
        <w:rPr>
          <w:rFonts w:ascii="Times New Roman"/>
          <w:sz w:val="26"/>
          <w:szCs w:val="26"/>
          <w:lang w:val="ro-RO"/>
        </w:rPr>
        <w:t>ie cu anul 2022</w:t>
      </w:r>
      <w:r w:rsidRPr="00D97408">
        <w:rPr>
          <w:rFonts w:ascii="Times New Roman"/>
          <w:sz w:val="26"/>
          <w:szCs w:val="26"/>
        </w:rPr>
        <w:t>,</w:t>
      </w:r>
      <w:r w:rsidRPr="00D97408">
        <w:rPr>
          <w:rFonts w:ascii="Times New Roman"/>
          <w:sz w:val="26"/>
          <w:szCs w:val="26"/>
          <w:lang w:val="ro-RO"/>
        </w:rPr>
        <w:t xml:space="preserve"> numărul </w:t>
      </w:r>
      <w:r w:rsidRPr="00C95FEF">
        <w:rPr>
          <w:rFonts w:ascii="Times New Roman"/>
          <w:sz w:val="26"/>
          <w:szCs w:val="26"/>
          <w:lang w:val="ro-RO"/>
        </w:rPr>
        <w:t xml:space="preserve">total de cauze civile a scăzut cu </w:t>
      </w:r>
      <w:r>
        <w:rPr>
          <w:rFonts w:ascii="Times New Roman"/>
          <w:sz w:val="26"/>
          <w:szCs w:val="26"/>
          <w:lang w:val="ro-RO"/>
        </w:rPr>
        <w:t>50</w:t>
      </w:r>
      <w:r w:rsidRPr="00C95FEF">
        <w:rPr>
          <w:rFonts w:ascii="Times New Roman"/>
          <w:sz w:val="26"/>
          <w:szCs w:val="26"/>
          <w:lang w:val="ro-RO"/>
        </w:rPr>
        <w:t xml:space="preserve"> de cauze</w:t>
      </w:r>
      <w:r>
        <w:rPr>
          <w:rFonts w:ascii="Times New Roman"/>
          <w:sz w:val="26"/>
          <w:szCs w:val="26"/>
          <w:lang w:val="ro-RO"/>
        </w:rPr>
        <w:t xml:space="preserve">, iar </w:t>
      </w:r>
      <w:r w:rsidR="00C66B41">
        <w:rPr>
          <w:rFonts w:ascii="Times New Roman"/>
          <w:sz w:val="26"/>
          <w:szCs w:val="26"/>
          <w:lang w:val="ro-RO"/>
        </w:rPr>
        <w:t>cu</w:t>
      </w:r>
      <w:r>
        <w:rPr>
          <w:rFonts w:ascii="Times New Roman"/>
          <w:sz w:val="26"/>
          <w:szCs w:val="26"/>
          <w:lang w:val="ro-RO"/>
        </w:rPr>
        <w:t xml:space="preserve"> anul 2021</w:t>
      </w:r>
      <w:r w:rsidR="00357799">
        <w:rPr>
          <w:rFonts w:ascii="Times New Roman"/>
          <w:sz w:val="26"/>
          <w:szCs w:val="26"/>
          <w:lang w:val="ro-RO"/>
        </w:rPr>
        <w:t xml:space="preserve"> -</w:t>
      </w:r>
      <w:r>
        <w:rPr>
          <w:rFonts w:ascii="Times New Roman"/>
          <w:sz w:val="26"/>
          <w:szCs w:val="26"/>
          <w:lang w:val="ro-RO"/>
        </w:rPr>
        <w:t xml:space="preserve"> cu 110 de cauze</w:t>
      </w:r>
      <w:r w:rsidRPr="00C95FEF">
        <w:rPr>
          <w:rFonts w:ascii="Times New Roman"/>
          <w:sz w:val="26"/>
          <w:szCs w:val="26"/>
          <w:lang w:val="ro-RO"/>
        </w:rPr>
        <w:t xml:space="preserve">. </w:t>
      </w:r>
      <w:r w:rsidRPr="00D97408">
        <w:rPr>
          <w:rFonts w:ascii="Times New Roman"/>
          <w:sz w:val="26"/>
          <w:szCs w:val="26"/>
          <w:lang w:val="ro-RO"/>
        </w:rPr>
        <w:t>În comparaț</w:t>
      </w:r>
      <w:r>
        <w:rPr>
          <w:rFonts w:ascii="Times New Roman"/>
          <w:sz w:val="26"/>
          <w:szCs w:val="26"/>
          <w:lang w:val="ro-RO"/>
        </w:rPr>
        <w:t>ie cu anul 202</w:t>
      </w:r>
      <w:r w:rsidRPr="0069745C">
        <w:rPr>
          <w:rFonts w:ascii="Times New Roman"/>
          <w:sz w:val="26"/>
          <w:szCs w:val="26"/>
        </w:rPr>
        <w:t>2</w:t>
      </w:r>
      <w:r w:rsidRPr="00D97408">
        <w:rPr>
          <w:rFonts w:ascii="Times New Roman"/>
          <w:sz w:val="26"/>
          <w:szCs w:val="26"/>
        </w:rPr>
        <w:t>,</w:t>
      </w:r>
      <w:r w:rsidRPr="00D97408">
        <w:rPr>
          <w:rFonts w:ascii="Times New Roman"/>
          <w:sz w:val="26"/>
          <w:szCs w:val="26"/>
          <w:lang w:val="ro-RO"/>
        </w:rPr>
        <w:t xml:space="preserve"> numărul total de cauze </w:t>
      </w:r>
      <w:r>
        <w:rPr>
          <w:rFonts w:ascii="Times New Roman"/>
          <w:sz w:val="26"/>
          <w:szCs w:val="26"/>
          <w:lang w:val="ro-RO"/>
        </w:rPr>
        <w:t xml:space="preserve">contravenționale </w:t>
      </w:r>
      <w:r w:rsidRPr="00D97408">
        <w:rPr>
          <w:rFonts w:ascii="Times New Roman"/>
          <w:sz w:val="26"/>
          <w:szCs w:val="26"/>
          <w:lang w:val="ro-RO"/>
        </w:rPr>
        <w:t xml:space="preserve">a </w:t>
      </w:r>
      <w:r w:rsidRPr="00A21536">
        <w:rPr>
          <w:rFonts w:ascii="Times New Roman"/>
          <w:sz w:val="26"/>
          <w:szCs w:val="26"/>
          <w:lang w:val="ro-RO"/>
        </w:rPr>
        <w:t xml:space="preserve">scăzut </w:t>
      </w:r>
      <w:r w:rsidRPr="00D97408">
        <w:rPr>
          <w:rFonts w:ascii="Times New Roman"/>
          <w:sz w:val="26"/>
          <w:szCs w:val="26"/>
          <w:lang w:val="ro-RO"/>
        </w:rPr>
        <w:t xml:space="preserve">cu </w:t>
      </w:r>
      <w:r>
        <w:rPr>
          <w:rFonts w:ascii="Times New Roman"/>
          <w:sz w:val="26"/>
          <w:szCs w:val="26"/>
          <w:lang w:val="ro-RO"/>
        </w:rPr>
        <w:t>16 de cauze</w:t>
      </w:r>
      <w:r w:rsidRPr="00D97408">
        <w:rPr>
          <w:rFonts w:ascii="Times New Roman"/>
          <w:sz w:val="26"/>
          <w:szCs w:val="26"/>
          <w:lang w:val="ro-RO"/>
        </w:rPr>
        <w:t xml:space="preserve">, </w:t>
      </w:r>
      <w:r>
        <w:rPr>
          <w:rFonts w:ascii="Times New Roman"/>
          <w:sz w:val="26"/>
          <w:szCs w:val="26"/>
          <w:lang w:val="ro-RO"/>
        </w:rPr>
        <w:t xml:space="preserve">iar </w:t>
      </w:r>
      <w:r w:rsidR="008819DB">
        <w:rPr>
          <w:rFonts w:ascii="Times New Roman"/>
          <w:sz w:val="26"/>
          <w:szCs w:val="26"/>
          <w:lang w:val="ro-RO"/>
        </w:rPr>
        <w:t>cu</w:t>
      </w:r>
      <w:r>
        <w:rPr>
          <w:rFonts w:ascii="Times New Roman"/>
          <w:sz w:val="26"/>
          <w:szCs w:val="26"/>
          <w:lang w:val="ro-RO"/>
        </w:rPr>
        <w:t xml:space="preserve"> anul 2021 </w:t>
      </w:r>
      <w:r w:rsidR="00357799">
        <w:rPr>
          <w:rFonts w:ascii="Times New Roman"/>
          <w:sz w:val="26"/>
          <w:szCs w:val="26"/>
          <w:lang w:val="ro-RO"/>
        </w:rPr>
        <w:t>-</w:t>
      </w:r>
      <w:r w:rsidRPr="00A21536">
        <w:rPr>
          <w:rFonts w:ascii="Times New Roman"/>
          <w:sz w:val="26"/>
          <w:szCs w:val="26"/>
          <w:lang w:val="ro-RO"/>
        </w:rPr>
        <w:t xml:space="preserve"> </w:t>
      </w:r>
      <w:r>
        <w:rPr>
          <w:rFonts w:ascii="Times New Roman"/>
          <w:sz w:val="26"/>
          <w:szCs w:val="26"/>
          <w:lang w:val="ro-RO"/>
        </w:rPr>
        <w:t>cu 12</w:t>
      </w:r>
      <w:r w:rsidRPr="00D97408">
        <w:rPr>
          <w:rFonts w:ascii="Times New Roman"/>
          <w:sz w:val="26"/>
          <w:szCs w:val="26"/>
          <w:lang w:val="ro-RO"/>
        </w:rPr>
        <w:t xml:space="preserve"> cauze. </w:t>
      </w:r>
    </w:p>
    <w:p w14:paraId="36914EBA" w14:textId="77CC2E7B" w:rsidR="00F953E1" w:rsidRDefault="00731ED2" w:rsidP="00027D74">
      <w:pPr>
        <w:shd w:val="clear" w:color="auto" w:fill="FFFFFF" w:themeFill="background1"/>
        <w:spacing w:after="0"/>
        <w:ind w:left="-284" w:firstLine="580"/>
        <w:jc w:val="both"/>
        <w:rPr>
          <w:rFonts w:ascii="Times New Roman"/>
          <w:sz w:val="26"/>
          <w:szCs w:val="26"/>
          <w:lang w:val="ro-RO"/>
        </w:rPr>
      </w:pPr>
      <w:r w:rsidRPr="000564FA">
        <w:rPr>
          <w:rFonts w:ascii="Times New Roman"/>
          <w:sz w:val="26"/>
          <w:szCs w:val="26"/>
          <w:lang w:val="ro-RO"/>
        </w:rPr>
        <w:t xml:space="preserve">Astfel, în urma analizei datelor statistice referitor la cauzele </w:t>
      </w:r>
      <w:proofErr w:type="spellStart"/>
      <w:r w:rsidRPr="000564FA">
        <w:rPr>
          <w:rFonts w:ascii="Times New Roman"/>
          <w:sz w:val="26"/>
          <w:szCs w:val="26"/>
          <w:lang w:val="ro-RO"/>
        </w:rPr>
        <w:t>şi</w:t>
      </w:r>
      <w:proofErr w:type="spellEnd"/>
      <w:r w:rsidRPr="000564FA">
        <w:rPr>
          <w:rFonts w:ascii="Times New Roman"/>
          <w:sz w:val="26"/>
          <w:szCs w:val="26"/>
          <w:lang w:val="ro-RO"/>
        </w:rPr>
        <w:t xml:space="preserve"> materialele aflate pe rol  în perioada anilor 2021-2023 s-a constatat faptul, că numărul de dosare </w:t>
      </w:r>
      <w:proofErr w:type="spellStart"/>
      <w:r w:rsidRPr="000564FA">
        <w:rPr>
          <w:rFonts w:ascii="Times New Roman"/>
          <w:sz w:val="26"/>
          <w:szCs w:val="26"/>
          <w:lang w:val="ro-RO"/>
        </w:rPr>
        <w:t>şi</w:t>
      </w:r>
      <w:proofErr w:type="spellEnd"/>
      <w:r w:rsidRPr="000564FA">
        <w:rPr>
          <w:rFonts w:ascii="Times New Roman"/>
          <w:sz w:val="26"/>
          <w:szCs w:val="26"/>
          <w:lang w:val="ro-RO"/>
        </w:rPr>
        <w:t xml:space="preserve"> materiale în anul 2023 este unul mai mare. În comparare cu anul 2022, în anul 202</w:t>
      </w:r>
      <w:r w:rsidRPr="0069745C">
        <w:rPr>
          <w:rFonts w:ascii="Times New Roman"/>
          <w:sz w:val="26"/>
          <w:szCs w:val="26"/>
        </w:rPr>
        <w:t>3</w:t>
      </w:r>
      <w:r w:rsidRPr="000564FA">
        <w:rPr>
          <w:rFonts w:ascii="Times New Roman"/>
          <w:sz w:val="26"/>
          <w:szCs w:val="26"/>
          <w:lang w:val="ro-RO"/>
        </w:rPr>
        <w:t xml:space="preserve"> s-au aflat pe rol cu 23</w:t>
      </w:r>
      <w:r w:rsidRPr="0069745C">
        <w:rPr>
          <w:rFonts w:ascii="Times New Roman"/>
          <w:sz w:val="26"/>
          <w:szCs w:val="26"/>
        </w:rPr>
        <w:t>2</w:t>
      </w:r>
      <w:r w:rsidRPr="000564FA">
        <w:rPr>
          <w:rFonts w:ascii="Times New Roman"/>
          <w:sz w:val="26"/>
          <w:szCs w:val="26"/>
          <w:lang w:val="ro-RO"/>
        </w:rPr>
        <w:t xml:space="preserve">  de cauze </w:t>
      </w:r>
      <w:proofErr w:type="spellStart"/>
      <w:r w:rsidRPr="000564FA">
        <w:rPr>
          <w:rFonts w:ascii="Times New Roman"/>
          <w:sz w:val="26"/>
          <w:szCs w:val="26"/>
          <w:lang w:val="ro-RO"/>
        </w:rPr>
        <w:t>şi</w:t>
      </w:r>
      <w:proofErr w:type="spellEnd"/>
      <w:r w:rsidRPr="000564FA">
        <w:rPr>
          <w:rFonts w:ascii="Times New Roman"/>
          <w:sz w:val="26"/>
          <w:szCs w:val="26"/>
          <w:lang w:val="ro-RO"/>
        </w:rPr>
        <w:t xml:space="preserve"> materiale mai mult</w:t>
      </w:r>
      <w:r w:rsidR="00CA44FE">
        <w:rPr>
          <w:rFonts w:ascii="Times New Roman"/>
          <w:sz w:val="26"/>
          <w:szCs w:val="26"/>
          <w:lang w:val="ro-RO"/>
        </w:rPr>
        <w:t>, iar în</w:t>
      </w:r>
      <w:r w:rsidRPr="000564FA">
        <w:rPr>
          <w:rFonts w:ascii="Times New Roman"/>
          <w:sz w:val="26"/>
          <w:szCs w:val="26"/>
          <w:lang w:val="ro-RO"/>
        </w:rPr>
        <w:t xml:space="preserve"> comparare cu anul 202</w:t>
      </w:r>
      <w:r w:rsidRPr="0069745C">
        <w:rPr>
          <w:rFonts w:ascii="Times New Roman"/>
          <w:sz w:val="26"/>
          <w:szCs w:val="26"/>
        </w:rPr>
        <w:t>1</w:t>
      </w:r>
      <w:r w:rsidR="00CA44FE">
        <w:rPr>
          <w:rFonts w:ascii="Times New Roman"/>
          <w:sz w:val="26"/>
          <w:szCs w:val="26"/>
          <w:lang w:val="ro-RO"/>
        </w:rPr>
        <w:t xml:space="preserve">- </w:t>
      </w:r>
      <w:r w:rsidRPr="000564FA">
        <w:rPr>
          <w:rFonts w:ascii="Times New Roman"/>
          <w:sz w:val="26"/>
          <w:szCs w:val="26"/>
          <w:lang w:val="ro-RO"/>
        </w:rPr>
        <w:t xml:space="preserve"> cu 40</w:t>
      </w:r>
      <w:r w:rsidRPr="0069745C">
        <w:rPr>
          <w:rFonts w:ascii="Times New Roman"/>
          <w:sz w:val="26"/>
          <w:szCs w:val="26"/>
        </w:rPr>
        <w:t>2</w:t>
      </w:r>
      <w:r w:rsidRPr="000564FA">
        <w:rPr>
          <w:rFonts w:ascii="Times New Roman"/>
          <w:sz w:val="26"/>
          <w:szCs w:val="26"/>
          <w:lang w:val="ro-RO"/>
        </w:rPr>
        <w:t xml:space="preserve"> de cauze și materiale mai mult. </w:t>
      </w:r>
    </w:p>
    <w:p w14:paraId="6F202F60" w14:textId="77777777" w:rsidR="009606FE" w:rsidRPr="00EF5E81" w:rsidRDefault="009606FE" w:rsidP="00027D74">
      <w:pPr>
        <w:shd w:val="clear" w:color="auto" w:fill="FFFFFF" w:themeFill="background1"/>
        <w:spacing w:after="0"/>
        <w:ind w:left="-284" w:firstLine="580"/>
        <w:jc w:val="both"/>
        <w:rPr>
          <w:rFonts w:ascii="Times New Roman"/>
          <w:sz w:val="26"/>
          <w:szCs w:val="26"/>
          <w:lang w:val="ro-RO"/>
        </w:rPr>
      </w:pPr>
    </w:p>
    <w:tbl>
      <w:tblPr>
        <w:tblStyle w:val="af1"/>
        <w:tblpPr w:leftFromText="180" w:rightFromText="180" w:vertAnchor="text" w:horzAnchor="margin" w:tblpXSpec="center" w:tblpY="364"/>
        <w:tblOverlap w:val="never"/>
        <w:tblW w:w="8359" w:type="dxa"/>
        <w:tblLook w:val="04A0" w:firstRow="1" w:lastRow="0" w:firstColumn="1" w:lastColumn="0" w:noHBand="0" w:noVBand="1"/>
      </w:tblPr>
      <w:tblGrid>
        <w:gridCol w:w="766"/>
        <w:gridCol w:w="1814"/>
        <w:gridCol w:w="2678"/>
        <w:gridCol w:w="3101"/>
      </w:tblGrid>
      <w:tr w:rsidR="00731ED2" w:rsidRPr="00692313" w14:paraId="772A6163" w14:textId="77777777" w:rsidTr="00ED6316">
        <w:tc>
          <w:tcPr>
            <w:tcW w:w="724" w:type="dxa"/>
            <w:shd w:val="clear" w:color="auto" w:fill="auto"/>
          </w:tcPr>
          <w:p w14:paraId="7A161A18" w14:textId="77777777" w:rsidR="00731ED2" w:rsidRPr="00692313" w:rsidRDefault="00731ED2" w:rsidP="003076F7">
            <w:pPr>
              <w:shd w:val="clear" w:color="auto" w:fill="FFFFFF" w:themeFill="background1"/>
              <w:ind w:right="-590"/>
              <w:rPr>
                <w:rFonts w:ascii="Times New Roman"/>
                <w:b/>
                <w:sz w:val="26"/>
                <w:szCs w:val="26"/>
                <w:lang w:val="ro-MD"/>
              </w:rPr>
            </w:pPr>
            <w:r w:rsidRPr="00692313">
              <w:rPr>
                <w:rFonts w:ascii="Times New Roman"/>
                <w:b/>
                <w:sz w:val="26"/>
                <w:szCs w:val="26"/>
                <w:lang w:val="ro-MD"/>
              </w:rPr>
              <w:t>Anul</w:t>
            </w:r>
          </w:p>
        </w:tc>
        <w:tc>
          <w:tcPr>
            <w:tcW w:w="1823" w:type="dxa"/>
            <w:shd w:val="clear" w:color="auto" w:fill="auto"/>
            <w:vAlign w:val="center"/>
          </w:tcPr>
          <w:p w14:paraId="3CF3FD36" w14:textId="77777777" w:rsidR="00731ED2" w:rsidRPr="00692313" w:rsidRDefault="00731ED2" w:rsidP="003076F7">
            <w:pPr>
              <w:shd w:val="clear" w:color="auto" w:fill="FFFFFF" w:themeFill="background1"/>
              <w:ind w:left="-131" w:right="-112"/>
              <w:jc w:val="center"/>
              <w:rPr>
                <w:rFonts w:ascii="Times New Roman"/>
                <w:b/>
                <w:sz w:val="26"/>
                <w:szCs w:val="26"/>
                <w:lang w:val="ro-MD"/>
              </w:rPr>
            </w:pPr>
            <w:r w:rsidRPr="00692313">
              <w:rPr>
                <w:rFonts w:ascii="Times New Roman"/>
                <w:b/>
                <w:bCs/>
                <w:iCs/>
                <w:sz w:val="26"/>
                <w:szCs w:val="26"/>
                <w:lang w:val="ro-RO" w:eastAsia="ro-RO"/>
              </w:rPr>
              <w:t>Volumul de activitate</w:t>
            </w:r>
          </w:p>
        </w:tc>
        <w:tc>
          <w:tcPr>
            <w:tcW w:w="2693" w:type="dxa"/>
            <w:shd w:val="clear" w:color="auto" w:fill="auto"/>
          </w:tcPr>
          <w:p w14:paraId="7745C912" w14:textId="77777777" w:rsidR="00731ED2" w:rsidRPr="00692313" w:rsidRDefault="00731ED2" w:rsidP="003076F7">
            <w:pPr>
              <w:shd w:val="clear" w:color="auto" w:fill="FFFFFF" w:themeFill="background1"/>
              <w:ind w:right="-112"/>
              <w:jc w:val="center"/>
              <w:rPr>
                <w:rFonts w:ascii="Times New Roman"/>
                <w:b/>
                <w:sz w:val="26"/>
                <w:szCs w:val="26"/>
                <w:lang w:val="ro-MD"/>
              </w:rPr>
            </w:pPr>
            <w:r w:rsidRPr="00692313">
              <w:rPr>
                <w:rFonts w:ascii="Times New Roman"/>
                <w:b/>
                <w:sz w:val="26"/>
                <w:szCs w:val="26"/>
                <w:lang w:val="ro-MD"/>
              </w:rPr>
              <w:t>Numărul de judecători</w:t>
            </w:r>
          </w:p>
          <w:p w14:paraId="4B3FAA2E" w14:textId="77777777" w:rsidR="00731ED2" w:rsidRPr="00692313" w:rsidRDefault="00731ED2" w:rsidP="003076F7">
            <w:pPr>
              <w:shd w:val="clear" w:color="auto" w:fill="FFFFFF" w:themeFill="background1"/>
              <w:ind w:right="-112"/>
              <w:jc w:val="center"/>
              <w:rPr>
                <w:rFonts w:ascii="Times New Roman"/>
                <w:b/>
                <w:sz w:val="26"/>
                <w:szCs w:val="26"/>
                <w:lang w:val="ro-MD"/>
              </w:rPr>
            </w:pPr>
            <w:r w:rsidRPr="00692313">
              <w:rPr>
                <w:rFonts w:ascii="Times New Roman"/>
                <w:b/>
                <w:sz w:val="26"/>
                <w:szCs w:val="26"/>
                <w:lang w:val="ro-MD"/>
              </w:rPr>
              <w:t>efectiv lucrați</w:t>
            </w:r>
          </w:p>
        </w:tc>
        <w:tc>
          <w:tcPr>
            <w:tcW w:w="3119" w:type="dxa"/>
            <w:shd w:val="clear" w:color="auto" w:fill="auto"/>
          </w:tcPr>
          <w:p w14:paraId="64707D40" w14:textId="77777777" w:rsidR="00731ED2" w:rsidRPr="00692313" w:rsidRDefault="00731ED2" w:rsidP="003076F7">
            <w:pPr>
              <w:shd w:val="clear" w:color="auto" w:fill="FFFFFF" w:themeFill="background1"/>
              <w:ind w:right="-107"/>
              <w:jc w:val="center"/>
              <w:rPr>
                <w:rFonts w:ascii="Times New Roman"/>
                <w:b/>
                <w:sz w:val="26"/>
                <w:szCs w:val="26"/>
                <w:lang w:val="ro-MD"/>
              </w:rPr>
            </w:pPr>
            <w:r w:rsidRPr="00692313">
              <w:rPr>
                <w:rFonts w:ascii="Times New Roman"/>
                <w:b/>
                <w:sz w:val="26"/>
                <w:szCs w:val="26"/>
                <w:lang w:val="ro-MD"/>
              </w:rPr>
              <w:t>Încărcătura calculată din</w:t>
            </w:r>
          </w:p>
          <w:p w14:paraId="4A81F896" w14:textId="77777777" w:rsidR="00731ED2" w:rsidRPr="00692313" w:rsidRDefault="00731ED2" w:rsidP="003076F7">
            <w:pPr>
              <w:shd w:val="clear" w:color="auto" w:fill="FFFFFF" w:themeFill="background1"/>
              <w:ind w:right="-107"/>
              <w:jc w:val="center"/>
              <w:rPr>
                <w:rFonts w:ascii="Times New Roman"/>
                <w:b/>
                <w:sz w:val="26"/>
                <w:szCs w:val="26"/>
                <w:lang w:val="ro-MD"/>
              </w:rPr>
            </w:pPr>
            <w:r w:rsidRPr="00692313">
              <w:rPr>
                <w:rFonts w:ascii="Times New Roman"/>
                <w:b/>
                <w:sz w:val="26"/>
                <w:szCs w:val="26"/>
                <w:lang w:val="ro-MD"/>
              </w:rPr>
              <w:t>volumul total de activitate</w:t>
            </w:r>
          </w:p>
        </w:tc>
      </w:tr>
      <w:tr w:rsidR="00731ED2" w:rsidRPr="00692313" w14:paraId="43A4835B" w14:textId="77777777" w:rsidTr="00ED6316">
        <w:tc>
          <w:tcPr>
            <w:tcW w:w="724" w:type="dxa"/>
            <w:shd w:val="clear" w:color="auto" w:fill="auto"/>
          </w:tcPr>
          <w:p w14:paraId="2FE71D6F" w14:textId="77777777" w:rsidR="00731ED2" w:rsidRPr="00692313" w:rsidRDefault="00731ED2" w:rsidP="003076F7">
            <w:pPr>
              <w:shd w:val="clear" w:color="auto" w:fill="FFFFFF" w:themeFill="background1"/>
              <w:ind w:right="-590"/>
              <w:jc w:val="both"/>
              <w:rPr>
                <w:rFonts w:ascii="Times New Roman"/>
                <w:b/>
                <w:sz w:val="26"/>
                <w:szCs w:val="26"/>
                <w:lang w:val="ro-MD"/>
              </w:rPr>
            </w:pPr>
            <w:r w:rsidRPr="00692313">
              <w:rPr>
                <w:rFonts w:ascii="Times New Roman"/>
                <w:b/>
                <w:sz w:val="26"/>
                <w:szCs w:val="26"/>
                <w:lang w:val="ro-MD"/>
              </w:rPr>
              <w:t>2021</w:t>
            </w:r>
          </w:p>
        </w:tc>
        <w:tc>
          <w:tcPr>
            <w:tcW w:w="1823" w:type="dxa"/>
            <w:shd w:val="clear" w:color="auto" w:fill="auto"/>
            <w:vAlign w:val="center"/>
          </w:tcPr>
          <w:p w14:paraId="5060F893" w14:textId="77777777" w:rsidR="00731ED2" w:rsidRPr="00692313" w:rsidRDefault="00731ED2" w:rsidP="003076F7">
            <w:pPr>
              <w:shd w:val="clear" w:color="auto" w:fill="FFFFFF" w:themeFill="background1"/>
              <w:ind w:left="-131" w:right="-112"/>
              <w:jc w:val="center"/>
              <w:rPr>
                <w:rFonts w:ascii="Times New Roman"/>
                <w:b/>
                <w:sz w:val="26"/>
                <w:szCs w:val="26"/>
                <w:lang w:val="ro-MD"/>
              </w:rPr>
            </w:pPr>
            <w:r w:rsidRPr="00692313">
              <w:rPr>
                <w:rFonts w:ascii="Times New Roman"/>
                <w:b/>
                <w:sz w:val="26"/>
                <w:szCs w:val="26"/>
                <w:lang w:val="ru-RU" w:eastAsia="ru-RU"/>
              </w:rPr>
              <w:t>2</w:t>
            </w:r>
            <w:r w:rsidRPr="00692313">
              <w:rPr>
                <w:rFonts w:ascii="Times New Roman"/>
                <w:b/>
                <w:sz w:val="26"/>
                <w:szCs w:val="26"/>
                <w:lang w:val="ro-RO" w:eastAsia="ru-RU"/>
              </w:rPr>
              <w:t xml:space="preserve"> </w:t>
            </w:r>
            <w:r w:rsidRPr="00692313">
              <w:rPr>
                <w:rFonts w:ascii="Times New Roman"/>
                <w:b/>
                <w:sz w:val="26"/>
                <w:szCs w:val="26"/>
                <w:lang w:val="ru-RU" w:eastAsia="ru-RU"/>
              </w:rPr>
              <w:t>235</w:t>
            </w:r>
          </w:p>
        </w:tc>
        <w:tc>
          <w:tcPr>
            <w:tcW w:w="2693" w:type="dxa"/>
            <w:shd w:val="clear" w:color="auto" w:fill="auto"/>
          </w:tcPr>
          <w:p w14:paraId="332D03A8" w14:textId="77777777" w:rsidR="00731ED2" w:rsidRPr="00692313" w:rsidRDefault="00731ED2" w:rsidP="003076F7">
            <w:pPr>
              <w:shd w:val="clear" w:color="auto" w:fill="FFFFFF" w:themeFill="background1"/>
              <w:ind w:right="-112"/>
              <w:jc w:val="center"/>
              <w:rPr>
                <w:rFonts w:ascii="Times New Roman"/>
                <w:b/>
                <w:sz w:val="26"/>
                <w:szCs w:val="26"/>
                <w:lang w:val="ro-MD"/>
              </w:rPr>
            </w:pPr>
            <w:r w:rsidRPr="00692313">
              <w:rPr>
                <w:rFonts w:ascii="Times New Roman"/>
                <w:b/>
                <w:sz w:val="26"/>
                <w:szCs w:val="26"/>
                <w:lang w:val="ro-MD"/>
              </w:rPr>
              <w:t>6,5</w:t>
            </w:r>
          </w:p>
        </w:tc>
        <w:tc>
          <w:tcPr>
            <w:tcW w:w="3119" w:type="dxa"/>
            <w:shd w:val="clear" w:color="auto" w:fill="auto"/>
            <w:vAlign w:val="center"/>
          </w:tcPr>
          <w:p w14:paraId="60F21F38" w14:textId="6A8081A5" w:rsidR="00731ED2" w:rsidRPr="00A011B3" w:rsidRDefault="00731ED2" w:rsidP="003076F7">
            <w:pPr>
              <w:shd w:val="clear" w:color="auto" w:fill="FFFFFF" w:themeFill="background1"/>
              <w:ind w:right="-107"/>
              <w:jc w:val="center"/>
              <w:rPr>
                <w:rFonts w:ascii="Times New Roman"/>
                <w:b/>
                <w:sz w:val="26"/>
                <w:szCs w:val="26"/>
                <w:lang w:val="ro-RO"/>
              </w:rPr>
            </w:pPr>
            <w:r w:rsidRPr="00692313">
              <w:rPr>
                <w:rFonts w:ascii="Times New Roman"/>
                <w:b/>
                <w:sz w:val="26"/>
                <w:szCs w:val="26"/>
                <w:lang w:val="ru-RU"/>
              </w:rPr>
              <w:t>34</w:t>
            </w:r>
            <w:r w:rsidR="00A011B3">
              <w:rPr>
                <w:rFonts w:ascii="Times New Roman"/>
                <w:b/>
                <w:sz w:val="26"/>
                <w:szCs w:val="26"/>
                <w:lang w:val="ro-RO"/>
              </w:rPr>
              <w:t>4</w:t>
            </w:r>
          </w:p>
        </w:tc>
      </w:tr>
      <w:tr w:rsidR="00731ED2" w:rsidRPr="00692313" w14:paraId="3C0DA5CE" w14:textId="77777777" w:rsidTr="00ED6316">
        <w:tc>
          <w:tcPr>
            <w:tcW w:w="724" w:type="dxa"/>
            <w:shd w:val="clear" w:color="auto" w:fill="auto"/>
          </w:tcPr>
          <w:p w14:paraId="19501600" w14:textId="77777777" w:rsidR="00731ED2" w:rsidRPr="00692313" w:rsidRDefault="00731ED2" w:rsidP="003076F7">
            <w:pPr>
              <w:shd w:val="clear" w:color="auto" w:fill="FFFFFF" w:themeFill="background1"/>
              <w:ind w:right="-590"/>
              <w:rPr>
                <w:rFonts w:ascii="Times New Roman"/>
                <w:b/>
                <w:sz w:val="26"/>
                <w:szCs w:val="26"/>
                <w:lang w:val="ro-MD"/>
              </w:rPr>
            </w:pPr>
            <w:r w:rsidRPr="00692313">
              <w:rPr>
                <w:rFonts w:ascii="Times New Roman"/>
                <w:b/>
                <w:sz w:val="26"/>
                <w:szCs w:val="26"/>
                <w:lang w:val="ro-MD"/>
              </w:rPr>
              <w:t>2022</w:t>
            </w:r>
          </w:p>
        </w:tc>
        <w:tc>
          <w:tcPr>
            <w:tcW w:w="1823" w:type="dxa"/>
            <w:shd w:val="clear" w:color="auto" w:fill="auto"/>
            <w:vAlign w:val="center"/>
          </w:tcPr>
          <w:p w14:paraId="3068AC9B" w14:textId="77777777" w:rsidR="00731ED2" w:rsidRPr="00692313" w:rsidRDefault="00731ED2" w:rsidP="003076F7">
            <w:pPr>
              <w:shd w:val="clear" w:color="auto" w:fill="FFFFFF" w:themeFill="background1"/>
              <w:ind w:left="-131" w:right="-112"/>
              <w:jc w:val="center"/>
              <w:rPr>
                <w:rFonts w:ascii="Times New Roman"/>
                <w:b/>
                <w:sz w:val="26"/>
                <w:szCs w:val="26"/>
                <w:lang w:val="ro-MD"/>
              </w:rPr>
            </w:pPr>
            <w:r w:rsidRPr="00692313">
              <w:rPr>
                <w:rFonts w:ascii="Times New Roman"/>
                <w:b/>
                <w:bCs/>
                <w:sz w:val="26"/>
                <w:szCs w:val="26"/>
                <w:lang w:val="ru-RU" w:eastAsia="ro-RO"/>
              </w:rPr>
              <w:t>2</w:t>
            </w:r>
            <w:r w:rsidRPr="00692313">
              <w:rPr>
                <w:rFonts w:ascii="Times New Roman"/>
                <w:b/>
                <w:bCs/>
                <w:sz w:val="26"/>
                <w:szCs w:val="26"/>
                <w:lang w:val="ro-RO" w:eastAsia="ro-RO"/>
              </w:rPr>
              <w:t xml:space="preserve"> </w:t>
            </w:r>
            <w:r w:rsidRPr="00692313">
              <w:rPr>
                <w:rFonts w:ascii="Times New Roman"/>
                <w:b/>
                <w:bCs/>
                <w:sz w:val="26"/>
                <w:szCs w:val="26"/>
                <w:lang w:val="ru-RU" w:eastAsia="ro-RO"/>
              </w:rPr>
              <w:t>405</w:t>
            </w:r>
          </w:p>
        </w:tc>
        <w:tc>
          <w:tcPr>
            <w:tcW w:w="2693" w:type="dxa"/>
            <w:shd w:val="clear" w:color="auto" w:fill="auto"/>
          </w:tcPr>
          <w:p w14:paraId="3AB28F66" w14:textId="77777777" w:rsidR="00731ED2" w:rsidRPr="00692313" w:rsidRDefault="00731ED2" w:rsidP="003076F7">
            <w:pPr>
              <w:shd w:val="clear" w:color="auto" w:fill="FFFFFF" w:themeFill="background1"/>
              <w:ind w:right="-112"/>
              <w:jc w:val="center"/>
              <w:rPr>
                <w:rFonts w:ascii="Times New Roman"/>
                <w:b/>
                <w:sz w:val="26"/>
                <w:szCs w:val="26"/>
                <w:lang w:val="ro-MD"/>
              </w:rPr>
            </w:pPr>
            <w:r w:rsidRPr="00692313">
              <w:rPr>
                <w:rFonts w:ascii="Times New Roman"/>
                <w:b/>
                <w:sz w:val="26"/>
                <w:szCs w:val="26"/>
                <w:lang w:val="ro-MD"/>
              </w:rPr>
              <w:t>6,8</w:t>
            </w:r>
          </w:p>
        </w:tc>
        <w:tc>
          <w:tcPr>
            <w:tcW w:w="3119" w:type="dxa"/>
            <w:shd w:val="clear" w:color="auto" w:fill="auto"/>
          </w:tcPr>
          <w:p w14:paraId="6F3414C4" w14:textId="5570B595" w:rsidR="00731ED2" w:rsidRPr="00692313" w:rsidRDefault="00731ED2" w:rsidP="003076F7">
            <w:pPr>
              <w:shd w:val="clear" w:color="auto" w:fill="FFFFFF" w:themeFill="background1"/>
              <w:ind w:right="-107"/>
              <w:jc w:val="center"/>
              <w:rPr>
                <w:rFonts w:ascii="Times New Roman"/>
                <w:b/>
                <w:sz w:val="26"/>
                <w:szCs w:val="26"/>
                <w:lang w:val="ru-RU"/>
              </w:rPr>
            </w:pPr>
            <w:r w:rsidRPr="00692313">
              <w:rPr>
                <w:rFonts w:ascii="Times New Roman"/>
                <w:b/>
                <w:sz w:val="26"/>
                <w:szCs w:val="26"/>
                <w:lang w:val="ru-RU"/>
              </w:rPr>
              <w:t>35</w:t>
            </w:r>
            <w:r w:rsidR="00A011B3">
              <w:rPr>
                <w:rFonts w:ascii="Times New Roman"/>
                <w:b/>
                <w:sz w:val="26"/>
                <w:szCs w:val="26"/>
                <w:lang w:val="ro-RO"/>
              </w:rPr>
              <w:t>4</w:t>
            </w:r>
            <w:r w:rsidRPr="00692313">
              <w:rPr>
                <w:rFonts w:ascii="Times New Roman"/>
                <w:b/>
                <w:sz w:val="26"/>
                <w:szCs w:val="26"/>
                <w:lang w:val="ru-RU"/>
              </w:rPr>
              <w:t xml:space="preserve"> </w:t>
            </w:r>
          </w:p>
        </w:tc>
      </w:tr>
      <w:tr w:rsidR="00731ED2" w:rsidRPr="00692313" w14:paraId="62A2A471" w14:textId="77777777" w:rsidTr="00ED6316">
        <w:tc>
          <w:tcPr>
            <w:tcW w:w="724" w:type="dxa"/>
          </w:tcPr>
          <w:p w14:paraId="729E9A63" w14:textId="77777777" w:rsidR="00731ED2" w:rsidRPr="00692313" w:rsidRDefault="00731ED2" w:rsidP="003076F7">
            <w:pPr>
              <w:shd w:val="clear" w:color="auto" w:fill="FFFFFF" w:themeFill="background1"/>
              <w:ind w:right="-590"/>
              <w:rPr>
                <w:rFonts w:ascii="Times New Roman"/>
                <w:b/>
                <w:sz w:val="26"/>
                <w:szCs w:val="26"/>
                <w:lang w:val="ru-RU"/>
              </w:rPr>
            </w:pPr>
            <w:r w:rsidRPr="00692313">
              <w:rPr>
                <w:rFonts w:ascii="Times New Roman"/>
                <w:b/>
                <w:sz w:val="26"/>
                <w:szCs w:val="26"/>
                <w:lang w:val="ru-RU"/>
              </w:rPr>
              <w:t>2023</w:t>
            </w:r>
          </w:p>
        </w:tc>
        <w:tc>
          <w:tcPr>
            <w:tcW w:w="1823" w:type="dxa"/>
            <w:vAlign w:val="center"/>
          </w:tcPr>
          <w:p w14:paraId="4995BDE7" w14:textId="77777777" w:rsidR="00731ED2" w:rsidRPr="00692313" w:rsidRDefault="00731ED2" w:rsidP="003076F7">
            <w:pPr>
              <w:shd w:val="clear" w:color="auto" w:fill="FFFFFF" w:themeFill="background1"/>
              <w:ind w:left="-131" w:right="-112"/>
              <w:jc w:val="center"/>
              <w:rPr>
                <w:rFonts w:ascii="Times New Roman"/>
                <w:b/>
                <w:sz w:val="26"/>
                <w:szCs w:val="26"/>
                <w:lang w:val="ru-RU"/>
              </w:rPr>
            </w:pPr>
            <w:r w:rsidRPr="00692313">
              <w:rPr>
                <w:rFonts w:ascii="Times New Roman"/>
                <w:b/>
                <w:sz w:val="26"/>
                <w:szCs w:val="26"/>
                <w:lang w:val="ru-RU" w:eastAsia="ru-RU"/>
              </w:rPr>
              <w:t>2 6</w:t>
            </w:r>
            <w:r w:rsidRPr="00692313">
              <w:rPr>
                <w:rFonts w:ascii="Times New Roman"/>
                <w:b/>
                <w:sz w:val="26"/>
                <w:szCs w:val="26"/>
                <w:lang w:val="ro-RO" w:eastAsia="ru-RU"/>
              </w:rPr>
              <w:t>37</w:t>
            </w:r>
          </w:p>
        </w:tc>
        <w:tc>
          <w:tcPr>
            <w:tcW w:w="2693" w:type="dxa"/>
            <w:shd w:val="clear" w:color="auto" w:fill="auto"/>
          </w:tcPr>
          <w:p w14:paraId="10A31D2A" w14:textId="77777777" w:rsidR="00731ED2" w:rsidRPr="00692313" w:rsidRDefault="00731ED2" w:rsidP="003076F7">
            <w:pPr>
              <w:shd w:val="clear" w:color="auto" w:fill="FFFFFF" w:themeFill="background1"/>
              <w:ind w:right="-112"/>
              <w:jc w:val="center"/>
              <w:rPr>
                <w:rFonts w:ascii="Times New Roman"/>
                <w:b/>
                <w:sz w:val="26"/>
                <w:szCs w:val="26"/>
                <w:lang w:val="ro-MD"/>
              </w:rPr>
            </w:pPr>
            <w:r w:rsidRPr="00692313">
              <w:rPr>
                <w:rFonts w:ascii="Times New Roman"/>
                <w:b/>
                <w:sz w:val="26"/>
                <w:szCs w:val="26"/>
                <w:lang w:val="ro-MD"/>
              </w:rPr>
              <w:t>4,77</w:t>
            </w:r>
          </w:p>
        </w:tc>
        <w:tc>
          <w:tcPr>
            <w:tcW w:w="3119" w:type="dxa"/>
            <w:shd w:val="clear" w:color="auto" w:fill="auto"/>
          </w:tcPr>
          <w:p w14:paraId="5CA28A5B" w14:textId="3B802808" w:rsidR="00731ED2" w:rsidRPr="00692313" w:rsidRDefault="00A011B3" w:rsidP="003076F7">
            <w:pPr>
              <w:shd w:val="clear" w:color="auto" w:fill="FFFFFF" w:themeFill="background1"/>
              <w:ind w:right="-107"/>
              <w:jc w:val="center"/>
              <w:rPr>
                <w:rFonts w:ascii="Times New Roman"/>
                <w:b/>
                <w:sz w:val="26"/>
                <w:szCs w:val="26"/>
                <w:lang w:val="ro-RO"/>
              </w:rPr>
            </w:pPr>
            <w:r>
              <w:rPr>
                <w:rFonts w:ascii="Times New Roman"/>
                <w:b/>
                <w:sz w:val="26"/>
                <w:szCs w:val="26"/>
                <w:lang w:val="ro-RO"/>
              </w:rPr>
              <w:t>553</w:t>
            </w:r>
          </w:p>
        </w:tc>
      </w:tr>
    </w:tbl>
    <w:p w14:paraId="148B65A9" w14:textId="77777777" w:rsidR="00731ED2" w:rsidRPr="00EF5E81" w:rsidRDefault="00731ED2" w:rsidP="00731ED2">
      <w:pPr>
        <w:shd w:val="clear" w:color="auto" w:fill="FFFFFF" w:themeFill="background1"/>
        <w:spacing w:after="0"/>
        <w:ind w:right="567" w:firstLine="580"/>
        <w:jc w:val="both"/>
        <w:rPr>
          <w:rFonts w:ascii="Times New Roman"/>
          <w:b/>
          <w:sz w:val="26"/>
          <w:szCs w:val="26"/>
          <w:lang w:val="ro-MD"/>
        </w:rPr>
      </w:pPr>
      <w:r w:rsidRPr="00EF5E81">
        <w:rPr>
          <w:rFonts w:ascii="Times New Roman"/>
          <w:b/>
          <w:sz w:val="26"/>
          <w:szCs w:val="26"/>
          <w:lang w:val="ro-MD"/>
        </w:rPr>
        <w:t>Informația în formă de tabel</w:t>
      </w:r>
      <w:r w:rsidRPr="00EF5E81">
        <w:rPr>
          <w:rFonts w:ascii="Times New Roman"/>
          <w:b/>
          <w:sz w:val="26"/>
          <w:szCs w:val="26"/>
        </w:rPr>
        <w:t xml:space="preserve"> </w:t>
      </w:r>
      <w:r w:rsidRPr="00EF5E81">
        <w:rPr>
          <w:rFonts w:ascii="Times New Roman"/>
          <w:b/>
          <w:sz w:val="26"/>
          <w:szCs w:val="26"/>
          <w:lang w:val="ro-MD"/>
        </w:rPr>
        <w:t>privind volumul de lucru pentru anii 202</w:t>
      </w:r>
      <w:r w:rsidRPr="00EF5E81">
        <w:rPr>
          <w:rFonts w:ascii="Times New Roman"/>
          <w:b/>
          <w:sz w:val="26"/>
          <w:szCs w:val="26"/>
        </w:rPr>
        <w:t>1</w:t>
      </w:r>
      <w:r w:rsidRPr="00EF5E81">
        <w:rPr>
          <w:rFonts w:ascii="Times New Roman"/>
          <w:b/>
          <w:sz w:val="26"/>
          <w:szCs w:val="26"/>
          <w:lang w:val="ro-MD"/>
        </w:rPr>
        <w:t>-202</w:t>
      </w:r>
      <w:r w:rsidRPr="00EF5E81">
        <w:rPr>
          <w:rFonts w:ascii="Times New Roman"/>
          <w:b/>
          <w:sz w:val="26"/>
          <w:szCs w:val="26"/>
        </w:rPr>
        <w:t>3</w:t>
      </w:r>
      <w:r w:rsidRPr="00EF5E81">
        <w:rPr>
          <w:rFonts w:ascii="Times New Roman"/>
          <w:b/>
          <w:sz w:val="26"/>
          <w:szCs w:val="26"/>
          <w:lang w:val="ro-MD"/>
        </w:rPr>
        <w:t>.</w:t>
      </w:r>
    </w:p>
    <w:p w14:paraId="0DA9EC4A" w14:textId="77777777" w:rsidR="00731ED2" w:rsidRPr="00EF5E81" w:rsidRDefault="00731ED2" w:rsidP="00ED6316">
      <w:pPr>
        <w:shd w:val="clear" w:color="auto" w:fill="FFFFFF" w:themeFill="background1"/>
        <w:spacing w:after="0"/>
        <w:jc w:val="both"/>
        <w:rPr>
          <w:rFonts w:ascii="Times New Roman"/>
          <w:sz w:val="16"/>
          <w:szCs w:val="16"/>
          <w:lang w:val="ro-MD"/>
        </w:rPr>
      </w:pPr>
    </w:p>
    <w:p w14:paraId="4ADA9831" w14:textId="77777777" w:rsidR="00731ED2" w:rsidRPr="00EF5E81" w:rsidRDefault="00731ED2" w:rsidP="00731ED2">
      <w:pPr>
        <w:shd w:val="clear" w:color="auto" w:fill="FFFFFF" w:themeFill="background1"/>
        <w:spacing w:after="0"/>
        <w:ind w:firstLine="13"/>
        <w:jc w:val="both"/>
        <w:rPr>
          <w:rFonts w:ascii="Times New Roman"/>
          <w:sz w:val="16"/>
          <w:szCs w:val="16"/>
          <w:lang w:val="ro-MD"/>
        </w:rPr>
      </w:pPr>
    </w:p>
    <w:p w14:paraId="5AEF0A29" w14:textId="77777777" w:rsidR="00692313" w:rsidRDefault="00692313" w:rsidP="00B05B88">
      <w:pPr>
        <w:shd w:val="clear" w:color="auto" w:fill="FFFFFF" w:themeFill="background1"/>
        <w:spacing w:after="0"/>
        <w:ind w:right="283"/>
        <w:jc w:val="both"/>
        <w:rPr>
          <w:rFonts w:ascii="Times New Roman"/>
          <w:sz w:val="26"/>
          <w:szCs w:val="26"/>
          <w:lang w:val="ro-MD"/>
        </w:rPr>
      </w:pPr>
    </w:p>
    <w:p w14:paraId="7F23EE9D" w14:textId="77777777" w:rsidR="00254F87" w:rsidRDefault="00254F87" w:rsidP="00635E1F">
      <w:pPr>
        <w:shd w:val="clear" w:color="auto" w:fill="FFFFFF" w:themeFill="background1"/>
        <w:spacing w:after="0"/>
        <w:ind w:right="-591" w:firstLine="580"/>
        <w:jc w:val="both"/>
        <w:rPr>
          <w:rFonts w:ascii="Times New Roman"/>
          <w:sz w:val="26"/>
          <w:szCs w:val="26"/>
          <w:lang w:val="ro-MD"/>
        </w:rPr>
      </w:pPr>
    </w:p>
    <w:p w14:paraId="4FFD5726" w14:textId="77777777" w:rsidR="00254F87" w:rsidRDefault="00254F87" w:rsidP="00635E1F">
      <w:pPr>
        <w:shd w:val="clear" w:color="auto" w:fill="FFFFFF" w:themeFill="background1"/>
        <w:spacing w:after="0"/>
        <w:ind w:right="-591" w:firstLine="580"/>
        <w:jc w:val="both"/>
        <w:rPr>
          <w:rFonts w:ascii="Times New Roman"/>
          <w:sz w:val="26"/>
          <w:szCs w:val="26"/>
          <w:lang w:val="ro-MD"/>
        </w:rPr>
      </w:pPr>
    </w:p>
    <w:p w14:paraId="57C6AF5F" w14:textId="77777777" w:rsidR="00B12724" w:rsidRDefault="00B12724" w:rsidP="004A791C">
      <w:pPr>
        <w:shd w:val="clear" w:color="auto" w:fill="FFFFFF" w:themeFill="background1"/>
        <w:spacing w:after="0"/>
        <w:ind w:right="-591" w:firstLine="580"/>
        <w:jc w:val="both"/>
        <w:rPr>
          <w:rFonts w:ascii="Times New Roman"/>
          <w:sz w:val="26"/>
          <w:szCs w:val="26"/>
          <w:lang w:val="ro-MD"/>
        </w:rPr>
      </w:pPr>
    </w:p>
    <w:p w14:paraId="23E09973" w14:textId="77777777" w:rsidR="00B12724" w:rsidRDefault="00B12724" w:rsidP="004A791C">
      <w:pPr>
        <w:shd w:val="clear" w:color="auto" w:fill="FFFFFF" w:themeFill="background1"/>
        <w:spacing w:after="0"/>
        <w:ind w:right="-591" w:firstLine="580"/>
        <w:jc w:val="both"/>
        <w:rPr>
          <w:rFonts w:ascii="Times New Roman"/>
          <w:sz w:val="26"/>
          <w:szCs w:val="26"/>
          <w:lang w:val="ro-MD"/>
        </w:rPr>
      </w:pPr>
    </w:p>
    <w:p w14:paraId="09CD96AE" w14:textId="7C42A5D3" w:rsidR="00D5298C" w:rsidRDefault="004F6808" w:rsidP="004A791C">
      <w:pPr>
        <w:shd w:val="clear" w:color="auto" w:fill="FFFFFF" w:themeFill="background1"/>
        <w:spacing w:after="0"/>
        <w:ind w:right="-591" w:firstLine="580"/>
        <w:jc w:val="both"/>
        <w:rPr>
          <w:rFonts w:ascii="Times New Roman"/>
          <w:sz w:val="26"/>
          <w:szCs w:val="26"/>
          <w:lang w:val="ro-MD"/>
        </w:rPr>
      </w:pPr>
      <w:r>
        <w:rPr>
          <w:rFonts w:ascii="Times New Roman"/>
          <w:sz w:val="26"/>
          <w:szCs w:val="26"/>
          <w:lang w:val="ro-MD"/>
        </w:rPr>
        <w:t>Mări</w:t>
      </w:r>
      <w:r w:rsidR="00CB1C52">
        <w:rPr>
          <w:rFonts w:ascii="Times New Roman"/>
          <w:sz w:val="26"/>
          <w:szCs w:val="26"/>
          <w:lang w:val="ro-MD"/>
        </w:rPr>
        <w:t>r</w:t>
      </w:r>
      <w:r>
        <w:rPr>
          <w:rFonts w:ascii="Times New Roman"/>
          <w:sz w:val="26"/>
          <w:szCs w:val="26"/>
          <w:lang w:val="ro-MD"/>
        </w:rPr>
        <w:t>ea sarcinii per judecător se explică prin</w:t>
      </w:r>
      <w:r w:rsidR="004A791C">
        <w:rPr>
          <w:rFonts w:ascii="Times New Roman"/>
          <w:sz w:val="26"/>
          <w:szCs w:val="26"/>
          <w:lang w:val="ro-MD"/>
        </w:rPr>
        <w:t xml:space="preserve"> </w:t>
      </w:r>
      <w:r w:rsidRPr="004A791C">
        <w:rPr>
          <w:rFonts w:ascii="Times New Roman"/>
          <w:sz w:val="26"/>
          <w:szCs w:val="26"/>
          <w:lang w:val="ro-MD"/>
        </w:rPr>
        <w:t>creșterea numărului d</w:t>
      </w:r>
      <w:r w:rsidR="007B3DE8" w:rsidRPr="004A791C">
        <w:rPr>
          <w:rFonts w:ascii="Times New Roman"/>
          <w:sz w:val="26"/>
          <w:szCs w:val="26"/>
          <w:lang w:val="ro-MD"/>
        </w:rPr>
        <w:t xml:space="preserve">osarelor </w:t>
      </w:r>
      <w:r w:rsidR="00D5298C" w:rsidRPr="004A791C">
        <w:rPr>
          <w:rFonts w:ascii="Times New Roman"/>
          <w:sz w:val="26"/>
          <w:szCs w:val="26"/>
          <w:lang w:val="ro-MD"/>
        </w:rPr>
        <w:t>parvenite,</w:t>
      </w:r>
    </w:p>
    <w:p w14:paraId="01DFC49F" w14:textId="7486C23B" w:rsidR="004F6808" w:rsidRPr="0075508A" w:rsidRDefault="00D5298C" w:rsidP="0075508A">
      <w:pPr>
        <w:shd w:val="clear" w:color="auto" w:fill="FFFFFF" w:themeFill="background1"/>
        <w:spacing w:after="0"/>
        <w:jc w:val="both"/>
        <w:rPr>
          <w:rFonts w:ascii="Times New Roman"/>
          <w:sz w:val="26"/>
          <w:szCs w:val="26"/>
          <w:lang w:val="ro-MD"/>
        </w:rPr>
      </w:pPr>
      <w:r>
        <w:rPr>
          <w:rFonts w:ascii="Times New Roman"/>
          <w:sz w:val="26"/>
          <w:szCs w:val="26"/>
          <w:lang w:val="ro-MD"/>
        </w:rPr>
        <w:t>precum</w:t>
      </w:r>
      <w:r w:rsidR="004A791C">
        <w:rPr>
          <w:rFonts w:ascii="Times New Roman"/>
          <w:sz w:val="26"/>
          <w:szCs w:val="26"/>
          <w:lang w:val="ro-MD"/>
        </w:rPr>
        <w:t xml:space="preserve"> </w:t>
      </w:r>
      <w:proofErr w:type="spellStart"/>
      <w:r w:rsidR="004A791C">
        <w:rPr>
          <w:rFonts w:ascii="Times New Roman"/>
          <w:sz w:val="26"/>
          <w:szCs w:val="26"/>
          <w:lang w:val="ro-MD"/>
        </w:rPr>
        <w:t>şi</w:t>
      </w:r>
      <w:proofErr w:type="spellEnd"/>
      <w:r w:rsidR="004A791C">
        <w:rPr>
          <w:rFonts w:ascii="Times New Roman"/>
          <w:sz w:val="26"/>
          <w:szCs w:val="26"/>
          <w:lang w:val="ro-MD"/>
        </w:rPr>
        <w:t xml:space="preserve"> </w:t>
      </w:r>
      <w:r w:rsidR="007B3DE8" w:rsidRPr="004A791C">
        <w:rPr>
          <w:rFonts w:ascii="Times New Roman"/>
          <w:sz w:val="26"/>
          <w:szCs w:val="26"/>
          <w:lang w:val="ro-MD"/>
        </w:rPr>
        <w:t xml:space="preserve">demisia a 3 judecători în perioada lunilor </w:t>
      </w:r>
      <w:r w:rsidR="00417297" w:rsidRPr="004A791C">
        <w:rPr>
          <w:rFonts w:ascii="Times New Roman"/>
          <w:sz w:val="26"/>
          <w:szCs w:val="26"/>
          <w:lang w:val="ro-MD"/>
        </w:rPr>
        <w:t>februarie-mai a</w:t>
      </w:r>
      <w:r w:rsidR="00ED44EF">
        <w:rPr>
          <w:rFonts w:ascii="Times New Roman"/>
          <w:sz w:val="26"/>
          <w:szCs w:val="26"/>
          <w:lang w:val="ro-RO"/>
        </w:rPr>
        <w:t xml:space="preserve">le anului </w:t>
      </w:r>
      <w:r w:rsidR="00417297" w:rsidRPr="004A791C">
        <w:rPr>
          <w:rFonts w:ascii="Times New Roman"/>
          <w:sz w:val="26"/>
          <w:szCs w:val="26"/>
          <w:lang w:val="ro-MD"/>
        </w:rPr>
        <w:t>2023</w:t>
      </w:r>
      <w:r w:rsidR="00C81F0A" w:rsidRPr="004A791C">
        <w:rPr>
          <w:rFonts w:ascii="Times New Roman"/>
          <w:sz w:val="26"/>
          <w:szCs w:val="26"/>
          <w:lang w:val="ro-MD"/>
        </w:rPr>
        <w:t>.</w:t>
      </w:r>
    </w:p>
    <w:p w14:paraId="55B6790E" w14:textId="77777777" w:rsidR="00F953E1" w:rsidRDefault="00F953E1" w:rsidP="00CF4D62">
      <w:pPr>
        <w:shd w:val="clear" w:color="auto" w:fill="FFFFFF" w:themeFill="background1"/>
        <w:spacing w:after="0"/>
        <w:ind w:right="-591" w:firstLine="580"/>
        <w:jc w:val="both"/>
        <w:rPr>
          <w:rFonts w:ascii="Times New Roman"/>
          <w:b/>
          <w:sz w:val="26"/>
          <w:szCs w:val="26"/>
          <w:lang w:val="ro-MD"/>
        </w:rPr>
      </w:pPr>
    </w:p>
    <w:p w14:paraId="63449BE3" w14:textId="7A666613" w:rsidR="00F520E7" w:rsidRDefault="00CF4D62" w:rsidP="00CF4D62">
      <w:pPr>
        <w:shd w:val="clear" w:color="auto" w:fill="FFFFFF" w:themeFill="background1"/>
        <w:spacing w:after="0"/>
        <w:ind w:right="-591" w:firstLine="580"/>
        <w:jc w:val="both"/>
        <w:rPr>
          <w:rFonts w:ascii="Times New Roman"/>
          <w:b/>
          <w:sz w:val="26"/>
          <w:szCs w:val="26"/>
          <w:lang w:val="ro-MD"/>
        </w:rPr>
      </w:pPr>
      <w:r w:rsidRPr="00692313">
        <w:rPr>
          <w:rFonts w:ascii="Times New Roman"/>
          <w:b/>
          <w:sz w:val="26"/>
          <w:szCs w:val="26"/>
          <w:lang w:val="ro-MD"/>
        </w:rPr>
        <w:t xml:space="preserve">Ponderea cauzelor soluționate. </w:t>
      </w:r>
    </w:p>
    <w:p w14:paraId="4566E216" w14:textId="77777777" w:rsidR="00815C41" w:rsidRPr="00692313" w:rsidRDefault="00815C41" w:rsidP="00CF4D62">
      <w:pPr>
        <w:shd w:val="clear" w:color="auto" w:fill="FFFFFF" w:themeFill="background1"/>
        <w:spacing w:after="0"/>
        <w:ind w:right="-591" w:firstLine="580"/>
        <w:jc w:val="both"/>
        <w:rPr>
          <w:rFonts w:ascii="Times New Roman"/>
          <w:b/>
          <w:sz w:val="26"/>
          <w:szCs w:val="26"/>
          <w:lang w:val="ro-MD"/>
        </w:rPr>
      </w:pPr>
    </w:p>
    <w:p w14:paraId="10D97058" w14:textId="77777777" w:rsidR="00F953E1" w:rsidRDefault="00517440" w:rsidP="00F953E1">
      <w:pPr>
        <w:shd w:val="clear" w:color="auto" w:fill="FFFFFF" w:themeFill="background1"/>
        <w:spacing w:after="0"/>
        <w:ind w:right="-591" w:firstLine="580"/>
        <w:jc w:val="both"/>
        <w:rPr>
          <w:rFonts w:ascii="Times New Roman"/>
          <w:sz w:val="26"/>
          <w:szCs w:val="26"/>
          <w:lang w:val="ro-MD"/>
        </w:rPr>
      </w:pPr>
      <w:r w:rsidRPr="00995BCE">
        <w:rPr>
          <w:rFonts w:ascii="Times New Roman"/>
          <w:b/>
          <w:sz w:val="26"/>
          <w:szCs w:val="26"/>
          <w:lang w:val="ro-MD"/>
        </w:rPr>
        <w:t>În anul 202</w:t>
      </w:r>
      <w:r>
        <w:rPr>
          <w:rFonts w:ascii="Times New Roman"/>
          <w:b/>
          <w:sz w:val="26"/>
          <w:szCs w:val="26"/>
          <w:lang w:val="ro-MD"/>
        </w:rPr>
        <w:t>3</w:t>
      </w:r>
      <w:r w:rsidRPr="00995BCE">
        <w:rPr>
          <w:rFonts w:ascii="Times New Roman"/>
          <w:b/>
          <w:sz w:val="26"/>
          <w:szCs w:val="26"/>
          <w:lang w:val="ro-MD"/>
        </w:rPr>
        <w:t xml:space="preserve"> Curtea de Apel Comrat a soluționat</w:t>
      </w:r>
      <w:r w:rsidRPr="00995BCE">
        <w:rPr>
          <w:rFonts w:ascii="Times New Roman"/>
          <w:sz w:val="26"/>
          <w:szCs w:val="26"/>
          <w:lang w:val="ro-MD"/>
        </w:rPr>
        <w:t xml:space="preserve"> </w:t>
      </w:r>
      <w:r w:rsidRPr="00C10C38">
        <w:rPr>
          <w:rFonts w:ascii="Times New Roman"/>
          <w:b/>
          <w:sz w:val="26"/>
          <w:szCs w:val="26"/>
          <w:lang w:val="ro-MD"/>
        </w:rPr>
        <w:t>2113</w:t>
      </w:r>
      <w:r w:rsidRPr="00C10C38">
        <w:rPr>
          <w:rFonts w:ascii="Times New Roman"/>
          <w:sz w:val="26"/>
          <w:szCs w:val="26"/>
          <w:lang w:val="ro-MD"/>
        </w:rPr>
        <w:t xml:space="preserve"> </w:t>
      </w:r>
      <w:r w:rsidRPr="00C10C38">
        <w:rPr>
          <w:rFonts w:ascii="Times New Roman"/>
          <w:b/>
          <w:sz w:val="26"/>
          <w:szCs w:val="26"/>
          <w:lang w:val="ro-MD"/>
        </w:rPr>
        <w:t xml:space="preserve">de </w:t>
      </w:r>
      <w:r w:rsidRPr="00995BCE">
        <w:rPr>
          <w:rFonts w:ascii="Times New Roman"/>
          <w:b/>
          <w:sz w:val="26"/>
          <w:szCs w:val="26"/>
          <w:lang w:val="ro-MD"/>
        </w:rPr>
        <w:t>cauze</w:t>
      </w:r>
      <w:r w:rsidRPr="00995BCE">
        <w:rPr>
          <w:rFonts w:ascii="Times New Roman"/>
          <w:sz w:val="26"/>
          <w:szCs w:val="26"/>
          <w:lang w:val="ro-MD"/>
        </w:rPr>
        <w:t xml:space="preserve"> </w:t>
      </w:r>
      <w:r w:rsidRPr="00995BCE">
        <w:rPr>
          <w:rFonts w:ascii="Times New Roman"/>
          <w:b/>
          <w:sz w:val="26"/>
          <w:szCs w:val="26"/>
          <w:lang w:val="ro-MD"/>
        </w:rPr>
        <w:t>și materiale</w:t>
      </w:r>
      <w:r w:rsidR="00C10C38">
        <w:rPr>
          <w:rFonts w:ascii="Times New Roman"/>
          <w:sz w:val="26"/>
          <w:szCs w:val="26"/>
          <w:lang w:val="ro-MD"/>
        </w:rPr>
        <w:t xml:space="preserve">, </w:t>
      </w:r>
      <w:r w:rsidRPr="00995BCE">
        <w:rPr>
          <w:rFonts w:ascii="Times New Roman"/>
          <w:sz w:val="26"/>
          <w:szCs w:val="26"/>
          <w:lang w:val="ro-MD"/>
        </w:rPr>
        <w:t xml:space="preserve">adică </w:t>
      </w:r>
    </w:p>
    <w:p w14:paraId="72F88E64" w14:textId="75491C8E" w:rsidR="00292455" w:rsidRPr="00F953E1" w:rsidRDefault="00517440" w:rsidP="00F953E1">
      <w:pPr>
        <w:shd w:val="clear" w:color="auto" w:fill="FFFFFF" w:themeFill="background1"/>
        <w:spacing w:after="0"/>
        <w:ind w:right="-591"/>
        <w:jc w:val="both"/>
        <w:rPr>
          <w:rFonts w:ascii="Times New Roman"/>
          <w:sz w:val="26"/>
          <w:szCs w:val="26"/>
          <w:lang w:val="ro-MD"/>
        </w:rPr>
      </w:pPr>
      <w:r w:rsidRPr="00995BCE">
        <w:rPr>
          <w:rFonts w:ascii="Times New Roman"/>
          <w:sz w:val="26"/>
          <w:szCs w:val="26"/>
          <w:lang w:val="ro-MD"/>
        </w:rPr>
        <w:t xml:space="preserve">cu </w:t>
      </w:r>
      <w:r>
        <w:rPr>
          <w:rFonts w:ascii="Times New Roman"/>
          <w:sz w:val="26"/>
          <w:szCs w:val="26"/>
          <w:lang w:val="ro-MD"/>
        </w:rPr>
        <w:t>179</w:t>
      </w:r>
      <w:r w:rsidRPr="00995BCE">
        <w:rPr>
          <w:rFonts w:ascii="Times New Roman"/>
          <w:sz w:val="26"/>
          <w:szCs w:val="26"/>
          <w:lang w:val="ro-MD"/>
        </w:rPr>
        <w:t xml:space="preserve"> de cauze mai mult decât în a</w:t>
      </w:r>
      <w:r w:rsidR="00F5703A">
        <w:rPr>
          <w:rFonts w:ascii="Times New Roman"/>
          <w:sz w:val="26"/>
          <w:szCs w:val="26"/>
          <w:lang w:val="ro-MD"/>
        </w:rPr>
        <w:t>.</w:t>
      </w:r>
      <w:r w:rsidRPr="00995BCE">
        <w:rPr>
          <w:rFonts w:ascii="Times New Roman"/>
          <w:sz w:val="26"/>
          <w:szCs w:val="26"/>
          <w:lang w:val="ro-MD"/>
        </w:rPr>
        <w:t xml:space="preserve"> 202</w:t>
      </w:r>
      <w:r>
        <w:rPr>
          <w:rFonts w:ascii="Times New Roman"/>
          <w:sz w:val="26"/>
          <w:szCs w:val="26"/>
          <w:lang w:val="ro-MD"/>
        </w:rPr>
        <w:t>2</w:t>
      </w:r>
      <w:r w:rsidRPr="00995BCE">
        <w:rPr>
          <w:rFonts w:ascii="Times New Roman"/>
          <w:sz w:val="26"/>
          <w:szCs w:val="26"/>
          <w:lang w:val="ro-MD"/>
        </w:rPr>
        <w:t xml:space="preserve">, și cu </w:t>
      </w:r>
      <w:r>
        <w:rPr>
          <w:rFonts w:ascii="Times New Roman"/>
          <w:sz w:val="26"/>
          <w:szCs w:val="26"/>
          <w:lang w:val="ro-MD"/>
        </w:rPr>
        <w:t>217</w:t>
      </w:r>
      <w:r w:rsidRPr="00995BCE">
        <w:rPr>
          <w:rFonts w:ascii="Times New Roman"/>
          <w:sz w:val="26"/>
          <w:szCs w:val="26"/>
          <w:lang w:val="ro-MD"/>
        </w:rPr>
        <w:t xml:space="preserve"> de cauze mai mult decât în a</w:t>
      </w:r>
      <w:r w:rsidR="00F5703A">
        <w:rPr>
          <w:rFonts w:ascii="Times New Roman"/>
          <w:sz w:val="26"/>
          <w:szCs w:val="26"/>
          <w:lang w:val="ro-MD"/>
        </w:rPr>
        <w:t>.</w:t>
      </w:r>
      <w:r w:rsidRPr="00995BCE">
        <w:rPr>
          <w:rFonts w:ascii="Times New Roman"/>
          <w:sz w:val="26"/>
          <w:szCs w:val="26"/>
          <w:lang w:val="ro-MD"/>
        </w:rPr>
        <w:t xml:space="preserve"> 202</w:t>
      </w:r>
      <w:r>
        <w:rPr>
          <w:rFonts w:ascii="Times New Roman"/>
          <w:sz w:val="26"/>
          <w:szCs w:val="26"/>
          <w:lang w:val="ro-MD"/>
        </w:rPr>
        <w:t>1</w:t>
      </w:r>
      <w:r w:rsidRPr="00995BCE">
        <w:rPr>
          <w:rFonts w:ascii="Times New Roman"/>
          <w:sz w:val="26"/>
          <w:szCs w:val="26"/>
          <w:lang w:val="ro-MD"/>
        </w:rPr>
        <w:t xml:space="preserve">. </w:t>
      </w:r>
      <w:r>
        <w:rPr>
          <w:rFonts w:ascii="Times New Roman"/>
          <w:sz w:val="26"/>
          <w:szCs w:val="26"/>
          <w:lang w:val="ro-MD"/>
        </w:rPr>
        <w:t xml:space="preserve">  </w:t>
      </w:r>
    </w:p>
    <w:p w14:paraId="142EE2BF" w14:textId="77777777" w:rsidR="009606FE" w:rsidRDefault="00517440" w:rsidP="009578F7">
      <w:pPr>
        <w:shd w:val="clear" w:color="auto" w:fill="FFFFFF" w:themeFill="background1"/>
        <w:spacing w:after="0" w:line="240" w:lineRule="auto"/>
        <w:rPr>
          <w:rFonts w:ascii="Times New Roman"/>
          <w:sz w:val="26"/>
          <w:szCs w:val="26"/>
          <w:lang w:val="ro-MD"/>
        </w:rPr>
      </w:pPr>
      <w:r>
        <w:rPr>
          <w:rFonts w:ascii="Times New Roman"/>
          <w:sz w:val="26"/>
          <w:szCs w:val="26"/>
          <w:lang w:val="ro-MD"/>
        </w:rPr>
        <w:tab/>
      </w:r>
      <w:r w:rsidRPr="00995BCE">
        <w:rPr>
          <w:rFonts w:ascii="Times New Roman"/>
          <w:sz w:val="26"/>
          <w:szCs w:val="26"/>
          <w:lang w:val="ro-MD"/>
        </w:rPr>
        <w:t>Pentru</w:t>
      </w:r>
      <w:r w:rsidRPr="00995BCE">
        <w:rPr>
          <w:rFonts w:ascii="Times New Roman"/>
          <w:sz w:val="26"/>
          <w:szCs w:val="26"/>
        </w:rPr>
        <w:t xml:space="preserve"> </w:t>
      </w:r>
      <w:r w:rsidRPr="00995BCE">
        <w:rPr>
          <w:rFonts w:ascii="Times New Roman"/>
          <w:sz w:val="26"/>
          <w:szCs w:val="26"/>
          <w:lang w:val="ro-MD"/>
        </w:rPr>
        <w:t>comparație, se prezintă tabelul care reflectă numărul total de cauze soluționate pentru 3</w:t>
      </w:r>
      <w:r w:rsidRPr="00995BCE">
        <w:rPr>
          <w:rFonts w:ascii="Times New Roman"/>
          <w:sz w:val="26"/>
          <w:szCs w:val="26"/>
        </w:rPr>
        <w:t xml:space="preserve"> </w:t>
      </w:r>
      <w:r w:rsidRPr="00995BCE">
        <w:rPr>
          <w:rFonts w:ascii="Times New Roman"/>
          <w:sz w:val="26"/>
          <w:szCs w:val="26"/>
          <w:lang w:val="ro-MD"/>
        </w:rPr>
        <w:t xml:space="preserve">ani. </w:t>
      </w:r>
      <w:r w:rsidR="008D67F6">
        <w:rPr>
          <w:rFonts w:ascii="Times New Roman"/>
          <w:sz w:val="26"/>
          <w:szCs w:val="26"/>
          <w:lang w:val="ro-MD"/>
        </w:rPr>
        <w:t xml:space="preserve"> </w:t>
      </w:r>
      <w:r w:rsidR="009578F7">
        <w:rPr>
          <w:rFonts w:ascii="Times New Roman"/>
          <w:sz w:val="26"/>
          <w:szCs w:val="26"/>
          <w:lang w:val="ro-MD"/>
        </w:rPr>
        <w:t xml:space="preserve">                    </w:t>
      </w:r>
      <w:r w:rsidR="008D67F6">
        <w:rPr>
          <w:rFonts w:ascii="Times New Roman"/>
          <w:sz w:val="26"/>
          <w:szCs w:val="26"/>
          <w:lang w:val="ro-MD"/>
        </w:rPr>
        <w:t xml:space="preserve">  </w:t>
      </w:r>
    </w:p>
    <w:p w14:paraId="2FD242C7" w14:textId="77777777" w:rsidR="009606FE" w:rsidRDefault="009606FE" w:rsidP="009578F7">
      <w:pPr>
        <w:shd w:val="clear" w:color="auto" w:fill="FFFFFF" w:themeFill="background1"/>
        <w:spacing w:after="0" w:line="240" w:lineRule="auto"/>
        <w:rPr>
          <w:rFonts w:ascii="Times New Roman"/>
          <w:bCs/>
          <w:i/>
          <w:iCs/>
          <w:sz w:val="26"/>
          <w:szCs w:val="26"/>
          <w:lang w:val="ro-RO" w:eastAsia="ro-RO"/>
        </w:rPr>
      </w:pPr>
    </w:p>
    <w:p w14:paraId="6541AC76" w14:textId="10D8B1DA" w:rsidR="00517440" w:rsidRDefault="009578F7" w:rsidP="009606FE">
      <w:pPr>
        <w:shd w:val="clear" w:color="auto" w:fill="FFFFFF" w:themeFill="background1"/>
        <w:spacing w:after="0" w:line="240" w:lineRule="auto"/>
        <w:jc w:val="center"/>
        <w:rPr>
          <w:rFonts w:ascii="Times New Roman"/>
          <w:b/>
          <w:bCs/>
          <w:i/>
          <w:iCs/>
          <w:sz w:val="26"/>
          <w:szCs w:val="26"/>
          <w:lang w:val="ro-RO" w:eastAsia="ro-RO"/>
        </w:rPr>
      </w:pPr>
      <w:r w:rsidRPr="00995BCE">
        <w:rPr>
          <w:rFonts w:ascii="Times New Roman"/>
          <w:b/>
          <w:bCs/>
          <w:i/>
          <w:iCs/>
          <w:sz w:val="26"/>
          <w:szCs w:val="26"/>
          <w:lang w:val="ro-RO" w:eastAsia="ro-RO"/>
        </w:rPr>
        <w:t>Cauze soluționate</w:t>
      </w:r>
      <w:r w:rsidRPr="00995BCE">
        <w:rPr>
          <w:rFonts w:ascii="Times New Roman"/>
          <w:b/>
          <w:bCs/>
          <w:i/>
          <w:iCs/>
          <w:sz w:val="26"/>
          <w:szCs w:val="26"/>
          <w:lang w:eastAsia="ro-RO"/>
        </w:rPr>
        <w:t xml:space="preserve"> </w:t>
      </w:r>
      <w:r w:rsidRPr="00995BCE">
        <w:rPr>
          <w:rFonts w:ascii="Times New Roman"/>
          <w:b/>
          <w:bCs/>
          <w:i/>
          <w:iCs/>
          <w:sz w:val="26"/>
          <w:szCs w:val="26"/>
          <w:lang w:val="ro-MD" w:eastAsia="ro-RO"/>
        </w:rPr>
        <w:t>pentru anii</w:t>
      </w:r>
      <w:r w:rsidRPr="00995BCE">
        <w:rPr>
          <w:rFonts w:ascii="Times New Roman"/>
          <w:b/>
          <w:bCs/>
          <w:i/>
          <w:iCs/>
          <w:sz w:val="26"/>
          <w:szCs w:val="26"/>
          <w:lang w:eastAsia="ro-RO"/>
        </w:rPr>
        <w:t xml:space="preserve"> 202</w:t>
      </w:r>
      <w:r>
        <w:rPr>
          <w:rFonts w:ascii="Times New Roman"/>
          <w:b/>
          <w:bCs/>
          <w:i/>
          <w:iCs/>
          <w:sz w:val="26"/>
          <w:szCs w:val="26"/>
          <w:lang w:eastAsia="ro-RO"/>
        </w:rPr>
        <w:t>1</w:t>
      </w:r>
      <w:r w:rsidRPr="00995BCE">
        <w:rPr>
          <w:rFonts w:ascii="Times New Roman"/>
          <w:b/>
          <w:bCs/>
          <w:i/>
          <w:iCs/>
          <w:sz w:val="26"/>
          <w:szCs w:val="26"/>
          <w:lang w:eastAsia="ro-RO"/>
        </w:rPr>
        <w:t>-202</w:t>
      </w:r>
      <w:r>
        <w:rPr>
          <w:rFonts w:ascii="Times New Roman"/>
          <w:b/>
          <w:bCs/>
          <w:i/>
          <w:iCs/>
          <w:sz w:val="26"/>
          <w:szCs w:val="26"/>
          <w:lang w:eastAsia="ro-RO"/>
        </w:rPr>
        <w:t>3</w:t>
      </w:r>
      <w:r w:rsidRPr="00995BCE">
        <w:rPr>
          <w:rFonts w:ascii="Times New Roman"/>
          <w:b/>
          <w:bCs/>
          <w:i/>
          <w:iCs/>
          <w:sz w:val="26"/>
          <w:szCs w:val="26"/>
          <w:lang w:val="ro-RO" w:eastAsia="ro-RO"/>
        </w:rPr>
        <w:t xml:space="preserve"> </w:t>
      </w:r>
      <w:r w:rsidRPr="00E55EE7">
        <w:rPr>
          <w:rFonts w:ascii="Times New Roman"/>
          <w:b/>
          <w:bCs/>
          <w:i/>
          <w:iCs/>
          <w:sz w:val="26"/>
          <w:szCs w:val="26"/>
          <w:lang w:val="ro-RO" w:eastAsia="ro-RO"/>
        </w:rPr>
        <w:t>(număr absolut)</w:t>
      </w:r>
    </w:p>
    <w:p w14:paraId="642BB94E" w14:textId="77777777" w:rsidR="004F6EA0" w:rsidRPr="007A0F49" w:rsidRDefault="004F6EA0" w:rsidP="009606FE">
      <w:pPr>
        <w:shd w:val="clear" w:color="auto" w:fill="FFFFFF" w:themeFill="background1"/>
        <w:spacing w:after="0" w:line="240" w:lineRule="auto"/>
        <w:jc w:val="center"/>
        <w:rPr>
          <w:rFonts w:ascii="Times New Roman"/>
          <w:sz w:val="26"/>
          <w:szCs w:val="26"/>
          <w:lang w:val="ro-MD"/>
        </w:rPr>
      </w:pPr>
    </w:p>
    <w:tbl>
      <w:tblPr>
        <w:tblpPr w:leftFromText="180" w:rightFromText="180" w:vertAnchor="text" w:tblpXSpec="center" w:tblpY="1"/>
        <w:tblOverlap w:val="never"/>
        <w:tblW w:w="9634" w:type="dxa"/>
        <w:tblLook w:val="04A0" w:firstRow="1" w:lastRow="0" w:firstColumn="1" w:lastColumn="0" w:noHBand="0" w:noVBand="1"/>
      </w:tblPr>
      <w:tblGrid>
        <w:gridCol w:w="404"/>
        <w:gridCol w:w="4411"/>
        <w:gridCol w:w="709"/>
        <w:gridCol w:w="850"/>
        <w:gridCol w:w="750"/>
        <w:gridCol w:w="816"/>
        <w:gridCol w:w="878"/>
        <w:gridCol w:w="816"/>
      </w:tblGrid>
      <w:tr w:rsidR="00F755EC" w:rsidRPr="004F6EA0" w14:paraId="2C30F51C" w14:textId="77777777" w:rsidTr="006A51A3">
        <w:trPr>
          <w:trHeight w:val="43"/>
        </w:trPr>
        <w:tc>
          <w:tcPr>
            <w:tcW w:w="4815" w:type="dxa"/>
            <w:gridSpan w:val="2"/>
            <w:tcBorders>
              <w:top w:val="single" w:sz="4" w:space="0" w:color="auto"/>
              <w:left w:val="single" w:sz="4" w:space="0" w:color="auto"/>
              <w:bottom w:val="single" w:sz="4" w:space="0" w:color="auto"/>
              <w:right w:val="single" w:sz="4" w:space="0" w:color="auto"/>
            </w:tcBorders>
          </w:tcPr>
          <w:p w14:paraId="23821A4A" w14:textId="67EAAA1A" w:rsidR="00F755EC" w:rsidRPr="004F6EA0" w:rsidRDefault="004A791C"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Categorii</w:t>
            </w:r>
            <w:r w:rsidR="00F755EC" w:rsidRPr="004F6EA0">
              <w:rPr>
                <w:rFonts w:ascii="Times New Roman"/>
                <w:b/>
                <w:bCs/>
                <w:sz w:val="24"/>
                <w:szCs w:val="24"/>
                <w:lang w:val="ro-RO" w:eastAsia="ro-RO"/>
              </w:rPr>
              <w:t xml:space="preserve"> de cauze</w:t>
            </w:r>
          </w:p>
        </w:tc>
        <w:tc>
          <w:tcPr>
            <w:tcW w:w="709" w:type="dxa"/>
            <w:tcBorders>
              <w:top w:val="single" w:sz="4" w:space="0" w:color="auto"/>
              <w:left w:val="single" w:sz="4" w:space="0" w:color="auto"/>
              <w:bottom w:val="single" w:sz="4" w:space="0" w:color="auto"/>
              <w:right w:val="single" w:sz="4" w:space="0" w:color="auto"/>
            </w:tcBorders>
            <w:vAlign w:val="center"/>
          </w:tcPr>
          <w:p w14:paraId="5137402E" w14:textId="77777777" w:rsidR="00F755EC" w:rsidRPr="004F6EA0" w:rsidRDefault="00F755EC"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lang w:val="ro-RO" w:eastAsia="ro-RO"/>
              </w:rPr>
              <w:t>2021</w:t>
            </w:r>
          </w:p>
        </w:tc>
        <w:tc>
          <w:tcPr>
            <w:tcW w:w="850" w:type="dxa"/>
            <w:tcBorders>
              <w:top w:val="single" w:sz="4" w:space="0" w:color="auto"/>
              <w:left w:val="single" w:sz="4" w:space="0" w:color="auto"/>
              <w:bottom w:val="single" w:sz="4" w:space="0" w:color="auto"/>
              <w:right w:val="single" w:sz="4" w:space="0" w:color="auto"/>
            </w:tcBorders>
            <w:vAlign w:val="center"/>
          </w:tcPr>
          <w:p w14:paraId="4FA6007F" w14:textId="77777777" w:rsidR="00F755EC" w:rsidRPr="004F6EA0" w:rsidRDefault="00F755EC"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lang w:val="ro-RO" w:eastAsia="ro-RO"/>
              </w:rPr>
              <w:t>%</w:t>
            </w:r>
          </w:p>
        </w:tc>
        <w:tc>
          <w:tcPr>
            <w:tcW w:w="750" w:type="dxa"/>
            <w:tcBorders>
              <w:top w:val="single" w:sz="4" w:space="0" w:color="auto"/>
              <w:left w:val="single" w:sz="4" w:space="0" w:color="auto"/>
              <w:bottom w:val="single" w:sz="4" w:space="0" w:color="auto"/>
              <w:right w:val="single" w:sz="4" w:space="0" w:color="auto"/>
            </w:tcBorders>
            <w:vAlign w:val="center"/>
          </w:tcPr>
          <w:p w14:paraId="2E6DF589" w14:textId="77777777" w:rsidR="00F755EC" w:rsidRPr="004F6EA0" w:rsidRDefault="00F755EC"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lang w:val="ro-RO" w:eastAsia="ro-RO"/>
              </w:rPr>
              <w:t>2022</w:t>
            </w:r>
          </w:p>
        </w:tc>
        <w:tc>
          <w:tcPr>
            <w:tcW w:w="816" w:type="dxa"/>
            <w:tcBorders>
              <w:top w:val="single" w:sz="4" w:space="0" w:color="auto"/>
              <w:left w:val="single" w:sz="4" w:space="0" w:color="auto"/>
              <w:bottom w:val="single" w:sz="4" w:space="0" w:color="auto"/>
              <w:right w:val="single" w:sz="4" w:space="0" w:color="auto"/>
            </w:tcBorders>
            <w:vAlign w:val="center"/>
          </w:tcPr>
          <w:p w14:paraId="4B7143BD" w14:textId="77777777" w:rsidR="00F755EC" w:rsidRPr="004F6EA0" w:rsidRDefault="00F755EC"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lang w:val="ro-RO" w:eastAsia="ro-RO"/>
              </w:rPr>
              <w:t>%</w:t>
            </w:r>
          </w:p>
        </w:tc>
        <w:tc>
          <w:tcPr>
            <w:tcW w:w="878" w:type="dxa"/>
            <w:tcBorders>
              <w:top w:val="single" w:sz="4" w:space="0" w:color="auto"/>
              <w:left w:val="single" w:sz="4" w:space="0" w:color="auto"/>
              <w:bottom w:val="single" w:sz="4" w:space="0" w:color="auto"/>
              <w:right w:val="single" w:sz="4" w:space="0" w:color="auto"/>
            </w:tcBorders>
            <w:vAlign w:val="center"/>
          </w:tcPr>
          <w:p w14:paraId="534081A0" w14:textId="77777777" w:rsidR="00F755EC" w:rsidRPr="004F6EA0" w:rsidRDefault="00F755EC"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lang w:val="ro-RO" w:eastAsia="ro-RO"/>
              </w:rPr>
              <w:t>2023</w:t>
            </w:r>
          </w:p>
        </w:tc>
        <w:tc>
          <w:tcPr>
            <w:tcW w:w="816" w:type="dxa"/>
            <w:tcBorders>
              <w:top w:val="single" w:sz="4" w:space="0" w:color="auto"/>
              <w:left w:val="single" w:sz="4" w:space="0" w:color="auto"/>
              <w:bottom w:val="single" w:sz="4" w:space="0" w:color="auto"/>
              <w:right w:val="single" w:sz="4" w:space="0" w:color="auto"/>
            </w:tcBorders>
            <w:vAlign w:val="center"/>
          </w:tcPr>
          <w:p w14:paraId="6CB9BA67" w14:textId="77777777" w:rsidR="00F755EC" w:rsidRPr="004F6EA0" w:rsidRDefault="00F755EC"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lang w:val="ro-RO" w:eastAsia="ro-RO"/>
              </w:rPr>
              <w:t>%</w:t>
            </w:r>
          </w:p>
        </w:tc>
      </w:tr>
      <w:tr w:rsidR="00F755EC" w:rsidRPr="004F6EA0" w14:paraId="0FB48F00" w14:textId="77777777" w:rsidTr="006A51A3">
        <w:trPr>
          <w:trHeight w:val="43"/>
        </w:trPr>
        <w:tc>
          <w:tcPr>
            <w:tcW w:w="404" w:type="dxa"/>
            <w:tcBorders>
              <w:top w:val="nil"/>
              <w:left w:val="single" w:sz="4" w:space="0" w:color="auto"/>
              <w:bottom w:val="single" w:sz="4" w:space="0" w:color="auto"/>
              <w:right w:val="single" w:sz="4" w:space="0" w:color="auto"/>
            </w:tcBorders>
          </w:tcPr>
          <w:p w14:paraId="545BD05F" w14:textId="5D4753C7" w:rsidR="00C21BC1" w:rsidRPr="004F6EA0" w:rsidRDefault="00F755EC"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1.</w:t>
            </w:r>
          </w:p>
        </w:tc>
        <w:tc>
          <w:tcPr>
            <w:tcW w:w="4411" w:type="dxa"/>
            <w:tcBorders>
              <w:top w:val="nil"/>
              <w:left w:val="single" w:sz="4" w:space="0" w:color="auto"/>
              <w:bottom w:val="single" w:sz="4" w:space="0" w:color="auto"/>
              <w:right w:val="single" w:sz="4" w:space="0" w:color="auto"/>
            </w:tcBorders>
            <w:shd w:val="clear" w:color="auto" w:fill="auto"/>
            <w:vAlign w:val="center"/>
            <w:hideMark/>
          </w:tcPr>
          <w:p w14:paraId="6D37F807" w14:textId="0FA611CE" w:rsidR="00C21BC1" w:rsidRPr="004F6EA0" w:rsidRDefault="00C21BC1"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Total cauze civile</w:t>
            </w:r>
            <w:r w:rsidR="00F755EC" w:rsidRPr="004F6EA0">
              <w:rPr>
                <w:rFonts w:ascii="Times New Roman"/>
                <w:b/>
                <w:bCs/>
                <w:sz w:val="24"/>
                <w:szCs w:val="24"/>
                <w:lang w:val="ro-RO" w:eastAsia="ro-RO"/>
              </w:rPr>
              <w:t xml:space="preserve"> </w:t>
            </w:r>
          </w:p>
        </w:tc>
        <w:tc>
          <w:tcPr>
            <w:tcW w:w="709" w:type="dxa"/>
            <w:tcBorders>
              <w:top w:val="nil"/>
              <w:left w:val="single" w:sz="4" w:space="0" w:color="auto"/>
              <w:bottom w:val="single" w:sz="4" w:space="0" w:color="auto"/>
              <w:right w:val="single" w:sz="4" w:space="0" w:color="auto"/>
            </w:tcBorders>
            <w:vAlign w:val="center"/>
          </w:tcPr>
          <w:p w14:paraId="173321FA"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449</w:t>
            </w:r>
          </w:p>
        </w:tc>
        <w:tc>
          <w:tcPr>
            <w:tcW w:w="850" w:type="dxa"/>
            <w:tcBorders>
              <w:top w:val="nil"/>
              <w:left w:val="single" w:sz="4" w:space="0" w:color="auto"/>
              <w:bottom w:val="single" w:sz="4" w:space="0" w:color="auto"/>
              <w:right w:val="single" w:sz="4" w:space="0" w:color="auto"/>
            </w:tcBorders>
            <w:vAlign w:val="center"/>
          </w:tcPr>
          <w:p w14:paraId="1FAB29FF"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23%</w:t>
            </w:r>
          </w:p>
        </w:tc>
        <w:tc>
          <w:tcPr>
            <w:tcW w:w="750" w:type="dxa"/>
            <w:tcBorders>
              <w:top w:val="nil"/>
              <w:left w:val="single" w:sz="4" w:space="0" w:color="auto"/>
              <w:bottom w:val="single" w:sz="4" w:space="0" w:color="auto"/>
              <w:right w:val="single" w:sz="4" w:space="0" w:color="auto"/>
            </w:tcBorders>
          </w:tcPr>
          <w:p w14:paraId="0476DBA1" w14:textId="77777777" w:rsidR="00C21BC1" w:rsidRPr="004F6EA0" w:rsidRDefault="00C21BC1" w:rsidP="00425D43">
            <w:pPr>
              <w:shd w:val="clear" w:color="auto" w:fill="FFFFFF" w:themeFill="background1"/>
              <w:spacing w:after="0" w:line="240" w:lineRule="auto"/>
              <w:jc w:val="center"/>
              <w:rPr>
                <w:rFonts w:ascii="Times New Roman"/>
                <w:bCs/>
                <w:sz w:val="24"/>
                <w:szCs w:val="24"/>
                <w:lang w:val="ro-RO" w:eastAsia="ro-RO"/>
              </w:rPr>
            </w:pPr>
            <w:r w:rsidRPr="004F6EA0">
              <w:rPr>
                <w:rFonts w:ascii="Times New Roman"/>
                <w:bCs/>
                <w:sz w:val="24"/>
                <w:szCs w:val="24"/>
                <w:lang w:val="ro-RO" w:eastAsia="ro-RO"/>
              </w:rPr>
              <w:t>384</w:t>
            </w:r>
          </w:p>
        </w:tc>
        <w:tc>
          <w:tcPr>
            <w:tcW w:w="816" w:type="dxa"/>
            <w:tcBorders>
              <w:top w:val="nil"/>
              <w:left w:val="single" w:sz="4" w:space="0" w:color="auto"/>
              <w:bottom w:val="single" w:sz="4" w:space="0" w:color="auto"/>
              <w:right w:val="single" w:sz="4" w:space="0" w:color="auto"/>
            </w:tcBorders>
          </w:tcPr>
          <w:p w14:paraId="5ED4679C"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20%</w:t>
            </w:r>
          </w:p>
        </w:tc>
        <w:tc>
          <w:tcPr>
            <w:tcW w:w="878" w:type="dxa"/>
            <w:tcBorders>
              <w:top w:val="nil"/>
              <w:left w:val="single" w:sz="4" w:space="0" w:color="auto"/>
              <w:bottom w:val="single" w:sz="4" w:space="0" w:color="auto"/>
              <w:right w:val="single" w:sz="4" w:space="0" w:color="auto"/>
            </w:tcBorders>
            <w:shd w:val="clear" w:color="000000" w:fill="FFFFFF"/>
            <w:vAlign w:val="center"/>
          </w:tcPr>
          <w:p w14:paraId="1597A763"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rPr>
              <w:t>316</w:t>
            </w:r>
          </w:p>
        </w:tc>
        <w:tc>
          <w:tcPr>
            <w:tcW w:w="816" w:type="dxa"/>
            <w:tcBorders>
              <w:top w:val="nil"/>
              <w:left w:val="single" w:sz="4" w:space="0" w:color="auto"/>
              <w:bottom w:val="single" w:sz="4" w:space="0" w:color="auto"/>
              <w:right w:val="single" w:sz="4" w:space="0" w:color="auto"/>
            </w:tcBorders>
            <w:shd w:val="clear" w:color="000000" w:fill="FFFFFF"/>
            <w:vAlign w:val="center"/>
          </w:tcPr>
          <w:p w14:paraId="75FD4107"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15%</w:t>
            </w:r>
          </w:p>
        </w:tc>
      </w:tr>
      <w:tr w:rsidR="00F755EC" w:rsidRPr="004F6EA0" w14:paraId="6D22FB74" w14:textId="77777777" w:rsidTr="006A51A3">
        <w:trPr>
          <w:trHeight w:val="43"/>
        </w:trPr>
        <w:tc>
          <w:tcPr>
            <w:tcW w:w="404" w:type="dxa"/>
            <w:tcBorders>
              <w:top w:val="nil"/>
              <w:left w:val="single" w:sz="4" w:space="0" w:color="auto"/>
              <w:bottom w:val="single" w:sz="4" w:space="0" w:color="auto"/>
              <w:right w:val="single" w:sz="4" w:space="0" w:color="auto"/>
            </w:tcBorders>
            <w:shd w:val="clear" w:color="000000" w:fill="FFFFFF"/>
          </w:tcPr>
          <w:p w14:paraId="30905D33" w14:textId="3BDD2769" w:rsidR="00C21BC1" w:rsidRPr="004F6EA0" w:rsidRDefault="00F755EC"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2.</w:t>
            </w:r>
          </w:p>
        </w:tc>
        <w:tc>
          <w:tcPr>
            <w:tcW w:w="4411" w:type="dxa"/>
            <w:tcBorders>
              <w:top w:val="nil"/>
              <w:left w:val="single" w:sz="4" w:space="0" w:color="auto"/>
              <w:bottom w:val="single" w:sz="4" w:space="0" w:color="auto"/>
              <w:right w:val="single" w:sz="4" w:space="0" w:color="auto"/>
            </w:tcBorders>
            <w:shd w:val="clear" w:color="000000" w:fill="FFFFFF"/>
            <w:vAlign w:val="center"/>
            <w:hideMark/>
          </w:tcPr>
          <w:p w14:paraId="1CDEA461" w14:textId="01E8E742" w:rsidR="00C21BC1" w:rsidRPr="004F6EA0" w:rsidRDefault="00C21BC1"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Total cauze comerciale</w:t>
            </w:r>
            <w:r w:rsidR="00F755EC" w:rsidRPr="004F6EA0">
              <w:rPr>
                <w:rFonts w:ascii="Times New Roman"/>
                <w:b/>
                <w:bCs/>
                <w:sz w:val="24"/>
                <w:szCs w:val="24"/>
                <w:lang w:val="ro-RO" w:eastAsia="ro-RO"/>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tcPr>
          <w:p w14:paraId="2454EB9E"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93</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68DFBFB9"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5%</w:t>
            </w:r>
          </w:p>
        </w:tc>
        <w:tc>
          <w:tcPr>
            <w:tcW w:w="750" w:type="dxa"/>
            <w:tcBorders>
              <w:top w:val="nil"/>
              <w:left w:val="single" w:sz="4" w:space="0" w:color="auto"/>
              <w:bottom w:val="single" w:sz="4" w:space="0" w:color="auto"/>
              <w:right w:val="single" w:sz="4" w:space="0" w:color="auto"/>
            </w:tcBorders>
            <w:shd w:val="clear" w:color="000000" w:fill="FFFFFF"/>
          </w:tcPr>
          <w:p w14:paraId="6ACB064E" w14:textId="77777777" w:rsidR="00C21BC1" w:rsidRPr="004F6EA0" w:rsidRDefault="00C21BC1" w:rsidP="00425D43">
            <w:pPr>
              <w:shd w:val="clear" w:color="auto" w:fill="FFFFFF" w:themeFill="background1"/>
              <w:spacing w:after="0" w:line="240" w:lineRule="auto"/>
              <w:jc w:val="center"/>
              <w:rPr>
                <w:rFonts w:ascii="Times New Roman"/>
                <w:bCs/>
                <w:sz w:val="24"/>
                <w:szCs w:val="24"/>
                <w:lang w:val="ro-RO" w:eastAsia="ro-RO"/>
              </w:rPr>
            </w:pPr>
            <w:r w:rsidRPr="004F6EA0">
              <w:rPr>
                <w:rFonts w:ascii="Times New Roman"/>
                <w:bCs/>
                <w:sz w:val="24"/>
                <w:szCs w:val="24"/>
                <w:lang w:val="ro-RO" w:eastAsia="ro-RO"/>
              </w:rPr>
              <w:t>76</w:t>
            </w:r>
          </w:p>
        </w:tc>
        <w:tc>
          <w:tcPr>
            <w:tcW w:w="816" w:type="dxa"/>
            <w:tcBorders>
              <w:top w:val="nil"/>
              <w:left w:val="single" w:sz="4" w:space="0" w:color="auto"/>
              <w:bottom w:val="single" w:sz="4" w:space="0" w:color="auto"/>
              <w:right w:val="single" w:sz="4" w:space="0" w:color="auto"/>
            </w:tcBorders>
            <w:shd w:val="clear" w:color="000000" w:fill="FFFFFF"/>
          </w:tcPr>
          <w:p w14:paraId="09BDBFF9"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4%</w:t>
            </w:r>
          </w:p>
        </w:tc>
        <w:tc>
          <w:tcPr>
            <w:tcW w:w="878" w:type="dxa"/>
            <w:tcBorders>
              <w:top w:val="nil"/>
              <w:left w:val="single" w:sz="4" w:space="0" w:color="auto"/>
              <w:bottom w:val="single" w:sz="4" w:space="0" w:color="auto"/>
              <w:right w:val="single" w:sz="4" w:space="0" w:color="auto"/>
            </w:tcBorders>
            <w:shd w:val="clear" w:color="000000" w:fill="FFFFFF"/>
            <w:vAlign w:val="center"/>
          </w:tcPr>
          <w:p w14:paraId="4F7A5AA5"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rPr>
              <w:t>65</w:t>
            </w:r>
          </w:p>
        </w:tc>
        <w:tc>
          <w:tcPr>
            <w:tcW w:w="816" w:type="dxa"/>
            <w:tcBorders>
              <w:top w:val="nil"/>
              <w:left w:val="single" w:sz="4" w:space="0" w:color="auto"/>
              <w:bottom w:val="single" w:sz="4" w:space="0" w:color="auto"/>
              <w:right w:val="single" w:sz="4" w:space="0" w:color="auto"/>
            </w:tcBorders>
            <w:shd w:val="clear" w:color="000000" w:fill="FFFFFF"/>
            <w:vAlign w:val="center"/>
          </w:tcPr>
          <w:p w14:paraId="23F445B5"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3%</w:t>
            </w:r>
          </w:p>
        </w:tc>
      </w:tr>
      <w:tr w:rsidR="00F755EC" w:rsidRPr="004F6EA0" w14:paraId="363C07A8" w14:textId="77777777" w:rsidTr="006A51A3">
        <w:trPr>
          <w:trHeight w:val="43"/>
        </w:trPr>
        <w:tc>
          <w:tcPr>
            <w:tcW w:w="404" w:type="dxa"/>
            <w:tcBorders>
              <w:top w:val="nil"/>
              <w:left w:val="single" w:sz="4" w:space="0" w:color="auto"/>
              <w:bottom w:val="single" w:sz="4" w:space="0" w:color="auto"/>
              <w:right w:val="single" w:sz="4" w:space="0" w:color="auto"/>
            </w:tcBorders>
          </w:tcPr>
          <w:p w14:paraId="15D54C3A" w14:textId="0AD3FEF6" w:rsidR="00C21BC1" w:rsidRPr="004F6EA0" w:rsidRDefault="00F755EC"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3.</w:t>
            </w:r>
          </w:p>
        </w:tc>
        <w:tc>
          <w:tcPr>
            <w:tcW w:w="4411" w:type="dxa"/>
            <w:tcBorders>
              <w:top w:val="nil"/>
              <w:left w:val="single" w:sz="4" w:space="0" w:color="auto"/>
              <w:bottom w:val="single" w:sz="4" w:space="0" w:color="auto"/>
              <w:right w:val="single" w:sz="4" w:space="0" w:color="auto"/>
            </w:tcBorders>
            <w:shd w:val="clear" w:color="auto" w:fill="auto"/>
            <w:vAlign w:val="center"/>
            <w:hideMark/>
          </w:tcPr>
          <w:p w14:paraId="72159503" w14:textId="4BBC1DE7" w:rsidR="00C21BC1" w:rsidRPr="004F6EA0" w:rsidRDefault="00C21BC1"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Total cauze insolvabilitate</w:t>
            </w:r>
            <w:r w:rsidR="00F755EC" w:rsidRPr="004F6EA0">
              <w:rPr>
                <w:rFonts w:ascii="Times New Roman"/>
                <w:b/>
                <w:bCs/>
                <w:sz w:val="24"/>
                <w:szCs w:val="24"/>
                <w:lang w:val="ro-RO" w:eastAsia="ro-RO"/>
              </w:rPr>
              <w:t xml:space="preserve"> </w:t>
            </w:r>
          </w:p>
        </w:tc>
        <w:tc>
          <w:tcPr>
            <w:tcW w:w="709" w:type="dxa"/>
            <w:tcBorders>
              <w:top w:val="nil"/>
              <w:left w:val="single" w:sz="4" w:space="0" w:color="auto"/>
              <w:bottom w:val="single" w:sz="4" w:space="0" w:color="auto"/>
              <w:right w:val="single" w:sz="4" w:space="0" w:color="auto"/>
            </w:tcBorders>
            <w:vAlign w:val="center"/>
          </w:tcPr>
          <w:p w14:paraId="4102884E"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36</w:t>
            </w:r>
          </w:p>
        </w:tc>
        <w:tc>
          <w:tcPr>
            <w:tcW w:w="850" w:type="dxa"/>
            <w:tcBorders>
              <w:top w:val="nil"/>
              <w:left w:val="single" w:sz="4" w:space="0" w:color="auto"/>
              <w:bottom w:val="single" w:sz="4" w:space="0" w:color="auto"/>
              <w:right w:val="single" w:sz="4" w:space="0" w:color="auto"/>
            </w:tcBorders>
            <w:vAlign w:val="center"/>
          </w:tcPr>
          <w:p w14:paraId="1933E7B0"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2%</w:t>
            </w:r>
          </w:p>
        </w:tc>
        <w:tc>
          <w:tcPr>
            <w:tcW w:w="750" w:type="dxa"/>
            <w:tcBorders>
              <w:top w:val="nil"/>
              <w:left w:val="single" w:sz="4" w:space="0" w:color="auto"/>
              <w:bottom w:val="single" w:sz="4" w:space="0" w:color="auto"/>
              <w:right w:val="single" w:sz="4" w:space="0" w:color="auto"/>
            </w:tcBorders>
          </w:tcPr>
          <w:p w14:paraId="774C0C1F" w14:textId="77777777" w:rsidR="00C21BC1" w:rsidRPr="004F6EA0" w:rsidRDefault="00C21BC1" w:rsidP="00425D43">
            <w:pPr>
              <w:shd w:val="clear" w:color="auto" w:fill="FFFFFF" w:themeFill="background1"/>
              <w:spacing w:after="0" w:line="240" w:lineRule="auto"/>
              <w:jc w:val="center"/>
              <w:rPr>
                <w:rFonts w:ascii="Times New Roman"/>
                <w:bCs/>
                <w:sz w:val="24"/>
                <w:szCs w:val="24"/>
                <w:lang w:val="ro-RO" w:eastAsia="ro-RO"/>
              </w:rPr>
            </w:pPr>
            <w:r w:rsidRPr="004F6EA0">
              <w:rPr>
                <w:rFonts w:ascii="Times New Roman"/>
                <w:bCs/>
                <w:sz w:val="24"/>
                <w:szCs w:val="24"/>
                <w:lang w:val="ro-RO" w:eastAsia="ro-RO"/>
              </w:rPr>
              <w:t>12</w:t>
            </w:r>
          </w:p>
        </w:tc>
        <w:tc>
          <w:tcPr>
            <w:tcW w:w="816" w:type="dxa"/>
            <w:tcBorders>
              <w:top w:val="nil"/>
              <w:left w:val="single" w:sz="4" w:space="0" w:color="auto"/>
              <w:bottom w:val="single" w:sz="4" w:space="0" w:color="auto"/>
              <w:right w:val="single" w:sz="4" w:space="0" w:color="auto"/>
            </w:tcBorders>
          </w:tcPr>
          <w:p w14:paraId="3B7A0283"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1%</w:t>
            </w:r>
          </w:p>
        </w:tc>
        <w:tc>
          <w:tcPr>
            <w:tcW w:w="878" w:type="dxa"/>
            <w:tcBorders>
              <w:top w:val="nil"/>
              <w:left w:val="single" w:sz="4" w:space="0" w:color="auto"/>
              <w:bottom w:val="single" w:sz="4" w:space="0" w:color="auto"/>
              <w:right w:val="single" w:sz="4" w:space="0" w:color="auto"/>
            </w:tcBorders>
            <w:shd w:val="clear" w:color="000000" w:fill="FFFFFF"/>
            <w:vAlign w:val="center"/>
          </w:tcPr>
          <w:p w14:paraId="52BF422A"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rPr>
              <w:t>52</w:t>
            </w:r>
          </w:p>
        </w:tc>
        <w:tc>
          <w:tcPr>
            <w:tcW w:w="816" w:type="dxa"/>
            <w:tcBorders>
              <w:top w:val="nil"/>
              <w:left w:val="single" w:sz="4" w:space="0" w:color="auto"/>
              <w:bottom w:val="single" w:sz="4" w:space="0" w:color="auto"/>
              <w:right w:val="single" w:sz="4" w:space="0" w:color="auto"/>
            </w:tcBorders>
            <w:shd w:val="clear" w:color="000000" w:fill="FFFFFF"/>
            <w:vAlign w:val="center"/>
          </w:tcPr>
          <w:p w14:paraId="0E5A38A7"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2%</w:t>
            </w:r>
          </w:p>
        </w:tc>
      </w:tr>
      <w:tr w:rsidR="00F755EC" w:rsidRPr="004F6EA0" w14:paraId="3030BA00" w14:textId="77777777" w:rsidTr="006A51A3">
        <w:trPr>
          <w:trHeight w:val="43"/>
        </w:trPr>
        <w:tc>
          <w:tcPr>
            <w:tcW w:w="404" w:type="dxa"/>
            <w:tcBorders>
              <w:top w:val="nil"/>
              <w:left w:val="single" w:sz="4" w:space="0" w:color="auto"/>
              <w:bottom w:val="single" w:sz="4" w:space="0" w:color="auto"/>
              <w:right w:val="single" w:sz="4" w:space="0" w:color="auto"/>
            </w:tcBorders>
          </w:tcPr>
          <w:p w14:paraId="73420AC6" w14:textId="149B3BA3" w:rsidR="00C21BC1" w:rsidRPr="004F6EA0" w:rsidRDefault="00F755EC"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4.</w:t>
            </w:r>
          </w:p>
        </w:tc>
        <w:tc>
          <w:tcPr>
            <w:tcW w:w="4411" w:type="dxa"/>
            <w:tcBorders>
              <w:top w:val="nil"/>
              <w:left w:val="single" w:sz="4" w:space="0" w:color="auto"/>
              <w:bottom w:val="single" w:sz="4" w:space="0" w:color="auto"/>
              <w:right w:val="single" w:sz="4" w:space="0" w:color="auto"/>
            </w:tcBorders>
            <w:shd w:val="clear" w:color="auto" w:fill="auto"/>
            <w:vAlign w:val="center"/>
            <w:hideMark/>
          </w:tcPr>
          <w:p w14:paraId="37FE7938" w14:textId="1BC94CFD" w:rsidR="00C21BC1" w:rsidRPr="004F6EA0" w:rsidRDefault="00C21BC1"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Total cauze de contencios administrativ</w:t>
            </w:r>
          </w:p>
        </w:tc>
        <w:tc>
          <w:tcPr>
            <w:tcW w:w="709" w:type="dxa"/>
            <w:tcBorders>
              <w:top w:val="nil"/>
              <w:left w:val="single" w:sz="4" w:space="0" w:color="auto"/>
              <w:bottom w:val="single" w:sz="4" w:space="0" w:color="auto"/>
              <w:right w:val="single" w:sz="4" w:space="0" w:color="auto"/>
            </w:tcBorders>
            <w:vAlign w:val="center"/>
          </w:tcPr>
          <w:p w14:paraId="387D343C"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191</w:t>
            </w:r>
          </w:p>
        </w:tc>
        <w:tc>
          <w:tcPr>
            <w:tcW w:w="850" w:type="dxa"/>
            <w:tcBorders>
              <w:top w:val="nil"/>
              <w:left w:val="single" w:sz="4" w:space="0" w:color="auto"/>
              <w:bottom w:val="single" w:sz="4" w:space="0" w:color="auto"/>
              <w:right w:val="single" w:sz="4" w:space="0" w:color="auto"/>
            </w:tcBorders>
            <w:vAlign w:val="center"/>
          </w:tcPr>
          <w:p w14:paraId="3649A1F0"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10%</w:t>
            </w:r>
          </w:p>
        </w:tc>
        <w:tc>
          <w:tcPr>
            <w:tcW w:w="750" w:type="dxa"/>
            <w:tcBorders>
              <w:top w:val="nil"/>
              <w:left w:val="single" w:sz="4" w:space="0" w:color="auto"/>
              <w:bottom w:val="single" w:sz="4" w:space="0" w:color="auto"/>
              <w:right w:val="single" w:sz="4" w:space="0" w:color="auto"/>
            </w:tcBorders>
          </w:tcPr>
          <w:p w14:paraId="41D63A3F" w14:textId="77777777" w:rsidR="00C21BC1" w:rsidRPr="004F6EA0" w:rsidRDefault="00C21BC1" w:rsidP="00425D43">
            <w:pPr>
              <w:shd w:val="clear" w:color="auto" w:fill="FFFFFF" w:themeFill="background1"/>
              <w:spacing w:after="0" w:line="240" w:lineRule="auto"/>
              <w:jc w:val="center"/>
              <w:rPr>
                <w:rFonts w:ascii="Times New Roman"/>
                <w:bCs/>
                <w:sz w:val="24"/>
                <w:szCs w:val="24"/>
                <w:lang w:val="ro-RO" w:eastAsia="ro-RO"/>
              </w:rPr>
            </w:pPr>
            <w:r w:rsidRPr="004F6EA0">
              <w:rPr>
                <w:rFonts w:ascii="Times New Roman"/>
                <w:bCs/>
                <w:sz w:val="24"/>
                <w:szCs w:val="24"/>
                <w:lang w:val="ro-RO" w:eastAsia="ro-RO"/>
              </w:rPr>
              <w:t>118</w:t>
            </w:r>
          </w:p>
        </w:tc>
        <w:tc>
          <w:tcPr>
            <w:tcW w:w="816" w:type="dxa"/>
            <w:tcBorders>
              <w:top w:val="nil"/>
              <w:left w:val="single" w:sz="4" w:space="0" w:color="auto"/>
              <w:bottom w:val="single" w:sz="4" w:space="0" w:color="auto"/>
              <w:right w:val="single" w:sz="4" w:space="0" w:color="auto"/>
            </w:tcBorders>
          </w:tcPr>
          <w:p w14:paraId="5285565B"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6%</w:t>
            </w:r>
          </w:p>
        </w:tc>
        <w:tc>
          <w:tcPr>
            <w:tcW w:w="878" w:type="dxa"/>
            <w:tcBorders>
              <w:top w:val="nil"/>
              <w:left w:val="single" w:sz="4" w:space="0" w:color="auto"/>
              <w:bottom w:val="single" w:sz="4" w:space="0" w:color="auto"/>
              <w:right w:val="single" w:sz="4" w:space="0" w:color="auto"/>
            </w:tcBorders>
            <w:shd w:val="clear" w:color="000000" w:fill="FFFFFF"/>
            <w:vAlign w:val="center"/>
          </w:tcPr>
          <w:p w14:paraId="604EC83C"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rPr>
              <w:t>142</w:t>
            </w:r>
          </w:p>
        </w:tc>
        <w:tc>
          <w:tcPr>
            <w:tcW w:w="816" w:type="dxa"/>
            <w:tcBorders>
              <w:top w:val="nil"/>
              <w:left w:val="single" w:sz="4" w:space="0" w:color="auto"/>
              <w:bottom w:val="single" w:sz="4" w:space="0" w:color="auto"/>
              <w:right w:val="single" w:sz="4" w:space="0" w:color="auto"/>
            </w:tcBorders>
            <w:shd w:val="clear" w:color="000000" w:fill="FFFFFF"/>
            <w:vAlign w:val="center"/>
          </w:tcPr>
          <w:p w14:paraId="49648435"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7%</w:t>
            </w:r>
          </w:p>
        </w:tc>
      </w:tr>
      <w:tr w:rsidR="00F755EC" w:rsidRPr="004F6EA0" w14:paraId="3E533669" w14:textId="77777777" w:rsidTr="006A51A3">
        <w:trPr>
          <w:trHeight w:val="43"/>
        </w:trPr>
        <w:tc>
          <w:tcPr>
            <w:tcW w:w="404" w:type="dxa"/>
            <w:tcBorders>
              <w:top w:val="nil"/>
              <w:left w:val="single" w:sz="4" w:space="0" w:color="auto"/>
              <w:bottom w:val="single" w:sz="4" w:space="0" w:color="auto"/>
              <w:right w:val="single" w:sz="4" w:space="0" w:color="auto"/>
            </w:tcBorders>
          </w:tcPr>
          <w:p w14:paraId="050E6369" w14:textId="331F6DCD" w:rsidR="00C21BC1" w:rsidRPr="004F6EA0" w:rsidRDefault="00F755EC"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5.</w:t>
            </w:r>
          </w:p>
        </w:tc>
        <w:tc>
          <w:tcPr>
            <w:tcW w:w="4411" w:type="dxa"/>
            <w:tcBorders>
              <w:top w:val="nil"/>
              <w:left w:val="single" w:sz="4" w:space="0" w:color="auto"/>
              <w:bottom w:val="single" w:sz="4" w:space="0" w:color="auto"/>
              <w:right w:val="single" w:sz="4" w:space="0" w:color="auto"/>
            </w:tcBorders>
            <w:shd w:val="clear" w:color="auto" w:fill="auto"/>
            <w:vAlign w:val="center"/>
            <w:hideMark/>
          </w:tcPr>
          <w:p w14:paraId="585C562F" w14:textId="57C413C8" w:rsidR="00C21BC1" w:rsidRPr="004F6EA0" w:rsidRDefault="00C21BC1"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Total cauze penale</w:t>
            </w:r>
            <w:r w:rsidR="00F755EC" w:rsidRPr="004F6EA0">
              <w:rPr>
                <w:rFonts w:ascii="Times New Roman"/>
                <w:b/>
                <w:bCs/>
                <w:sz w:val="24"/>
                <w:szCs w:val="24"/>
                <w:lang w:val="ro-RO" w:eastAsia="ro-RO"/>
              </w:rPr>
              <w:t xml:space="preserve">  </w:t>
            </w:r>
          </w:p>
        </w:tc>
        <w:tc>
          <w:tcPr>
            <w:tcW w:w="709" w:type="dxa"/>
            <w:tcBorders>
              <w:top w:val="nil"/>
              <w:left w:val="single" w:sz="4" w:space="0" w:color="auto"/>
              <w:bottom w:val="single" w:sz="4" w:space="0" w:color="auto"/>
              <w:right w:val="single" w:sz="4" w:space="0" w:color="auto"/>
            </w:tcBorders>
            <w:vAlign w:val="center"/>
          </w:tcPr>
          <w:p w14:paraId="69632E26"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255</w:t>
            </w:r>
          </w:p>
        </w:tc>
        <w:tc>
          <w:tcPr>
            <w:tcW w:w="850" w:type="dxa"/>
            <w:tcBorders>
              <w:top w:val="nil"/>
              <w:left w:val="single" w:sz="4" w:space="0" w:color="auto"/>
              <w:bottom w:val="single" w:sz="4" w:space="0" w:color="auto"/>
              <w:right w:val="single" w:sz="4" w:space="0" w:color="auto"/>
            </w:tcBorders>
            <w:vAlign w:val="center"/>
          </w:tcPr>
          <w:p w14:paraId="1CEE6949"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13%</w:t>
            </w:r>
          </w:p>
        </w:tc>
        <w:tc>
          <w:tcPr>
            <w:tcW w:w="750" w:type="dxa"/>
            <w:tcBorders>
              <w:top w:val="nil"/>
              <w:left w:val="single" w:sz="4" w:space="0" w:color="auto"/>
              <w:bottom w:val="single" w:sz="4" w:space="0" w:color="auto"/>
              <w:right w:val="single" w:sz="4" w:space="0" w:color="auto"/>
            </w:tcBorders>
          </w:tcPr>
          <w:p w14:paraId="0149C434" w14:textId="77777777" w:rsidR="00C21BC1" w:rsidRPr="004F6EA0" w:rsidRDefault="00C21BC1" w:rsidP="00425D43">
            <w:pPr>
              <w:shd w:val="clear" w:color="auto" w:fill="FFFFFF" w:themeFill="background1"/>
              <w:spacing w:after="0" w:line="240" w:lineRule="auto"/>
              <w:jc w:val="center"/>
              <w:rPr>
                <w:rFonts w:ascii="Times New Roman"/>
                <w:bCs/>
                <w:sz w:val="24"/>
                <w:szCs w:val="24"/>
                <w:lang w:val="ro-RO" w:eastAsia="ro-RO"/>
              </w:rPr>
            </w:pPr>
            <w:r w:rsidRPr="004F6EA0">
              <w:rPr>
                <w:rFonts w:ascii="Times New Roman"/>
                <w:bCs/>
                <w:sz w:val="24"/>
                <w:szCs w:val="24"/>
                <w:lang w:val="ro-RO" w:eastAsia="ro-RO"/>
              </w:rPr>
              <w:t>367</w:t>
            </w:r>
          </w:p>
        </w:tc>
        <w:tc>
          <w:tcPr>
            <w:tcW w:w="816" w:type="dxa"/>
            <w:tcBorders>
              <w:top w:val="nil"/>
              <w:left w:val="single" w:sz="4" w:space="0" w:color="auto"/>
              <w:bottom w:val="single" w:sz="4" w:space="0" w:color="auto"/>
              <w:right w:val="single" w:sz="4" w:space="0" w:color="auto"/>
            </w:tcBorders>
          </w:tcPr>
          <w:p w14:paraId="05F8B897"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19%</w:t>
            </w:r>
          </w:p>
        </w:tc>
        <w:tc>
          <w:tcPr>
            <w:tcW w:w="878" w:type="dxa"/>
            <w:tcBorders>
              <w:top w:val="nil"/>
              <w:left w:val="single" w:sz="4" w:space="0" w:color="auto"/>
              <w:bottom w:val="single" w:sz="4" w:space="0" w:color="auto"/>
              <w:right w:val="single" w:sz="4" w:space="0" w:color="auto"/>
            </w:tcBorders>
            <w:shd w:val="clear" w:color="000000" w:fill="FFFFFF"/>
            <w:vAlign w:val="center"/>
          </w:tcPr>
          <w:p w14:paraId="31CE2717"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rPr>
              <w:t>392</w:t>
            </w:r>
          </w:p>
        </w:tc>
        <w:tc>
          <w:tcPr>
            <w:tcW w:w="816" w:type="dxa"/>
            <w:tcBorders>
              <w:top w:val="nil"/>
              <w:left w:val="single" w:sz="4" w:space="0" w:color="auto"/>
              <w:bottom w:val="single" w:sz="4" w:space="0" w:color="auto"/>
              <w:right w:val="single" w:sz="4" w:space="0" w:color="auto"/>
            </w:tcBorders>
            <w:shd w:val="clear" w:color="000000" w:fill="FFFFFF"/>
            <w:vAlign w:val="center"/>
          </w:tcPr>
          <w:p w14:paraId="4CBE5F1A"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19%</w:t>
            </w:r>
          </w:p>
        </w:tc>
      </w:tr>
      <w:tr w:rsidR="00F755EC" w:rsidRPr="004F6EA0" w14:paraId="6F494F91" w14:textId="77777777" w:rsidTr="006A51A3">
        <w:trPr>
          <w:trHeight w:val="43"/>
        </w:trPr>
        <w:tc>
          <w:tcPr>
            <w:tcW w:w="404" w:type="dxa"/>
            <w:tcBorders>
              <w:top w:val="nil"/>
              <w:left w:val="single" w:sz="4" w:space="0" w:color="auto"/>
              <w:bottom w:val="single" w:sz="4" w:space="0" w:color="auto"/>
              <w:right w:val="single" w:sz="4" w:space="0" w:color="auto"/>
            </w:tcBorders>
          </w:tcPr>
          <w:p w14:paraId="218C50FB" w14:textId="7ECB3775" w:rsidR="00C21BC1" w:rsidRPr="004F6EA0" w:rsidRDefault="00F755EC"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6.</w:t>
            </w:r>
          </w:p>
        </w:tc>
        <w:tc>
          <w:tcPr>
            <w:tcW w:w="4411" w:type="dxa"/>
            <w:tcBorders>
              <w:top w:val="nil"/>
              <w:left w:val="single" w:sz="4" w:space="0" w:color="auto"/>
              <w:bottom w:val="single" w:sz="4" w:space="0" w:color="auto"/>
              <w:right w:val="single" w:sz="4" w:space="0" w:color="auto"/>
            </w:tcBorders>
            <w:shd w:val="clear" w:color="auto" w:fill="auto"/>
            <w:vAlign w:val="center"/>
            <w:hideMark/>
          </w:tcPr>
          <w:p w14:paraId="195B20BB" w14:textId="7F79492E" w:rsidR="00C21BC1" w:rsidRPr="004F6EA0" w:rsidRDefault="00C21BC1"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Materiale Penale</w:t>
            </w:r>
          </w:p>
        </w:tc>
        <w:tc>
          <w:tcPr>
            <w:tcW w:w="709" w:type="dxa"/>
            <w:tcBorders>
              <w:top w:val="nil"/>
              <w:left w:val="single" w:sz="4" w:space="0" w:color="auto"/>
              <w:bottom w:val="single" w:sz="4" w:space="0" w:color="auto"/>
              <w:right w:val="single" w:sz="4" w:space="0" w:color="auto"/>
            </w:tcBorders>
            <w:vAlign w:val="center"/>
          </w:tcPr>
          <w:p w14:paraId="58035D74"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491</w:t>
            </w:r>
          </w:p>
        </w:tc>
        <w:tc>
          <w:tcPr>
            <w:tcW w:w="850" w:type="dxa"/>
            <w:tcBorders>
              <w:top w:val="nil"/>
              <w:left w:val="single" w:sz="4" w:space="0" w:color="auto"/>
              <w:bottom w:val="single" w:sz="4" w:space="0" w:color="auto"/>
              <w:right w:val="single" w:sz="4" w:space="0" w:color="auto"/>
            </w:tcBorders>
            <w:vAlign w:val="center"/>
          </w:tcPr>
          <w:p w14:paraId="14251BD6"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26%</w:t>
            </w:r>
          </w:p>
        </w:tc>
        <w:tc>
          <w:tcPr>
            <w:tcW w:w="750" w:type="dxa"/>
            <w:tcBorders>
              <w:top w:val="nil"/>
              <w:left w:val="single" w:sz="4" w:space="0" w:color="auto"/>
              <w:bottom w:val="single" w:sz="4" w:space="0" w:color="auto"/>
              <w:right w:val="single" w:sz="4" w:space="0" w:color="auto"/>
            </w:tcBorders>
          </w:tcPr>
          <w:p w14:paraId="6EA99B69" w14:textId="77777777" w:rsidR="00C21BC1" w:rsidRPr="004F6EA0" w:rsidRDefault="00C21BC1" w:rsidP="00425D43">
            <w:pPr>
              <w:shd w:val="clear" w:color="auto" w:fill="FFFFFF" w:themeFill="background1"/>
              <w:spacing w:after="0" w:line="240" w:lineRule="auto"/>
              <w:jc w:val="center"/>
              <w:rPr>
                <w:rFonts w:ascii="Times New Roman"/>
                <w:bCs/>
                <w:sz w:val="24"/>
                <w:szCs w:val="24"/>
                <w:lang w:val="ro-RO" w:eastAsia="ro-RO"/>
              </w:rPr>
            </w:pPr>
            <w:r w:rsidRPr="004F6EA0">
              <w:rPr>
                <w:rFonts w:ascii="Times New Roman"/>
                <w:bCs/>
                <w:sz w:val="24"/>
                <w:szCs w:val="24"/>
                <w:lang w:val="ro-RO" w:eastAsia="ro-RO"/>
              </w:rPr>
              <w:t>533</w:t>
            </w:r>
          </w:p>
        </w:tc>
        <w:tc>
          <w:tcPr>
            <w:tcW w:w="816" w:type="dxa"/>
            <w:tcBorders>
              <w:top w:val="nil"/>
              <w:left w:val="single" w:sz="4" w:space="0" w:color="auto"/>
              <w:bottom w:val="single" w:sz="4" w:space="0" w:color="auto"/>
              <w:right w:val="single" w:sz="4" w:space="0" w:color="auto"/>
            </w:tcBorders>
          </w:tcPr>
          <w:p w14:paraId="7BBBED99"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28%</w:t>
            </w:r>
          </w:p>
        </w:tc>
        <w:tc>
          <w:tcPr>
            <w:tcW w:w="878" w:type="dxa"/>
            <w:tcBorders>
              <w:top w:val="nil"/>
              <w:left w:val="single" w:sz="4" w:space="0" w:color="auto"/>
              <w:bottom w:val="single" w:sz="4" w:space="0" w:color="auto"/>
              <w:right w:val="single" w:sz="4" w:space="0" w:color="auto"/>
            </w:tcBorders>
            <w:shd w:val="clear" w:color="000000" w:fill="FFFFFF"/>
            <w:vAlign w:val="center"/>
          </w:tcPr>
          <w:p w14:paraId="7396FA7E"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rPr>
              <w:t>702</w:t>
            </w:r>
          </w:p>
        </w:tc>
        <w:tc>
          <w:tcPr>
            <w:tcW w:w="816" w:type="dxa"/>
            <w:tcBorders>
              <w:top w:val="nil"/>
              <w:left w:val="single" w:sz="4" w:space="0" w:color="auto"/>
              <w:bottom w:val="single" w:sz="4" w:space="0" w:color="auto"/>
              <w:right w:val="single" w:sz="4" w:space="0" w:color="auto"/>
            </w:tcBorders>
            <w:shd w:val="clear" w:color="000000" w:fill="FFFFFF"/>
            <w:vAlign w:val="center"/>
          </w:tcPr>
          <w:p w14:paraId="0214B3FB"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33%</w:t>
            </w:r>
          </w:p>
        </w:tc>
      </w:tr>
      <w:tr w:rsidR="00F755EC" w:rsidRPr="004F6EA0" w14:paraId="68358EE5" w14:textId="77777777" w:rsidTr="006A51A3">
        <w:trPr>
          <w:trHeight w:val="43"/>
        </w:trPr>
        <w:tc>
          <w:tcPr>
            <w:tcW w:w="404" w:type="dxa"/>
            <w:tcBorders>
              <w:top w:val="nil"/>
              <w:left w:val="single" w:sz="4" w:space="0" w:color="auto"/>
              <w:bottom w:val="single" w:sz="4" w:space="0" w:color="auto"/>
              <w:right w:val="single" w:sz="4" w:space="0" w:color="auto"/>
            </w:tcBorders>
          </w:tcPr>
          <w:p w14:paraId="123A6890" w14:textId="7F149F5F" w:rsidR="00C21BC1" w:rsidRPr="004F6EA0" w:rsidRDefault="00F755EC"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7.</w:t>
            </w:r>
          </w:p>
        </w:tc>
        <w:tc>
          <w:tcPr>
            <w:tcW w:w="4411" w:type="dxa"/>
            <w:tcBorders>
              <w:top w:val="nil"/>
              <w:left w:val="single" w:sz="4" w:space="0" w:color="auto"/>
              <w:bottom w:val="single" w:sz="4" w:space="0" w:color="auto"/>
              <w:right w:val="single" w:sz="4" w:space="0" w:color="auto"/>
            </w:tcBorders>
            <w:shd w:val="clear" w:color="auto" w:fill="auto"/>
            <w:vAlign w:val="center"/>
            <w:hideMark/>
          </w:tcPr>
          <w:p w14:paraId="6A7E4E09" w14:textId="21F6407C" w:rsidR="00C21BC1" w:rsidRPr="004F6EA0" w:rsidRDefault="00C21BC1"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 xml:space="preserve">Total cauze contravenționale </w:t>
            </w:r>
          </w:p>
        </w:tc>
        <w:tc>
          <w:tcPr>
            <w:tcW w:w="709" w:type="dxa"/>
            <w:tcBorders>
              <w:top w:val="nil"/>
              <w:left w:val="single" w:sz="4" w:space="0" w:color="auto"/>
              <w:bottom w:val="single" w:sz="4" w:space="0" w:color="auto"/>
              <w:right w:val="single" w:sz="4" w:space="0" w:color="auto"/>
            </w:tcBorders>
            <w:vAlign w:val="center"/>
          </w:tcPr>
          <w:p w14:paraId="0A849075"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269</w:t>
            </w:r>
          </w:p>
        </w:tc>
        <w:tc>
          <w:tcPr>
            <w:tcW w:w="850" w:type="dxa"/>
            <w:tcBorders>
              <w:top w:val="nil"/>
              <w:left w:val="single" w:sz="4" w:space="0" w:color="auto"/>
              <w:bottom w:val="single" w:sz="4" w:space="0" w:color="auto"/>
              <w:right w:val="single" w:sz="4" w:space="0" w:color="auto"/>
            </w:tcBorders>
            <w:vAlign w:val="center"/>
          </w:tcPr>
          <w:p w14:paraId="1AA67C2C"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14%</w:t>
            </w:r>
          </w:p>
        </w:tc>
        <w:tc>
          <w:tcPr>
            <w:tcW w:w="750" w:type="dxa"/>
            <w:tcBorders>
              <w:top w:val="nil"/>
              <w:left w:val="single" w:sz="4" w:space="0" w:color="auto"/>
              <w:bottom w:val="single" w:sz="4" w:space="0" w:color="auto"/>
              <w:right w:val="single" w:sz="4" w:space="0" w:color="auto"/>
            </w:tcBorders>
          </w:tcPr>
          <w:p w14:paraId="7FF66924" w14:textId="77777777" w:rsidR="00C21BC1" w:rsidRPr="004F6EA0" w:rsidRDefault="00C21BC1" w:rsidP="00425D43">
            <w:pPr>
              <w:shd w:val="clear" w:color="auto" w:fill="FFFFFF" w:themeFill="background1"/>
              <w:spacing w:after="0" w:line="240" w:lineRule="auto"/>
              <w:jc w:val="center"/>
              <w:rPr>
                <w:rFonts w:ascii="Times New Roman"/>
                <w:bCs/>
                <w:sz w:val="24"/>
                <w:szCs w:val="24"/>
                <w:lang w:val="ro-RO" w:eastAsia="ro-RO"/>
              </w:rPr>
            </w:pPr>
            <w:r w:rsidRPr="004F6EA0">
              <w:rPr>
                <w:rFonts w:ascii="Times New Roman"/>
                <w:bCs/>
                <w:sz w:val="24"/>
                <w:szCs w:val="24"/>
                <w:lang w:val="ro-RO" w:eastAsia="ro-RO"/>
              </w:rPr>
              <w:t>275</w:t>
            </w:r>
          </w:p>
        </w:tc>
        <w:tc>
          <w:tcPr>
            <w:tcW w:w="816" w:type="dxa"/>
            <w:tcBorders>
              <w:top w:val="nil"/>
              <w:left w:val="single" w:sz="4" w:space="0" w:color="auto"/>
              <w:bottom w:val="single" w:sz="4" w:space="0" w:color="auto"/>
              <w:right w:val="single" w:sz="4" w:space="0" w:color="auto"/>
            </w:tcBorders>
          </w:tcPr>
          <w:p w14:paraId="2B2C7D05"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14%</w:t>
            </w:r>
          </w:p>
        </w:tc>
        <w:tc>
          <w:tcPr>
            <w:tcW w:w="878" w:type="dxa"/>
            <w:tcBorders>
              <w:top w:val="nil"/>
              <w:left w:val="single" w:sz="4" w:space="0" w:color="auto"/>
              <w:bottom w:val="single" w:sz="4" w:space="0" w:color="auto"/>
              <w:right w:val="single" w:sz="4" w:space="0" w:color="auto"/>
            </w:tcBorders>
            <w:shd w:val="clear" w:color="000000" w:fill="FFFFFF"/>
            <w:vAlign w:val="center"/>
          </w:tcPr>
          <w:p w14:paraId="64C4F4DE"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rPr>
              <w:t>256</w:t>
            </w:r>
          </w:p>
        </w:tc>
        <w:tc>
          <w:tcPr>
            <w:tcW w:w="816" w:type="dxa"/>
            <w:tcBorders>
              <w:top w:val="nil"/>
              <w:left w:val="single" w:sz="4" w:space="0" w:color="auto"/>
              <w:bottom w:val="single" w:sz="4" w:space="0" w:color="auto"/>
              <w:right w:val="single" w:sz="4" w:space="0" w:color="auto"/>
            </w:tcBorders>
            <w:shd w:val="clear" w:color="000000" w:fill="FFFFFF"/>
            <w:vAlign w:val="center"/>
          </w:tcPr>
          <w:p w14:paraId="72F2D07F"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12%</w:t>
            </w:r>
          </w:p>
        </w:tc>
      </w:tr>
      <w:tr w:rsidR="00F755EC" w:rsidRPr="004F6EA0" w14:paraId="7CDE8D88" w14:textId="77777777" w:rsidTr="006A51A3">
        <w:trPr>
          <w:trHeight w:val="43"/>
        </w:trPr>
        <w:tc>
          <w:tcPr>
            <w:tcW w:w="404" w:type="dxa"/>
            <w:tcBorders>
              <w:top w:val="nil"/>
              <w:left w:val="single" w:sz="4" w:space="0" w:color="auto"/>
              <w:bottom w:val="single" w:sz="4" w:space="0" w:color="auto"/>
              <w:right w:val="single" w:sz="4" w:space="0" w:color="auto"/>
            </w:tcBorders>
          </w:tcPr>
          <w:p w14:paraId="1328B16E" w14:textId="0D7C89A3" w:rsidR="00C21BC1" w:rsidRPr="004F6EA0" w:rsidRDefault="00F755EC"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8.</w:t>
            </w:r>
          </w:p>
        </w:tc>
        <w:tc>
          <w:tcPr>
            <w:tcW w:w="4411" w:type="dxa"/>
            <w:tcBorders>
              <w:top w:val="nil"/>
              <w:left w:val="single" w:sz="4" w:space="0" w:color="auto"/>
              <w:bottom w:val="single" w:sz="4" w:space="0" w:color="auto"/>
              <w:right w:val="single" w:sz="4" w:space="0" w:color="auto"/>
            </w:tcBorders>
            <w:shd w:val="clear" w:color="auto" w:fill="auto"/>
            <w:vAlign w:val="center"/>
            <w:hideMark/>
          </w:tcPr>
          <w:p w14:paraId="69B7E3A5" w14:textId="1A60C544" w:rsidR="00C21BC1" w:rsidRPr="004F6EA0" w:rsidRDefault="00C21BC1"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Total alte categorii</w:t>
            </w:r>
            <w:r w:rsidR="00F755EC" w:rsidRPr="004F6EA0">
              <w:rPr>
                <w:rFonts w:ascii="Times New Roman"/>
                <w:b/>
                <w:bCs/>
                <w:sz w:val="24"/>
                <w:szCs w:val="24"/>
                <w:lang w:val="ro-RO" w:eastAsia="ro-RO"/>
              </w:rPr>
              <w:t xml:space="preserve"> </w:t>
            </w:r>
          </w:p>
        </w:tc>
        <w:tc>
          <w:tcPr>
            <w:tcW w:w="709" w:type="dxa"/>
            <w:tcBorders>
              <w:top w:val="nil"/>
              <w:left w:val="single" w:sz="4" w:space="0" w:color="auto"/>
              <w:bottom w:val="single" w:sz="4" w:space="0" w:color="auto"/>
              <w:right w:val="single" w:sz="4" w:space="0" w:color="auto"/>
            </w:tcBorders>
            <w:vAlign w:val="center"/>
          </w:tcPr>
          <w:p w14:paraId="4EA525D4"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112</w:t>
            </w:r>
          </w:p>
        </w:tc>
        <w:tc>
          <w:tcPr>
            <w:tcW w:w="850" w:type="dxa"/>
            <w:tcBorders>
              <w:top w:val="nil"/>
              <w:left w:val="single" w:sz="4" w:space="0" w:color="auto"/>
              <w:bottom w:val="single" w:sz="4" w:space="0" w:color="auto"/>
              <w:right w:val="single" w:sz="4" w:space="0" w:color="auto"/>
            </w:tcBorders>
            <w:vAlign w:val="center"/>
          </w:tcPr>
          <w:p w14:paraId="30A91DA5"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lang w:val="ro-RO" w:eastAsia="ro-RO"/>
              </w:rPr>
              <w:t>6%</w:t>
            </w:r>
          </w:p>
        </w:tc>
        <w:tc>
          <w:tcPr>
            <w:tcW w:w="750" w:type="dxa"/>
            <w:tcBorders>
              <w:top w:val="nil"/>
              <w:left w:val="single" w:sz="4" w:space="0" w:color="auto"/>
              <w:bottom w:val="single" w:sz="4" w:space="0" w:color="auto"/>
              <w:right w:val="single" w:sz="4" w:space="0" w:color="auto"/>
            </w:tcBorders>
          </w:tcPr>
          <w:p w14:paraId="62E2FE6F" w14:textId="77777777" w:rsidR="00C21BC1" w:rsidRPr="004F6EA0" w:rsidRDefault="00C21BC1" w:rsidP="00425D43">
            <w:pPr>
              <w:shd w:val="clear" w:color="auto" w:fill="FFFFFF" w:themeFill="background1"/>
              <w:spacing w:after="0" w:line="240" w:lineRule="auto"/>
              <w:jc w:val="center"/>
              <w:rPr>
                <w:rFonts w:ascii="Times New Roman"/>
                <w:bCs/>
                <w:sz w:val="24"/>
                <w:szCs w:val="24"/>
                <w:lang w:val="ro-RO" w:eastAsia="ro-RO"/>
              </w:rPr>
            </w:pPr>
            <w:r w:rsidRPr="004F6EA0">
              <w:rPr>
                <w:rFonts w:ascii="Times New Roman"/>
                <w:bCs/>
                <w:sz w:val="24"/>
                <w:szCs w:val="24"/>
                <w:lang w:val="ro-RO" w:eastAsia="ro-RO"/>
              </w:rPr>
              <w:t>169</w:t>
            </w:r>
          </w:p>
        </w:tc>
        <w:tc>
          <w:tcPr>
            <w:tcW w:w="816" w:type="dxa"/>
            <w:tcBorders>
              <w:top w:val="nil"/>
              <w:left w:val="single" w:sz="4" w:space="0" w:color="auto"/>
              <w:bottom w:val="single" w:sz="4" w:space="0" w:color="auto"/>
              <w:right w:val="single" w:sz="4" w:space="0" w:color="auto"/>
            </w:tcBorders>
          </w:tcPr>
          <w:p w14:paraId="3947CAB5"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9%</w:t>
            </w:r>
          </w:p>
        </w:tc>
        <w:tc>
          <w:tcPr>
            <w:tcW w:w="878" w:type="dxa"/>
            <w:tcBorders>
              <w:top w:val="nil"/>
              <w:left w:val="single" w:sz="4" w:space="0" w:color="auto"/>
              <w:bottom w:val="single" w:sz="4" w:space="0" w:color="auto"/>
              <w:right w:val="single" w:sz="4" w:space="0" w:color="auto"/>
            </w:tcBorders>
            <w:shd w:val="clear" w:color="000000" w:fill="FFFFFF"/>
            <w:vAlign w:val="center"/>
          </w:tcPr>
          <w:p w14:paraId="12384831"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rPr>
              <w:t>188</w:t>
            </w:r>
          </w:p>
        </w:tc>
        <w:tc>
          <w:tcPr>
            <w:tcW w:w="816" w:type="dxa"/>
            <w:tcBorders>
              <w:top w:val="nil"/>
              <w:left w:val="single" w:sz="4" w:space="0" w:color="auto"/>
              <w:bottom w:val="single" w:sz="4" w:space="0" w:color="auto"/>
              <w:right w:val="single" w:sz="4" w:space="0" w:color="auto"/>
            </w:tcBorders>
            <w:shd w:val="clear" w:color="000000" w:fill="FFFFFF"/>
            <w:vAlign w:val="center"/>
          </w:tcPr>
          <w:p w14:paraId="14362964" w14:textId="77777777" w:rsidR="00C21BC1" w:rsidRPr="004F6EA0" w:rsidRDefault="00C21BC1" w:rsidP="00425D43">
            <w:pPr>
              <w:shd w:val="clear" w:color="auto" w:fill="FFFFFF" w:themeFill="background1"/>
              <w:spacing w:after="0" w:line="240" w:lineRule="auto"/>
              <w:jc w:val="center"/>
              <w:rPr>
                <w:rFonts w:ascii="Times New Roman"/>
                <w:sz w:val="24"/>
                <w:szCs w:val="24"/>
                <w:lang w:val="ro-RO" w:eastAsia="ro-RO"/>
              </w:rPr>
            </w:pPr>
            <w:r w:rsidRPr="004F6EA0">
              <w:rPr>
                <w:rFonts w:ascii="Times New Roman"/>
                <w:sz w:val="24"/>
                <w:szCs w:val="24"/>
              </w:rPr>
              <w:t>9%</w:t>
            </w:r>
          </w:p>
        </w:tc>
      </w:tr>
      <w:tr w:rsidR="00F755EC" w:rsidRPr="004F6EA0" w14:paraId="2DD84671" w14:textId="77777777" w:rsidTr="006A51A3">
        <w:trPr>
          <w:trHeight w:val="43"/>
        </w:trPr>
        <w:tc>
          <w:tcPr>
            <w:tcW w:w="404" w:type="dxa"/>
            <w:tcBorders>
              <w:top w:val="nil"/>
              <w:left w:val="single" w:sz="4" w:space="0" w:color="auto"/>
              <w:bottom w:val="single" w:sz="4" w:space="0" w:color="auto"/>
              <w:right w:val="single" w:sz="4" w:space="0" w:color="auto"/>
            </w:tcBorders>
          </w:tcPr>
          <w:p w14:paraId="6EF57EFC" w14:textId="77777777" w:rsidR="00C21BC1" w:rsidRPr="004F6EA0" w:rsidRDefault="00C21BC1" w:rsidP="00425D43">
            <w:pPr>
              <w:shd w:val="clear" w:color="auto" w:fill="FFFFFF" w:themeFill="background1"/>
              <w:spacing w:after="0" w:line="240" w:lineRule="auto"/>
              <w:rPr>
                <w:rFonts w:ascii="Times New Roman"/>
                <w:b/>
                <w:bCs/>
                <w:sz w:val="24"/>
                <w:szCs w:val="24"/>
                <w:lang w:val="ro-RO" w:eastAsia="ro-RO"/>
              </w:rPr>
            </w:pPr>
          </w:p>
        </w:tc>
        <w:tc>
          <w:tcPr>
            <w:tcW w:w="4411" w:type="dxa"/>
            <w:tcBorders>
              <w:top w:val="nil"/>
              <w:left w:val="single" w:sz="4" w:space="0" w:color="auto"/>
              <w:bottom w:val="single" w:sz="4" w:space="0" w:color="auto"/>
              <w:right w:val="single" w:sz="4" w:space="0" w:color="auto"/>
            </w:tcBorders>
            <w:shd w:val="clear" w:color="auto" w:fill="auto"/>
            <w:vAlign w:val="center"/>
            <w:hideMark/>
          </w:tcPr>
          <w:p w14:paraId="00E8A10E" w14:textId="1B2B80B6" w:rsidR="00C21BC1" w:rsidRPr="004F6EA0" w:rsidRDefault="00C21BC1" w:rsidP="00425D43">
            <w:pPr>
              <w:shd w:val="clear" w:color="auto" w:fill="FFFFFF" w:themeFill="background1"/>
              <w:spacing w:after="0" w:line="240" w:lineRule="auto"/>
              <w:rPr>
                <w:rFonts w:ascii="Times New Roman"/>
                <w:b/>
                <w:bCs/>
                <w:sz w:val="24"/>
                <w:szCs w:val="24"/>
                <w:lang w:val="ro-RO" w:eastAsia="ro-RO"/>
              </w:rPr>
            </w:pPr>
            <w:r w:rsidRPr="004F6EA0">
              <w:rPr>
                <w:rFonts w:ascii="Times New Roman"/>
                <w:b/>
                <w:bCs/>
                <w:sz w:val="24"/>
                <w:szCs w:val="24"/>
                <w:lang w:val="ro-RO" w:eastAsia="ro-RO"/>
              </w:rPr>
              <w:t>Totalul calculat de cauze</w:t>
            </w:r>
          </w:p>
        </w:tc>
        <w:tc>
          <w:tcPr>
            <w:tcW w:w="709" w:type="dxa"/>
            <w:tcBorders>
              <w:top w:val="nil"/>
              <w:left w:val="single" w:sz="4" w:space="0" w:color="auto"/>
              <w:bottom w:val="single" w:sz="4" w:space="0" w:color="auto"/>
              <w:right w:val="single" w:sz="4" w:space="0" w:color="auto"/>
            </w:tcBorders>
            <w:vAlign w:val="center"/>
          </w:tcPr>
          <w:p w14:paraId="7777594B"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lang w:val="ro-RO" w:eastAsia="ro-RO"/>
              </w:rPr>
              <w:t>1896</w:t>
            </w:r>
          </w:p>
        </w:tc>
        <w:tc>
          <w:tcPr>
            <w:tcW w:w="850" w:type="dxa"/>
            <w:tcBorders>
              <w:top w:val="nil"/>
              <w:left w:val="single" w:sz="4" w:space="0" w:color="auto"/>
              <w:bottom w:val="single" w:sz="4" w:space="0" w:color="auto"/>
              <w:right w:val="single" w:sz="4" w:space="0" w:color="auto"/>
            </w:tcBorders>
            <w:vAlign w:val="center"/>
          </w:tcPr>
          <w:p w14:paraId="38A98FD4"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lang w:val="ro-RO" w:eastAsia="ro-RO"/>
              </w:rPr>
              <w:t>100%</w:t>
            </w:r>
          </w:p>
        </w:tc>
        <w:tc>
          <w:tcPr>
            <w:tcW w:w="750" w:type="dxa"/>
            <w:tcBorders>
              <w:top w:val="nil"/>
              <w:left w:val="single" w:sz="4" w:space="0" w:color="auto"/>
              <w:bottom w:val="single" w:sz="4" w:space="0" w:color="auto"/>
              <w:right w:val="single" w:sz="4" w:space="0" w:color="auto"/>
            </w:tcBorders>
          </w:tcPr>
          <w:p w14:paraId="5BFF8783"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lang w:val="ro-RO" w:eastAsia="ro-RO"/>
              </w:rPr>
              <w:t>1934</w:t>
            </w:r>
          </w:p>
        </w:tc>
        <w:tc>
          <w:tcPr>
            <w:tcW w:w="816" w:type="dxa"/>
            <w:tcBorders>
              <w:top w:val="nil"/>
              <w:left w:val="single" w:sz="4" w:space="0" w:color="auto"/>
              <w:bottom w:val="single" w:sz="4" w:space="0" w:color="auto"/>
              <w:right w:val="single" w:sz="4" w:space="0" w:color="auto"/>
            </w:tcBorders>
          </w:tcPr>
          <w:p w14:paraId="74FEA213"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lang w:val="ro-RO" w:eastAsia="ro-RO"/>
              </w:rPr>
              <w:t>100%</w:t>
            </w:r>
          </w:p>
        </w:tc>
        <w:tc>
          <w:tcPr>
            <w:tcW w:w="878" w:type="dxa"/>
            <w:tcBorders>
              <w:top w:val="nil"/>
              <w:left w:val="single" w:sz="4" w:space="0" w:color="auto"/>
              <w:bottom w:val="single" w:sz="4" w:space="0" w:color="auto"/>
              <w:right w:val="single" w:sz="4" w:space="0" w:color="auto"/>
            </w:tcBorders>
            <w:vAlign w:val="center"/>
          </w:tcPr>
          <w:p w14:paraId="679CABE9"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rPr>
              <w:t>2 113</w:t>
            </w:r>
          </w:p>
        </w:tc>
        <w:tc>
          <w:tcPr>
            <w:tcW w:w="816" w:type="dxa"/>
            <w:tcBorders>
              <w:top w:val="nil"/>
              <w:left w:val="single" w:sz="4" w:space="0" w:color="auto"/>
              <w:bottom w:val="single" w:sz="4" w:space="0" w:color="auto"/>
              <w:right w:val="single" w:sz="4" w:space="0" w:color="auto"/>
            </w:tcBorders>
            <w:vAlign w:val="center"/>
          </w:tcPr>
          <w:p w14:paraId="007BF0FA" w14:textId="77777777" w:rsidR="00C21BC1" w:rsidRPr="004F6EA0" w:rsidRDefault="00C21BC1" w:rsidP="00425D43">
            <w:pPr>
              <w:shd w:val="clear" w:color="auto" w:fill="FFFFFF" w:themeFill="background1"/>
              <w:spacing w:after="0" w:line="240" w:lineRule="auto"/>
              <w:jc w:val="center"/>
              <w:rPr>
                <w:rFonts w:ascii="Times New Roman"/>
                <w:b/>
                <w:bCs/>
                <w:sz w:val="24"/>
                <w:szCs w:val="24"/>
                <w:lang w:val="ro-RO" w:eastAsia="ro-RO"/>
              </w:rPr>
            </w:pPr>
            <w:r w:rsidRPr="004F6EA0">
              <w:rPr>
                <w:rFonts w:ascii="Times New Roman"/>
                <w:b/>
                <w:bCs/>
                <w:sz w:val="24"/>
                <w:szCs w:val="24"/>
              </w:rPr>
              <w:t>100%</w:t>
            </w:r>
          </w:p>
        </w:tc>
      </w:tr>
    </w:tbl>
    <w:p w14:paraId="2A07B5CF" w14:textId="469F7061" w:rsidR="00643E85" w:rsidRPr="00E57296" w:rsidRDefault="00A1117E" w:rsidP="00E57296">
      <w:pPr>
        <w:pStyle w:val="af2"/>
        <w:shd w:val="clear" w:color="auto" w:fill="FFFFFF" w:themeFill="background1"/>
        <w:spacing w:line="276" w:lineRule="auto"/>
        <w:ind w:firstLine="426"/>
        <w:jc w:val="both"/>
        <w:rPr>
          <w:rFonts w:ascii="Times New Roman" w:hAnsi="Times New Roman"/>
          <w:b/>
          <w:i/>
          <w:sz w:val="26"/>
          <w:szCs w:val="26"/>
          <w:lang w:val="ro-RO"/>
        </w:rPr>
      </w:pPr>
      <w:r>
        <w:rPr>
          <w:noProof/>
        </w:rPr>
        <w:lastRenderedPageBreak/>
        <w:drawing>
          <wp:inline distT="0" distB="0" distL="0" distR="0" wp14:anchorId="62E3EFE2" wp14:editId="1A3A5D39">
            <wp:extent cx="5894070" cy="3525982"/>
            <wp:effectExtent l="0" t="0" r="11430" b="17780"/>
            <wp:docPr id="1" name="Диаграмма 1">
              <a:extLst xmlns:a="http://schemas.openxmlformats.org/drawingml/2006/main">
                <a:ext uri="{FF2B5EF4-FFF2-40B4-BE49-F238E27FC236}">
                  <a16:creationId xmlns:a16="http://schemas.microsoft.com/office/drawing/2014/main" id="{00000000-0008-0000-03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C98A33" w14:textId="77777777" w:rsidR="000E13B4" w:rsidRDefault="000E13B4" w:rsidP="00543EBB">
      <w:pPr>
        <w:shd w:val="clear" w:color="auto" w:fill="FFFFFF" w:themeFill="background1"/>
        <w:spacing w:after="0"/>
        <w:jc w:val="both"/>
        <w:rPr>
          <w:rFonts w:ascii="Times New Roman"/>
          <w:b/>
          <w:i/>
          <w:sz w:val="26"/>
          <w:szCs w:val="26"/>
          <w:lang w:val="ro-MD"/>
        </w:rPr>
      </w:pPr>
    </w:p>
    <w:p w14:paraId="3776A248" w14:textId="7A1C9D40" w:rsidR="00543EBB" w:rsidRPr="00EF5E81" w:rsidRDefault="00543EBB" w:rsidP="00543EBB">
      <w:pPr>
        <w:shd w:val="clear" w:color="auto" w:fill="FFFFFF" w:themeFill="background1"/>
        <w:spacing w:after="0"/>
        <w:jc w:val="both"/>
        <w:rPr>
          <w:rFonts w:ascii="Times New Roman"/>
          <w:sz w:val="26"/>
          <w:szCs w:val="26"/>
          <w:lang w:val="ro-MD"/>
        </w:rPr>
      </w:pPr>
      <w:r w:rsidRPr="00EF5E81">
        <w:rPr>
          <w:rFonts w:ascii="Times New Roman"/>
          <w:b/>
          <w:i/>
          <w:sz w:val="26"/>
          <w:szCs w:val="26"/>
          <w:lang w:val="ro-MD"/>
        </w:rPr>
        <w:t xml:space="preserve">Evoluția </w:t>
      </w:r>
      <w:r w:rsidRPr="00EF5E81">
        <w:rPr>
          <w:rFonts w:ascii="Times New Roman"/>
          <w:b/>
          <w:bCs/>
          <w:i/>
          <w:iCs/>
          <w:sz w:val="26"/>
          <w:szCs w:val="26"/>
          <w:lang w:val="ro-MD"/>
        </w:rPr>
        <w:t xml:space="preserve">cauzelor soluționate </w:t>
      </w:r>
      <w:r w:rsidR="008B7F1B" w:rsidRPr="00EF5E81">
        <w:rPr>
          <w:rFonts w:ascii="Times New Roman"/>
          <w:b/>
          <w:i/>
          <w:sz w:val="26"/>
          <w:szCs w:val="26"/>
          <w:lang w:val="ro-MD"/>
        </w:rPr>
        <w:t xml:space="preserve">de Curtea de Apel Comrat </w:t>
      </w:r>
      <w:r w:rsidRPr="00EF5E81">
        <w:rPr>
          <w:rFonts w:ascii="Times New Roman"/>
          <w:b/>
          <w:i/>
          <w:sz w:val="26"/>
          <w:szCs w:val="26"/>
          <w:lang w:val="ro-MD"/>
        </w:rPr>
        <w:t>pentru anii 202</w:t>
      </w:r>
      <w:r w:rsidRPr="00EF5E81">
        <w:rPr>
          <w:rFonts w:ascii="Times New Roman"/>
          <w:b/>
          <w:i/>
          <w:sz w:val="26"/>
          <w:szCs w:val="26"/>
        </w:rPr>
        <w:t>1</w:t>
      </w:r>
      <w:r w:rsidRPr="00EF5E81">
        <w:rPr>
          <w:rFonts w:ascii="Times New Roman"/>
          <w:b/>
          <w:i/>
          <w:sz w:val="26"/>
          <w:szCs w:val="26"/>
          <w:lang w:val="ro-MD"/>
        </w:rPr>
        <w:t>-202</w:t>
      </w:r>
      <w:r w:rsidRPr="00EF5E81">
        <w:rPr>
          <w:rFonts w:ascii="Times New Roman"/>
          <w:b/>
          <w:i/>
          <w:sz w:val="26"/>
          <w:szCs w:val="26"/>
        </w:rPr>
        <w:t>3</w:t>
      </w:r>
      <w:r w:rsidRPr="00EF5E81">
        <w:rPr>
          <w:rFonts w:ascii="Times New Roman"/>
          <w:sz w:val="26"/>
          <w:szCs w:val="26"/>
          <w:lang w:val="ro-MD"/>
        </w:rPr>
        <w:t xml:space="preserve">. </w:t>
      </w:r>
    </w:p>
    <w:p w14:paraId="7BA0C153" w14:textId="612596F2" w:rsidR="000E13B4" w:rsidRPr="000E13B4" w:rsidRDefault="00543EBB" w:rsidP="000E13B4">
      <w:pPr>
        <w:pStyle w:val="af2"/>
        <w:shd w:val="clear" w:color="auto" w:fill="FFFFFF" w:themeFill="background1"/>
        <w:spacing w:line="276" w:lineRule="auto"/>
        <w:ind w:firstLine="426"/>
        <w:jc w:val="both"/>
        <w:rPr>
          <w:rFonts w:ascii="Times New Roman"/>
          <w:sz w:val="26"/>
          <w:szCs w:val="26"/>
          <w:lang w:val="ro-MD"/>
        </w:rPr>
      </w:pPr>
      <w:r>
        <w:rPr>
          <w:rFonts w:ascii="Times New Roman"/>
          <w:noProof/>
          <w:szCs w:val="28"/>
          <w:lang w:val="ro-RO" w:eastAsia="ro-RO"/>
        </w:rPr>
        <w:drawing>
          <wp:inline distT="0" distB="0" distL="0" distR="0" wp14:anchorId="549E51AD" wp14:editId="1F5816C9">
            <wp:extent cx="5486400" cy="2253615"/>
            <wp:effectExtent l="0" t="0" r="0" b="1333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74D2A8" w14:textId="261480DF" w:rsidR="00B62056" w:rsidRPr="00292195" w:rsidRDefault="00EF5E81" w:rsidP="00B62056">
      <w:pPr>
        <w:pStyle w:val="af2"/>
        <w:shd w:val="clear" w:color="auto" w:fill="FFFFFF" w:themeFill="background1"/>
        <w:spacing w:line="276" w:lineRule="auto"/>
        <w:ind w:firstLine="426"/>
        <w:jc w:val="both"/>
        <w:rPr>
          <w:rFonts w:ascii="Times New Roman"/>
          <w:sz w:val="26"/>
          <w:szCs w:val="26"/>
          <w:lang w:val="ro-MD"/>
        </w:rPr>
      </w:pPr>
      <w:r w:rsidRPr="008206D9">
        <w:rPr>
          <w:rFonts w:ascii="Times New Roman" w:hAnsi="Times New Roman"/>
          <w:sz w:val="26"/>
          <w:szCs w:val="26"/>
          <w:lang w:val="ro-MD"/>
        </w:rPr>
        <w:t>În urma analizei graficului</w:t>
      </w:r>
      <w:r w:rsidR="008206D9">
        <w:rPr>
          <w:rFonts w:ascii="Times New Roman"/>
          <w:sz w:val="26"/>
          <w:szCs w:val="26"/>
          <w:lang w:val="ro-MD"/>
        </w:rPr>
        <w:t>:</w:t>
      </w:r>
      <w:r w:rsidRPr="00D318B7">
        <w:rPr>
          <w:rFonts w:ascii="Times New Roman"/>
          <w:sz w:val="26"/>
          <w:szCs w:val="26"/>
          <w:lang w:val="ro-MD"/>
        </w:rPr>
        <w:t xml:space="preserve"> </w:t>
      </w:r>
      <w:r w:rsidRPr="00D318B7">
        <w:rPr>
          <w:rFonts w:ascii="Times New Roman"/>
          <w:b/>
          <w:bCs/>
          <w:i/>
          <w:iCs/>
          <w:sz w:val="26"/>
          <w:szCs w:val="26"/>
          <w:lang w:val="ro-MD"/>
        </w:rPr>
        <w:t>Evolu</w:t>
      </w:r>
      <w:r w:rsidRPr="00D318B7">
        <w:rPr>
          <w:rFonts w:ascii="Times New Roman"/>
          <w:b/>
          <w:bCs/>
          <w:i/>
          <w:iCs/>
          <w:sz w:val="26"/>
          <w:szCs w:val="26"/>
          <w:lang w:val="ro-MD"/>
        </w:rPr>
        <w:t>ț</w:t>
      </w:r>
      <w:r w:rsidRPr="00D318B7">
        <w:rPr>
          <w:rFonts w:ascii="Times New Roman"/>
          <w:b/>
          <w:bCs/>
          <w:i/>
          <w:iCs/>
          <w:sz w:val="26"/>
          <w:szCs w:val="26"/>
          <w:lang w:val="ro-MD"/>
        </w:rPr>
        <w:t xml:space="preserve">ia </w:t>
      </w:r>
      <w:r w:rsidR="00BD7017" w:rsidRPr="00BD7017">
        <w:rPr>
          <w:rFonts w:ascii="Times New Roman"/>
          <w:b/>
          <w:bCs/>
          <w:i/>
          <w:iCs/>
          <w:sz w:val="26"/>
          <w:szCs w:val="26"/>
          <w:lang w:val="ro-MD"/>
        </w:rPr>
        <w:t xml:space="preserve">cauzelor </w:t>
      </w:r>
      <w:r w:rsidR="00BD7017" w:rsidRPr="00F1338E">
        <w:rPr>
          <w:rFonts w:ascii="Times New Roman" w:hAnsi="Times New Roman"/>
          <w:b/>
          <w:bCs/>
          <w:i/>
          <w:iCs/>
          <w:sz w:val="26"/>
          <w:szCs w:val="26"/>
          <w:lang w:val="ro-MD"/>
        </w:rPr>
        <w:t xml:space="preserve">soluționate </w:t>
      </w:r>
      <w:r w:rsidRPr="00F1338E">
        <w:rPr>
          <w:rFonts w:ascii="Times New Roman" w:hAnsi="Times New Roman"/>
          <w:sz w:val="26"/>
          <w:szCs w:val="26"/>
          <w:lang w:val="ro-MD"/>
        </w:rPr>
        <w:t>se evidențiază un număr mai mare în a</w:t>
      </w:r>
      <w:r w:rsidR="001B3F43">
        <w:rPr>
          <w:rFonts w:ascii="Times New Roman" w:hAnsi="Times New Roman"/>
          <w:sz w:val="26"/>
          <w:szCs w:val="26"/>
          <w:lang w:val="ro-MD"/>
        </w:rPr>
        <w:t xml:space="preserve">nul </w:t>
      </w:r>
      <w:r w:rsidRPr="00F1338E">
        <w:rPr>
          <w:rFonts w:ascii="Times New Roman" w:hAnsi="Times New Roman"/>
          <w:sz w:val="26"/>
          <w:szCs w:val="26"/>
          <w:lang w:val="ro-MD"/>
        </w:rPr>
        <w:t>2023.</w:t>
      </w:r>
      <w:r w:rsidRPr="00D318B7">
        <w:rPr>
          <w:rFonts w:ascii="Times New Roman"/>
          <w:sz w:val="26"/>
          <w:szCs w:val="26"/>
          <w:lang w:val="ro-MD"/>
        </w:rPr>
        <w:t xml:space="preserve"> </w:t>
      </w:r>
      <w:r w:rsidR="001B3F43">
        <w:rPr>
          <w:rFonts w:ascii="Times New Roman"/>
          <w:sz w:val="26"/>
          <w:szCs w:val="26"/>
          <w:lang w:val="ro-MD"/>
        </w:rPr>
        <w:t xml:space="preserve"> </w:t>
      </w:r>
    </w:p>
    <w:p w14:paraId="0386F438" w14:textId="4124B620" w:rsidR="00E51221" w:rsidRPr="00F33308" w:rsidRDefault="00E51221" w:rsidP="00E51221">
      <w:pPr>
        <w:shd w:val="clear" w:color="auto" w:fill="FFFFFF" w:themeFill="background1"/>
        <w:ind w:firstLine="580"/>
        <w:rPr>
          <w:rFonts w:ascii="Times New Roman"/>
          <w:b/>
          <w:bCs/>
          <w:kern w:val="24"/>
          <w:sz w:val="26"/>
          <w:szCs w:val="26"/>
          <w:lang w:val="ro-MD"/>
        </w:rPr>
      </w:pPr>
      <w:r w:rsidRPr="00F33308">
        <w:rPr>
          <w:rFonts w:ascii="Times New Roman"/>
          <w:bCs/>
          <w:kern w:val="24"/>
          <w:sz w:val="26"/>
          <w:szCs w:val="26"/>
          <w:lang w:val="ro-MD"/>
        </w:rPr>
        <w:t>Pentru compara</w:t>
      </w:r>
      <w:r w:rsidR="00BD7017" w:rsidRPr="00F33308">
        <w:rPr>
          <w:rFonts w:ascii="Times New Roman"/>
          <w:bCs/>
          <w:kern w:val="24"/>
          <w:sz w:val="26"/>
          <w:szCs w:val="26"/>
          <w:lang w:val="ro-MD"/>
        </w:rPr>
        <w:t>re</w:t>
      </w:r>
      <w:r w:rsidRPr="00F33308">
        <w:rPr>
          <w:rFonts w:ascii="Times New Roman"/>
          <w:bCs/>
          <w:kern w:val="24"/>
          <w:sz w:val="26"/>
          <w:szCs w:val="26"/>
          <w:lang w:val="ro-MD"/>
        </w:rPr>
        <w:t xml:space="preserve"> se prezintă </w:t>
      </w:r>
      <w:r w:rsidRPr="00F33308">
        <w:rPr>
          <w:rFonts w:ascii="Times New Roman"/>
          <w:b/>
          <w:bCs/>
          <w:kern w:val="24"/>
          <w:sz w:val="26"/>
          <w:szCs w:val="26"/>
          <w:lang w:val="ro-MD"/>
        </w:rPr>
        <w:t xml:space="preserve">Rata de soluționare a dosarelor </w:t>
      </w:r>
      <w:r w:rsidR="001E556C" w:rsidRPr="00F33308">
        <w:rPr>
          <w:rFonts w:ascii="Times New Roman"/>
          <w:b/>
          <w:bCs/>
          <w:kern w:val="24"/>
          <w:sz w:val="26"/>
          <w:szCs w:val="26"/>
          <w:lang w:val="ro-MD"/>
        </w:rPr>
        <w:t>pentru anii</w:t>
      </w:r>
      <w:r w:rsidRPr="00F33308">
        <w:rPr>
          <w:rFonts w:ascii="Times New Roman"/>
          <w:b/>
          <w:bCs/>
          <w:kern w:val="24"/>
          <w:sz w:val="26"/>
          <w:szCs w:val="26"/>
          <w:lang w:val="ro-MD"/>
        </w:rPr>
        <w:t xml:space="preserve"> </w:t>
      </w:r>
      <w:r w:rsidR="001E556C" w:rsidRPr="00F33308">
        <w:rPr>
          <w:rFonts w:ascii="Times New Roman"/>
          <w:b/>
          <w:bCs/>
          <w:kern w:val="24"/>
          <w:sz w:val="26"/>
          <w:szCs w:val="26"/>
          <w:lang w:val="ro-MD"/>
        </w:rPr>
        <w:t>2011-2023</w:t>
      </w:r>
    </w:p>
    <w:tbl>
      <w:tblPr>
        <w:tblStyle w:val="af1"/>
        <w:tblW w:w="0" w:type="auto"/>
        <w:jc w:val="center"/>
        <w:tblLook w:val="04A0" w:firstRow="1" w:lastRow="0" w:firstColumn="1" w:lastColumn="0" w:noHBand="0" w:noVBand="1"/>
      </w:tblPr>
      <w:tblGrid>
        <w:gridCol w:w="988"/>
        <w:gridCol w:w="1377"/>
        <w:gridCol w:w="1429"/>
        <w:gridCol w:w="2438"/>
        <w:gridCol w:w="2694"/>
      </w:tblGrid>
      <w:tr w:rsidR="00E51221" w:rsidRPr="00331528" w14:paraId="4A24BD8C" w14:textId="77777777" w:rsidTr="00E51221">
        <w:trPr>
          <w:jc w:val="center"/>
        </w:trPr>
        <w:tc>
          <w:tcPr>
            <w:tcW w:w="988" w:type="dxa"/>
          </w:tcPr>
          <w:p w14:paraId="6B53CBB4" w14:textId="77777777" w:rsidR="00E51221" w:rsidRPr="00331528" w:rsidRDefault="00E51221" w:rsidP="003076F7">
            <w:pPr>
              <w:jc w:val="center"/>
              <w:rPr>
                <w:rFonts w:ascii="Times New Roman"/>
                <w:b/>
                <w:bCs/>
                <w:kern w:val="24"/>
                <w:sz w:val="24"/>
                <w:szCs w:val="24"/>
                <w:lang w:val="ro-MD"/>
              </w:rPr>
            </w:pPr>
            <w:r w:rsidRPr="00331528">
              <w:rPr>
                <w:rFonts w:ascii="Times New Roman"/>
                <w:b/>
                <w:sz w:val="24"/>
                <w:szCs w:val="24"/>
                <w:lang w:val="ro-MD"/>
              </w:rPr>
              <w:t>Anul</w:t>
            </w:r>
          </w:p>
        </w:tc>
        <w:tc>
          <w:tcPr>
            <w:tcW w:w="1377" w:type="dxa"/>
          </w:tcPr>
          <w:p w14:paraId="08BA9D8C" w14:textId="77777777" w:rsidR="00E51221" w:rsidRPr="00331528" w:rsidRDefault="00E51221" w:rsidP="003076F7">
            <w:pPr>
              <w:jc w:val="center"/>
              <w:rPr>
                <w:rFonts w:ascii="Times New Roman"/>
                <w:b/>
                <w:bCs/>
                <w:kern w:val="24"/>
                <w:sz w:val="24"/>
                <w:szCs w:val="24"/>
                <w:lang w:val="ro-MD"/>
              </w:rPr>
            </w:pPr>
            <w:r w:rsidRPr="00331528">
              <w:rPr>
                <w:rFonts w:ascii="Times New Roman"/>
                <w:b/>
                <w:bCs/>
                <w:iCs/>
                <w:sz w:val="24"/>
                <w:szCs w:val="24"/>
                <w:lang w:val="ro-RO" w:eastAsia="ro-RO"/>
              </w:rPr>
              <w:t>Soluționate</w:t>
            </w:r>
          </w:p>
        </w:tc>
        <w:tc>
          <w:tcPr>
            <w:tcW w:w="1429" w:type="dxa"/>
          </w:tcPr>
          <w:p w14:paraId="7A3ABFB9" w14:textId="77777777" w:rsidR="00E51221" w:rsidRPr="00331528" w:rsidRDefault="00E51221" w:rsidP="003076F7">
            <w:pPr>
              <w:jc w:val="center"/>
              <w:rPr>
                <w:rFonts w:ascii="Times New Roman"/>
                <w:b/>
                <w:bCs/>
                <w:kern w:val="24"/>
                <w:sz w:val="24"/>
                <w:szCs w:val="24"/>
                <w:lang w:val="ro-MD"/>
              </w:rPr>
            </w:pPr>
            <w:r w:rsidRPr="00331528">
              <w:rPr>
                <w:rFonts w:ascii="Times New Roman"/>
                <w:b/>
                <w:sz w:val="24"/>
                <w:szCs w:val="24"/>
                <w:lang w:val="ro-MD"/>
              </w:rPr>
              <w:t>Înregistrate</w:t>
            </w:r>
          </w:p>
        </w:tc>
        <w:tc>
          <w:tcPr>
            <w:tcW w:w="2438" w:type="dxa"/>
          </w:tcPr>
          <w:p w14:paraId="3ADA216E" w14:textId="77777777" w:rsidR="00E51221" w:rsidRPr="00331528" w:rsidRDefault="00E51221" w:rsidP="003076F7">
            <w:pPr>
              <w:shd w:val="clear" w:color="auto" w:fill="FFFFFF" w:themeFill="background1"/>
              <w:jc w:val="center"/>
              <w:rPr>
                <w:rFonts w:ascii="Times New Roman"/>
                <w:b/>
                <w:sz w:val="24"/>
                <w:szCs w:val="24"/>
                <w:lang w:val="ro-MD"/>
              </w:rPr>
            </w:pPr>
            <w:r w:rsidRPr="00331528">
              <w:rPr>
                <w:rFonts w:ascii="Times New Roman"/>
                <w:b/>
                <w:sz w:val="24"/>
                <w:szCs w:val="24"/>
                <w:lang w:val="ro-MD"/>
              </w:rPr>
              <w:t>Restante la</w:t>
            </w:r>
          </w:p>
          <w:p w14:paraId="5D41514D" w14:textId="77777777" w:rsidR="00E51221" w:rsidRPr="00331528" w:rsidRDefault="00E51221" w:rsidP="003076F7">
            <w:pPr>
              <w:jc w:val="center"/>
              <w:rPr>
                <w:rFonts w:ascii="Times New Roman"/>
                <w:b/>
                <w:bCs/>
                <w:kern w:val="24"/>
                <w:sz w:val="24"/>
                <w:szCs w:val="24"/>
                <w:lang w:val="ro-MD"/>
              </w:rPr>
            </w:pPr>
            <w:r w:rsidRPr="00331528">
              <w:rPr>
                <w:rFonts w:ascii="Times New Roman"/>
                <w:b/>
                <w:sz w:val="24"/>
                <w:szCs w:val="24"/>
                <w:lang w:val="ro-MD"/>
              </w:rPr>
              <w:t>începutul anului</w:t>
            </w:r>
          </w:p>
        </w:tc>
        <w:tc>
          <w:tcPr>
            <w:tcW w:w="2694" w:type="dxa"/>
          </w:tcPr>
          <w:p w14:paraId="2DD8D6BC" w14:textId="77777777" w:rsidR="00E51221" w:rsidRPr="00331528" w:rsidRDefault="00E51221" w:rsidP="003076F7">
            <w:pPr>
              <w:shd w:val="clear" w:color="auto" w:fill="FFFFFF" w:themeFill="background1"/>
              <w:jc w:val="center"/>
              <w:rPr>
                <w:rFonts w:ascii="Times New Roman"/>
                <w:b/>
                <w:sz w:val="24"/>
                <w:szCs w:val="24"/>
                <w:lang w:val="ro-MD"/>
              </w:rPr>
            </w:pPr>
            <w:r w:rsidRPr="00331528">
              <w:rPr>
                <w:rFonts w:ascii="Times New Roman"/>
                <w:b/>
                <w:sz w:val="24"/>
                <w:szCs w:val="24"/>
                <w:lang w:val="ro-MD"/>
              </w:rPr>
              <w:t>Rata de soluționare a</w:t>
            </w:r>
          </w:p>
          <w:p w14:paraId="72B2A304" w14:textId="77777777" w:rsidR="00E51221" w:rsidRPr="000F2B61" w:rsidRDefault="00E51221" w:rsidP="003076F7">
            <w:pPr>
              <w:jc w:val="center"/>
              <w:rPr>
                <w:rFonts w:ascii="Times New Roman"/>
                <w:b/>
                <w:bCs/>
                <w:kern w:val="24"/>
                <w:sz w:val="24"/>
                <w:szCs w:val="24"/>
                <w:lang w:val="ro-MD"/>
              </w:rPr>
            </w:pPr>
            <w:r w:rsidRPr="000F2B61">
              <w:rPr>
                <w:rFonts w:ascii="Times New Roman"/>
                <w:b/>
                <w:sz w:val="24"/>
                <w:szCs w:val="24"/>
                <w:lang w:val="ro-MD"/>
              </w:rPr>
              <w:t>dosarelor</w:t>
            </w:r>
          </w:p>
        </w:tc>
      </w:tr>
      <w:tr w:rsidR="00E51221" w:rsidRPr="00331528" w14:paraId="072921AD" w14:textId="77777777" w:rsidTr="00E51221">
        <w:trPr>
          <w:jc w:val="center"/>
        </w:trPr>
        <w:tc>
          <w:tcPr>
            <w:tcW w:w="988" w:type="dxa"/>
          </w:tcPr>
          <w:p w14:paraId="7E888FAD" w14:textId="77777777" w:rsidR="00E51221" w:rsidRPr="007F17B8" w:rsidRDefault="00E51221" w:rsidP="003076F7">
            <w:pPr>
              <w:jc w:val="center"/>
              <w:rPr>
                <w:rFonts w:ascii="Times New Roman"/>
                <w:b/>
                <w:bCs/>
                <w:kern w:val="24"/>
                <w:sz w:val="24"/>
                <w:szCs w:val="24"/>
                <w:lang w:val="ru-RU"/>
              </w:rPr>
            </w:pPr>
            <w:r w:rsidRPr="00331528">
              <w:rPr>
                <w:rFonts w:ascii="Times New Roman"/>
                <w:b/>
                <w:sz w:val="24"/>
                <w:szCs w:val="24"/>
                <w:lang w:val="ro-MD"/>
              </w:rPr>
              <w:t>2021</w:t>
            </w:r>
          </w:p>
        </w:tc>
        <w:tc>
          <w:tcPr>
            <w:tcW w:w="1377" w:type="dxa"/>
          </w:tcPr>
          <w:p w14:paraId="57FCEEA9" w14:textId="77777777" w:rsidR="00E51221" w:rsidRPr="00331528" w:rsidRDefault="00E51221" w:rsidP="003076F7">
            <w:pPr>
              <w:jc w:val="center"/>
              <w:rPr>
                <w:rFonts w:ascii="Times New Roman"/>
                <w:b/>
                <w:bCs/>
                <w:kern w:val="24"/>
                <w:sz w:val="24"/>
                <w:szCs w:val="24"/>
                <w:lang w:val="ro-MD"/>
              </w:rPr>
            </w:pPr>
            <w:r w:rsidRPr="00331528">
              <w:rPr>
                <w:rFonts w:ascii="Times New Roman"/>
                <w:b/>
                <w:sz w:val="24"/>
                <w:szCs w:val="24"/>
                <w:lang w:val="ro-MD"/>
              </w:rPr>
              <w:t>1896</w:t>
            </w:r>
          </w:p>
        </w:tc>
        <w:tc>
          <w:tcPr>
            <w:tcW w:w="1429" w:type="dxa"/>
          </w:tcPr>
          <w:p w14:paraId="1D5CAB54" w14:textId="77777777" w:rsidR="00E51221" w:rsidRPr="00331528" w:rsidRDefault="00E51221" w:rsidP="003076F7">
            <w:pPr>
              <w:jc w:val="center"/>
              <w:rPr>
                <w:rFonts w:ascii="Times New Roman"/>
                <w:b/>
                <w:bCs/>
                <w:kern w:val="24"/>
                <w:sz w:val="24"/>
                <w:szCs w:val="24"/>
                <w:lang w:val="ro-MD"/>
              </w:rPr>
            </w:pPr>
            <w:r w:rsidRPr="00331528">
              <w:rPr>
                <w:rFonts w:ascii="Times New Roman"/>
                <w:b/>
                <w:sz w:val="24"/>
                <w:szCs w:val="24"/>
                <w:lang w:val="ro-MD"/>
              </w:rPr>
              <w:t>1967</w:t>
            </w:r>
          </w:p>
        </w:tc>
        <w:tc>
          <w:tcPr>
            <w:tcW w:w="2438" w:type="dxa"/>
          </w:tcPr>
          <w:p w14:paraId="07257881" w14:textId="77777777" w:rsidR="00E51221" w:rsidRPr="00331528" w:rsidRDefault="00E51221" w:rsidP="003076F7">
            <w:pPr>
              <w:jc w:val="center"/>
              <w:rPr>
                <w:rFonts w:ascii="Times New Roman"/>
                <w:b/>
                <w:bCs/>
                <w:kern w:val="24"/>
                <w:sz w:val="24"/>
                <w:szCs w:val="24"/>
                <w:lang w:val="ro-MD"/>
              </w:rPr>
            </w:pPr>
            <w:r w:rsidRPr="00331528">
              <w:rPr>
                <w:rFonts w:ascii="Times New Roman"/>
                <w:b/>
                <w:sz w:val="24"/>
                <w:szCs w:val="24"/>
                <w:lang w:val="ro-MD"/>
              </w:rPr>
              <w:t>268</w:t>
            </w:r>
          </w:p>
        </w:tc>
        <w:tc>
          <w:tcPr>
            <w:tcW w:w="2694" w:type="dxa"/>
          </w:tcPr>
          <w:p w14:paraId="438CAF2D" w14:textId="77777777" w:rsidR="00E51221" w:rsidRPr="00331528" w:rsidRDefault="00E51221" w:rsidP="003076F7">
            <w:pPr>
              <w:jc w:val="center"/>
              <w:rPr>
                <w:rFonts w:ascii="Times New Roman"/>
                <w:b/>
                <w:bCs/>
                <w:kern w:val="24"/>
                <w:sz w:val="24"/>
                <w:szCs w:val="24"/>
                <w:lang w:val="ro-MD"/>
              </w:rPr>
            </w:pPr>
            <w:r w:rsidRPr="00331528">
              <w:rPr>
                <w:rFonts w:ascii="Times New Roman"/>
                <w:b/>
                <w:sz w:val="24"/>
                <w:szCs w:val="24"/>
                <w:lang w:val="ru-RU"/>
              </w:rPr>
              <w:t>84,8</w:t>
            </w:r>
            <w:r w:rsidRPr="00331528">
              <w:rPr>
                <w:rFonts w:ascii="Times New Roman"/>
                <w:b/>
                <w:sz w:val="24"/>
                <w:szCs w:val="24"/>
                <w:lang w:val="ro-MD"/>
              </w:rPr>
              <w:t xml:space="preserve"> %</w:t>
            </w:r>
          </w:p>
        </w:tc>
      </w:tr>
      <w:tr w:rsidR="00E51221" w:rsidRPr="00331528" w14:paraId="7293EC50" w14:textId="77777777" w:rsidTr="00E51221">
        <w:trPr>
          <w:jc w:val="center"/>
        </w:trPr>
        <w:tc>
          <w:tcPr>
            <w:tcW w:w="988" w:type="dxa"/>
          </w:tcPr>
          <w:p w14:paraId="4FFD9288" w14:textId="77777777" w:rsidR="00E51221" w:rsidRPr="00331528" w:rsidRDefault="00E51221" w:rsidP="003076F7">
            <w:pPr>
              <w:jc w:val="center"/>
              <w:rPr>
                <w:rFonts w:ascii="Times New Roman"/>
                <w:b/>
                <w:bCs/>
                <w:kern w:val="24"/>
                <w:sz w:val="24"/>
                <w:szCs w:val="24"/>
                <w:lang w:val="ro-MD"/>
              </w:rPr>
            </w:pPr>
            <w:r w:rsidRPr="00331528">
              <w:rPr>
                <w:rFonts w:ascii="Times New Roman"/>
                <w:b/>
                <w:bCs/>
                <w:kern w:val="24"/>
                <w:sz w:val="24"/>
                <w:szCs w:val="24"/>
                <w:lang w:val="ru-RU"/>
              </w:rPr>
              <w:t>2022</w:t>
            </w:r>
          </w:p>
        </w:tc>
        <w:tc>
          <w:tcPr>
            <w:tcW w:w="1377" w:type="dxa"/>
          </w:tcPr>
          <w:p w14:paraId="4DEB5D72" w14:textId="77777777" w:rsidR="00E51221" w:rsidRPr="00331528" w:rsidRDefault="00E51221" w:rsidP="003076F7">
            <w:pPr>
              <w:jc w:val="center"/>
              <w:rPr>
                <w:rFonts w:ascii="Times New Roman"/>
                <w:b/>
                <w:bCs/>
                <w:kern w:val="24"/>
                <w:sz w:val="24"/>
                <w:szCs w:val="24"/>
                <w:lang w:val="ro-MD"/>
              </w:rPr>
            </w:pPr>
            <w:r w:rsidRPr="00331528">
              <w:rPr>
                <w:rFonts w:ascii="Times New Roman"/>
                <w:b/>
                <w:bCs/>
                <w:kern w:val="24"/>
                <w:sz w:val="24"/>
                <w:szCs w:val="24"/>
                <w:lang w:val="ru-RU"/>
              </w:rPr>
              <w:t>1934</w:t>
            </w:r>
          </w:p>
        </w:tc>
        <w:tc>
          <w:tcPr>
            <w:tcW w:w="1429" w:type="dxa"/>
          </w:tcPr>
          <w:p w14:paraId="596CC9C9" w14:textId="77777777" w:rsidR="00E51221" w:rsidRPr="00331528" w:rsidRDefault="00E51221" w:rsidP="003076F7">
            <w:pPr>
              <w:jc w:val="center"/>
              <w:rPr>
                <w:rFonts w:ascii="Times New Roman"/>
                <w:b/>
                <w:bCs/>
                <w:kern w:val="24"/>
                <w:sz w:val="24"/>
                <w:szCs w:val="24"/>
                <w:lang w:val="ro-MD"/>
              </w:rPr>
            </w:pPr>
            <w:r w:rsidRPr="00331528">
              <w:rPr>
                <w:rFonts w:ascii="Times New Roman"/>
                <w:b/>
                <w:bCs/>
                <w:kern w:val="24"/>
                <w:sz w:val="24"/>
                <w:szCs w:val="24"/>
                <w:lang w:val="ru-RU"/>
              </w:rPr>
              <w:t>2066</w:t>
            </w:r>
          </w:p>
        </w:tc>
        <w:tc>
          <w:tcPr>
            <w:tcW w:w="2438" w:type="dxa"/>
          </w:tcPr>
          <w:p w14:paraId="3D860906" w14:textId="77777777" w:rsidR="00E51221" w:rsidRPr="00331528" w:rsidRDefault="00E51221" w:rsidP="003076F7">
            <w:pPr>
              <w:jc w:val="center"/>
              <w:rPr>
                <w:rFonts w:ascii="Times New Roman"/>
                <w:b/>
                <w:bCs/>
                <w:kern w:val="24"/>
                <w:sz w:val="24"/>
                <w:szCs w:val="24"/>
                <w:lang w:val="ro-MD"/>
              </w:rPr>
            </w:pPr>
            <w:r w:rsidRPr="00331528">
              <w:rPr>
                <w:rFonts w:ascii="Times New Roman"/>
                <w:b/>
                <w:bCs/>
                <w:kern w:val="24"/>
                <w:sz w:val="24"/>
                <w:szCs w:val="24"/>
                <w:lang w:val="ru-RU"/>
              </w:rPr>
              <w:t>339</w:t>
            </w:r>
          </w:p>
        </w:tc>
        <w:tc>
          <w:tcPr>
            <w:tcW w:w="2694" w:type="dxa"/>
          </w:tcPr>
          <w:p w14:paraId="5A14FF53" w14:textId="77777777" w:rsidR="00E51221" w:rsidRPr="00331528" w:rsidRDefault="00E51221" w:rsidP="003076F7">
            <w:pPr>
              <w:jc w:val="center"/>
              <w:rPr>
                <w:rFonts w:ascii="Times New Roman"/>
                <w:b/>
                <w:bCs/>
                <w:kern w:val="24"/>
                <w:sz w:val="24"/>
                <w:szCs w:val="24"/>
                <w:lang w:val="ro-MD"/>
              </w:rPr>
            </w:pPr>
            <w:r w:rsidRPr="00331528">
              <w:rPr>
                <w:rFonts w:ascii="Times New Roman"/>
                <w:b/>
                <w:bCs/>
                <w:kern w:val="24"/>
                <w:sz w:val="24"/>
                <w:szCs w:val="24"/>
                <w:lang w:val="ro-MD"/>
              </w:rPr>
              <w:t>80,4%</w:t>
            </w:r>
          </w:p>
        </w:tc>
      </w:tr>
      <w:tr w:rsidR="00E51221" w:rsidRPr="00331528" w14:paraId="47AFA307" w14:textId="77777777" w:rsidTr="00E51221">
        <w:trPr>
          <w:jc w:val="center"/>
        </w:trPr>
        <w:tc>
          <w:tcPr>
            <w:tcW w:w="988" w:type="dxa"/>
          </w:tcPr>
          <w:p w14:paraId="2FDDBF1C" w14:textId="77777777" w:rsidR="00E51221" w:rsidRPr="009F2F5F" w:rsidRDefault="00E51221" w:rsidP="003076F7">
            <w:pPr>
              <w:jc w:val="center"/>
              <w:rPr>
                <w:rFonts w:ascii="Times New Roman"/>
                <w:b/>
                <w:bCs/>
                <w:kern w:val="24"/>
                <w:sz w:val="24"/>
                <w:szCs w:val="24"/>
                <w:lang w:val="ro-RO"/>
              </w:rPr>
            </w:pPr>
            <w:r>
              <w:rPr>
                <w:rFonts w:ascii="Times New Roman"/>
                <w:b/>
                <w:bCs/>
                <w:kern w:val="24"/>
                <w:sz w:val="24"/>
                <w:szCs w:val="24"/>
                <w:lang w:val="ro-RO"/>
              </w:rPr>
              <w:t>2023</w:t>
            </w:r>
          </w:p>
        </w:tc>
        <w:tc>
          <w:tcPr>
            <w:tcW w:w="1377" w:type="dxa"/>
          </w:tcPr>
          <w:p w14:paraId="68F96D5C" w14:textId="77777777" w:rsidR="00E51221" w:rsidRPr="00331528" w:rsidRDefault="00E51221" w:rsidP="003076F7">
            <w:pPr>
              <w:jc w:val="center"/>
              <w:rPr>
                <w:rFonts w:ascii="Times New Roman"/>
                <w:b/>
                <w:bCs/>
                <w:kern w:val="24"/>
                <w:sz w:val="24"/>
                <w:szCs w:val="24"/>
                <w:lang w:val="ru-RU"/>
              </w:rPr>
            </w:pPr>
            <w:r w:rsidRPr="00192663">
              <w:rPr>
                <w:rFonts w:ascii="Times New Roman"/>
                <w:b/>
                <w:bCs/>
              </w:rPr>
              <w:t>2 113</w:t>
            </w:r>
          </w:p>
        </w:tc>
        <w:tc>
          <w:tcPr>
            <w:tcW w:w="1429" w:type="dxa"/>
          </w:tcPr>
          <w:p w14:paraId="43E55A9B" w14:textId="77777777" w:rsidR="00E51221" w:rsidRPr="00331528" w:rsidRDefault="00E51221" w:rsidP="003076F7">
            <w:pPr>
              <w:jc w:val="center"/>
              <w:rPr>
                <w:rFonts w:ascii="Times New Roman"/>
                <w:b/>
                <w:bCs/>
                <w:kern w:val="24"/>
                <w:sz w:val="24"/>
                <w:szCs w:val="24"/>
                <w:lang w:val="ru-RU"/>
              </w:rPr>
            </w:pPr>
            <w:r w:rsidRPr="009F2F5F">
              <w:rPr>
                <w:rFonts w:ascii="Times New Roman"/>
                <w:b/>
                <w:bCs/>
                <w:kern w:val="24"/>
                <w:sz w:val="24"/>
                <w:szCs w:val="24"/>
                <w:lang w:val="ru-RU"/>
              </w:rPr>
              <w:t>2 166</w:t>
            </w:r>
          </w:p>
        </w:tc>
        <w:tc>
          <w:tcPr>
            <w:tcW w:w="2438" w:type="dxa"/>
          </w:tcPr>
          <w:p w14:paraId="50D1D3A2" w14:textId="77777777" w:rsidR="00E51221" w:rsidRPr="00331528" w:rsidRDefault="00E51221" w:rsidP="003076F7">
            <w:pPr>
              <w:jc w:val="center"/>
              <w:rPr>
                <w:rFonts w:ascii="Times New Roman"/>
                <w:b/>
                <w:bCs/>
                <w:kern w:val="24"/>
                <w:sz w:val="24"/>
                <w:szCs w:val="24"/>
                <w:lang w:val="ru-RU"/>
              </w:rPr>
            </w:pPr>
            <w:r w:rsidRPr="009F2F5F">
              <w:rPr>
                <w:rFonts w:ascii="Times New Roman"/>
                <w:b/>
                <w:bCs/>
                <w:kern w:val="24"/>
                <w:sz w:val="24"/>
                <w:szCs w:val="24"/>
                <w:lang w:val="ru-RU"/>
              </w:rPr>
              <w:t>471</w:t>
            </w:r>
          </w:p>
        </w:tc>
        <w:tc>
          <w:tcPr>
            <w:tcW w:w="2694" w:type="dxa"/>
          </w:tcPr>
          <w:p w14:paraId="1CB0DA33" w14:textId="77777777" w:rsidR="00E51221" w:rsidRPr="00331528" w:rsidRDefault="00E51221" w:rsidP="003076F7">
            <w:pPr>
              <w:jc w:val="center"/>
              <w:rPr>
                <w:rFonts w:ascii="Times New Roman"/>
                <w:b/>
                <w:bCs/>
                <w:kern w:val="24"/>
                <w:sz w:val="24"/>
                <w:szCs w:val="24"/>
                <w:lang w:val="ro-MD"/>
              </w:rPr>
            </w:pPr>
            <w:r>
              <w:rPr>
                <w:rFonts w:ascii="Times New Roman"/>
                <w:b/>
                <w:bCs/>
                <w:kern w:val="24"/>
                <w:sz w:val="24"/>
                <w:szCs w:val="24"/>
                <w:lang w:val="ro-MD"/>
              </w:rPr>
              <w:t xml:space="preserve"> </w:t>
            </w:r>
            <w:r w:rsidRPr="005F4691">
              <w:rPr>
                <w:rFonts w:ascii="Times New Roman"/>
                <w:b/>
                <w:bCs/>
                <w:kern w:val="24"/>
                <w:sz w:val="24"/>
                <w:szCs w:val="24"/>
                <w:lang w:val="ro-MD"/>
              </w:rPr>
              <w:t>80,1 %</w:t>
            </w:r>
          </w:p>
        </w:tc>
      </w:tr>
    </w:tbl>
    <w:p w14:paraId="2032DC5D" w14:textId="5A3CAAAF" w:rsidR="00403EFD" w:rsidRDefault="00403EFD" w:rsidP="00E51221">
      <w:pPr>
        <w:spacing w:after="0"/>
        <w:rPr>
          <w:rFonts w:ascii="Times New Roman"/>
          <w:b/>
          <w:sz w:val="24"/>
          <w:szCs w:val="24"/>
          <w:lang w:val="ro-MD"/>
        </w:rPr>
      </w:pPr>
    </w:p>
    <w:tbl>
      <w:tblPr>
        <w:tblStyle w:val="af1"/>
        <w:tblW w:w="0" w:type="auto"/>
        <w:shd w:val="clear" w:color="auto" w:fill="F2F2F2" w:themeFill="background1" w:themeFillShade="F2"/>
        <w:tblLook w:val="04A0" w:firstRow="1" w:lastRow="0" w:firstColumn="1" w:lastColumn="0" w:noHBand="0" w:noVBand="1"/>
      </w:tblPr>
      <w:tblGrid>
        <w:gridCol w:w="4814"/>
        <w:gridCol w:w="4815"/>
      </w:tblGrid>
      <w:tr w:rsidR="00403EFD" w14:paraId="5E79ED7D" w14:textId="77777777" w:rsidTr="00403EFD">
        <w:tc>
          <w:tcPr>
            <w:tcW w:w="4814" w:type="dxa"/>
            <w:shd w:val="clear" w:color="auto" w:fill="F2F2F2" w:themeFill="background1" w:themeFillShade="F2"/>
          </w:tcPr>
          <w:p w14:paraId="059D6EEC" w14:textId="77777777" w:rsidR="00403EFD" w:rsidRPr="009606FE" w:rsidRDefault="00403EFD" w:rsidP="00403EFD">
            <w:pPr>
              <w:rPr>
                <w:rFonts w:ascii="Times New Roman"/>
                <w:b/>
                <w:sz w:val="24"/>
                <w:szCs w:val="24"/>
                <w:lang w:val="ro-MD"/>
              </w:rPr>
            </w:pPr>
            <w:r w:rsidRPr="009606FE">
              <w:rPr>
                <w:rFonts w:ascii="Times New Roman"/>
                <w:b/>
                <w:sz w:val="24"/>
                <w:szCs w:val="24"/>
                <w:lang w:val="ro-MD"/>
              </w:rPr>
              <w:t>Formula de calcul: % = (A/(B+C)) x 100</w:t>
            </w:r>
          </w:p>
          <w:p w14:paraId="03B50D82" w14:textId="67EAF38D" w:rsidR="00403EFD" w:rsidRPr="009606FE" w:rsidRDefault="00403EFD" w:rsidP="00403EFD">
            <w:pPr>
              <w:spacing w:line="276" w:lineRule="auto"/>
              <w:jc w:val="both"/>
              <w:rPr>
                <w:rFonts w:ascii="Times New Roman"/>
                <w:bCs/>
                <w:color w:val="000000"/>
                <w:kern w:val="24"/>
                <w:sz w:val="24"/>
                <w:szCs w:val="24"/>
                <w:lang w:val="ro-MD"/>
              </w:rPr>
            </w:pPr>
            <w:r w:rsidRPr="009606FE">
              <w:rPr>
                <w:rFonts w:ascii="Times New Roman"/>
                <w:b/>
                <w:color w:val="000000"/>
                <w:kern w:val="24"/>
                <w:sz w:val="24"/>
                <w:szCs w:val="24"/>
                <w:lang w:val="ro-MD"/>
              </w:rPr>
              <w:t>A</w:t>
            </w:r>
            <w:r w:rsidRPr="009606FE">
              <w:rPr>
                <w:rFonts w:ascii="Times New Roman"/>
                <w:bCs/>
                <w:color w:val="000000"/>
                <w:kern w:val="24"/>
                <w:sz w:val="24"/>
                <w:szCs w:val="24"/>
                <w:lang w:val="ro-MD"/>
              </w:rPr>
              <w:t>=Numărul dosarelor soluționate într-o perioadă de timp;</w:t>
            </w:r>
          </w:p>
          <w:p w14:paraId="53D3E96D" w14:textId="5B769275" w:rsidR="00403EFD" w:rsidRPr="009606FE" w:rsidRDefault="00403EFD" w:rsidP="00403EFD">
            <w:pPr>
              <w:spacing w:line="276" w:lineRule="auto"/>
              <w:jc w:val="both"/>
              <w:rPr>
                <w:rFonts w:ascii="Times New Roman"/>
                <w:bCs/>
                <w:color w:val="000000"/>
                <w:kern w:val="24"/>
                <w:sz w:val="24"/>
                <w:szCs w:val="24"/>
                <w:lang w:val="ro-MD"/>
              </w:rPr>
            </w:pPr>
            <w:r w:rsidRPr="009606FE">
              <w:rPr>
                <w:rFonts w:ascii="Times New Roman"/>
                <w:b/>
                <w:color w:val="000000"/>
                <w:kern w:val="24"/>
                <w:sz w:val="24"/>
                <w:szCs w:val="24"/>
                <w:lang w:val="ro-MD"/>
              </w:rPr>
              <w:t>B</w:t>
            </w:r>
            <w:r w:rsidRPr="009606FE">
              <w:rPr>
                <w:rFonts w:ascii="Times New Roman"/>
                <w:bCs/>
                <w:color w:val="000000"/>
                <w:kern w:val="24"/>
                <w:sz w:val="24"/>
                <w:szCs w:val="24"/>
                <w:lang w:val="ro-MD"/>
              </w:rPr>
              <w:t xml:space="preserve">=Numărul dosarelor înregistrate de instanță sau al dosarelor repartizate unui judecător </w:t>
            </w:r>
          </w:p>
          <w:p w14:paraId="4B3A4CBC" w14:textId="7BD4F32E" w:rsidR="00403EFD" w:rsidRPr="009606FE" w:rsidRDefault="00403EFD" w:rsidP="00340F7F">
            <w:pPr>
              <w:spacing w:line="276" w:lineRule="auto"/>
              <w:ind w:hanging="360"/>
              <w:jc w:val="both"/>
              <w:rPr>
                <w:rFonts w:ascii="Times New Roman"/>
                <w:bCs/>
                <w:color w:val="000000"/>
                <w:kern w:val="24"/>
                <w:sz w:val="24"/>
                <w:szCs w:val="24"/>
                <w:lang w:val="ro-MD"/>
              </w:rPr>
            </w:pPr>
            <w:r w:rsidRPr="009606FE">
              <w:rPr>
                <w:rFonts w:ascii="Times New Roman"/>
                <w:bCs/>
                <w:color w:val="000000"/>
                <w:kern w:val="24"/>
                <w:sz w:val="24"/>
                <w:szCs w:val="24"/>
                <w:lang w:val="ro-MD"/>
              </w:rPr>
              <w:t xml:space="preserve">      </w:t>
            </w:r>
            <w:r w:rsidRPr="009606FE">
              <w:rPr>
                <w:rFonts w:ascii="Times New Roman"/>
                <w:b/>
                <w:color w:val="000000"/>
                <w:kern w:val="24"/>
                <w:sz w:val="24"/>
                <w:szCs w:val="24"/>
                <w:lang w:val="ro-MD"/>
              </w:rPr>
              <w:t>C</w:t>
            </w:r>
            <w:r w:rsidRPr="009606FE">
              <w:rPr>
                <w:rFonts w:ascii="Times New Roman"/>
                <w:bCs/>
                <w:color w:val="000000"/>
                <w:kern w:val="24"/>
                <w:sz w:val="24"/>
                <w:szCs w:val="24"/>
                <w:lang w:val="ro-MD"/>
              </w:rPr>
              <w:t>=Numărul dosarelor restante la începutul unei perioade de referință.</w:t>
            </w:r>
          </w:p>
        </w:tc>
        <w:tc>
          <w:tcPr>
            <w:tcW w:w="4815" w:type="dxa"/>
            <w:shd w:val="clear" w:color="auto" w:fill="F2F2F2" w:themeFill="background1" w:themeFillShade="F2"/>
          </w:tcPr>
          <w:p w14:paraId="24121F60" w14:textId="77777777" w:rsidR="00340F7F" w:rsidRPr="009606FE" w:rsidRDefault="00403EFD" w:rsidP="00403EFD">
            <w:pPr>
              <w:spacing w:line="276" w:lineRule="auto"/>
              <w:jc w:val="both"/>
              <w:rPr>
                <w:rFonts w:ascii="Times New Roman"/>
                <w:b/>
                <w:bCs/>
                <w:i/>
                <w:iCs/>
                <w:color w:val="000000"/>
                <w:kern w:val="24"/>
                <w:sz w:val="24"/>
                <w:szCs w:val="24"/>
                <w:lang w:val="ro-MD"/>
              </w:rPr>
            </w:pPr>
            <w:r w:rsidRPr="009606FE">
              <w:rPr>
                <w:rFonts w:ascii="Times New Roman"/>
                <w:i/>
                <w:iCs/>
                <w:color w:val="000000"/>
                <w:kern w:val="24"/>
                <w:sz w:val="24"/>
                <w:szCs w:val="24"/>
                <w:lang w:val="ro-MD"/>
              </w:rPr>
              <w:t>Definiție:</w:t>
            </w:r>
            <w:r w:rsidRPr="009606FE">
              <w:rPr>
                <w:rFonts w:ascii="Times New Roman"/>
                <w:b/>
                <w:bCs/>
                <w:i/>
                <w:iCs/>
                <w:color w:val="000000"/>
                <w:kern w:val="24"/>
                <w:sz w:val="24"/>
                <w:szCs w:val="24"/>
                <w:lang w:val="ro-MD"/>
              </w:rPr>
              <w:t xml:space="preserve"> </w:t>
            </w:r>
          </w:p>
          <w:p w14:paraId="43D8F525" w14:textId="33822D57" w:rsidR="00403EFD" w:rsidRPr="009606FE" w:rsidRDefault="00403EFD" w:rsidP="00403EFD">
            <w:pPr>
              <w:spacing w:line="276" w:lineRule="auto"/>
              <w:jc w:val="both"/>
              <w:rPr>
                <w:rFonts w:ascii="Times New Roman"/>
                <w:b/>
                <w:bCs/>
                <w:color w:val="000000"/>
                <w:kern w:val="24"/>
                <w:sz w:val="24"/>
                <w:szCs w:val="24"/>
                <w:lang w:val="ro-MD"/>
              </w:rPr>
            </w:pPr>
            <w:r w:rsidRPr="009606FE">
              <w:rPr>
                <w:rFonts w:ascii="Times New Roman"/>
                <w:b/>
                <w:bCs/>
                <w:color w:val="000000"/>
                <w:kern w:val="24"/>
                <w:sz w:val="24"/>
                <w:szCs w:val="24"/>
                <w:lang w:val="ro-MD"/>
              </w:rPr>
              <w:t xml:space="preserve">Acest indicator reflectă raportul dintre cauzele restante, cauzele intrate (noi) </w:t>
            </w:r>
          </w:p>
          <w:p w14:paraId="754176B0" w14:textId="4F1BAECE" w:rsidR="00403EFD" w:rsidRPr="009606FE" w:rsidRDefault="00403EFD" w:rsidP="00403EFD">
            <w:pPr>
              <w:spacing w:line="276" w:lineRule="auto"/>
              <w:ind w:hanging="360"/>
              <w:rPr>
                <w:rFonts w:ascii="Times New Roman"/>
                <w:b/>
                <w:bCs/>
                <w:color w:val="000000"/>
                <w:kern w:val="24"/>
                <w:sz w:val="24"/>
                <w:szCs w:val="24"/>
                <w:lang w:val="ro-MD"/>
              </w:rPr>
            </w:pPr>
            <w:r w:rsidRPr="009606FE">
              <w:rPr>
                <w:rFonts w:ascii="Times New Roman"/>
                <w:b/>
                <w:bCs/>
                <w:color w:val="000000"/>
                <w:kern w:val="24"/>
                <w:sz w:val="24"/>
                <w:szCs w:val="24"/>
              </w:rPr>
              <w:t xml:space="preserve">      </w:t>
            </w:r>
            <w:proofErr w:type="spellStart"/>
            <w:r w:rsidRPr="009606FE">
              <w:rPr>
                <w:rFonts w:ascii="Times New Roman"/>
                <w:b/>
                <w:bCs/>
                <w:color w:val="000000"/>
                <w:kern w:val="24"/>
                <w:sz w:val="24"/>
                <w:szCs w:val="24"/>
                <w:lang w:val="ro-MD"/>
              </w:rPr>
              <w:t>şi</w:t>
            </w:r>
            <w:proofErr w:type="spellEnd"/>
            <w:r w:rsidRPr="009606FE">
              <w:rPr>
                <w:rFonts w:ascii="Times New Roman"/>
                <w:sz w:val="24"/>
                <w:szCs w:val="24"/>
              </w:rPr>
              <w:t xml:space="preserve"> </w:t>
            </w:r>
            <w:r w:rsidRPr="009606FE">
              <w:rPr>
                <w:rFonts w:ascii="Times New Roman"/>
                <w:b/>
                <w:bCs/>
                <w:color w:val="000000"/>
                <w:kern w:val="24"/>
                <w:sz w:val="24"/>
                <w:szCs w:val="24"/>
                <w:lang w:val="ro-MD"/>
              </w:rPr>
              <w:t>cauzele soluționate în decursul unei perioade, exprimat în procente.</w:t>
            </w:r>
          </w:p>
          <w:p w14:paraId="169EA057" w14:textId="77777777" w:rsidR="00403EFD" w:rsidRPr="009606FE" w:rsidRDefault="00403EFD" w:rsidP="00E51221">
            <w:pPr>
              <w:rPr>
                <w:rFonts w:ascii="Times New Roman"/>
                <w:b/>
                <w:sz w:val="24"/>
                <w:szCs w:val="24"/>
                <w:lang w:val="ro-MD"/>
              </w:rPr>
            </w:pPr>
          </w:p>
        </w:tc>
      </w:tr>
    </w:tbl>
    <w:p w14:paraId="7A288C41" w14:textId="6D1A7B04" w:rsidR="004D3ECE" w:rsidRPr="00815C41" w:rsidRDefault="00F306A3" w:rsidP="00815C41">
      <w:pPr>
        <w:spacing w:after="0" w:line="276" w:lineRule="auto"/>
        <w:ind w:firstLine="580"/>
        <w:jc w:val="both"/>
        <w:rPr>
          <w:rFonts w:ascii="Times New Roman"/>
          <w:color w:val="000000"/>
          <w:kern w:val="24"/>
          <w:sz w:val="26"/>
          <w:szCs w:val="26"/>
          <w:lang w:val="ro-MD"/>
        </w:rPr>
      </w:pPr>
      <w:r w:rsidRPr="00F306A3">
        <w:rPr>
          <w:rFonts w:ascii="Times New Roman"/>
          <w:b/>
          <w:bCs/>
          <w:color w:val="000000"/>
          <w:kern w:val="24"/>
          <w:sz w:val="26"/>
          <w:szCs w:val="26"/>
          <w:lang w:val="ro-MD"/>
        </w:rPr>
        <w:t>Rata de soluționare a</w:t>
      </w:r>
      <w:r>
        <w:rPr>
          <w:rFonts w:ascii="Times New Roman"/>
          <w:b/>
          <w:bCs/>
          <w:color w:val="000000"/>
          <w:kern w:val="24"/>
          <w:sz w:val="26"/>
          <w:szCs w:val="26"/>
          <w:lang w:val="ro-MD"/>
        </w:rPr>
        <w:t xml:space="preserve"> </w:t>
      </w:r>
      <w:r w:rsidRPr="00F306A3">
        <w:rPr>
          <w:rFonts w:ascii="Times New Roman"/>
          <w:b/>
          <w:bCs/>
          <w:color w:val="000000"/>
          <w:kern w:val="24"/>
          <w:sz w:val="26"/>
          <w:szCs w:val="26"/>
          <w:lang w:val="ro-MD"/>
        </w:rPr>
        <w:t>dosarelor</w:t>
      </w:r>
      <w:r>
        <w:rPr>
          <w:rFonts w:ascii="Times New Roman"/>
          <w:b/>
          <w:bCs/>
          <w:color w:val="000000"/>
          <w:kern w:val="24"/>
          <w:sz w:val="26"/>
          <w:szCs w:val="26"/>
          <w:lang w:val="ro-MD"/>
        </w:rPr>
        <w:t xml:space="preserve"> </w:t>
      </w:r>
      <w:r w:rsidR="0099454D">
        <w:rPr>
          <w:rFonts w:ascii="Times New Roman"/>
          <w:b/>
          <w:bCs/>
          <w:color w:val="000000"/>
          <w:kern w:val="24"/>
          <w:sz w:val="26"/>
          <w:szCs w:val="26"/>
          <w:lang w:val="ro-MD"/>
        </w:rPr>
        <w:t>a fost</w:t>
      </w:r>
      <w:r>
        <w:rPr>
          <w:rFonts w:ascii="Times New Roman"/>
          <w:b/>
          <w:bCs/>
          <w:color w:val="000000"/>
          <w:kern w:val="24"/>
          <w:sz w:val="26"/>
          <w:szCs w:val="26"/>
          <w:lang w:val="ro-MD"/>
        </w:rPr>
        <w:t xml:space="preserve"> mai mare în anul 2021</w:t>
      </w:r>
      <w:r w:rsidR="0099454D">
        <w:rPr>
          <w:rFonts w:ascii="Times New Roman"/>
          <w:b/>
          <w:bCs/>
          <w:color w:val="000000"/>
          <w:kern w:val="24"/>
          <w:sz w:val="26"/>
          <w:szCs w:val="26"/>
          <w:lang w:val="ro-MD"/>
        </w:rPr>
        <w:t xml:space="preserve"> – 84,8%</w:t>
      </w:r>
      <w:r w:rsidR="00C57583">
        <w:rPr>
          <w:rFonts w:ascii="Times New Roman"/>
          <w:b/>
          <w:bCs/>
          <w:color w:val="000000"/>
          <w:kern w:val="24"/>
          <w:sz w:val="26"/>
          <w:szCs w:val="26"/>
          <w:lang w:val="ro-MD"/>
        </w:rPr>
        <w:t xml:space="preserve">, </w:t>
      </w:r>
      <w:r w:rsidR="00C57583" w:rsidRPr="00C57583">
        <w:rPr>
          <w:rFonts w:ascii="Times New Roman"/>
          <w:color w:val="000000"/>
          <w:kern w:val="24"/>
          <w:sz w:val="26"/>
          <w:szCs w:val="26"/>
          <w:lang w:val="ro-MD"/>
        </w:rPr>
        <w:t>atunci când</w:t>
      </w:r>
      <w:r w:rsidR="00C57583">
        <w:rPr>
          <w:rFonts w:ascii="Times New Roman"/>
          <w:color w:val="000000"/>
          <w:kern w:val="24"/>
          <w:sz w:val="26"/>
          <w:szCs w:val="26"/>
          <w:lang w:val="ro-MD"/>
        </w:rPr>
        <w:t xml:space="preserve"> </w:t>
      </w:r>
      <w:r w:rsidR="00C5329C">
        <w:rPr>
          <w:rFonts w:ascii="Times New Roman"/>
          <w:color w:val="000000"/>
          <w:kern w:val="24"/>
          <w:sz w:val="26"/>
          <w:szCs w:val="26"/>
          <w:lang w:val="ro-MD"/>
        </w:rPr>
        <w:t xml:space="preserve">au fost ocupate </w:t>
      </w:r>
      <w:r w:rsidR="00C57583">
        <w:rPr>
          <w:rFonts w:ascii="Times New Roman"/>
          <w:color w:val="000000"/>
          <w:kern w:val="24"/>
          <w:sz w:val="26"/>
          <w:szCs w:val="26"/>
          <w:lang w:val="ro-MD"/>
        </w:rPr>
        <w:t xml:space="preserve">toate 7 </w:t>
      </w:r>
      <w:proofErr w:type="spellStart"/>
      <w:r w:rsidR="00C57583">
        <w:rPr>
          <w:rFonts w:ascii="Times New Roman"/>
          <w:color w:val="000000"/>
          <w:kern w:val="24"/>
          <w:sz w:val="26"/>
          <w:szCs w:val="26"/>
          <w:lang w:val="ro-MD"/>
        </w:rPr>
        <w:t>funcţii</w:t>
      </w:r>
      <w:proofErr w:type="spellEnd"/>
      <w:r w:rsidR="00C57583">
        <w:rPr>
          <w:rFonts w:ascii="Times New Roman"/>
          <w:color w:val="000000"/>
          <w:kern w:val="24"/>
          <w:sz w:val="26"/>
          <w:szCs w:val="26"/>
          <w:lang w:val="ro-MD"/>
        </w:rPr>
        <w:t xml:space="preserve"> de judecător</w:t>
      </w:r>
    </w:p>
    <w:p w14:paraId="4B6D5716" w14:textId="29569896" w:rsidR="00D44B96" w:rsidRPr="00750CDE" w:rsidRDefault="00750CDE" w:rsidP="00750CDE">
      <w:pPr>
        <w:shd w:val="clear" w:color="auto" w:fill="FFFFFF" w:themeFill="background1"/>
        <w:spacing w:after="0"/>
        <w:ind w:right="283" w:firstLine="580"/>
        <w:jc w:val="both"/>
        <w:rPr>
          <w:rFonts w:ascii="Times New Roman"/>
          <w:sz w:val="26"/>
          <w:szCs w:val="26"/>
          <w:lang w:val="ro-MD"/>
        </w:rPr>
      </w:pPr>
      <w:r w:rsidRPr="00D318B7">
        <w:rPr>
          <w:rFonts w:ascii="Times New Roman"/>
          <w:sz w:val="26"/>
          <w:szCs w:val="26"/>
          <w:lang w:val="ro-MD"/>
        </w:rPr>
        <w:lastRenderedPageBreak/>
        <w:t xml:space="preserve">Pentru comparație se prezintă </w:t>
      </w:r>
      <w:r w:rsidR="00D44B96" w:rsidRPr="0048346A">
        <w:rPr>
          <w:rFonts w:ascii="Times New Roman"/>
          <w:b/>
          <w:sz w:val="26"/>
          <w:szCs w:val="26"/>
          <w:lang w:val="ro-MD"/>
        </w:rPr>
        <w:t>Informația în formă de tabel</w:t>
      </w:r>
      <w:r w:rsidR="00D44B96" w:rsidRPr="0048346A">
        <w:rPr>
          <w:rFonts w:ascii="Times New Roman"/>
          <w:b/>
          <w:sz w:val="26"/>
          <w:szCs w:val="26"/>
        </w:rPr>
        <w:t xml:space="preserve"> </w:t>
      </w:r>
      <w:r w:rsidR="00D44B96" w:rsidRPr="0048346A">
        <w:rPr>
          <w:rFonts w:ascii="Times New Roman"/>
          <w:b/>
          <w:sz w:val="26"/>
          <w:szCs w:val="26"/>
          <w:lang w:val="ro-MD"/>
        </w:rPr>
        <w:t xml:space="preserve">privind </w:t>
      </w:r>
      <w:r w:rsidR="00445C47">
        <w:rPr>
          <w:rFonts w:ascii="Times New Roman"/>
          <w:b/>
          <w:sz w:val="26"/>
          <w:szCs w:val="26"/>
          <w:lang w:val="ro-MD"/>
        </w:rPr>
        <w:t xml:space="preserve">sarcina per judecător din numărul </w:t>
      </w:r>
      <w:r w:rsidR="00D44B96">
        <w:rPr>
          <w:rFonts w:ascii="Times New Roman"/>
          <w:b/>
          <w:sz w:val="26"/>
          <w:szCs w:val="26"/>
          <w:lang w:val="ro-MD"/>
        </w:rPr>
        <w:t>cauze</w:t>
      </w:r>
      <w:r w:rsidR="00445C47">
        <w:rPr>
          <w:rFonts w:ascii="Times New Roman"/>
          <w:b/>
          <w:sz w:val="26"/>
          <w:szCs w:val="26"/>
          <w:lang w:val="ro-MD"/>
        </w:rPr>
        <w:t>lor</w:t>
      </w:r>
      <w:r w:rsidR="00D44B96">
        <w:rPr>
          <w:rFonts w:ascii="Times New Roman"/>
          <w:b/>
          <w:sz w:val="26"/>
          <w:szCs w:val="26"/>
          <w:lang w:val="ro-MD"/>
        </w:rPr>
        <w:t xml:space="preserve"> soluționate </w:t>
      </w:r>
      <w:r w:rsidR="00D44B96" w:rsidRPr="0048346A">
        <w:rPr>
          <w:rFonts w:ascii="Times New Roman"/>
          <w:b/>
          <w:sz w:val="26"/>
          <w:szCs w:val="26"/>
          <w:lang w:val="ro-MD"/>
        </w:rPr>
        <w:t>pentru anii 202</w:t>
      </w:r>
      <w:r w:rsidR="00D44B96" w:rsidRPr="0048346A">
        <w:rPr>
          <w:rFonts w:ascii="Times New Roman"/>
          <w:b/>
          <w:sz w:val="26"/>
          <w:szCs w:val="26"/>
        </w:rPr>
        <w:t>1</w:t>
      </w:r>
      <w:r w:rsidR="00D44B96" w:rsidRPr="0048346A">
        <w:rPr>
          <w:rFonts w:ascii="Times New Roman"/>
          <w:b/>
          <w:sz w:val="26"/>
          <w:szCs w:val="26"/>
          <w:lang w:val="ro-MD"/>
        </w:rPr>
        <w:t>-202</w:t>
      </w:r>
      <w:r w:rsidR="00D44B96" w:rsidRPr="00056CD4">
        <w:rPr>
          <w:rFonts w:ascii="Times New Roman"/>
          <w:b/>
          <w:sz w:val="26"/>
          <w:szCs w:val="26"/>
        </w:rPr>
        <w:t>3</w:t>
      </w:r>
      <w:r w:rsidR="00D44B96" w:rsidRPr="00056CD4">
        <w:rPr>
          <w:rFonts w:ascii="Times New Roman"/>
          <w:b/>
          <w:sz w:val="26"/>
          <w:szCs w:val="26"/>
          <w:lang w:val="ro-MD"/>
        </w:rPr>
        <w:t>.</w:t>
      </w:r>
    </w:p>
    <w:tbl>
      <w:tblPr>
        <w:tblStyle w:val="af1"/>
        <w:tblpPr w:leftFromText="180" w:rightFromText="180" w:vertAnchor="text" w:horzAnchor="margin" w:tblpXSpec="center" w:tblpY="364"/>
        <w:tblOverlap w:val="never"/>
        <w:tblW w:w="9067" w:type="dxa"/>
        <w:tblLook w:val="04A0" w:firstRow="1" w:lastRow="0" w:firstColumn="1" w:lastColumn="0" w:noHBand="0" w:noVBand="1"/>
      </w:tblPr>
      <w:tblGrid>
        <w:gridCol w:w="724"/>
        <w:gridCol w:w="2532"/>
        <w:gridCol w:w="2551"/>
        <w:gridCol w:w="3260"/>
      </w:tblGrid>
      <w:tr w:rsidR="00C74484" w:rsidRPr="00C74484" w14:paraId="2B0F1F1F" w14:textId="77777777" w:rsidTr="002A6F51">
        <w:tc>
          <w:tcPr>
            <w:tcW w:w="724" w:type="dxa"/>
            <w:shd w:val="clear" w:color="auto" w:fill="auto"/>
          </w:tcPr>
          <w:p w14:paraId="3CB2D463" w14:textId="77777777" w:rsidR="00D44B96" w:rsidRPr="00C74484" w:rsidRDefault="00D44B96" w:rsidP="00280929">
            <w:pPr>
              <w:shd w:val="clear" w:color="auto" w:fill="FFFFFF" w:themeFill="background1"/>
              <w:ind w:right="-590"/>
              <w:rPr>
                <w:rFonts w:ascii="Times New Roman"/>
                <w:b/>
                <w:sz w:val="24"/>
                <w:szCs w:val="24"/>
                <w:lang w:val="ro-MD"/>
              </w:rPr>
            </w:pPr>
            <w:r w:rsidRPr="00C74484">
              <w:rPr>
                <w:rFonts w:ascii="Times New Roman"/>
                <w:b/>
                <w:sz w:val="24"/>
                <w:szCs w:val="24"/>
                <w:lang w:val="ro-MD"/>
              </w:rPr>
              <w:t>Anul</w:t>
            </w:r>
          </w:p>
        </w:tc>
        <w:tc>
          <w:tcPr>
            <w:tcW w:w="2532" w:type="dxa"/>
            <w:shd w:val="clear" w:color="auto" w:fill="auto"/>
            <w:vAlign w:val="center"/>
          </w:tcPr>
          <w:p w14:paraId="08BCCE27" w14:textId="77777777" w:rsidR="001A7DFF" w:rsidRDefault="00445C47" w:rsidP="00280929">
            <w:pPr>
              <w:shd w:val="clear" w:color="auto" w:fill="FFFFFF" w:themeFill="background1"/>
              <w:ind w:left="-131" w:right="-112"/>
              <w:jc w:val="center"/>
              <w:rPr>
                <w:rFonts w:ascii="Times New Roman"/>
                <w:b/>
                <w:bCs/>
                <w:iCs/>
                <w:sz w:val="24"/>
                <w:szCs w:val="24"/>
                <w:lang w:val="ro-RO" w:eastAsia="ro-RO"/>
              </w:rPr>
            </w:pPr>
            <w:r>
              <w:rPr>
                <w:rFonts w:ascii="Times New Roman"/>
                <w:b/>
                <w:bCs/>
                <w:iCs/>
                <w:sz w:val="24"/>
                <w:szCs w:val="24"/>
                <w:lang w:val="ro-RO" w:eastAsia="ro-RO"/>
              </w:rPr>
              <w:t>N</w:t>
            </w:r>
            <w:r w:rsidRPr="00445C47">
              <w:rPr>
                <w:rFonts w:ascii="Times New Roman"/>
                <w:b/>
                <w:bCs/>
                <w:iCs/>
                <w:sz w:val="24"/>
                <w:szCs w:val="24"/>
                <w:lang w:val="ro-RO" w:eastAsia="ro-RO"/>
              </w:rPr>
              <w:t xml:space="preserve">umărul </w:t>
            </w:r>
          </w:p>
          <w:p w14:paraId="338ABB4C" w14:textId="05A43CCA" w:rsidR="00D44B96" w:rsidRPr="00C74484" w:rsidRDefault="00445C47" w:rsidP="00280929">
            <w:pPr>
              <w:shd w:val="clear" w:color="auto" w:fill="FFFFFF" w:themeFill="background1"/>
              <w:ind w:left="-131" w:right="-112"/>
              <w:jc w:val="center"/>
              <w:rPr>
                <w:rFonts w:ascii="Times New Roman"/>
                <w:b/>
                <w:sz w:val="24"/>
                <w:szCs w:val="24"/>
                <w:lang w:val="ro-MD"/>
              </w:rPr>
            </w:pPr>
            <w:r w:rsidRPr="00445C47">
              <w:rPr>
                <w:rFonts w:ascii="Times New Roman"/>
                <w:b/>
                <w:bCs/>
                <w:iCs/>
                <w:sz w:val="24"/>
                <w:szCs w:val="24"/>
                <w:lang w:val="ro-RO" w:eastAsia="ro-RO"/>
              </w:rPr>
              <w:t>cauzelor soluționate</w:t>
            </w:r>
          </w:p>
        </w:tc>
        <w:tc>
          <w:tcPr>
            <w:tcW w:w="2551" w:type="dxa"/>
            <w:shd w:val="clear" w:color="auto" w:fill="auto"/>
          </w:tcPr>
          <w:p w14:paraId="6C402A93" w14:textId="77777777" w:rsidR="00D44B96" w:rsidRPr="00C74484" w:rsidRDefault="00D44B96" w:rsidP="00280929">
            <w:pPr>
              <w:shd w:val="clear" w:color="auto" w:fill="FFFFFF" w:themeFill="background1"/>
              <w:ind w:right="-112"/>
              <w:jc w:val="center"/>
              <w:rPr>
                <w:rFonts w:ascii="Times New Roman"/>
                <w:b/>
                <w:sz w:val="24"/>
                <w:szCs w:val="24"/>
                <w:lang w:val="ro-MD"/>
              </w:rPr>
            </w:pPr>
            <w:r w:rsidRPr="00C74484">
              <w:rPr>
                <w:rFonts w:ascii="Times New Roman"/>
                <w:b/>
                <w:sz w:val="24"/>
                <w:szCs w:val="24"/>
                <w:lang w:val="ro-MD"/>
              </w:rPr>
              <w:t>Numărul de judecători</w:t>
            </w:r>
          </w:p>
          <w:p w14:paraId="74AE2CAE" w14:textId="77777777" w:rsidR="00D44B96" w:rsidRPr="00C74484" w:rsidRDefault="00D44B96" w:rsidP="00280929">
            <w:pPr>
              <w:shd w:val="clear" w:color="auto" w:fill="FFFFFF" w:themeFill="background1"/>
              <w:ind w:right="-112"/>
              <w:jc w:val="center"/>
              <w:rPr>
                <w:rFonts w:ascii="Times New Roman"/>
                <w:b/>
                <w:sz w:val="24"/>
                <w:szCs w:val="24"/>
                <w:lang w:val="ro-MD"/>
              </w:rPr>
            </w:pPr>
            <w:r w:rsidRPr="00C74484">
              <w:rPr>
                <w:rFonts w:ascii="Times New Roman"/>
                <w:b/>
                <w:sz w:val="24"/>
                <w:szCs w:val="24"/>
                <w:lang w:val="ro-MD"/>
              </w:rPr>
              <w:t>efectiv lucrați</w:t>
            </w:r>
          </w:p>
        </w:tc>
        <w:tc>
          <w:tcPr>
            <w:tcW w:w="3260" w:type="dxa"/>
            <w:shd w:val="clear" w:color="auto" w:fill="auto"/>
          </w:tcPr>
          <w:p w14:paraId="58F502F9" w14:textId="77777777" w:rsidR="00D44B96" w:rsidRPr="00C74484" w:rsidRDefault="00D44B96" w:rsidP="00280929">
            <w:pPr>
              <w:shd w:val="clear" w:color="auto" w:fill="FFFFFF" w:themeFill="background1"/>
              <w:ind w:right="-107"/>
              <w:jc w:val="center"/>
              <w:rPr>
                <w:rFonts w:ascii="Times New Roman"/>
                <w:b/>
                <w:sz w:val="24"/>
                <w:szCs w:val="24"/>
                <w:lang w:val="ro-MD"/>
              </w:rPr>
            </w:pPr>
            <w:r w:rsidRPr="00C74484">
              <w:rPr>
                <w:rFonts w:ascii="Times New Roman"/>
                <w:b/>
                <w:sz w:val="24"/>
                <w:szCs w:val="24"/>
                <w:lang w:val="ro-MD"/>
              </w:rPr>
              <w:t>Încărcătura calculată din</w:t>
            </w:r>
          </w:p>
          <w:p w14:paraId="4A7FFCB9" w14:textId="71152D70" w:rsidR="00D44B96" w:rsidRPr="00C74484" w:rsidRDefault="002A6F51" w:rsidP="00280929">
            <w:pPr>
              <w:shd w:val="clear" w:color="auto" w:fill="FFFFFF" w:themeFill="background1"/>
              <w:ind w:right="-107"/>
              <w:jc w:val="center"/>
              <w:rPr>
                <w:rFonts w:ascii="Times New Roman"/>
                <w:b/>
                <w:sz w:val="24"/>
                <w:szCs w:val="24"/>
                <w:lang w:val="ro-MD"/>
              </w:rPr>
            </w:pPr>
            <w:r w:rsidRPr="002A6F51">
              <w:rPr>
                <w:rFonts w:ascii="Times New Roman"/>
                <w:b/>
                <w:sz w:val="24"/>
                <w:szCs w:val="24"/>
                <w:lang w:val="ro-MD"/>
              </w:rPr>
              <w:t>numărul cauzelor soluționate</w:t>
            </w:r>
          </w:p>
        </w:tc>
      </w:tr>
      <w:tr w:rsidR="00C74484" w:rsidRPr="00C74484" w14:paraId="204399CE" w14:textId="77777777" w:rsidTr="002A6F51">
        <w:tc>
          <w:tcPr>
            <w:tcW w:w="724" w:type="dxa"/>
            <w:shd w:val="clear" w:color="auto" w:fill="auto"/>
          </w:tcPr>
          <w:p w14:paraId="7E29C0E6" w14:textId="77777777" w:rsidR="00D44B96" w:rsidRPr="00C74484" w:rsidRDefault="00D44B96" w:rsidP="00280929">
            <w:pPr>
              <w:shd w:val="clear" w:color="auto" w:fill="FFFFFF" w:themeFill="background1"/>
              <w:ind w:right="-590"/>
              <w:jc w:val="both"/>
              <w:rPr>
                <w:rFonts w:ascii="Times New Roman"/>
                <w:b/>
                <w:sz w:val="24"/>
                <w:szCs w:val="24"/>
                <w:lang w:val="ro-MD"/>
              </w:rPr>
            </w:pPr>
            <w:r w:rsidRPr="00C74484">
              <w:rPr>
                <w:rFonts w:ascii="Times New Roman"/>
                <w:b/>
                <w:sz w:val="24"/>
                <w:szCs w:val="24"/>
                <w:lang w:val="ro-MD"/>
              </w:rPr>
              <w:t>2021</w:t>
            </w:r>
          </w:p>
        </w:tc>
        <w:tc>
          <w:tcPr>
            <w:tcW w:w="2532" w:type="dxa"/>
            <w:shd w:val="clear" w:color="auto" w:fill="auto"/>
            <w:vAlign w:val="center"/>
          </w:tcPr>
          <w:p w14:paraId="22DA3330" w14:textId="77777777" w:rsidR="00D44B96" w:rsidRPr="00C74484" w:rsidRDefault="00D44B96" w:rsidP="00280929">
            <w:pPr>
              <w:shd w:val="clear" w:color="auto" w:fill="FFFFFF" w:themeFill="background1"/>
              <w:ind w:left="-131" w:right="-112"/>
              <w:jc w:val="center"/>
              <w:rPr>
                <w:rFonts w:ascii="Times New Roman"/>
                <w:b/>
                <w:sz w:val="24"/>
                <w:szCs w:val="24"/>
                <w:lang w:val="ro-MD"/>
              </w:rPr>
            </w:pPr>
            <w:r w:rsidRPr="00C74484">
              <w:rPr>
                <w:rFonts w:ascii="Times New Roman"/>
                <w:b/>
                <w:sz w:val="24"/>
                <w:szCs w:val="24"/>
                <w:lang w:val="ro-MD"/>
              </w:rPr>
              <w:t>1896</w:t>
            </w:r>
          </w:p>
        </w:tc>
        <w:tc>
          <w:tcPr>
            <w:tcW w:w="2551" w:type="dxa"/>
            <w:shd w:val="clear" w:color="auto" w:fill="auto"/>
          </w:tcPr>
          <w:p w14:paraId="27EA8730" w14:textId="77777777" w:rsidR="00D44B96" w:rsidRPr="00C74484" w:rsidRDefault="00D44B96" w:rsidP="00280929">
            <w:pPr>
              <w:shd w:val="clear" w:color="auto" w:fill="FFFFFF" w:themeFill="background1"/>
              <w:ind w:right="-112"/>
              <w:jc w:val="center"/>
              <w:rPr>
                <w:rFonts w:ascii="Times New Roman"/>
                <w:b/>
                <w:sz w:val="24"/>
                <w:szCs w:val="24"/>
                <w:lang w:val="ro-MD"/>
              </w:rPr>
            </w:pPr>
            <w:r w:rsidRPr="00C74484">
              <w:rPr>
                <w:rFonts w:ascii="Times New Roman"/>
                <w:b/>
                <w:sz w:val="24"/>
                <w:szCs w:val="24"/>
                <w:lang w:val="ro-MD"/>
              </w:rPr>
              <w:t>6,5</w:t>
            </w:r>
          </w:p>
        </w:tc>
        <w:tc>
          <w:tcPr>
            <w:tcW w:w="3260" w:type="dxa"/>
            <w:shd w:val="clear" w:color="auto" w:fill="auto"/>
            <w:vAlign w:val="center"/>
          </w:tcPr>
          <w:p w14:paraId="6B51129A" w14:textId="77777777" w:rsidR="00D44B96" w:rsidRPr="00C74484" w:rsidRDefault="00D44B96" w:rsidP="00280929">
            <w:pPr>
              <w:shd w:val="clear" w:color="auto" w:fill="FFFFFF" w:themeFill="background1"/>
              <w:ind w:right="-107"/>
              <w:jc w:val="center"/>
              <w:rPr>
                <w:rFonts w:ascii="Times New Roman"/>
                <w:b/>
                <w:sz w:val="24"/>
                <w:szCs w:val="24"/>
                <w:lang w:val="ro-MD"/>
              </w:rPr>
            </w:pPr>
            <w:r w:rsidRPr="00C74484">
              <w:rPr>
                <w:rFonts w:ascii="Times New Roman"/>
                <w:b/>
                <w:sz w:val="24"/>
                <w:szCs w:val="24"/>
                <w:lang w:val="ro-MD"/>
              </w:rPr>
              <w:t>292</w:t>
            </w:r>
          </w:p>
        </w:tc>
      </w:tr>
      <w:tr w:rsidR="00C74484" w:rsidRPr="00C74484" w14:paraId="2762F4FB" w14:textId="77777777" w:rsidTr="002A6F51">
        <w:tc>
          <w:tcPr>
            <w:tcW w:w="724" w:type="dxa"/>
            <w:shd w:val="clear" w:color="auto" w:fill="auto"/>
          </w:tcPr>
          <w:p w14:paraId="5C70310D" w14:textId="77777777" w:rsidR="00D44B96" w:rsidRPr="00C74484" w:rsidRDefault="00D44B96" w:rsidP="00280929">
            <w:pPr>
              <w:shd w:val="clear" w:color="auto" w:fill="FFFFFF" w:themeFill="background1"/>
              <w:ind w:right="-590"/>
              <w:rPr>
                <w:rFonts w:ascii="Times New Roman"/>
                <w:b/>
                <w:sz w:val="24"/>
                <w:szCs w:val="24"/>
                <w:lang w:val="ro-MD"/>
              </w:rPr>
            </w:pPr>
            <w:r w:rsidRPr="00C74484">
              <w:rPr>
                <w:rFonts w:ascii="Times New Roman"/>
                <w:b/>
                <w:sz w:val="24"/>
                <w:szCs w:val="24"/>
                <w:lang w:val="ro-MD"/>
              </w:rPr>
              <w:t>2022</w:t>
            </w:r>
          </w:p>
        </w:tc>
        <w:tc>
          <w:tcPr>
            <w:tcW w:w="2532" w:type="dxa"/>
            <w:shd w:val="clear" w:color="auto" w:fill="auto"/>
            <w:vAlign w:val="center"/>
          </w:tcPr>
          <w:p w14:paraId="5716A8EC" w14:textId="77777777" w:rsidR="00D44B96" w:rsidRPr="00C74484" w:rsidRDefault="00D44B96" w:rsidP="00280929">
            <w:pPr>
              <w:shd w:val="clear" w:color="auto" w:fill="FFFFFF" w:themeFill="background1"/>
              <w:ind w:left="-131" w:right="-112"/>
              <w:jc w:val="center"/>
              <w:rPr>
                <w:rFonts w:ascii="Times New Roman"/>
                <w:b/>
                <w:sz w:val="24"/>
                <w:szCs w:val="24"/>
                <w:lang w:val="ro-MD"/>
              </w:rPr>
            </w:pPr>
            <w:r w:rsidRPr="00C74484">
              <w:rPr>
                <w:rFonts w:ascii="Times New Roman"/>
                <w:b/>
                <w:sz w:val="24"/>
                <w:szCs w:val="24"/>
                <w:lang w:val="ru-RU"/>
              </w:rPr>
              <w:t>1934</w:t>
            </w:r>
          </w:p>
        </w:tc>
        <w:tc>
          <w:tcPr>
            <w:tcW w:w="2551" w:type="dxa"/>
            <w:shd w:val="clear" w:color="auto" w:fill="auto"/>
          </w:tcPr>
          <w:p w14:paraId="1B5B407A" w14:textId="77777777" w:rsidR="00D44B96" w:rsidRPr="00C74484" w:rsidRDefault="00D44B96" w:rsidP="00280929">
            <w:pPr>
              <w:shd w:val="clear" w:color="auto" w:fill="FFFFFF" w:themeFill="background1"/>
              <w:ind w:right="-112"/>
              <w:jc w:val="center"/>
              <w:rPr>
                <w:rFonts w:ascii="Times New Roman"/>
                <w:b/>
                <w:sz w:val="24"/>
                <w:szCs w:val="24"/>
                <w:lang w:val="ro-MD"/>
              </w:rPr>
            </w:pPr>
            <w:r w:rsidRPr="00C74484">
              <w:rPr>
                <w:rFonts w:ascii="Times New Roman"/>
                <w:b/>
                <w:sz w:val="24"/>
                <w:szCs w:val="24"/>
                <w:lang w:val="ro-MD"/>
              </w:rPr>
              <w:t>6,8</w:t>
            </w:r>
          </w:p>
        </w:tc>
        <w:tc>
          <w:tcPr>
            <w:tcW w:w="3260" w:type="dxa"/>
            <w:shd w:val="clear" w:color="auto" w:fill="auto"/>
          </w:tcPr>
          <w:p w14:paraId="16C53A86" w14:textId="77777777" w:rsidR="00D44B96" w:rsidRPr="00C74484" w:rsidRDefault="00D44B96" w:rsidP="00280929">
            <w:pPr>
              <w:shd w:val="clear" w:color="auto" w:fill="FFFFFF" w:themeFill="background1"/>
              <w:ind w:right="-107"/>
              <w:jc w:val="center"/>
              <w:rPr>
                <w:rFonts w:ascii="Times New Roman"/>
                <w:b/>
                <w:sz w:val="24"/>
                <w:szCs w:val="24"/>
                <w:lang w:val="ro-MD"/>
              </w:rPr>
            </w:pPr>
            <w:r w:rsidRPr="00C74484">
              <w:rPr>
                <w:rFonts w:ascii="Times New Roman"/>
                <w:b/>
                <w:sz w:val="24"/>
                <w:szCs w:val="24"/>
                <w:lang w:val="ru-RU"/>
              </w:rPr>
              <w:t>284</w:t>
            </w:r>
          </w:p>
        </w:tc>
      </w:tr>
      <w:tr w:rsidR="00C74484" w:rsidRPr="00C74484" w14:paraId="1A4C9C49" w14:textId="77777777" w:rsidTr="002A6F51">
        <w:tc>
          <w:tcPr>
            <w:tcW w:w="724" w:type="dxa"/>
          </w:tcPr>
          <w:p w14:paraId="1A5D13E8" w14:textId="77777777" w:rsidR="00D44B96" w:rsidRPr="00C74484" w:rsidRDefault="00D44B96" w:rsidP="00280929">
            <w:pPr>
              <w:shd w:val="clear" w:color="auto" w:fill="FFFFFF" w:themeFill="background1"/>
              <w:ind w:right="-590"/>
              <w:rPr>
                <w:rFonts w:ascii="Times New Roman"/>
                <w:b/>
                <w:sz w:val="24"/>
                <w:szCs w:val="24"/>
                <w:lang w:val="ru-RU"/>
              </w:rPr>
            </w:pPr>
            <w:r w:rsidRPr="00C74484">
              <w:rPr>
                <w:rFonts w:ascii="Times New Roman"/>
                <w:b/>
                <w:sz w:val="24"/>
                <w:szCs w:val="24"/>
                <w:lang w:val="ru-RU"/>
              </w:rPr>
              <w:t>2023</w:t>
            </w:r>
          </w:p>
        </w:tc>
        <w:tc>
          <w:tcPr>
            <w:tcW w:w="2532" w:type="dxa"/>
            <w:vAlign w:val="center"/>
          </w:tcPr>
          <w:p w14:paraId="7FD17322" w14:textId="77777777" w:rsidR="00D44B96" w:rsidRPr="00C74484" w:rsidRDefault="00D44B96" w:rsidP="00280929">
            <w:pPr>
              <w:shd w:val="clear" w:color="auto" w:fill="FFFFFF" w:themeFill="background1"/>
              <w:ind w:left="-131" w:right="-112"/>
              <w:jc w:val="center"/>
              <w:rPr>
                <w:rFonts w:ascii="Times New Roman"/>
                <w:b/>
                <w:sz w:val="24"/>
                <w:szCs w:val="24"/>
                <w:lang w:val="ru-RU"/>
              </w:rPr>
            </w:pPr>
            <w:r w:rsidRPr="00C74484">
              <w:rPr>
                <w:rFonts w:ascii="Times New Roman"/>
                <w:b/>
                <w:sz w:val="24"/>
                <w:szCs w:val="24"/>
                <w:lang w:val="ru-RU"/>
              </w:rPr>
              <w:t>2113</w:t>
            </w:r>
          </w:p>
        </w:tc>
        <w:tc>
          <w:tcPr>
            <w:tcW w:w="2551" w:type="dxa"/>
            <w:shd w:val="clear" w:color="auto" w:fill="auto"/>
          </w:tcPr>
          <w:p w14:paraId="213AE6F9" w14:textId="77777777" w:rsidR="00D44B96" w:rsidRPr="00C74484" w:rsidRDefault="00D44B96" w:rsidP="00280929">
            <w:pPr>
              <w:shd w:val="clear" w:color="auto" w:fill="FFFFFF" w:themeFill="background1"/>
              <w:ind w:right="-112"/>
              <w:jc w:val="center"/>
              <w:rPr>
                <w:rFonts w:ascii="Times New Roman"/>
                <w:b/>
                <w:sz w:val="24"/>
                <w:szCs w:val="24"/>
                <w:lang w:val="ro-MD"/>
              </w:rPr>
            </w:pPr>
            <w:r w:rsidRPr="00C74484">
              <w:rPr>
                <w:rFonts w:ascii="Times New Roman"/>
                <w:b/>
                <w:sz w:val="24"/>
                <w:szCs w:val="24"/>
                <w:lang w:val="ro-MD"/>
              </w:rPr>
              <w:t>4,77</w:t>
            </w:r>
          </w:p>
        </w:tc>
        <w:tc>
          <w:tcPr>
            <w:tcW w:w="3260" w:type="dxa"/>
            <w:shd w:val="clear" w:color="auto" w:fill="auto"/>
          </w:tcPr>
          <w:p w14:paraId="6BBBAF9A" w14:textId="5D349A2A" w:rsidR="00D44B96" w:rsidRPr="00C74484" w:rsidRDefault="003C50B8" w:rsidP="00280929">
            <w:pPr>
              <w:shd w:val="clear" w:color="auto" w:fill="FFFFFF" w:themeFill="background1"/>
              <w:ind w:right="-107"/>
              <w:jc w:val="center"/>
              <w:rPr>
                <w:rFonts w:ascii="Times New Roman"/>
                <w:b/>
                <w:sz w:val="24"/>
                <w:szCs w:val="24"/>
                <w:lang w:val="ro-RO"/>
              </w:rPr>
            </w:pPr>
            <w:r w:rsidRPr="00C74484">
              <w:rPr>
                <w:rFonts w:ascii="Times New Roman"/>
                <w:b/>
                <w:sz w:val="24"/>
                <w:szCs w:val="24"/>
                <w:lang w:val="ro-RO"/>
              </w:rPr>
              <w:t>443</w:t>
            </w:r>
          </w:p>
        </w:tc>
      </w:tr>
    </w:tbl>
    <w:p w14:paraId="67A6C81C" w14:textId="77777777" w:rsidR="00540A73" w:rsidRDefault="00540A73" w:rsidP="003C2372">
      <w:pPr>
        <w:pStyle w:val="af2"/>
        <w:shd w:val="clear" w:color="auto" w:fill="FFFFFF" w:themeFill="background1"/>
        <w:spacing w:line="276" w:lineRule="auto"/>
        <w:jc w:val="both"/>
        <w:rPr>
          <w:rFonts w:ascii="Times New Roman" w:hAnsi="Times New Roman"/>
          <w:b/>
          <w:i/>
          <w:sz w:val="26"/>
          <w:szCs w:val="26"/>
          <w:lang w:val="ro-RO"/>
        </w:rPr>
      </w:pPr>
    </w:p>
    <w:p w14:paraId="1D6A12CC" w14:textId="77777777" w:rsidR="004D3ECE" w:rsidRDefault="004D3ECE" w:rsidP="0065362A">
      <w:pPr>
        <w:pStyle w:val="af2"/>
        <w:shd w:val="clear" w:color="auto" w:fill="FFFFFF" w:themeFill="background1"/>
        <w:spacing w:line="276" w:lineRule="auto"/>
        <w:ind w:firstLine="426"/>
        <w:jc w:val="both"/>
        <w:rPr>
          <w:rFonts w:ascii="Times New Roman" w:hAnsi="Times New Roman"/>
          <w:b/>
          <w:i/>
          <w:sz w:val="26"/>
          <w:szCs w:val="26"/>
          <w:lang w:val="ro-RO"/>
        </w:rPr>
      </w:pPr>
    </w:p>
    <w:p w14:paraId="4488D60E" w14:textId="00998AAF" w:rsidR="0065362A" w:rsidRPr="00B4203D" w:rsidRDefault="0065362A" w:rsidP="0065362A">
      <w:pPr>
        <w:pStyle w:val="af2"/>
        <w:shd w:val="clear" w:color="auto" w:fill="FFFFFF" w:themeFill="background1"/>
        <w:spacing w:line="276" w:lineRule="auto"/>
        <w:ind w:firstLine="426"/>
        <w:jc w:val="both"/>
        <w:rPr>
          <w:rFonts w:ascii="Times New Roman" w:hAnsi="Times New Roman"/>
          <w:b/>
          <w:i/>
          <w:sz w:val="26"/>
          <w:szCs w:val="26"/>
          <w:lang w:val="ro-RO"/>
        </w:rPr>
      </w:pPr>
      <w:r w:rsidRPr="000773D4">
        <w:rPr>
          <w:rFonts w:ascii="Times New Roman" w:hAnsi="Times New Roman"/>
          <w:b/>
          <w:i/>
          <w:sz w:val="26"/>
          <w:szCs w:val="26"/>
          <w:lang w:val="ro-RO"/>
        </w:rPr>
        <w:t>Încărcătura lunară medie per judecător pentru 12 luni ale anului 202</w:t>
      </w:r>
      <w:r w:rsidRPr="000773D4">
        <w:rPr>
          <w:rFonts w:ascii="Times New Roman" w:hAnsi="Times New Roman"/>
          <w:b/>
          <w:i/>
          <w:sz w:val="26"/>
          <w:szCs w:val="26"/>
          <w:lang w:val="en-US"/>
        </w:rPr>
        <w:t>3</w:t>
      </w:r>
      <w:r w:rsidRPr="000773D4">
        <w:rPr>
          <w:rFonts w:ascii="Times New Roman" w:hAnsi="Times New Roman"/>
          <w:b/>
          <w:i/>
          <w:sz w:val="26"/>
          <w:szCs w:val="26"/>
          <w:lang w:val="ro-RO"/>
        </w:rPr>
        <w:t xml:space="preserve"> a fost calculată cu aplicarea formulei ENI, după cum urmează:</w:t>
      </w:r>
    </w:p>
    <w:p w14:paraId="5088A8C2" w14:textId="7A73EBCC" w:rsidR="0065362A" w:rsidRDefault="0065362A" w:rsidP="0065362A">
      <w:pPr>
        <w:shd w:val="clear" w:color="auto" w:fill="FFFFFF" w:themeFill="background1"/>
        <w:spacing w:after="0"/>
        <w:ind w:firstLine="426"/>
        <w:rPr>
          <w:rFonts w:ascii="Times New Roman"/>
          <w:b/>
          <w:sz w:val="26"/>
          <w:szCs w:val="26"/>
          <w:u w:val="single"/>
          <w:lang w:val="ro-MD"/>
        </w:rPr>
      </w:pPr>
      <w:r w:rsidRPr="000773D4">
        <w:rPr>
          <w:rFonts w:ascii="Times New Roman"/>
          <w:b/>
          <w:sz w:val="26"/>
          <w:szCs w:val="26"/>
        </w:rPr>
        <w:t>2113</w:t>
      </w:r>
      <w:r w:rsidRPr="000773D4">
        <w:rPr>
          <w:rFonts w:ascii="Times New Roman"/>
          <w:b/>
          <w:sz w:val="26"/>
          <w:szCs w:val="26"/>
          <w:lang w:val="ro-RO"/>
        </w:rPr>
        <w:t xml:space="preserve"> </w:t>
      </w:r>
      <w:r w:rsidRPr="000773D4">
        <w:rPr>
          <w:rFonts w:ascii="Times New Roman"/>
          <w:b/>
          <w:i/>
          <w:sz w:val="26"/>
          <w:szCs w:val="26"/>
          <w:lang w:val="ro-RO"/>
        </w:rPr>
        <w:t>(</w:t>
      </w:r>
      <w:r w:rsidRPr="000773D4">
        <w:rPr>
          <w:rFonts w:ascii="Times New Roman"/>
          <w:b/>
          <w:i/>
          <w:sz w:val="26"/>
          <w:szCs w:val="26"/>
          <w:lang w:val="ro-MD"/>
        </w:rPr>
        <w:t>cauze soluționate):</w:t>
      </w:r>
      <w:r w:rsidRPr="000773D4">
        <w:rPr>
          <w:rFonts w:ascii="Times New Roman"/>
          <w:b/>
          <w:sz w:val="26"/>
          <w:szCs w:val="26"/>
          <w:lang w:val="ro-MD"/>
        </w:rPr>
        <w:t xml:space="preserve"> </w:t>
      </w:r>
      <w:r w:rsidRPr="000773D4">
        <w:rPr>
          <w:rFonts w:ascii="Times New Roman"/>
          <w:b/>
          <w:sz w:val="26"/>
          <w:szCs w:val="26"/>
        </w:rPr>
        <w:t>4</w:t>
      </w:r>
      <w:r w:rsidRPr="000773D4">
        <w:rPr>
          <w:rFonts w:ascii="Times New Roman"/>
          <w:b/>
          <w:sz w:val="26"/>
          <w:szCs w:val="26"/>
          <w:lang w:val="ro-MD"/>
        </w:rPr>
        <w:t>,</w:t>
      </w:r>
      <w:r w:rsidRPr="000773D4">
        <w:rPr>
          <w:rFonts w:ascii="Times New Roman"/>
          <w:b/>
          <w:sz w:val="26"/>
          <w:szCs w:val="26"/>
        </w:rPr>
        <w:t>77</w:t>
      </w:r>
      <w:r w:rsidRPr="000773D4">
        <w:rPr>
          <w:rFonts w:ascii="Times New Roman"/>
          <w:b/>
          <w:sz w:val="26"/>
          <w:szCs w:val="26"/>
          <w:lang w:val="ro-MD"/>
        </w:rPr>
        <w:t xml:space="preserve"> </w:t>
      </w:r>
      <w:r w:rsidRPr="000773D4">
        <w:rPr>
          <w:rFonts w:ascii="Times New Roman"/>
          <w:b/>
          <w:i/>
          <w:sz w:val="26"/>
          <w:szCs w:val="26"/>
          <w:lang w:val="ro-MD"/>
        </w:rPr>
        <w:t>(numărul de judecători după formula ENI</w:t>
      </w:r>
      <w:proofErr w:type="gramStart"/>
      <w:r w:rsidRPr="000773D4">
        <w:rPr>
          <w:rFonts w:ascii="Times New Roman"/>
          <w:b/>
          <w:i/>
          <w:sz w:val="26"/>
          <w:szCs w:val="26"/>
          <w:lang w:val="ro-MD"/>
        </w:rPr>
        <w:t>)</w:t>
      </w:r>
      <w:r w:rsidRPr="000773D4">
        <w:rPr>
          <w:rFonts w:ascii="Times New Roman"/>
          <w:b/>
          <w:i/>
          <w:sz w:val="26"/>
          <w:szCs w:val="26"/>
        </w:rPr>
        <w:t xml:space="preserve"> </w:t>
      </w:r>
      <w:r w:rsidRPr="000773D4">
        <w:rPr>
          <w:rFonts w:ascii="Times New Roman"/>
          <w:b/>
          <w:iCs/>
          <w:sz w:val="26"/>
          <w:szCs w:val="26"/>
          <w:lang w:val="ro-MD"/>
        </w:rPr>
        <w:t>:</w:t>
      </w:r>
      <w:proofErr w:type="gramEnd"/>
      <w:r w:rsidRPr="000773D4">
        <w:rPr>
          <w:rFonts w:ascii="Times New Roman"/>
          <w:b/>
          <w:i/>
          <w:sz w:val="26"/>
          <w:szCs w:val="26"/>
          <w:lang w:val="ro-MD"/>
        </w:rPr>
        <w:t xml:space="preserve"> </w:t>
      </w:r>
      <w:r w:rsidRPr="000773D4">
        <w:rPr>
          <w:rFonts w:ascii="Times New Roman"/>
          <w:b/>
          <w:sz w:val="26"/>
          <w:szCs w:val="26"/>
          <w:lang w:val="ro-MD"/>
        </w:rPr>
        <w:t xml:space="preserve">12 luni = </w:t>
      </w:r>
      <w:r w:rsidRPr="000773D4">
        <w:rPr>
          <w:rFonts w:ascii="Times New Roman"/>
          <w:b/>
          <w:sz w:val="26"/>
          <w:szCs w:val="26"/>
          <w:u w:val="single"/>
        </w:rPr>
        <w:t>3</w:t>
      </w:r>
      <w:r>
        <w:rPr>
          <w:rFonts w:ascii="Times New Roman"/>
          <w:b/>
          <w:sz w:val="26"/>
          <w:szCs w:val="26"/>
          <w:u w:val="single"/>
          <w:lang w:val="ru-RU"/>
        </w:rPr>
        <w:t>6</w:t>
      </w:r>
      <w:r w:rsidRPr="000773D4">
        <w:rPr>
          <w:rFonts w:ascii="Times New Roman"/>
          <w:b/>
          <w:sz w:val="26"/>
          <w:szCs w:val="26"/>
          <w:u w:val="single"/>
          <w:lang w:val="ro-MD"/>
        </w:rPr>
        <w:t>,</w:t>
      </w:r>
      <w:r>
        <w:rPr>
          <w:rFonts w:ascii="Times New Roman"/>
          <w:b/>
          <w:sz w:val="26"/>
          <w:szCs w:val="26"/>
          <w:u w:val="single"/>
          <w:lang w:val="ru-RU"/>
        </w:rPr>
        <w:t>9</w:t>
      </w:r>
      <w:r w:rsidRPr="000773D4">
        <w:rPr>
          <w:rFonts w:ascii="Times New Roman"/>
          <w:b/>
          <w:sz w:val="26"/>
          <w:szCs w:val="26"/>
          <w:u w:val="single"/>
          <w:lang w:val="ro-MD"/>
        </w:rPr>
        <w:t xml:space="preserve"> cauze.</w:t>
      </w:r>
    </w:p>
    <w:p w14:paraId="44F4ECFD" w14:textId="19FFDFCB" w:rsidR="000E0193" w:rsidRPr="003C2372" w:rsidRDefault="003C2372" w:rsidP="003C2372">
      <w:pPr>
        <w:shd w:val="clear" w:color="auto" w:fill="FFFFFF" w:themeFill="background1"/>
        <w:spacing w:after="0"/>
        <w:ind w:firstLine="426"/>
        <w:rPr>
          <w:rFonts w:ascii="Times New Roman"/>
          <w:bCs/>
          <w:i/>
          <w:iCs/>
          <w:sz w:val="26"/>
          <w:szCs w:val="26"/>
          <w:lang w:val="ro-RO" w:eastAsia="ro-RO"/>
        </w:rPr>
      </w:pPr>
      <w:r w:rsidRPr="003C2372">
        <w:rPr>
          <w:rFonts w:ascii="Times New Roman"/>
          <w:bCs/>
          <w:sz w:val="26"/>
          <w:szCs w:val="26"/>
          <w:lang w:val="ro-MD"/>
        </w:rPr>
        <w:t>Totodată</w:t>
      </w:r>
      <w:r w:rsidR="00541B54">
        <w:rPr>
          <w:rFonts w:ascii="Times New Roman"/>
          <w:bCs/>
          <w:sz w:val="26"/>
          <w:szCs w:val="26"/>
          <w:lang w:val="ro-MD"/>
        </w:rPr>
        <w:t>,</w:t>
      </w:r>
      <w:r w:rsidRPr="003C2372">
        <w:rPr>
          <w:rFonts w:ascii="Times New Roman"/>
          <w:bCs/>
          <w:sz w:val="26"/>
          <w:szCs w:val="26"/>
          <w:lang w:val="ro-MD"/>
        </w:rPr>
        <w:t xml:space="preserve"> în comparare</w:t>
      </w:r>
      <w:r>
        <w:rPr>
          <w:rFonts w:ascii="Times New Roman"/>
          <w:bCs/>
          <w:sz w:val="26"/>
          <w:szCs w:val="26"/>
          <w:lang w:val="ro-MD"/>
        </w:rPr>
        <w:t xml:space="preserve"> cu</w:t>
      </w:r>
      <w:r w:rsidRPr="003C2372">
        <w:rPr>
          <w:rFonts w:ascii="Times New Roman"/>
          <w:bCs/>
          <w:sz w:val="26"/>
          <w:szCs w:val="26"/>
          <w:lang w:val="ro-MD"/>
        </w:rPr>
        <w:t xml:space="preserve"> </w:t>
      </w:r>
      <w:r w:rsidR="00E07DAB">
        <w:rPr>
          <w:rFonts w:ascii="Times New Roman"/>
          <w:bCs/>
          <w:sz w:val="26"/>
          <w:szCs w:val="26"/>
          <w:lang w:val="ro-MD"/>
        </w:rPr>
        <w:t>a.</w:t>
      </w:r>
      <w:r w:rsidR="00AC753E" w:rsidRPr="00E07DAB">
        <w:rPr>
          <w:rFonts w:ascii="Times New Roman"/>
          <w:iCs/>
          <w:sz w:val="26"/>
          <w:szCs w:val="26"/>
          <w:lang w:val="ro-RO"/>
        </w:rPr>
        <w:t xml:space="preserve">2022 încărcătura lunară medie per judecător </w:t>
      </w:r>
      <w:r w:rsidR="00541B54" w:rsidRPr="00E07DAB">
        <w:rPr>
          <w:rFonts w:ascii="Times New Roman"/>
          <w:iCs/>
          <w:sz w:val="26"/>
          <w:szCs w:val="26"/>
          <w:lang w:val="ro-RO"/>
        </w:rPr>
        <w:t xml:space="preserve">s-a mărit de la </w:t>
      </w:r>
      <w:r w:rsidR="0065362A" w:rsidRPr="00E07DAB">
        <w:rPr>
          <w:rFonts w:ascii="Times New Roman"/>
          <w:iCs/>
          <w:sz w:val="26"/>
          <w:szCs w:val="26"/>
          <w:lang w:val="ro-RO"/>
        </w:rPr>
        <w:t>2</w:t>
      </w:r>
      <w:r w:rsidR="0065362A" w:rsidRPr="00E07DAB">
        <w:rPr>
          <w:rFonts w:ascii="Times New Roman"/>
          <w:iCs/>
          <w:sz w:val="26"/>
          <w:szCs w:val="26"/>
        </w:rPr>
        <w:t>3,7</w:t>
      </w:r>
      <w:r w:rsidR="0065362A" w:rsidRPr="000773D4">
        <w:rPr>
          <w:rFonts w:ascii="Times New Roman"/>
          <w:sz w:val="26"/>
          <w:szCs w:val="26"/>
          <w:lang w:val="ro-RO"/>
        </w:rPr>
        <w:t xml:space="preserve"> de cauze și materiale</w:t>
      </w:r>
      <w:r w:rsidR="00541B54">
        <w:rPr>
          <w:rFonts w:ascii="Times New Roman"/>
          <w:sz w:val="26"/>
          <w:szCs w:val="26"/>
          <w:lang w:val="ro-RO"/>
        </w:rPr>
        <w:t xml:space="preserve"> până la 36,9 </w:t>
      </w:r>
      <w:r w:rsidR="00541B54" w:rsidRPr="000773D4">
        <w:rPr>
          <w:rFonts w:ascii="Times New Roman"/>
          <w:sz w:val="26"/>
          <w:szCs w:val="26"/>
          <w:lang w:val="ro-RO"/>
        </w:rPr>
        <w:t>de cauze și materiale</w:t>
      </w:r>
      <w:r w:rsidR="0065362A" w:rsidRPr="000773D4">
        <w:rPr>
          <w:rFonts w:ascii="Times New Roman"/>
          <w:sz w:val="26"/>
          <w:szCs w:val="26"/>
          <w:lang w:val="ro-RO"/>
        </w:rPr>
        <w:t>.</w:t>
      </w:r>
    </w:p>
    <w:tbl>
      <w:tblPr>
        <w:tblW w:w="10611" w:type="dxa"/>
        <w:tblInd w:w="-284" w:type="dxa"/>
        <w:tblLayout w:type="fixed"/>
        <w:tblLook w:val="04A0" w:firstRow="1" w:lastRow="0" w:firstColumn="1" w:lastColumn="0" w:noHBand="0" w:noVBand="1"/>
      </w:tblPr>
      <w:tblGrid>
        <w:gridCol w:w="10349"/>
        <w:gridCol w:w="262"/>
      </w:tblGrid>
      <w:tr w:rsidR="00A274AC" w:rsidRPr="00A274AC" w14:paraId="612EA94A" w14:textId="77777777" w:rsidTr="008C3FE0">
        <w:trPr>
          <w:trHeight w:val="1141"/>
        </w:trPr>
        <w:tc>
          <w:tcPr>
            <w:tcW w:w="10349" w:type="dxa"/>
            <w:vAlign w:val="center"/>
            <w:hideMark/>
          </w:tcPr>
          <w:p w14:paraId="5A865E3D" w14:textId="77777777" w:rsidR="00375AFD" w:rsidRDefault="00375AFD" w:rsidP="0099454D">
            <w:pPr>
              <w:shd w:val="clear" w:color="auto" w:fill="FFFFFF" w:themeFill="background1"/>
              <w:spacing w:after="0" w:line="240" w:lineRule="auto"/>
              <w:ind w:right="283" w:firstLine="580"/>
              <w:jc w:val="both"/>
              <w:rPr>
                <w:rFonts w:ascii="Times New Roman"/>
                <w:sz w:val="28"/>
                <w:szCs w:val="28"/>
                <w:lang w:val="ro-MD"/>
              </w:rPr>
            </w:pPr>
          </w:p>
          <w:p w14:paraId="4531F186" w14:textId="7428C123" w:rsidR="008E3423" w:rsidRPr="0099454D" w:rsidRDefault="00613417" w:rsidP="0099454D">
            <w:pPr>
              <w:shd w:val="clear" w:color="auto" w:fill="FFFFFF" w:themeFill="background1"/>
              <w:spacing w:after="0" w:line="240" w:lineRule="auto"/>
              <w:ind w:right="283" w:firstLine="580"/>
              <w:jc w:val="both"/>
              <w:rPr>
                <w:rFonts w:ascii="Times New Roman"/>
                <w:sz w:val="26"/>
                <w:szCs w:val="26"/>
                <w:lang w:val="ro-RO"/>
              </w:rPr>
            </w:pPr>
            <w:r w:rsidRPr="0099454D">
              <w:rPr>
                <w:rFonts w:ascii="Times New Roman"/>
                <w:sz w:val="28"/>
                <w:szCs w:val="28"/>
                <w:lang w:val="ro-MD"/>
              </w:rPr>
              <w:t>În graficul</w:t>
            </w:r>
            <w:r w:rsidR="00E07DAB">
              <w:rPr>
                <w:rFonts w:ascii="Times New Roman"/>
                <w:sz w:val="28"/>
                <w:szCs w:val="28"/>
                <w:lang w:val="ro-MD"/>
              </w:rPr>
              <w:t>:</w:t>
            </w:r>
            <w:r w:rsidRPr="0099454D">
              <w:rPr>
                <w:rFonts w:ascii="Times New Roman"/>
                <w:sz w:val="28"/>
                <w:szCs w:val="28"/>
                <w:lang w:val="ro-MD"/>
              </w:rPr>
              <w:t xml:space="preserve"> </w:t>
            </w:r>
            <w:r w:rsidRPr="00E07DAB">
              <w:rPr>
                <w:rFonts w:ascii="Times New Roman"/>
                <w:b/>
                <w:bCs/>
                <w:noProof/>
                <w:sz w:val="28"/>
                <w:szCs w:val="28"/>
                <w:lang w:eastAsia="ro-RO"/>
              </w:rPr>
              <w:t>Durata medie a cauzelor soluționate pe parcursul lunilor ianuarie-decembrie ale anului 2023</w:t>
            </w:r>
            <w:r w:rsidRPr="0099454D">
              <w:rPr>
                <w:rFonts w:ascii="Times New Roman"/>
                <w:noProof/>
                <w:sz w:val="28"/>
                <w:szCs w:val="28"/>
                <w:lang w:eastAsia="ro-RO"/>
              </w:rPr>
              <w:t xml:space="preserve"> se prezintă </w:t>
            </w:r>
            <w:r w:rsidR="0082555E" w:rsidRPr="0099454D">
              <w:rPr>
                <w:rFonts w:ascii="Times New Roman"/>
                <w:noProof/>
                <w:sz w:val="28"/>
                <w:szCs w:val="28"/>
                <w:lang w:eastAsia="ro-RO"/>
              </w:rPr>
              <w:t>cauze</w:t>
            </w:r>
            <w:r w:rsidR="0082555E">
              <w:rPr>
                <w:rFonts w:ascii="Times New Roman"/>
                <w:noProof/>
                <w:sz w:val="28"/>
                <w:szCs w:val="28"/>
                <w:lang w:eastAsia="ro-RO"/>
              </w:rPr>
              <w:t>le</w:t>
            </w:r>
            <w:r w:rsidR="0082555E" w:rsidRPr="0099454D">
              <w:rPr>
                <w:rFonts w:ascii="Times New Roman"/>
                <w:noProof/>
                <w:sz w:val="28"/>
                <w:szCs w:val="28"/>
                <w:lang w:eastAsia="ro-RO"/>
              </w:rPr>
              <w:t xml:space="preserve"> </w:t>
            </w:r>
            <w:r w:rsidR="0082555E">
              <w:rPr>
                <w:rFonts w:ascii="Times New Roman"/>
                <w:noProof/>
                <w:sz w:val="28"/>
                <w:szCs w:val="28"/>
                <w:lang w:eastAsia="ro-RO"/>
              </w:rPr>
              <w:t>per</w:t>
            </w:r>
            <w:r w:rsidR="0082555E" w:rsidRPr="0099454D">
              <w:rPr>
                <w:rFonts w:ascii="Times New Roman"/>
                <w:noProof/>
                <w:sz w:val="28"/>
                <w:szCs w:val="28"/>
                <w:lang w:eastAsia="ro-RO"/>
              </w:rPr>
              <w:t xml:space="preserve"> categorii</w:t>
            </w:r>
            <w:r w:rsidR="0082555E">
              <w:rPr>
                <w:rFonts w:ascii="Times New Roman"/>
                <w:noProof/>
                <w:sz w:val="28"/>
                <w:szCs w:val="28"/>
                <w:lang w:eastAsia="ro-RO"/>
              </w:rPr>
              <w:t xml:space="preserve"> şi </w:t>
            </w:r>
            <w:r w:rsidRPr="0099454D">
              <w:rPr>
                <w:rFonts w:ascii="Times New Roman"/>
                <w:noProof/>
                <w:sz w:val="28"/>
                <w:szCs w:val="28"/>
                <w:lang w:eastAsia="ro-RO"/>
              </w:rPr>
              <w:t>termenul în care au fost soluționate</w:t>
            </w:r>
            <w:r w:rsidR="007F5375">
              <w:rPr>
                <w:rFonts w:ascii="Times New Roman"/>
                <w:noProof/>
                <w:sz w:val="28"/>
                <w:szCs w:val="28"/>
                <w:lang w:eastAsia="ro-RO"/>
              </w:rPr>
              <w:t>.</w:t>
            </w:r>
          </w:p>
          <w:p w14:paraId="7F2D728B" w14:textId="4DD19759" w:rsidR="0022532D" w:rsidRDefault="0022532D" w:rsidP="006D3253">
            <w:pPr>
              <w:pStyle w:val="1"/>
              <w:shd w:val="clear" w:color="auto" w:fill="FFFFFF" w:themeFill="background1"/>
              <w:spacing w:after="0" w:line="240" w:lineRule="auto"/>
              <w:ind w:firstLine="0"/>
              <w:jc w:val="center"/>
              <w:rPr>
                <w:color w:val="FF0000"/>
                <w:lang w:val="ro-MD"/>
              </w:rPr>
            </w:pPr>
            <w:r>
              <w:rPr>
                <w:noProof/>
                <w:szCs w:val="28"/>
                <w:lang w:val="en-US"/>
              </w:rPr>
              <w:drawing>
                <wp:inline distT="0" distB="0" distL="0" distR="0" wp14:anchorId="71634F1D" wp14:editId="6F9B39F8">
                  <wp:extent cx="6210935" cy="3622964"/>
                  <wp:effectExtent l="0" t="0" r="18415"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E77F15" w14:textId="5958E900" w:rsidR="00292A31" w:rsidRPr="00C41678" w:rsidRDefault="009B22CB" w:rsidP="00F05745">
            <w:pPr>
              <w:pStyle w:val="1"/>
              <w:shd w:val="clear" w:color="auto" w:fill="FFFFFF" w:themeFill="background1"/>
              <w:spacing w:after="0" w:line="276" w:lineRule="auto"/>
              <w:ind w:right="181" w:firstLine="0"/>
              <w:jc w:val="both"/>
            </w:pPr>
            <w:r>
              <w:rPr>
                <w:lang w:val="ro-MD"/>
              </w:rPr>
              <w:t xml:space="preserve">     </w:t>
            </w:r>
            <w:r w:rsidR="00292A31" w:rsidRPr="00C41678">
              <w:rPr>
                <w:lang w:val="ro-MD"/>
              </w:rPr>
              <w:t xml:space="preserve">Menționăm că în termen </w:t>
            </w:r>
            <w:r w:rsidR="00292A31" w:rsidRPr="00C41678">
              <w:rPr>
                <w:b/>
                <w:bCs/>
                <w:lang w:val="ro-MD"/>
              </w:rPr>
              <w:t>până la 3 luni</w:t>
            </w:r>
            <w:r w:rsidR="00292A31" w:rsidRPr="00C41678">
              <w:rPr>
                <w:lang w:val="ro-MD"/>
              </w:rPr>
              <w:t xml:space="preserve"> au fost soluționate</w:t>
            </w:r>
            <w:r w:rsidR="00952157" w:rsidRPr="00C41678">
              <w:rPr>
                <w:lang w:val="ro-MD"/>
              </w:rPr>
              <w:t>:</w:t>
            </w:r>
            <w:r w:rsidR="00292A31" w:rsidRPr="00C41678">
              <w:rPr>
                <w:lang w:val="ro-MD"/>
              </w:rPr>
              <w:t xml:space="preserve"> </w:t>
            </w:r>
            <w:r w:rsidR="00952157" w:rsidRPr="00C41678">
              <w:rPr>
                <w:lang w:val="ro-MD"/>
              </w:rPr>
              <w:t xml:space="preserve">322 de </w:t>
            </w:r>
            <w:r w:rsidR="00301ECF" w:rsidRPr="00C41678">
              <w:rPr>
                <w:lang w:val="ro-MD"/>
              </w:rPr>
              <w:t xml:space="preserve">cauze civile, </w:t>
            </w:r>
            <w:r w:rsidR="00F4487D" w:rsidRPr="00C41678">
              <w:rPr>
                <w:lang w:val="ro-MD"/>
              </w:rPr>
              <w:t xml:space="preserve">53 de </w:t>
            </w:r>
            <w:r w:rsidR="00301ECF" w:rsidRPr="00C41678">
              <w:rPr>
                <w:lang w:val="ro-MD"/>
              </w:rPr>
              <w:t>cauze comerciale</w:t>
            </w:r>
            <w:r w:rsidR="00F4487D" w:rsidRPr="00C41678">
              <w:rPr>
                <w:lang w:val="ro-MD"/>
              </w:rPr>
              <w:t xml:space="preserve">, </w:t>
            </w:r>
            <w:r w:rsidR="00053165" w:rsidRPr="00C41678">
              <w:rPr>
                <w:lang w:val="ru-RU"/>
              </w:rPr>
              <w:t xml:space="preserve">44 </w:t>
            </w:r>
            <w:r w:rsidR="00053165" w:rsidRPr="00C41678">
              <w:t>de cauze insolvabilitate,</w:t>
            </w:r>
            <w:r w:rsidR="00C602CC">
              <w:t xml:space="preserve"> </w:t>
            </w:r>
            <w:r w:rsidR="00F4487D" w:rsidRPr="00C41678">
              <w:rPr>
                <w:lang w:val="ro-MD"/>
              </w:rPr>
              <w:t>79 de cauze de contencios administrativ, 151 de cauze penale, 585 de materialele penale,</w:t>
            </w:r>
            <w:r w:rsidR="00F44E41" w:rsidRPr="00C41678">
              <w:rPr>
                <w:lang w:val="ro-MD"/>
              </w:rPr>
              <w:t xml:space="preserve"> 1</w:t>
            </w:r>
            <w:r w:rsidR="003572F4" w:rsidRPr="00C41678">
              <w:rPr>
                <w:lang w:val="ro-MD"/>
              </w:rPr>
              <w:t>9</w:t>
            </w:r>
            <w:r w:rsidR="00F44E41" w:rsidRPr="00C41678">
              <w:rPr>
                <w:lang w:val="ro-MD"/>
              </w:rPr>
              <w:t>6 cauze contravenționale</w:t>
            </w:r>
            <w:r w:rsidR="003572F4" w:rsidRPr="00C41678">
              <w:rPr>
                <w:lang w:val="ro-MD"/>
              </w:rPr>
              <w:t xml:space="preserve"> și 39 de alte categorii.</w:t>
            </w:r>
          </w:p>
          <w:p w14:paraId="7901D881" w14:textId="7C9C2751" w:rsidR="00F04C8A" w:rsidRPr="00C41678" w:rsidRDefault="00E01327" w:rsidP="00F05745">
            <w:pPr>
              <w:pStyle w:val="1"/>
              <w:shd w:val="clear" w:color="auto" w:fill="FFFFFF" w:themeFill="background1"/>
              <w:spacing w:after="0" w:line="276" w:lineRule="auto"/>
              <w:ind w:right="181" w:firstLine="0"/>
              <w:jc w:val="both"/>
            </w:pPr>
            <w:r w:rsidRPr="00C41678">
              <w:rPr>
                <w:lang w:val="ru-RU"/>
              </w:rPr>
              <w:t xml:space="preserve">      </w:t>
            </w:r>
            <w:r w:rsidR="00F61C9C" w:rsidRPr="00C41678">
              <w:t xml:space="preserve">În termen </w:t>
            </w:r>
            <w:r w:rsidR="00F61C9C" w:rsidRPr="00C41678">
              <w:rPr>
                <w:b/>
                <w:bCs/>
              </w:rPr>
              <w:t xml:space="preserve">de la 3 luni până la 6 luni </w:t>
            </w:r>
            <w:r w:rsidR="00F61C9C" w:rsidRPr="00C41678">
              <w:t>au fost examinate</w:t>
            </w:r>
            <w:r w:rsidR="000B6D08" w:rsidRPr="00C41678">
              <w:t>:</w:t>
            </w:r>
            <w:r w:rsidR="00F61C9C" w:rsidRPr="00C41678">
              <w:t xml:space="preserve"> 88 de cauze civile, </w:t>
            </w:r>
            <w:r w:rsidR="006F7207" w:rsidRPr="00C41678">
              <w:t>7</w:t>
            </w:r>
            <w:r w:rsidR="000B6D08" w:rsidRPr="00C41678">
              <w:t xml:space="preserve"> de </w:t>
            </w:r>
            <w:r w:rsidR="006F7207" w:rsidRPr="00C41678">
              <w:rPr>
                <w:lang w:val="ro-MD"/>
              </w:rPr>
              <w:t>cauze comerciale, 8</w:t>
            </w:r>
            <w:r w:rsidR="006F7207" w:rsidRPr="00C41678">
              <w:t xml:space="preserve"> de cauze insolvabilitate, </w:t>
            </w:r>
            <w:r w:rsidR="00F61C9C" w:rsidRPr="00C41678">
              <w:t>23 de cauze de contencios administrativ</w:t>
            </w:r>
            <w:r w:rsidR="00E71C27" w:rsidRPr="00C41678">
              <w:t xml:space="preserve">, 105 de cauze penale, 87 materiale penale și 49 cauze contravenționale. </w:t>
            </w:r>
          </w:p>
          <w:p w14:paraId="5CB132D6" w14:textId="01E082CB" w:rsidR="00F04C8A" w:rsidRDefault="00F04C8A" w:rsidP="00F05745">
            <w:pPr>
              <w:pStyle w:val="1"/>
              <w:shd w:val="clear" w:color="auto" w:fill="FFFFFF" w:themeFill="background1"/>
              <w:spacing w:after="0" w:line="276" w:lineRule="auto"/>
              <w:ind w:right="181" w:firstLine="0"/>
              <w:jc w:val="both"/>
            </w:pPr>
            <w:r w:rsidRPr="00C41678">
              <w:rPr>
                <w:lang w:val="ru-RU"/>
              </w:rPr>
              <w:t xml:space="preserve">      </w:t>
            </w:r>
            <w:r w:rsidRPr="00C41678">
              <w:t xml:space="preserve">În termen </w:t>
            </w:r>
            <w:r w:rsidRPr="00C41678">
              <w:rPr>
                <w:b/>
                <w:bCs/>
              </w:rPr>
              <w:t xml:space="preserve">de la </w:t>
            </w:r>
            <w:r w:rsidR="00F67769" w:rsidRPr="00C41678">
              <w:rPr>
                <w:b/>
                <w:bCs/>
              </w:rPr>
              <w:t>6</w:t>
            </w:r>
            <w:r w:rsidRPr="00C41678">
              <w:rPr>
                <w:b/>
                <w:bCs/>
              </w:rPr>
              <w:t xml:space="preserve"> luni până la </w:t>
            </w:r>
            <w:r w:rsidR="00F67769" w:rsidRPr="00C41678">
              <w:rPr>
                <w:b/>
                <w:bCs/>
              </w:rPr>
              <w:t>12</w:t>
            </w:r>
            <w:r w:rsidRPr="00C41678">
              <w:rPr>
                <w:b/>
                <w:bCs/>
              </w:rPr>
              <w:t xml:space="preserve"> luni </w:t>
            </w:r>
            <w:r w:rsidRPr="00C41678">
              <w:t xml:space="preserve">au fost examinate </w:t>
            </w:r>
            <w:r w:rsidR="00150BE7">
              <w:t>49</w:t>
            </w:r>
            <w:r w:rsidRPr="00C41678">
              <w:t xml:space="preserve"> de cauze civile, </w:t>
            </w:r>
            <w:r w:rsidR="0066366F" w:rsidRPr="00C41678">
              <w:t>4</w:t>
            </w:r>
            <w:r w:rsidRPr="00C41678">
              <w:t xml:space="preserve"> cauze de insolvabilitate, 2</w:t>
            </w:r>
            <w:r w:rsidR="00E969CC" w:rsidRPr="00C41678">
              <w:t>2</w:t>
            </w:r>
            <w:r w:rsidRPr="00C41678">
              <w:t xml:space="preserve"> de cauze de contencios administrativ, </w:t>
            </w:r>
            <w:r w:rsidR="00E969CC" w:rsidRPr="00C41678">
              <w:t>93</w:t>
            </w:r>
            <w:r w:rsidRPr="00C41678">
              <w:t xml:space="preserve"> de cauze penale, </w:t>
            </w:r>
            <w:r w:rsidR="00E969CC" w:rsidRPr="00C41678">
              <w:t>29</w:t>
            </w:r>
            <w:r w:rsidRPr="00C41678">
              <w:t xml:space="preserve"> materiale penale și </w:t>
            </w:r>
            <w:r w:rsidR="00E969CC" w:rsidRPr="00C41678">
              <w:t>8</w:t>
            </w:r>
            <w:r w:rsidRPr="00C41678">
              <w:t xml:space="preserve"> cauze contravenționale.</w:t>
            </w:r>
            <w:r w:rsidR="003A58A4" w:rsidRPr="00C41678">
              <w:t xml:space="preserve"> </w:t>
            </w:r>
            <w:r w:rsidR="00F67B24" w:rsidRPr="00C41678">
              <w:t xml:space="preserve">Este evident că Curtea de Apel Comrat continuei </w:t>
            </w:r>
            <w:r w:rsidR="00526097" w:rsidRPr="00C41678">
              <w:t>să respecte termenele rezonabile pentru soluționarea cauzelor în ordinea de apel și recurs</w:t>
            </w:r>
            <w:r w:rsidR="006B4A5C" w:rsidRPr="00C41678">
              <w:t>.</w:t>
            </w:r>
          </w:p>
          <w:p w14:paraId="06312051" w14:textId="6CA1E80B" w:rsidR="00BE2060" w:rsidRDefault="00BE2060" w:rsidP="00F05745">
            <w:pPr>
              <w:pStyle w:val="1"/>
              <w:shd w:val="clear" w:color="auto" w:fill="FFFFFF" w:themeFill="background1"/>
              <w:spacing w:after="0" w:line="276" w:lineRule="auto"/>
              <w:ind w:right="181" w:firstLine="0"/>
              <w:jc w:val="both"/>
            </w:pPr>
            <w:r w:rsidRPr="00C41678">
              <w:rPr>
                <w:lang w:val="ru-RU"/>
              </w:rPr>
              <w:t xml:space="preserve">      </w:t>
            </w:r>
            <w:r w:rsidRPr="00C41678">
              <w:t xml:space="preserve">În termen </w:t>
            </w:r>
            <w:r w:rsidRPr="00C41678">
              <w:rPr>
                <w:b/>
                <w:bCs/>
              </w:rPr>
              <w:t xml:space="preserve">de la </w:t>
            </w:r>
            <w:r w:rsidR="000224E2">
              <w:rPr>
                <w:b/>
                <w:bCs/>
              </w:rPr>
              <w:t>1 an</w:t>
            </w:r>
            <w:r w:rsidRPr="00C41678">
              <w:rPr>
                <w:b/>
                <w:bCs/>
              </w:rPr>
              <w:t xml:space="preserve"> până la 2 </w:t>
            </w:r>
            <w:r w:rsidR="000224E2">
              <w:rPr>
                <w:b/>
                <w:bCs/>
              </w:rPr>
              <w:t>a</w:t>
            </w:r>
            <w:r w:rsidRPr="00C41678">
              <w:rPr>
                <w:b/>
                <w:bCs/>
              </w:rPr>
              <w:t xml:space="preserve">ni </w:t>
            </w:r>
            <w:r w:rsidRPr="00C41678">
              <w:t>au fost examinate</w:t>
            </w:r>
            <w:r w:rsidR="000224E2">
              <w:t xml:space="preserve"> 16 cauze civile, 1 cauză comercială, 4 </w:t>
            </w:r>
            <w:r w:rsidR="000224E2">
              <w:lastRenderedPageBreak/>
              <w:t xml:space="preserve">cauze de contencios administrativ, </w:t>
            </w:r>
            <w:r w:rsidR="00CE7357">
              <w:t>40 de cauze penale, 2 materiale penale, 2 cauze contravenționale.</w:t>
            </w:r>
          </w:p>
          <w:p w14:paraId="1A4FCDD5" w14:textId="0C7A0BFA" w:rsidR="00CE7357" w:rsidRDefault="00CE7357" w:rsidP="00F05745">
            <w:pPr>
              <w:pStyle w:val="1"/>
              <w:shd w:val="clear" w:color="auto" w:fill="FFFFFF" w:themeFill="background1"/>
              <w:spacing w:after="0" w:line="276" w:lineRule="auto"/>
              <w:ind w:right="181" w:firstLine="0"/>
              <w:jc w:val="both"/>
            </w:pPr>
            <w:r w:rsidRPr="00C41678">
              <w:rPr>
                <w:lang w:val="ru-RU"/>
              </w:rPr>
              <w:t xml:space="preserve">      </w:t>
            </w:r>
            <w:r w:rsidRPr="00C41678">
              <w:t xml:space="preserve">În termen </w:t>
            </w:r>
            <w:r w:rsidRPr="00C41678">
              <w:rPr>
                <w:b/>
                <w:bCs/>
              </w:rPr>
              <w:t xml:space="preserve">de la </w:t>
            </w:r>
            <w:r>
              <w:rPr>
                <w:b/>
                <w:bCs/>
              </w:rPr>
              <w:t>2 ani</w:t>
            </w:r>
            <w:r w:rsidRPr="00C41678">
              <w:rPr>
                <w:b/>
                <w:bCs/>
              </w:rPr>
              <w:t xml:space="preserve"> până la </w:t>
            </w:r>
            <w:r>
              <w:rPr>
                <w:b/>
                <w:bCs/>
              </w:rPr>
              <w:t>3</w:t>
            </w:r>
            <w:r w:rsidRPr="00C41678">
              <w:rPr>
                <w:b/>
                <w:bCs/>
              </w:rPr>
              <w:t xml:space="preserve"> </w:t>
            </w:r>
            <w:r>
              <w:rPr>
                <w:b/>
                <w:bCs/>
              </w:rPr>
              <w:t>a</w:t>
            </w:r>
            <w:r w:rsidRPr="00C41678">
              <w:rPr>
                <w:b/>
                <w:bCs/>
              </w:rPr>
              <w:t>ni</w:t>
            </w:r>
            <w:r w:rsidRPr="00C41678">
              <w:t xml:space="preserve"> au fost examinate</w:t>
            </w:r>
            <w:r>
              <w:t xml:space="preserve"> </w:t>
            </w:r>
            <w:r w:rsidR="00B57234">
              <w:t>2</w:t>
            </w:r>
            <w:r>
              <w:t xml:space="preserve"> cauze civile, 1 cauză de contencios administrativ, 4 de cauze penale</w:t>
            </w:r>
            <w:r w:rsidR="00B57234">
              <w:t>.</w:t>
            </w:r>
          </w:p>
          <w:p w14:paraId="240E8EE3" w14:textId="1EB1841C" w:rsidR="00BE2060" w:rsidRDefault="00B57234" w:rsidP="00F05745">
            <w:pPr>
              <w:pStyle w:val="1"/>
              <w:shd w:val="clear" w:color="auto" w:fill="FFFFFF" w:themeFill="background1"/>
              <w:spacing w:after="0" w:line="276" w:lineRule="auto"/>
              <w:ind w:right="181" w:firstLine="0"/>
              <w:jc w:val="both"/>
            </w:pPr>
            <w:r>
              <w:t xml:space="preserve">      Astfel,  un număr mai mare de cauze </w:t>
            </w:r>
            <w:r w:rsidR="00C602CC">
              <w:t>–</w:t>
            </w:r>
            <w:r>
              <w:t xml:space="preserve"> </w:t>
            </w:r>
            <w:r w:rsidR="00C602CC">
              <w:t xml:space="preserve">1469 a fost examinat în termen </w:t>
            </w:r>
            <w:r w:rsidR="00C602CC" w:rsidRPr="00C602CC">
              <w:t>până la 3 luni</w:t>
            </w:r>
            <w:r w:rsidR="00580CB4">
              <w:t>, ceea ce constituie 70% din numărul total de cauze soluționate în anul 2023</w:t>
            </w:r>
            <w:r w:rsidR="009C4746">
              <w:t xml:space="preserve">, și cel mai mic număr de cauze – 7 cauze în termen de </w:t>
            </w:r>
            <w:r w:rsidR="009C4746" w:rsidRPr="009C4746">
              <w:t>la 2 ani până la 3 ani</w:t>
            </w:r>
            <w:r w:rsidR="0069096F">
              <w:t>, adică 0,3%</w:t>
            </w:r>
            <w:r w:rsidR="009C4746">
              <w:t>.</w:t>
            </w:r>
          </w:p>
          <w:p w14:paraId="5268BD13" w14:textId="77777777" w:rsidR="00CF7A0A" w:rsidRDefault="00CF7A0A" w:rsidP="00A821F1">
            <w:pPr>
              <w:pStyle w:val="1"/>
              <w:shd w:val="clear" w:color="auto" w:fill="FFFFFF" w:themeFill="background1"/>
              <w:spacing w:after="0" w:line="276" w:lineRule="auto"/>
              <w:ind w:firstLine="0"/>
              <w:jc w:val="both"/>
            </w:pPr>
          </w:p>
          <w:p w14:paraId="0CA5D1DF" w14:textId="5716318E" w:rsidR="00C93FD2" w:rsidRDefault="00F05745" w:rsidP="00CF7A0A">
            <w:pPr>
              <w:pStyle w:val="1"/>
              <w:shd w:val="clear" w:color="auto" w:fill="FFFFFF" w:themeFill="background1"/>
              <w:spacing w:after="0" w:line="276" w:lineRule="auto"/>
              <w:ind w:right="-103" w:firstLine="0"/>
              <w:jc w:val="both"/>
              <w:rPr>
                <w:b/>
              </w:rPr>
            </w:pPr>
            <w:r>
              <w:rPr>
                <w:b/>
                <w:color w:val="C00000"/>
              </w:rPr>
              <w:t xml:space="preserve">        </w:t>
            </w:r>
            <w:r w:rsidR="00C93FD2" w:rsidRPr="00AA219C">
              <w:rPr>
                <w:b/>
              </w:rPr>
              <w:t xml:space="preserve">Ponderea stocului de cauze existent la </w:t>
            </w:r>
            <w:r w:rsidR="00C90C21" w:rsidRPr="00AA219C">
              <w:rPr>
                <w:b/>
              </w:rPr>
              <w:t>sfârșitul anului 2023</w:t>
            </w:r>
            <w:r w:rsidR="00C5584D">
              <w:rPr>
                <w:b/>
              </w:rPr>
              <w:t>.</w:t>
            </w:r>
          </w:p>
          <w:p w14:paraId="0977FF83" w14:textId="77777777" w:rsidR="00733CB6" w:rsidRPr="00AA219C" w:rsidRDefault="00733CB6" w:rsidP="00CF7A0A">
            <w:pPr>
              <w:pStyle w:val="1"/>
              <w:shd w:val="clear" w:color="auto" w:fill="FFFFFF" w:themeFill="background1"/>
              <w:spacing w:after="0" w:line="276" w:lineRule="auto"/>
              <w:ind w:right="-103" w:firstLine="0"/>
              <w:jc w:val="both"/>
              <w:rPr>
                <w:b/>
              </w:rPr>
            </w:pPr>
          </w:p>
          <w:p w14:paraId="1313B8DD" w14:textId="004A45CA" w:rsidR="00C5584D" w:rsidRDefault="00DF4FD4" w:rsidP="00A821F1">
            <w:pPr>
              <w:pStyle w:val="1"/>
              <w:shd w:val="clear" w:color="auto" w:fill="FFFFFF" w:themeFill="background1"/>
              <w:spacing w:after="0" w:line="276" w:lineRule="auto"/>
              <w:ind w:firstLine="0"/>
              <w:jc w:val="both"/>
              <w:rPr>
                <w:lang w:val="ro-MD"/>
              </w:rPr>
            </w:pPr>
            <w:r w:rsidRPr="005B357D">
              <w:rPr>
                <w:b/>
              </w:rPr>
              <w:t xml:space="preserve"> </w:t>
            </w:r>
            <w:r w:rsidR="00CF7A0A">
              <w:rPr>
                <w:b/>
              </w:rPr>
              <w:t xml:space="preserve">       </w:t>
            </w:r>
            <w:r w:rsidR="00E82B6D" w:rsidRPr="005B357D">
              <w:rPr>
                <w:b/>
                <w:lang w:val="ro-MD"/>
              </w:rPr>
              <w:t>Restanț</w:t>
            </w:r>
            <w:r w:rsidR="00A819B0" w:rsidRPr="005B357D">
              <w:rPr>
                <w:b/>
                <w:lang w:val="ro-MD"/>
              </w:rPr>
              <w:t>a dosarelor la 31 decembrie 202</w:t>
            </w:r>
            <w:r w:rsidR="00CD3885" w:rsidRPr="0069745C">
              <w:rPr>
                <w:b/>
                <w:lang w:val="en-US"/>
              </w:rPr>
              <w:t>3</w:t>
            </w:r>
            <w:r w:rsidR="00A819B0" w:rsidRPr="005B357D">
              <w:rPr>
                <w:b/>
                <w:lang w:val="ro-MD"/>
              </w:rPr>
              <w:t xml:space="preserve"> a constituit </w:t>
            </w:r>
            <w:r w:rsidR="00B82472">
              <w:rPr>
                <w:b/>
                <w:lang w:val="ro-MD"/>
              </w:rPr>
              <w:t>524</w:t>
            </w:r>
            <w:r w:rsidR="00E82B6D" w:rsidRPr="005B357D">
              <w:rPr>
                <w:b/>
                <w:lang w:val="ro-MD"/>
              </w:rPr>
              <w:t xml:space="preserve"> de cauze și materiale</w:t>
            </w:r>
            <w:r w:rsidR="00C5584D">
              <w:rPr>
                <w:b/>
                <w:lang w:val="ro-MD"/>
              </w:rPr>
              <w:t>.</w:t>
            </w:r>
            <w:r w:rsidR="00A819B0" w:rsidRPr="005B357D">
              <w:rPr>
                <w:lang w:val="ro-MD"/>
              </w:rPr>
              <w:t xml:space="preserve"> </w:t>
            </w:r>
          </w:p>
          <w:p w14:paraId="04B21BDF" w14:textId="12A7D8EF" w:rsidR="00DC4129" w:rsidRPr="00DE14C0" w:rsidRDefault="00B82472" w:rsidP="00A821F1">
            <w:pPr>
              <w:pStyle w:val="1"/>
              <w:shd w:val="clear" w:color="auto" w:fill="FFFFFF" w:themeFill="background1"/>
              <w:spacing w:after="0" w:line="276" w:lineRule="auto"/>
              <w:ind w:firstLine="0"/>
              <w:jc w:val="both"/>
              <w:rPr>
                <w:b/>
                <w:i/>
                <w:lang w:val="ro-MD"/>
              </w:rPr>
            </w:pPr>
            <w:r>
              <w:rPr>
                <w:lang w:val="ro-MD"/>
              </w:rPr>
              <w:t xml:space="preserve">       </w:t>
            </w:r>
            <w:r w:rsidR="0026313A" w:rsidRPr="00DE14C0">
              <w:rPr>
                <w:lang w:val="ro-MD"/>
              </w:rPr>
              <w:t xml:space="preserve">Se prezintă tabelul: </w:t>
            </w:r>
            <w:r w:rsidR="0026313A" w:rsidRPr="00DE14C0">
              <w:rPr>
                <w:b/>
                <w:i/>
                <w:lang w:val="ro-MD"/>
              </w:rPr>
              <w:t>Structura cauzelor pendinte pe rolul instanței la 31.12.202</w:t>
            </w:r>
            <w:r w:rsidR="003B1C4C" w:rsidRPr="0069745C">
              <w:rPr>
                <w:b/>
                <w:i/>
                <w:lang w:val="en-US"/>
              </w:rPr>
              <w:t>3</w:t>
            </w:r>
            <w:r w:rsidR="00905289" w:rsidRPr="00DE14C0">
              <w:rPr>
                <w:b/>
                <w:i/>
                <w:lang w:val="ro-MD"/>
              </w:rPr>
              <w:t>.</w:t>
            </w:r>
          </w:p>
          <w:tbl>
            <w:tblPr>
              <w:tblW w:w="10835" w:type="dxa"/>
              <w:tblLayout w:type="fixed"/>
              <w:tblLook w:val="04A0" w:firstRow="1" w:lastRow="0" w:firstColumn="1" w:lastColumn="0" w:noHBand="0" w:noVBand="1"/>
            </w:tblPr>
            <w:tblGrid>
              <w:gridCol w:w="2730"/>
              <w:gridCol w:w="842"/>
              <w:gridCol w:w="859"/>
              <w:gridCol w:w="709"/>
              <w:gridCol w:w="850"/>
              <w:gridCol w:w="851"/>
              <w:gridCol w:w="850"/>
              <w:gridCol w:w="851"/>
              <w:gridCol w:w="850"/>
              <w:gridCol w:w="598"/>
              <w:gridCol w:w="845"/>
            </w:tblGrid>
            <w:tr w:rsidR="00DE14C0" w:rsidRPr="00DC4129" w14:paraId="3FD94A53" w14:textId="77777777" w:rsidTr="00DC4129">
              <w:trPr>
                <w:trHeight w:val="251"/>
              </w:trPr>
              <w:tc>
                <w:tcPr>
                  <w:tcW w:w="9392" w:type="dxa"/>
                  <w:gridSpan w:val="9"/>
                  <w:tcBorders>
                    <w:top w:val="single" w:sz="4" w:space="0" w:color="auto"/>
                    <w:left w:val="nil"/>
                    <w:bottom w:val="single" w:sz="4" w:space="0" w:color="auto"/>
                    <w:right w:val="single" w:sz="4" w:space="0" w:color="000000"/>
                  </w:tcBorders>
                  <w:shd w:val="clear" w:color="auto" w:fill="auto"/>
                  <w:vAlign w:val="center"/>
                  <w:hideMark/>
                </w:tcPr>
                <w:p w14:paraId="4587D2C4" w14:textId="77777777" w:rsidR="00B47B2A" w:rsidRPr="00DC4129" w:rsidRDefault="00B47B2A" w:rsidP="00B47B2A">
                  <w:pPr>
                    <w:spacing w:after="0" w:line="240" w:lineRule="auto"/>
                    <w:jc w:val="center"/>
                    <w:rPr>
                      <w:rFonts w:ascii="Times New Roman"/>
                      <w:b/>
                      <w:bCs/>
                      <w:lang w:val="ru-MD" w:eastAsia="ru-MD"/>
                    </w:rPr>
                  </w:pPr>
                  <w:proofErr w:type="spellStart"/>
                  <w:r w:rsidRPr="00DC4129">
                    <w:rPr>
                      <w:rFonts w:ascii="Times New Roman"/>
                      <w:b/>
                      <w:bCs/>
                      <w:lang w:val="ru-MD" w:eastAsia="ru-MD"/>
                    </w:rPr>
                    <w:t>Numărul</w:t>
                  </w:r>
                  <w:proofErr w:type="spellEnd"/>
                  <w:r w:rsidRPr="00DC4129">
                    <w:rPr>
                      <w:rFonts w:ascii="Times New Roman"/>
                      <w:b/>
                      <w:bCs/>
                      <w:lang w:val="ru-MD" w:eastAsia="ru-MD"/>
                    </w:rPr>
                    <w:t xml:space="preserve"> </w:t>
                  </w:r>
                  <w:proofErr w:type="spellStart"/>
                  <w:r w:rsidRPr="00DC4129">
                    <w:rPr>
                      <w:rFonts w:ascii="Times New Roman"/>
                      <w:b/>
                      <w:bCs/>
                      <w:lang w:val="ru-MD" w:eastAsia="ru-MD"/>
                    </w:rPr>
                    <w:t>de</w:t>
                  </w:r>
                  <w:proofErr w:type="spellEnd"/>
                  <w:r w:rsidRPr="00DC4129">
                    <w:rPr>
                      <w:rFonts w:ascii="Times New Roman"/>
                      <w:b/>
                      <w:bCs/>
                      <w:lang w:val="ru-MD" w:eastAsia="ru-MD"/>
                    </w:rPr>
                    <w:t xml:space="preserve"> </w:t>
                  </w:r>
                  <w:proofErr w:type="spellStart"/>
                  <w:r w:rsidRPr="00DC4129">
                    <w:rPr>
                      <w:rFonts w:ascii="Times New Roman"/>
                      <w:b/>
                      <w:bCs/>
                      <w:lang w:val="ru-MD" w:eastAsia="ru-MD"/>
                    </w:rPr>
                    <w:t>cauze</w:t>
                  </w:r>
                  <w:proofErr w:type="spellEnd"/>
                  <w:r w:rsidRPr="00DC4129">
                    <w:rPr>
                      <w:rFonts w:ascii="Times New Roman"/>
                      <w:b/>
                      <w:bCs/>
                      <w:lang w:val="ru-MD" w:eastAsia="ru-MD"/>
                    </w:rPr>
                    <w:t xml:space="preserve"> </w:t>
                  </w:r>
                  <w:proofErr w:type="spellStart"/>
                  <w:r w:rsidRPr="00DC4129">
                    <w:rPr>
                      <w:rFonts w:ascii="Times New Roman"/>
                      <w:b/>
                      <w:bCs/>
                      <w:lang w:val="ru-MD" w:eastAsia="ru-MD"/>
                    </w:rPr>
                    <w:t>înregistrate</w:t>
                  </w:r>
                  <w:proofErr w:type="spellEnd"/>
                  <w:r w:rsidRPr="00DC4129">
                    <w:rPr>
                      <w:rFonts w:ascii="Times New Roman"/>
                      <w:b/>
                      <w:bCs/>
                      <w:lang w:val="ru-MD" w:eastAsia="ru-MD"/>
                    </w:rPr>
                    <w:t>:</w:t>
                  </w:r>
                </w:p>
              </w:tc>
              <w:tc>
                <w:tcPr>
                  <w:tcW w:w="598" w:type="dxa"/>
                  <w:vMerge w:val="restart"/>
                  <w:tcBorders>
                    <w:top w:val="single" w:sz="4" w:space="0" w:color="auto"/>
                    <w:left w:val="single" w:sz="4" w:space="0" w:color="auto"/>
                    <w:bottom w:val="nil"/>
                    <w:right w:val="single" w:sz="4" w:space="0" w:color="auto"/>
                  </w:tcBorders>
                  <w:shd w:val="clear" w:color="auto" w:fill="auto"/>
                  <w:noWrap/>
                  <w:textDirection w:val="tbRl"/>
                  <w:vAlign w:val="bottom"/>
                  <w:hideMark/>
                </w:tcPr>
                <w:p w14:paraId="06AD7230" w14:textId="77777777" w:rsidR="00B47B2A" w:rsidRPr="00DC4129" w:rsidRDefault="00B47B2A" w:rsidP="00B47B2A">
                  <w:pPr>
                    <w:spacing w:after="0" w:line="240" w:lineRule="auto"/>
                    <w:jc w:val="center"/>
                    <w:rPr>
                      <w:rFonts w:ascii="Times New Roman"/>
                      <w:b/>
                      <w:bCs/>
                      <w:sz w:val="20"/>
                      <w:szCs w:val="20"/>
                      <w:lang w:val="ru-MD" w:eastAsia="ru-MD"/>
                    </w:rPr>
                  </w:pPr>
                  <w:r w:rsidRPr="00DC4129">
                    <w:rPr>
                      <w:rFonts w:ascii="Times New Roman"/>
                      <w:b/>
                      <w:bCs/>
                      <w:sz w:val="20"/>
                      <w:szCs w:val="20"/>
                      <w:lang w:val="ru-MD" w:eastAsia="ru-MD"/>
                    </w:rPr>
                    <w:t xml:space="preserve">Grand </w:t>
                  </w:r>
                  <w:proofErr w:type="spellStart"/>
                  <w:r w:rsidRPr="00DC4129">
                    <w:rPr>
                      <w:rFonts w:ascii="Times New Roman"/>
                      <w:b/>
                      <w:bCs/>
                      <w:sz w:val="20"/>
                      <w:szCs w:val="20"/>
                      <w:lang w:val="ru-MD" w:eastAsia="ru-MD"/>
                    </w:rPr>
                    <w:t>total</w:t>
                  </w:r>
                  <w:proofErr w:type="spellEnd"/>
                </w:p>
              </w:tc>
              <w:tc>
                <w:tcPr>
                  <w:tcW w:w="845" w:type="dxa"/>
                  <w:tcBorders>
                    <w:top w:val="nil"/>
                    <w:left w:val="nil"/>
                    <w:bottom w:val="nil"/>
                    <w:right w:val="nil"/>
                  </w:tcBorders>
                  <w:shd w:val="clear" w:color="auto" w:fill="auto"/>
                  <w:noWrap/>
                  <w:vAlign w:val="bottom"/>
                  <w:hideMark/>
                </w:tcPr>
                <w:p w14:paraId="4702573B" w14:textId="77777777" w:rsidR="00B47B2A" w:rsidRPr="00DC4129" w:rsidRDefault="00B47B2A" w:rsidP="00B47B2A">
                  <w:pPr>
                    <w:spacing w:after="0" w:line="240" w:lineRule="auto"/>
                    <w:jc w:val="center"/>
                    <w:rPr>
                      <w:rFonts w:ascii="Times New Roman"/>
                      <w:b/>
                      <w:bCs/>
                      <w:sz w:val="20"/>
                      <w:szCs w:val="20"/>
                      <w:lang w:val="ru-MD" w:eastAsia="ru-MD"/>
                    </w:rPr>
                  </w:pPr>
                </w:p>
              </w:tc>
            </w:tr>
            <w:tr w:rsidR="00DE14C0" w:rsidRPr="00DC4129" w14:paraId="0BCB974D" w14:textId="77777777" w:rsidTr="000C39B7">
              <w:trPr>
                <w:trHeight w:val="753"/>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0E052E78" w14:textId="77777777" w:rsidR="00B47B2A" w:rsidRPr="00DC4129" w:rsidRDefault="00B47B2A" w:rsidP="00E33C14">
                  <w:pPr>
                    <w:spacing w:after="0" w:line="240" w:lineRule="auto"/>
                    <w:rPr>
                      <w:rFonts w:ascii="Times New Roman"/>
                      <w:b/>
                      <w:bCs/>
                      <w:lang w:val="ru-MD" w:eastAsia="ru-MD"/>
                    </w:rPr>
                  </w:pPr>
                  <w:proofErr w:type="spellStart"/>
                  <w:r w:rsidRPr="00DC4129">
                    <w:rPr>
                      <w:rFonts w:ascii="Times New Roman"/>
                      <w:b/>
                      <w:bCs/>
                      <w:lang w:val="ru-MD" w:eastAsia="ru-MD"/>
                    </w:rPr>
                    <w:t>Tipul</w:t>
                  </w:r>
                  <w:proofErr w:type="spellEnd"/>
                  <w:r w:rsidRPr="00DC4129">
                    <w:rPr>
                      <w:rFonts w:ascii="Times New Roman"/>
                      <w:b/>
                      <w:bCs/>
                      <w:lang w:val="ru-MD" w:eastAsia="ru-MD"/>
                    </w:rPr>
                    <w:t xml:space="preserve"> </w:t>
                  </w:r>
                  <w:proofErr w:type="spellStart"/>
                  <w:r w:rsidRPr="00DC4129">
                    <w:rPr>
                      <w:rFonts w:ascii="Times New Roman"/>
                      <w:b/>
                      <w:bCs/>
                      <w:lang w:val="ru-MD" w:eastAsia="ru-MD"/>
                    </w:rPr>
                    <w:t>de</w:t>
                  </w:r>
                  <w:proofErr w:type="spellEnd"/>
                  <w:r w:rsidRPr="00DC4129">
                    <w:rPr>
                      <w:rFonts w:ascii="Times New Roman"/>
                      <w:b/>
                      <w:bCs/>
                      <w:lang w:val="ru-MD" w:eastAsia="ru-MD"/>
                    </w:rPr>
                    <w:t xml:space="preserve"> </w:t>
                  </w:r>
                  <w:proofErr w:type="spellStart"/>
                  <w:r w:rsidRPr="00DC4129">
                    <w:rPr>
                      <w:rFonts w:ascii="Times New Roman"/>
                      <w:b/>
                      <w:bCs/>
                      <w:lang w:val="ru-MD" w:eastAsia="ru-MD"/>
                    </w:rPr>
                    <w:t>cauze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77D45CAD" w14:textId="77777777" w:rsidR="00B47B2A" w:rsidRPr="00DC4129" w:rsidRDefault="00B47B2A" w:rsidP="006D3253">
                  <w:pPr>
                    <w:spacing w:after="0" w:line="240" w:lineRule="auto"/>
                    <w:rPr>
                      <w:rFonts w:ascii="Times New Roman"/>
                      <w:b/>
                      <w:bCs/>
                      <w:lang w:val="ru-MD" w:eastAsia="ru-MD"/>
                    </w:rPr>
                  </w:pPr>
                  <w:proofErr w:type="spellStart"/>
                  <w:r w:rsidRPr="00DC4129">
                    <w:rPr>
                      <w:rFonts w:ascii="Times New Roman"/>
                      <w:b/>
                      <w:bCs/>
                      <w:lang w:val="ru-MD" w:eastAsia="ru-MD"/>
                    </w:rPr>
                    <w:t>Mai</w:t>
                  </w:r>
                  <w:proofErr w:type="spellEnd"/>
                  <w:r w:rsidRPr="00DC4129">
                    <w:rPr>
                      <w:rFonts w:ascii="Times New Roman"/>
                      <w:b/>
                      <w:bCs/>
                      <w:lang w:val="ru-MD" w:eastAsia="ru-MD"/>
                    </w:rPr>
                    <w:t xml:space="preserve"> </w:t>
                  </w:r>
                  <w:proofErr w:type="spellStart"/>
                  <w:r w:rsidRPr="00DC4129">
                    <w:rPr>
                      <w:rFonts w:ascii="Times New Roman"/>
                      <w:b/>
                      <w:bCs/>
                      <w:lang w:val="ru-MD" w:eastAsia="ru-MD"/>
                    </w:rPr>
                    <w:t>puțin</w:t>
                  </w:r>
                  <w:proofErr w:type="spellEnd"/>
                  <w:r w:rsidRPr="00DC4129">
                    <w:rPr>
                      <w:rFonts w:ascii="Times New Roman"/>
                      <w:b/>
                      <w:bCs/>
                      <w:lang w:val="ru-MD" w:eastAsia="ru-MD"/>
                    </w:rPr>
                    <w:t xml:space="preserve"> </w:t>
                  </w:r>
                  <w:proofErr w:type="spellStart"/>
                  <w:r w:rsidRPr="00DC4129">
                    <w:rPr>
                      <w:rFonts w:ascii="Times New Roman"/>
                      <w:b/>
                      <w:bCs/>
                      <w:lang w:val="ru-MD" w:eastAsia="ru-MD"/>
                    </w:rPr>
                    <w:t>de</w:t>
                  </w:r>
                  <w:proofErr w:type="spellEnd"/>
                  <w:r w:rsidRPr="00DC4129">
                    <w:rPr>
                      <w:rFonts w:ascii="Times New Roman"/>
                      <w:b/>
                      <w:bCs/>
                      <w:lang w:val="ru-MD" w:eastAsia="ru-MD"/>
                    </w:rPr>
                    <w:t xml:space="preserve"> 1 </w:t>
                  </w:r>
                  <w:proofErr w:type="spellStart"/>
                  <w:r w:rsidRPr="00DC4129">
                    <w:rPr>
                      <w:rFonts w:ascii="Times New Roman"/>
                      <w:b/>
                      <w:bCs/>
                      <w:lang w:val="ru-MD" w:eastAsia="ru-MD"/>
                    </w:rPr>
                    <w:t>an</w:t>
                  </w:r>
                  <w:proofErr w:type="spellEnd"/>
                </w:p>
              </w:tc>
              <w:tc>
                <w:tcPr>
                  <w:tcW w:w="859" w:type="dxa"/>
                  <w:tcBorders>
                    <w:top w:val="nil"/>
                    <w:left w:val="nil"/>
                    <w:bottom w:val="single" w:sz="4" w:space="0" w:color="auto"/>
                    <w:right w:val="single" w:sz="4" w:space="0" w:color="auto"/>
                  </w:tcBorders>
                  <w:shd w:val="clear" w:color="auto" w:fill="auto"/>
                  <w:vAlign w:val="center"/>
                  <w:hideMark/>
                </w:tcPr>
                <w:p w14:paraId="28F443B2" w14:textId="77777777" w:rsidR="00B47B2A" w:rsidRPr="00DC4129" w:rsidRDefault="00B47B2A" w:rsidP="00E33C14">
                  <w:pPr>
                    <w:spacing w:after="0" w:line="240" w:lineRule="auto"/>
                    <w:rPr>
                      <w:rFonts w:ascii="Times New Roman"/>
                      <w:b/>
                      <w:bCs/>
                      <w:lang w:val="ru-MD" w:eastAsia="ru-MD"/>
                    </w:rPr>
                  </w:pPr>
                  <w:r w:rsidRPr="00DC4129">
                    <w:rPr>
                      <w:rFonts w:ascii="Times New Roman"/>
                      <w:b/>
                      <w:bCs/>
                      <w:lang w:val="ru-MD" w:eastAsia="ru-MD"/>
                    </w:rPr>
                    <w:t xml:space="preserve">% </w:t>
                  </w:r>
                  <w:proofErr w:type="spellStart"/>
                  <w:r w:rsidRPr="00DC4129">
                    <w:rPr>
                      <w:rFonts w:ascii="Times New Roman"/>
                      <w:b/>
                      <w:bCs/>
                      <w:lang w:val="ru-MD" w:eastAsia="ru-MD"/>
                    </w:rPr>
                    <w:t>din</w:t>
                  </w:r>
                  <w:proofErr w:type="spellEnd"/>
                  <w:r w:rsidRPr="00DC4129">
                    <w:rPr>
                      <w:rFonts w:ascii="Times New Roman"/>
                      <w:b/>
                      <w:bCs/>
                      <w:lang w:val="ru-MD" w:eastAsia="ru-MD"/>
                    </w:rPr>
                    <w:t xml:space="preserve"> </w:t>
                  </w:r>
                  <w:proofErr w:type="spellStart"/>
                  <w:r w:rsidRPr="00DC4129">
                    <w:rPr>
                      <w:rFonts w:ascii="Times New Roman"/>
                      <w:b/>
                      <w:bCs/>
                      <w:lang w:val="ru-MD" w:eastAsia="ru-MD"/>
                    </w:rPr>
                    <w:t>total</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3DD5DE67" w14:textId="77777777" w:rsidR="00B47B2A" w:rsidRPr="00DC4129" w:rsidRDefault="00B47B2A" w:rsidP="00E33C14">
                  <w:pPr>
                    <w:spacing w:after="0" w:line="240" w:lineRule="auto"/>
                    <w:rPr>
                      <w:rFonts w:ascii="Times New Roman"/>
                      <w:b/>
                      <w:bCs/>
                      <w:lang w:val="ru-MD" w:eastAsia="ru-MD"/>
                    </w:rPr>
                  </w:pPr>
                  <w:proofErr w:type="spellStart"/>
                  <w:r w:rsidRPr="00DC4129">
                    <w:rPr>
                      <w:rFonts w:ascii="Times New Roman"/>
                      <w:b/>
                      <w:bCs/>
                      <w:lang w:val="ru-MD" w:eastAsia="ru-MD"/>
                    </w:rPr>
                    <w:t>Între</w:t>
                  </w:r>
                  <w:proofErr w:type="spellEnd"/>
                  <w:r w:rsidRPr="00DC4129">
                    <w:rPr>
                      <w:rFonts w:ascii="Times New Roman"/>
                      <w:b/>
                      <w:bCs/>
                      <w:lang w:val="ru-MD" w:eastAsia="ru-MD"/>
                    </w:rPr>
                    <w:t xml:space="preserve"> 1 </w:t>
                  </w:r>
                  <w:proofErr w:type="spellStart"/>
                  <w:r w:rsidRPr="00DC4129">
                    <w:rPr>
                      <w:rFonts w:ascii="Times New Roman"/>
                      <w:b/>
                      <w:bCs/>
                      <w:lang w:val="ru-MD" w:eastAsia="ru-MD"/>
                    </w:rPr>
                    <w:t>și</w:t>
                  </w:r>
                  <w:proofErr w:type="spellEnd"/>
                  <w:r w:rsidRPr="00DC4129">
                    <w:rPr>
                      <w:rFonts w:ascii="Times New Roman"/>
                      <w:b/>
                      <w:bCs/>
                      <w:lang w:val="ru-MD" w:eastAsia="ru-MD"/>
                    </w:rPr>
                    <w:t xml:space="preserve"> 2 </w:t>
                  </w:r>
                  <w:proofErr w:type="spellStart"/>
                  <w:r w:rsidRPr="00DC4129">
                    <w:rPr>
                      <w:rFonts w:ascii="Times New Roman"/>
                      <w:b/>
                      <w:bCs/>
                      <w:lang w:val="ru-MD" w:eastAsia="ru-MD"/>
                    </w:rPr>
                    <w:t>ani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0C1EDFC" w14:textId="77777777" w:rsidR="00B47B2A" w:rsidRPr="00DC4129" w:rsidRDefault="00B47B2A" w:rsidP="00E33C14">
                  <w:pPr>
                    <w:spacing w:after="0" w:line="240" w:lineRule="auto"/>
                    <w:rPr>
                      <w:rFonts w:ascii="Times New Roman"/>
                      <w:b/>
                      <w:bCs/>
                      <w:lang w:val="ru-MD" w:eastAsia="ru-MD"/>
                    </w:rPr>
                  </w:pPr>
                  <w:r w:rsidRPr="00DC4129">
                    <w:rPr>
                      <w:rFonts w:ascii="Times New Roman"/>
                      <w:b/>
                      <w:bCs/>
                      <w:lang w:val="ru-MD" w:eastAsia="ru-MD"/>
                    </w:rPr>
                    <w:t xml:space="preserve">% </w:t>
                  </w:r>
                  <w:proofErr w:type="spellStart"/>
                  <w:r w:rsidRPr="00DC4129">
                    <w:rPr>
                      <w:rFonts w:ascii="Times New Roman"/>
                      <w:b/>
                      <w:bCs/>
                      <w:lang w:val="ru-MD" w:eastAsia="ru-MD"/>
                    </w:rPr>
                    <w:t>din</w:t>
                  </w:r>
                  <w:proofErr w:type="spellEnd"/>
                  <w:r w:rsidRPr="00DC4129">
                    <w:rPr>
                      <w:rFonts w:ascii="Times New Roman"/>
                      <w:b/>
                      <w:bCs/>
                      <w:lang w:val="ru-MD" w:eastAsia="ru-MD"/>
                    </w:rPr>
                    <w:t xml:space="preserve"> </w:t>
                  </w:r>
                  <w:proofErr w:type="spellStart"/>
                  <w:r w:rsidRPr="00DC4129">
                    <w:rPr>
                      <w:rFonts w:ascii="Times New Roman"/>
                      <w:b/>
                      <w:bCs/>
                      <w:lang w:val="ru-MD" w:eastAsia="ru-MD"/>
                    </w:rPr>
                    <w:t>total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3AD3AAD9" w14:textId="77777777" w:rsidR="00B47B2A" w:rsidRPr="00DC4129" w:rsidRDefault="00B47B2A" w:rsidP="00E33C14">
                  <w:pPr>
                    <w:spacing w:after="0" w:line="240" w:lineRule="auto"/>
                    <w:rPr>
                      <w:rFonts w:ascii="Times New Roman"/>
                      <w:b/>
                      <w:bCs/>
                      <w:sz w:val="20"/>
                      <w:szCs w:val="20"/>
                      <w:lang w:val="ru-MD" w:eastAsia="ru-MD"/>
                    </w:rPr>
                  </w:pPr>
                  <w:proofErr w:type="spellStart"/>
                  <w:r w:rsidRPr="00DC4129">
                    <w:rPr>
                      <w:rFonts w:ascii="Times New Roman"/>
                      <w:b/>
                      <w:bCs/>
                      <w:sz w:val="20"/>
                      <w:szCs w:val="20"/>
                      <w:lang w:val="ru-MD" w:eastAsia="ru-MD"/>
                    </w:rPr>
                    <w:t>Între</w:t>
                  </w:r>
                  <w:proofErr w:type="spellEnd"/>
                  <w:r w:rsidRPr="00DC4129">
                    <w:rPr>
                      <w:rFonts w:ascii="Times New Roman"/>
                      <w:b/>
                      <w:bCs/>
                      <w:sz w:val="20"/>
                      <w:szCs w:val="20"/>
                      <w:lang w:val="ru-MD" w:eastAsia="ru-MD"/>
                    </w:rPr>
                    <w:t xml:space="preserve"> 2 </w:t>
                  </w:r>
                  <w:proofErr w:type="spellStart"/>
                  <w:r w:rsidRPr="00DC4129">
                    <w:rPr>
                      <w:rFonts w:ascii="Times New Roman"/>
                      <w:b/>
                      <w:bCs/>
                      <w:sz w:val="20"/>
                      <w:szCs w:val="20"/>
                      <w:lang w:val="ru-MD" w:eastAsia="ru-MD"/>
                    </w:rPr>
                    <w:t>și</w:t>
                  </w:r>
                  <w:proofErr w:type="spellEnd"/>
                  <w:r w:rsidRPr="00DC4129">
                    <w:rPr>
                      <w:rFonts w:ascii="Times New Roman"/>
                      <w:b/>
                      <w:bCs/>
                      <w:sz w:val="20"/>
                      <w:szCs w:val="20"/>
                      <w:lang w:val="ru-MD" w:eastAsia="ru-MD"/>
                    </w:rPr>
                    <w:t xml:space="preserve"> 5 </w:t>
                  </w:r>
                  <w:proofErr w:type="spellStart"/>
                  <w:r w:rsidRPr="00DC4129">
                    <w:rPr>
                      <w:rFonts w:ascii="Times New Roman"/>
                      <w:b/>
                      <w:bCs/>
                      <w:sz w:val="20"/>
                      <w:szCs w:val="20"/>
                      <w:lang w:val="ru-MD" w:eastAsia="ru-MD"/>
                    </w:rPr>
                    <w:t>ani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654E198D" w14:textId="77777777" w:rsidR="00B47B2A" w:rsidRPr="00DC4129" w:rsidRDefault="00B47B2A" w:rsidP="00E33C14">
                  <w:pPr>
                    <w:spacing w:after="0" w:line="240" w:lineRule="auto"/>
                    <w:rPr>
                      <w:rFonts w:ascii="Times New Roman"/>
                      <w:b/>
                      <w:bCs/>
                      <w:sz w:val="20"/>
                      <w:szCs w:val="20"/>
                      <w:lang w:val="ru-MD" w:eastAsia="ru-MD"/>
                    </w:rPr>
                  </w:pPr>
                  <w:r w:rsidRPr="00DC4129">
                    <w:rPr>
                      <w:rFonts w:ascii="Times New Roman"/>
                      <w:b/>
                      <w:bCs/>
                      <w:sz w:val="20"/>
                      <w:szCs w:val="20"/>
                      <w:lang w:val="ru-MD" w:eastAsia="ru-MD"/>
                    </w:rPr>
                    <w:t xml:space="preserve">% </w:t>
                  </w:r>
                  <w:proofErr w:type="spellStart"/>
                  <w:r w:rsidRPr="00DC4129">
                    <w:rPr>
                      <w:rFonts w:ascii="Times New Roman"/>
                      <w:b/>
                      <w:bCs/>
                      <w:sz w:val="20"/>
                      <w:szCs w:val="20"/>
                      <w:lang w:val="ru-MD" w:eastAsia="ru-MD"/>
                    </w:rPr>
                    <w:t>din</w:t>
                  </w:r>
                  <w:proofErr w:type="spellEnd"/>
                  <w:r w:rsidRPr="00DC4129">
                    <w:rPr>
                      <w:rFonts w:ascii="Times New Roman"/>
                      <w:b/>
                      <w:bCs/>
                      <w:sz w:val="20"/>
                      <w:szCs w:val="20"/>
                      <w:lang w:val="ru-MD" w:eastAsia="ru-MD"/>
                    </w:rPr>
                    <w:t xml:space="preserve"> </w:t>
                  </w:r>
                  <w:proofErr w:type="spellStart"/>
                  <w:r w:rsidRPr="00DC4129">
                    <w:rPr>
                      <w:rFonts w:ascii="Times New Roman"/>
                      <w:b/>
                      <w:bCs/>
                      <w:sz w:val="20"/>
                      <w:szCs w:val="20"/>
                      <w:lang w:val="ru-MD" w:eastAsia="ru-MD"/>
                    </w:rPr>
                    <w:t>total</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00372472" w14:textId="2319BBBF" w:rsidR="00B47B2A" w:rsidRPr="00DC4129" w:rsidRDefault="00B47B2A" w:rsidP="00E33C14">
                  <w:pPr>
                    <w:spacing w:after="0" w:line="240" w:lineRule="auto"/>
                    <w:rPr>
                      <w:rFonts w:ascii="Times New Roman"/>
                      <w:b/>
                      <w:bCs/>
                      <w:sz w:val="20"/>
                      <w:szCs w:val="20"/>
                      <w:lang w:val="ru-MD" w:eastAsia="ru-MD"/>
                    </w:rPr>
                  </w:pPr>
                  <w:proofErr w:type="spellStart"/>
                  <w:r w:rsidRPr="00DC4129">
                    <w:rPr>
                      <w:rFonts w:ascii="Times New Roman"/>
                      <w:b/>
                      <w:bCs/>
                      <w:sz w:val="20"/>
                      <w:szCs w:val="20"/>
                      <w:lang w:val="ru-MD" w:eastAsia="ru-MD"/>
                    </w:rPr>
                    <w:t>Mai</w:t>
                  </w:r>
                  <w:proofErr w:type="spellEnd"/>
                  <w:r w:rsidRPr="00DC4129">
                    <w:rPr>
                      <w:rFonts w:ascii="Times New Roman"/>
                      <w:b/>
                      <w:bCs/>
                      <w:sz w:val="20"/>
                      <w:szCs w:val="20"/>
                      <w:lang w:val="ru-MD" w:eastAsia="ru-MD"/>
                    </w:rPr>
                    <w:t xml:space="preserve"> </w:t>
                  </w:r>
                  <w:proofErr w:type="spellStart"/>
                  <w:r w:rsidRPr="00DC4129">
                    <w:rPr>
                      <w:rFonts w:ascii="Times New Roman"/>
                      <w:b/>
                      <w:bCs/>
                      <w:sz w:val="20"/>
                      <w:szCs w:val="20"/>
                      <w:lang w:val="ru-MD" w:eastAsia="ru-MD"/>
                    </w:rPr>
                    <w:t>mult</w:t>
                  </w:r>
                  <w:proofErr w:type="spellEnd"/>
                  <w:r w:rsidRPr="00DC4129">
                    <w:rPr>
                      <w:rFonts w:ascii="Times New Roman"/>
                      <w:b/>
                      <w:bCs/>
                      <w:sz w:val="20"/>
                      <w:szCs w:val="20"/>
                      <w:lang w:val="ru-MD" w:eastAsia="ru-MD"/>
                    </w:rPr>
                    <w:t xml:space="preserve"> </w:t>
                  </w:r>
                  <w:proofErr w:type="spellStart"/>
                  <w:r w:rsidRPr="00DC4129">
                    <w:rPr>
                      <w:rFonts w:ascii="Times New Roman"/>
                      <w:b/>
                      <w:bCs/>
                      <w:sz w:val="20"/>
                      <w:szCs w:val="20"/>
                      <w:lang w:val="ru-MD" w:eastAsia="ru-MD"/>
                    </w:rPr>
                    <w:t>de</w:t>
                  </w:r>
                  <w:proofErr w:type="spellEnd"/>
                  <w:r w:rsidRPr="00DC4129">
                    <w:rPr>
                      <w:rFonts w:ascii="Times New Roman"/>
                      <w:b/>
                      <w:bCs/>
                      <w:sz w:val="20"/>
                      <w:szCs w:val="20"/>
                      <w:lang w:val="ru-MD" w:eastAsia="ru-MD"/>
                    </w:rPr>
                    <w:t xml:space="preserve"> 5</w:t>
                  </w:r>
                  <w:r w:rsidR="00DC4129">
                    <w:rPr>
                      <w:rFonts w:ascii="Times New Roman"/>
                      <w:b/>
                      <w:bCs/>
                      <w:sz w:val="20"/>
                      <w:szCs w:val="20"/>
                      <w:lang w:val="ro-RO" w:eastAsia="ru-MD"/>
                    </w:rPr>
                    <w:t xml:space="preserve"> </w:t>
                  </w:r>
                  <w:proofErr w:type="spellStart"/>
                  <w:r w:rsidRPr="00DC4129">
                    <w:rPr>
                      <w:rFonts w:ascii="Times New Roman"/>
                      <w:b/>
                      <w:bCs/>
                      <w:sz w:val="20"/>
                      <w:szCs w:val="20"/>
                      <w:lang w:val="ru-MD" w:eastAsia="ru-MD"/>
                    </w:rPr>
                    <w:t>ani</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5E7DE44E" w14:textId="77777777" w:rsidR="00B47B2A" w:rsidRPr="00DC4129" w:rsidRDefault="00B47B2A" w:rsidP="00E33C14">
                  <w:pPr>
                    <w:spacing w:after="0" w:line="240" w:lineRule="auto"/>
                    <w:rPr>
                      <w:rFonts w:ascii="Times New Roman"/>
                      <w:b/>
                      <w:bCs/>
                      <w:sz w:val="20"/>
                      <w:szCs w:val="20"/>
                      <w:lang w:val="ru-MD" w:eastAsia="ru-MD"/>
                    </w:rPr>
                  </w:pPr>
                  <w:r w:rsidRPr="00DC4129">
                    <w:rPr>
                      <w:rFonts w:ascii="Times New Roman"/>
                      <w:b/>
                      <w:bCs/>
                      <w:sz w:val="20"/>
                      <w:szCs w:val="20"/>
                      <w:lang w:val="ru-MD" w:eastAsia="ru-MD"/>
                    </w:rPr>
                    <w:t xml:space="preserve">% </w:t>
                  </w:r>
                  <w:proofErr w:type="spellStart"/>
                  <w:r w:rsidRPr="00DC4129">
                    <w:rPr>
                      <w:rFonts w:ascii="Times New Roman"/>
                      <w:b/>
                      <w:bCs/>
                      <w:sz w:val="20"/>
                      <w:szCs w:val="20"/>
                      <w:lang w:val="ru-MD" w:eastAsia="ru-MD"/>
                    </w:rPr>
                    <w:t>din</w:t>
                  </w:r>
                  <w:proofErr w:type="spellEnd"/>
                  <w:r w:rsidRPr="00DC4129">
                    <w:rPr>
                      <w:rFonts w:ascii="Times New Roman"/>
                      <w:b/>
                      <w:bCs/>
                      <w:sz w:val="20"/>
                      <w:szCs w:val="20"/>
                      <w:lang w:val="ru-MD" w:eastAsia="ru-MD"/>
                    </w:rPr>
                    <w:t xml:space="preserve"> </w:t>
                  </w:r>
                  <w:proofErr w:type="spellStart"/>
                  <w:r w:rsidRPr="00DC4129">
                    <w:rPr>
                      <w:rFonts w:ascii="Times New Roman"/>
                      <w:b/>
                      <w:bCs/>
                      <w:sz w:val="20"/>
                      <w:szCs w:val="20"/>
                      <w:lang w:val="ru-MD" w:eastAsia="ru-MD"/>
                    </w:rPr>
                    <w:t>total</w:t>
                  </w:r>
                  <w:proofErr w:type="spellEnd"/>
                </w:p>
              </w:tc>
              <w:tc>
                <w:tcPr>
                  <w:tcW w:w="598" w:type="dxa"/>
                  <w:vMerge/>
                  <w:tcBorders>
                    <w:top w:val="single" w:sz="4" w:space="0" w:color="auto"/>
                    <w:left w:val="single" w:sz="4" w:space="0" w:color="auto"/>
                    <w:bottom w:val="nil"/>
                    <w:right w:val="single" w:sz="4" w:space="0" w:color="auto"/>
                  </w:tcBorders>
                  <w:vAlign w:val="center"/>
                  <w:hideMark/>
                </w:tcPr>
                <w:p w14:paraId="1EAC7BB3"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5A125173" w14:textId="77777777" w:rsidR="00B47B2A" w:rsidRPr="00DC4129" w:rsidRDefault="00B47B2A" w:rsidP="00B47B2A">
                  <w:pPr>
                    <w:spacing w:after="0" w:line="240" w:lineRule="auto"/>
                    <w:jc w:val="center"/>
                    <w:rPr>
                      <w:rFonts w:ascii="Times New Roman"/>
                      <w:b/>
                      <w:bCs/>
                      <w:sz w:val="20"/>
                      <w:szCs w:val="20"/>
                      <w:lang w:val="ru-MD" w:eastAsia="ru-MD"/>
                    </w:rPr>
                  </w:pPr>
                </w:p>
              </w:tc>
            </w:tr>
            <w:tr w:rsidR="00DE14C0" w:rsidRPr="00DC4129" w14:paraId="77996EF6" w14:textId="77777777" w:rsidTr="000C39B7">
              <w:trPr>
                <w:trHeight w:val="357"/>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1C781561" w14:textId="77777777" w:rsidR="00B47B2A" w:rsidRPr="00DC4129" w:rsidRDefault="00B47B2A" w:rsidP="00B47B2A">
                  <w:pPr>
                    <w:spacing w:after="0" w:line="240" w:lineRule="auto"/>
                    <w:rPr>
                      <w:rFonts w:ascii="Times New Roman"/>
                      <w:b/>
                      <w:bCs/>
                      <w:lang w:val="ru-MD" w:eastAsia="ru-MD"/>
                    </w:rPr>
                  </w:pPr>
                  <w:r w:rsidRPr="00DC4129">
                    <w:rPr>
                      <w:rFonts w:ascii="Times New Roman"/>
                      <w:b/>
                      <w:bCs/>
                      <w:lang w:val="ru-MD" w:eastAsia="ru-MD"/>
                    </w:rPr>
                    <w:t xml:space="preserve">1. Total </w:t>
                  </w:r>
                  <w:proofErr w:type="spellStart"/>
                  <w:r w:rsidRPr="00DC4129">
                    <w:rPr>
                      <w:rFonts w:ascii="Times New Roman"/>
                      <w:b/>
                      <w:bCs/>
                      <w:lang w:val="ru-MD" w:eastAsia="ru-MD"/>
                    </w:rPr>
                    <w:t>cauze</w:t>
                  </w:r>
                  <w:proofErr w:type="spellEnd"/>
                  <w:r w:rsidRPr="00DC4129">
                    <w:rPr>
                      <w:rFonts w:ascii="Times New Roman"/>
                      <w:b/>
                      <w:bCs/>
                      <w:lang w:val="ru-MD" w:eastAsia="ru-MD"/>
                    </w:rPr>
                    <w:t xml:space="preserve"> </w:t>
                  </w:r>
                  <w:proofErr w:type="spellStart"/>
                  <w:r w:rsidRPr="00DC4129">
                    <w:rPr>
                      <w:rFonts w:ascii="Times New Roman"/>
                      <w:b/>
                      <w:bCs/>
                      <w:lang w:val="ru-MD" w:eastAsia="ru-MD"/>
                    </w:rPr>
                    <w:t>civile</w:t>
                  </w:r>
                  <w:proofErr w:type="spellEnd"/>
                </w:p>
              </w:tc>
              <w:tc>
                <w:tcPr>
                  <w:tcW w:w="842"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5D8EAC0" w14:textId="77777777" w:rsidR="00B47B2A" w:rsidRPr="00DC4129" w:rsidRDefault="00B47B2A" w:rsidP="006D3253">
                  <w:pPr>
                    <w:spacing w:after="0" w:line="240" w:lineRule="auto"/>
                    <w:jc w:val="center"/>
                    <w:rPr>
                      <w:rFonts w:ascii="Times New Roman"/>
                      <w:lang w:val="ru-MD" w:eastAsia="ru-MD"/>
                    </w:rPr>
                  </w:pPr>
                  <w:r w:rsidRPr="00DC4129">
                    <w:rPr>
                      <w:rFonts w:ascii="Times New Roman"/>
                      <w:lang w:val="ru-MD" w:eastAsia="ru-MD"/>
                    </w:rPr>
                    <w:t>102</w:t>
                  </w:r>
                </w:p>
              </w:tc>
              <w:tc>
                <w:tcPr>
                  <w:tcW w:w="859" w:type="dxa"/>
                  <w:tcBorders>
                    <w:top w:val="single" w:sz="4" w:space="0" w:color="auto"/>
                    <w:left w:val="single" w:sz="4" w:space="0" w:color="auto"/>
                    <w:bottom w:val="single" w:sz="4" w:space="0" w:color="auto"/>
                    <w:right w:val="single" w:sz="4" w:space="0" w:color="auto"/>
                  </w:tcBorders>
                  <w:shd w:val="clear" w:color="000000" w:fill="FED17F"/>
                  <w:vAlign w:val="center"/>
                  <w:hideMark/>
                </w:tcPr>
                <w:p w14:paraId="2DB2B0A7"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19,47%</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B2FB589"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3</w:t>
                  </w:r>
                </w:p>
              </w:tc>
              <w:tc>
                <w:tcPr>
                  <w:tcW w:w="850" w:type="dxa"/>
                  <w:tcBorders>
                    <w:top w:val="single" w:sz="4" w:space="0" w:color="auto"/>
                    <w:left w:val="single" w:sz="4" w:space="0" w:color="auto"/>
                    <w:bottom w:val="single" w:sz="4" w:space="0" w:color="auto"/>
                    <w:right w:val="single" w:sz="4" w:space="0" w:color="auto"/>
                  </w:tcBorders>
                  <w:shd w:val="clear" w:color="000000" w:fill="FFE283"/>
                  <w:vAlign w:val="center"/>
                  <w:hideMark/>
                </w:tcPr>
                <w:p w14:paraId="30540B75"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0,57%</w:t>
                  </w:r>
                </w:p>
              </w:tc>
              <w:tc>
                <w:tcPr>
                  <w:tcW w:w="85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348544F"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4</w:t>
                  </w:r>
                </w:p>
              </w:tc>
              <w:tc>
                <w:tcPr>
                  <w:tcW w:w="850" w:type="dxa"/>
                  <w:tcBorders>
                    <w:top w:val="single" w:sz="4" w:space="0" w:color="auto"/>
                    <w:left w:val="single" w:sz="4" w:space="0" w:color="auto"/>
                    <w:bottom w:val="single" w:sz="4" w:space="0" w:color="auto"/>
                    <w:right w:val="single" w:sz="4" w:space="0" w:color="auto"/>
                  </w:tcBorders>
                  <w:shd w:val="clear" w:color="000000" w:fill="FCB279"/>
                  <w:vAlign w:val="center"/>
                  <w:hideMark/>
                </w:tcPr>
                <w:p w14:paraId="28D71525"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0,76%</w:t>
                  </w:r>
                </w:p>
              </w:tc>
              <w:tc>
                <w:tcPr>
                  <w:tcW w:w="85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E52F9FE"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04D5F0A"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2343CD57"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7B2939C0"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109</w:t>
                  </w:r>
                </w:p>
              </w:tc>
            </w:tr>
            <w:tr w:rsidR="00DE14C0" w:rsidRPr="00DC4129" w14:paraId="0CBCCF24" w14:textId="77777777" w:rsidTr="000C39B7">
              <w:trPr>
                <w:trHeight w:val="317"/>
              </w:trPr>
              <w:tc>
                <w:tcPr>
                  <w:tcW w:w="2730" w:type="dxa"/>
                  <w:tcBorders>
                    <w:top w:val="nil"/>
                    <w:left w:val="single" w:sz="4" w:space="0" w:color="auto"/>
                    <w:bottom w:val="single" w:sz="4" w:space="0" w:color="auto"/>
                    <w:right w:val="single" w:sz="4" w:space="0" w:color="auto"/>
                  </w:tcBorders>
                  <w:shd w:val="clear" w:color="auto" w:fill="auto"/>
                  <w:hideMark/>
                </w:tcPr>
                <w:p w14:paraId="5442C914" w14:textId="77777777" w:rsidR="00B47B2A" w:rsidRPr="00DC4129" w:rsidRDefault="00B47B2A" w:rsidP="00B47B2A">
                  <w:pPr>
                    <w:spacing w:after="0" w:line="240" w:lineRule="auto"/>
                    <w:rPr>
                      <w:rFonts w:ascii="Times New Roman"/>
                      <w:lang w:val="ru-MD" w:eastAsia="ru-MD"/>
                    </w:rPr>
                  </w:pPr>
                  <w:r w:rsidRPr="00DC4129">
                    <w:rPr>
                      <w:rFonts w:ascii="Times New Roman"/>
                      <w:lang w:val="ru-MD" w:eastAsia="ru-MD"/>
                    </w:rPr>
                    <w:t xml:space="preserve">1a. </w:t>
                  </w:r>
                  <w:proofErr w:type="spellStart"/>
                  <w:r w:rsidRPr="00DC4129">
                    <w:rPr>
                      <w:rFonts w:ascii="Times New Roman"/>
                      <w:lang w:val="ru-MD" w:eastAsia="ru-MD"/>
                    </w:rPr>
                    <w:t>Restabilirea</w:t>
                  </w:r>
                  <w:proofErr w:type="spellEnd"/>
                  <w:r w:rsidRPr="00DC4129">
                    <w:rPr>
                      <w:rFonts w:ascii="Times New Roman"/>
                      <w:lang w:val="ru-MD" w:eastAsia="ru-MD"/>
                    </w:rPr>
                    <w:t xml:space="preserve"> </w:t>
                  </w:r>
                  <w:proofErr w:type="spellStart"/>
                  <w:r w:rsidRPr="00DC4129">
                    <w:rPr>
                      <w:rFonts w:ascii="Times New Roman"/>
                      <w:lang w:val="ru-MD" w:eastAsia="ru-MD"/>
                    </w:rPr>
                    <w:t>în</w:t>
                  </w:r>
                  <w:proofErr w:type="spellEnd"/>
                  <w:r w:rsidRPr="00DC4129">
                    <w:rPr>
                      <w:rFonts w:ascii="Times New Roman"/>
                      <w:lang w:val="ru-MD" w:eastAsia="ru-MD"/>
                    </w:rPr>
                    <w:t xml:space="preserve"> </w:t>
                  </w:r>
                  <w:proofErr w:type="spellStart"/>
                  <w:r w:rsidRPr="00DC4129">
                    <w:rPr>
                      <w:rFonts w:ascii="Times New Roman"/>
                      <w:lang w:val="ru-MD" w:eastAsia="ru-MD"/>
                    </w:rPr>
                    <w:t>funcţie</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2128EBE5"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3</w:t>
                  </w:r>
                </w:p>
              </w:tc>
              <w:tc>
                <w:tcPr>
                  <w:tcW w:w="859" w:type="dxa"/>
                  <w:tcBorders>
                    <w:top w:val="single" w:sz="4" w:space="0" w:color="auto"/>
                    <w:left w:val="single" w:sz="4" w:space="0" w:color="auto"/>
                    <w:bottom w:val="single" w:sz="4" w:space="0" w:color="auto"/>
                    <w:right w:val="single" w:sz="4" w:space="0" w:color="auto"/>
                  </w:tcBorders>
                  <w:shd w:val="clear" w:color="000000" w:fill="A5D17E"/>
                  <w:vAlign w:val="center"/>
                  <w:hideMark/>
                </w:tcPr>
                <w:p w14:paraId="39EE6BAF"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0,57%</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0AA5FAF5"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C994F70"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40894BA3"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E277EC9"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7C37C54D"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299048D"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43504627"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79A01118"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3</w:t>
                  </w:r>
                </w:p>
              </w:tc>
            </w:tr>
            <w:tr w:rsidR="00DE14C0" w:rsidRPr="00DC4129" w14:paraId="133DA258" w14:textId="77777777" w:rsidTr="000C39B7">
              <w:trPr>
                <w:trHeight w:val="302"/>
              </w:trPr>
              <w:tc>
                <w:tcPr>
                  <w:tcW w:w="2730" w:type="dxa"/>
                  <w:tcBorders>
                    <w:top w:val="nil"/>
                    <w:left w:val="single" w:sz="4" w:space="0" w:color="auto"/>
                    <w:bottom w:val="single" w:sz="4" w:space="0" w:color="auto"/>
                    <w:right w:val="single" w:sz="4" w:space="0" w:color="auto"/>
                  </w:tcBorders>
                  <w:shd w:val="clear" w:color="auto" w:fill="auto"/>
                  <w:hideMark/>
                </w:tcPr>
                <w:p w14:paraId="426350A6" w14:textId="77777777" w:rsidR="00B47B2A" w:rsidRPr="00DC4129" w:rsidRDefault="00B47B2A" w:rsidP="00B47B2A">
                  <w:pPr>
                    <w:spacing w:after="0" w:line="240" w:lineRule="auto"/>
                    <w:rPr>
                      <w:rFonts w:ascii="Times New Roman"/>
                      <w:lang w:val="ru-MD" w:eastAsia="ru-MD"/>
                    </w:rPr>
                  </w:pPr>
                  <w:r w:rsidRPr="00DC4129">
                    <w:rPr>
                      <w:rFonts w:ascii="Times New Roman"/>
                      <w:lang w:val="ru-MD" w:eastAsia="ru-MD"/>
                    </w:rPr>
                    <w:t xml:space="preserve">1b. </w:t>
                  </w:r>
                  <w:proofErr w:type="spellStart"/>
                  <w:r w:rsidRPr="00DC4129">
                    <w:rPr>
                      <w:rFonts w:ascii="Times New Roman"/>
                      <w:lang w:val="ru-MD" w:eastAsia="ru-MD"/>
                    </w:rPr>
                    <w:t>Desfacerea</w:t>
                  </w:r>
                  <w:proofErr w:type="spellEnd"/>
                  <w:r w:rsidRPr="00DC4129">
                    <w:rPr>
                      <w:rFonts w:ascii="Times New Roman"/>
                      <w:lang w:val="ru-MD" w:eastAsia="ru-MD"/>
                    </w:rPr>
                    <w:t xml:space="preserve"> </w:t>
                  </w:r>
                  <w:proofErr w:type="spellStart"/>
                  <w:r w:rsidRPr="00DC4129">
                    <w:rPr>
                      <w:rFonts w:ascii="Times New Roman"/>
                      <w:lang w:val="ru-MD" w:eastAsia="ru-MD"/>
                    </w:rPr>
                    <w:t>căsătoriei</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7719CF76"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1</w:t>
                  </w:r>
                </w:p>
              </w:tc>
              <w:tc>
                <w:tcPr>
                  <w:tcW w:w="859" w:type="dxa"/>
                  <w:tcBorders>
                    <w:top w:val="single" w:sz="4" w:space="0" w:color="auto"/>
                    <w:left w:val="single" w:sz="4" w:space="0" w:color="auto"/>
                    <w:bottom w:val="single" w:sz="4" w:space="0" w:color="auto"/>
                    <w:right w:val="single" w:sz="4" w:space="0" w:color="auto"/>
                  </w:tcBorders>
                  <w:shd w:val="clear" w:color="000000" w:fill="79C47C"/>
                  <w:vAlign w:val="center"/>
                  <w:hideMark/>
                </w:tcPr>
                <w:p w14:paraId="3438D5EF"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0,19%</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0373F33E"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2473498"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50B95EFE"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27E23D1"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6C30F831"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DAE65F7"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168A7971"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5961AD2E"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1</w:t>
                  </w:r>
                </w:p>
              </w:tc>
            </w:tr>
            <w:tr w:rsidR="00DE14C0" w:rsidRPr="00DC4129" w14:paraId="15CD2F0E" w14:textId="77777777" w:rsidTr="000C39B7">
              <w:trPr>
                <w:trHeight w:val="398"/>
              </w:trPr>
              <w:tc>
                <w:tcPr>
                  <w:tcW w:w="2730" w:type="dxa"/>
                  <w:tcBorders>
                    <w:top w:val="nil"/>
                    <w:left w:val="single" w:sz="4" w:space="0" w:color="auto"/>
                    <w:bottom w:val="single" w:sz="4" w:space="0" w:color="auto"/>
                    <w:right w:val="single" w:sz="4" w:space="0" w:color="auto"/>
                  </w:tcBorders>
                  <w:shd w:val="clear" w:color="000000" w:fill="FFFFFF"/>
                  <w:vAlign w:val="center"/>
                  <w:hideMark/>
                </w:tcPr>
                <w:p w14:paraId="3E89BB46" w14:textId="77777777" w:rsidR="00B47B2A" w:rsidRPr="00DC4129" w:rsidRDefault="00B47B2A" w:rsidP="00B47B2A">
                  <w:pPr>
                    <w:spacing w:after="0" w:line="240" w:lineRule="auto"/>
                    <w:rPr>
                      <w:rFonts w:ascii="Times New Roman"/>
                      <w:b/>
                      <w:bCs/>
                      <w:lang w:val="ru-MD" w:eastAsia="ru-MD"/>
                    </w:rPr>
                  </w:pPr>
                  <w:r w:rsidRPr="00DC4129">
                    <w:rPr>
                      <w:rFonts w:ascii="Times New Roman"/>
                      <w:b/>
                      <w:bCs/>
                      <w:lang w:val="ru-MD" w:eastAsia="ru-MD"/>
                    </w:rPr>
                    <w:t xml:space="preserve">2. Total </w:t>
                  </w:r>
                  <w:proofErr w:type="spellStart"/>
                  <w:r w:rsidRPr="00DC4129">
                    <w:rPr>
                      <w:rFonts w:ascii="Times New Roman"/>
                      <w:b/>
                      <w:bCs/>
                      <w:lang w:val="ru-MD" w:eastAsia="ru-MD"/>
                    </w:rPr>
                    <w:t>cauze</w:t>
                  </w:r>
                  <w:proofErr w:type="spellEnd"/>
                  <w:r w:rsidRPr="00DC4129">
                    <w:rPr>
                      <w:rFonts w:ascii="Times New Roman"/>
                      <w:b/>
                      <w:bCs/>
                      <w:lang w:val="ru-MD" w:eastAsia="ru-MD"/>
                    </w:rPr>
                    <w:t xml:space="preserve"> </w:t>
                  </w:r>
                  <w:proofErr w:type="spellStart"/>
                  <w:r w:rsidRPr="00DC4129">
                    <w:rPr>
                      <w:rFonts w:ascii="Times New Roman"/>
                      <w:b/>
                      <w:bCs/>
                      <w:lang w:val="ru-MD" w:eastAsia="ru-MD"/>
                    </w:rPr>
                    <w:t>comerciale</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44E233D6"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27</w:t>
                  </w:r>
                </w:p>
              </w:tc>
              <w:tc>
                <w:tcPr>
                  <w:tcW w:w="859" w:type="dxa"/>
                  <w:tcBorders>
                    <w:top w:val="single" w:sz="4" w:space="0" w:color="auto"/>
                    <w:left w:val="single" w:sz="4" w:space="0" w:color="auto"/>
                    <w:bottom w:val="single" w:sz="4" w:space="0" w:color="auto"/>
                    <w:right w:val="single" w:sz="4" w:space="0" w:color="auto"/>
                  </w:tcBorders>
                  <w:shd w:val="clear" w:color="000000" w:fill="FFE683"/>
                  <w:vAlign w:val="center"/>
                  <w:hideMark/>
                </w:tcPr>
                <w:p w14:paraId="34EB768E"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5,15%</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482FE8F2"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2</w:t>
                  </w:r>
                </w:p>
              </w:tc>
              <w:tc>
                <w:tcPr>
                  <w:tcW w:w="850" w:type="dxa"/>
                  <w:tcBorders>
                    <w:top w:val="single" w:sz="4" w:space="0" w:color="auto"/>
                    <w:left w:val="single" w:sz="4" w:space="0" w:color="auto"/>
                    <w:bottom w:val="single" w:sz="4" w:space="0" w:color="auto"/>
                    <w:right w:val="single" w:sz="4" w:space="0" w:color="auto"/>
                  </w:tcBorders>
                  <w:shd w:val="clear" w:color="000000" w:fill="FFE583"/>
                  <w:vAlign w:val="center"/>
                  <w:hideMark/>
                </w:tcPr>
                <w:p w14:paraId="71087111"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0,38%</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6BE67B41"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41363FA"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76EF2EEE"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1</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50E85ABE"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0,19%</w:t>
                  </w:r>
                </w:p>
              </w:tc>
              <w:tc>
                <w:tcPr>
                  <w:tcW w:w="598" w:type="dxa"/>
                  <w:vMerge/>
                  <w:tcBorders>
                    <w:top w:val="single" w:sz="4" w:space="0" w:color="auto"/>
                    <w:left w:val="single" w:sz="4" w:space="0" w:color="auto"/>
                    <w:bottom w:val="nil"/>
                    <w:right w:val="single" w:sz="4" w:space="0" w:color="auto"/>
                  </w:tcBorders>
                  <w:vAlign w:val="center"/>
                  <w:hideMark/>
                </w:tcPr>
                <w:p w14:paraId="7CEE15A5"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54C146FD"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30</w:t>
                  </w:r>
                </w:p>
              </w:tc>
            </w:tr>
            <w:tr w:rsidR="00DE14C0" w:rsidRPr="00DC4129" w14:paraId="1C3AB6EF" w14:textId="77777777" w:rsidTr="000C39B7">
              <w:trPr>
                <w:trHeight w:val="515"/>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7B92E913" w14:textId="77777777" w:rsidR="00B47B2A" w:rsidRPr="00DC4129" w:rsidRDefault="00B47B2A" w:rsidP="00B47B2A">
                  <w:pPr>
                    <w:spacing w:after="0" w:line="240" w:lineRule="auto"/>
                    <w:rPr>
                      <w:rFonts w:ascii="Times New Roman"/>
                      <w:b/>
                      <w:bCs/>
                      <w:lang w:val="ru-MD" w:eastAsia="ru-MD"/>
                    </w:rPr>
                  </w:pPr>
                  <w:r w:rsidRPr="00DC4129">
                    <w:rPr>
                      <w:rFonts w:ascii="Times New Roman"/>
                      <w:b/>
                      <w:bCs/>
                      <w:lang w:val="ru-MD" w:eastAsia="ru-MD"/>
                    </w:rPr>
                    <w:t xml:space="preserve">3. Total </w:t>
                  </w:r>
                  <w:proofErr w:type="spellStart"/>
                  <w:r w:rsidRPr="00DC4129">
                    <w:rPr>
                      <w:rFonts w:ascii="Times New Roman"/>
                      <w:b/>
                      <w:bCs/>
                      <w:lang w:val="ru-MD" w:eastAsia="ru-MD"/>
                    </w:rPr>
                    <w:t>cauze</w:t>
                  </w:r>
                  <w:proofErr w:type="spellEnd"/>
                  <w:r w:rsidRPr="00DC4129">
                    <w:rPr>
                      <w:rFonts w:ascii="Times New Roman"/>
                      <w:b/>
                      <w:bCs/>
                      <w:lang w:val="ru-MD" w:eastAsia="ru-MD"/>
                    </w:rPr>
                    <w:t xml:space="preserve"> </w:t>
                  </w:r>
                  <w:proofErr w:type="spellStart"/>
                  <w:r w:rsidRPr="00DC4129">
                    <w:rPr>
                      <w:rFonts w:ascii="Times New Roman"/>
                      <w:b/>
                      <w:bCs/>
                      <w:lang w:val="ru-MD" w:eastAsia="ru-MD"/>
                    </w:rPr>
                    <w:t>insolvabilitate</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4E04788F"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16</w:t>
                  </w:r>
                </w:p>
              </w:tc>
              <w:tc>
                <w:tcPr>
                  <w:tcW w:w="859" w:type="dxa"/>
                  <w:tcBorders>
                    <w:top w:val="single" w:sz="4" w:space="0" w:color="auto"/>
                    <w:left w:val="single" w:sz="4" w:space="0" w:color="auto"/>
                    <w:bottom w:val="single" w:sz="4" w:space="0" w:color="auto"/>
                    <w:right w:val="single" w:sz="4" w:space="0" w:color="auto"/>
                  </w:tcBorders>
                  <w:shd w:val="clear" w:color="000000" w:fill="FFE984"/>
                  <w:vAlign w:val="center"/>
                  <w:hideMark/>
                </w:tcPr>
                <w:p w14:paraId="1C91ED21"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3,05%</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2542C309"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D410504"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126A2EA4"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E8C084C"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2D27005C"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C459E77"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25DD1B4A"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2E6CBA7A"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16</w:t>
                  </w:r>
                </w:p>
              </w:tc>
            </w:tr>
            <w:tr w:rsidR="00DE14C0" w:rsidRPr="00DC4129" w14:paraId="2575EEAD" w14:textId="77777777" w:rsidTr="000C39B7">
              <w:trPr>
                <w:trHeight w:val="515"/>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1388B5C9" w14:textId="77777777" w:rsidR="00B47B2A" w:rsidRPr="00DC4129" w:rsidRDefault="00B47B2A" w:rsidP="00B47B2A">
                  <w:pPr>
                    <w:spacing w:after="0" w:line="240" w:lineRule="auto"/>
                    <w:rPr>
                      <w:rFonts w:ascii="Times New Roman"/>
                      <w:b/>
                      <w:bCs/>
                      <w:lang w:eastAsia="ru-MD"/>
                    </w:rPr>
                  </w:pPr>
                  <w:r w:rsidRPr="00DC4129">
                    <w:rPr>
                      <w:rFonts w:ascii="Times New Roman"/>
                      <w:b/>
                      <w:bCs/>
                      <w:lang w:eastAsia="ru-MD"/>
                    </w:rPr>
                    <w:t xml:space="preserve">4. Total </w:t>
                  </w:r>
                  <w:proofErr w:type="spellStart"/>
                  <w:r w:rsidRPr="00DC4129">
                    <w:rPr>
                      <w:rFonts w:ascii="Times New Roman"/>
                      <w:b/>
                      <w:bCs/>
                      <w:lang w:eastAsia="ru-MD"/>
                    </w:rPr>
                    <w:t>cauze</w:t>
                  </w:r>
                  <w:proofErr w:type="spellEnd"/>
                  <w:r w:rsidRPr="00DC4129">
                    <w:rPr>
                      <w:rFonts w:ascii="Times New Roman"/>
                      <w:b/>
                      <w:bCs/>
                      <w:lang w:eastAsia="ru-MD"/>
                    </w:rPr>
                    <w:t xml:space="preserve"> de </w:t>
                  </w:r>
                  <w:proofErr w:type="spellStart"/>
                  <w:r w:rsidRPr="00DC4129">
                    <w:rPr>
                      <w:rFonts w:ascii="Times New Roman"/>
                      <w:b/>
                      <w:bCs/>
                      <w:lang w:eastAsia="ru-MD"/>
                    </w:rPr>
                    <w:t>contencios</w:t>
                  </w:r>
                  <w:proofErr w:type="spellEnd"/>
                  <w:r w:rsidRPr="00DC4129">
                    <w:rPr>
                      <w:rFonts w:ascii="Times New Roman"/>
                      <w:b/>
                      <w:bCs/>
                      <w:lang w:eastAsia="ru-MD"/>
                    </w:rPr>
                    <w:t xml:space="preserve"> </w:t>
                  </w:r>
                  <w:proofErr w:type="spellStart"/>
                  <w:r w:rsidRPr="00DC4129">
                    <w:rPr>
                      <w:rFonts w:ascii="Times New Roman"/>
                      <w:b/>
                      <w:bCs/>
                      <w:lang w:eastAsia="ru-MD"/>
                    </w:rPr>
                    <w:t>administrativ</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7EB29404"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42</w:t>
                  </w:r>
                </w:p>
              </w:tc>
              <w:tc>
                <w:tcPr>
                  <w:tcW w:w="859" w:type="dxa"/>
                  <w:tcBorders>
                    <w:top w:val="single" w:sz="4" w:space="0" w:color="auto"/>
                    <w:left w:val="single" w:sz="4" w:space="0" w:color="auto"/>
                    <w:bottom w:val="single" w:sz="4" w:space="0" w:color="auto"/>
                    <w:right w:val="single" w:sz="4" w:space="0" w:color="auto"/>
                  </w:tcBorders>
                  <w:shd w:val="clear" w:color="000000" w:fill="FFE283"/>
                  <w:vAlign w:val="center"/>
                  <w:hideMark/>
                </w:tcPr>
                <w:p w14:paraId="23E55FE8"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8,02%</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319D03E6"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4</w:t>
                  </w:r>
                </w:p>
              </w:tc>
              <w:tc>
                <w:tcPr>
                  <w:tcW w:w="850" w:type="dxa"/>
                  <w:tcBorders>
                    <w:top w:val="single" w:sz="4" w:space="0" w:color="auto"/>
                    <w:left w:val="single" w:sz="4" w:space="0" w:color="auto"/>
                    <w:bottom w:val="single" w:sz="4" w:space="0" w:color="auto"/>
                    <w:right w:val="single" w:sz="4" w:space="0" w:color="auto"/>
                  </w:tcBorders>
                  <w:shd w:val="clear" w:color="000000" w:fill="FFDF82"/>
                  <w:vAlign w:val="center"/>
                  <w:hideMark/>
                </w:tcPr>
                <w:p w14:paraId="6FAB665E"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0,76%</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1D831FDC"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1</w:t>
                  </w:r>
                </w:p>
              </w:tc>
              <w:tc>
                <w:tcPr>
                  <w:tcW w:w="850" w:type="dxa"/>
                  <w:tcBorders>
                    <w:top w:val="single" w:sz="4" w:space="0" w:color="auto"/>
                    <w:left w:val="single" w:sz="4" w:space="0" w:color="auto"/>
                    <w:bottom w:val="single" w:sz="4" w:space="0" w:color="auto"/>
                    <w:right w:val="single" w:sz="4" w:space="0" w:color="auto"/>
                  </w:tcBorders>
                  <w:shd w:val="clear" w:color="000000" w:fill="FFDD82"/>
                  <w:vAlign w:val="center"/>
                  <w:hideMark/>
                </w:tcPr>
                <w:p w14:paraId="4A69EA34"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0,19%</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5C4A97F8"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4B4DF15"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19DF083D"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1C4BDD4F"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47</w:t>
                  </w:r>
                </w:p>
              </w:tc>
            </w:tr>
            <w:tr w:rsidR="00DE14C0" w:rsidRPr="00DC4129" w14:paraId="3A4404BD" w14:textId="77777777" w:rsidTr="000C39B7">
              <w:trPr>
                <w:trHeight w:val="205"/>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3852278F" w14:textId="77777777" w:rsidR="00B47B2A" w:rsidRPr="00DC4129" w:rsidRDefault="00B47B2A" w:rsidP="00B47B2A">
                  <w:pPr>
                    <w:spacing w:after="0" w:line="240" w:lineRule="auto"/>
                    <w:rPr>
                      <w:rFonts w:ascii="Times New Roman"/>
                      <w:b/>
                      <w:bCs/>
                      <w:lang w:val="ru-MD" w:eastAsia="ru-MD"/>
                    </w:rPr>
                  </w:pPr>
                  <w:r w:rsidRPr="00DC4129">
                    <w:rPr>
                      <w:rFonts w:ascii="Times New Roman"/>
                      <w:b/>
                      <w:bCs/>
                      <w:lang w:val="ru-MD" w:eastAsia="ru-MD"/>
                    </w:rPr>
                    <w:t xml:space="preserve">5. Total </w:t>
                  </w:r>
                  <w:proofErr w:type="spellStart"/>
                  <w:r w:rsidRPr="00DC4129">
                    <w:rPr>
                      <w:rFonts w:ascii="Times New Roman"/>
                      <w:b/>
                      <w:bCs/>
                      <w:lang w:val="ru-MD" w:eastAsia="ru-MD"/>
                    </w:rPr>
                    <w:t>cauze</w:t>
                  </w:r>
                  <w:proofErr w:type="spellEnd"/>
                  <w:r w:rsidRPr="00DC4129">
                    <w:rPr>
                      <w:rFonts w:ascii="Times New Roman"/>
                      <w:b/>
                      <w:bCs/>
                      <w:lang w:val="ru-MD" w:eastAsia="ru-MD"/>
                    </w:rPr>
                    <w:t xml:space="preserve"> </w:t>
                  </w:r>
                  <w:proofErr w:type="spellStart"/>
                  <w:r w:rsidRPr="00DC4129">
                    <w:rPr>
                      <w:rFonts w:ascii="Times New Roman"/>
                      <w:b/>
                      <w:bCs/>
                      <w:lang w:val="ru-MD" w:eastAsia="ru-MD"/>
                    </w:rPr>
                    <w:t>penale</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42C46214"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135</w:t>
                  </w:r>
                </w:p>
              </w:tc>
              <w:tc>
                <w:tcPr>
                  <w:tcW w:w="859" w:type="dxa"/>
                  <w:tcBorders>
                    <w:top w:val="single" w:sz="4" w:space="0" w:color="auto"/>
                    <w:left w:val="single" w:sz="4" w:space="0" w:color="auto"/>
                    <w:bottom w:val="single" w:sz="4" w:space="0" w:color="auto"/>
                    <w:right w:val="single" w:sz="4" w:space="0" w:color="auto"/>
                  </w:tcBorders>
                  <w:shd w:val="clear" w:color="000000" w:fill="FEC87E"/>
                  <w:vAlign w:val="center"/>
                  <w:hideMark/>
                </w:tcPr>
                <w:p w14:paraId="02F37DE6"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25,76%</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523191DB"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34</w:t>
                  </w:r>
                </w:p>
              </w:tc>
              <w:tc>
                <w:tcPr>
                  <w:tcW w:w="850" w:type="dxa"/>
                  <w:tcBorders>
                    <w:top w:val="single" w:sz="4" w:space="0" w:color="auto"/>
                    <w:left w:val="single" w:sz="4" w:space="0" w:color="auto"/>
                    <w:bottom w:val="single" w:sz="4" w:space="0" w:color="auto"/>
                    <w:right w:val="single" w:sz="4" w:space="0" w:color="auto"/>
                  </w:tcBorders>
                  <w:shd w:val="clear" w:color="000000" w:fill="FA8571"/>
                  <w:vAlign w:val="center"/>
                  <w:hideMark/>
                </w:tcPr>
                <w:p w14:paraId="52B56C54"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6,49%</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1509C755"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4</w:t>
                  </w:r>
                </w:p>
              </w:tc>
              <w:tc>
                <w:tcPr>
                  <w:tcW w:w="850" w:type="dxa"/>
                  <w:tcBorders>
                    <w:top w:val="single" w:sz="4" w:space="0" w:color="auto"/>
                    <w:left w:val="single" w:sz="4" w:space="0" w:color="auto"/>
                    <w:bottom w:val="single" w:sz="4" w:space="0" w:color="auto"/>
                    <w:right w:val="single" w:sz="4" w:space="0" w:color="auto"/>
                  </w:tcBorders>
                  <w:shd w:val="clear" w:color="000000" w:fill="FCB279"/>
                  <w:vAlign w:val="center"/>
                  <w:hideMark/>
                </w:tcPr>
                <w:p w14:paraId="3330C22D"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0,76%</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7095F7F6"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4567A60"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44A17ED4"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028B6F93"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173</w:t>
                  </w:r>
                </w:p>
              </w:tc>
            </w:tr>
            <w:tr w:rsidR="00DE14C0" w:rsidRPr="00DC4129" w14:paraId="41A919D0" w14:textId="77777777" w:rsidTr="000C39B7">
              <w:trPr>
                <w:trHeight w:val="258"/>
              </w:trPr>
              <w:tc>
                <w:tcPr>
                  <w:tcW w:w="2730" w:type="dxa"/>
                  <w:tcBorders>
                    <w:top w:val="nil"/>
                    <w:left w:val="single" w:sz="4" w:space="0" w:color="auto"/>
                    <w:bottom w:val="single" w:sz="4" w:space="0" w:color="auto"/>
                    <w:right w:val="single" w:sz="4" w:space="0" w:color="auto"/>
                  </w:tcBorders>
                  <w:shd w:val="clear" w:color="auto" w:fill="auto"/>
                  <w:hideMark/>
                </w:tcPr>
                <w:p w14:paraId="5E769230" w14:textId="77777777" w:rsidR="00B47B2A" w:rsidRPr="00DC4129" w:rsidRDefault="00B47B2A" w:rsidP="00B47B2A">
                  <w:pPr>
                    <w:spacing w:after="0" w:line="240" w:lineRule="auto"/>
                    <w:rPr>
                      <w:rFonts w:ascii="Times New Roman"/>
                      <w:lang w:val="ru-MD" w:eastAsia="ru-MD"/>
                    </w:rPr>
                  </w:pPr>
                  <w:r w:rsidRPr="00DC4129">
                    <w:rPr>
                      <w:rFonts w:ascii="Times New Roman"/>
                      <w:lang w:val="ru-MD" w:eastAsia="ru-MD"/>
                    </w:rPr>
                    <w:t xml:space="preserve">5a. </w:t>
                  </w:r>
                  <w:proofErr w:type="spellStart"/>
                  <w:r w:rsidRPr="00DC4129">
                    <w:rPr>
                      <w:rFonts w:ascii="Times New Roman"/>
                      <w:lang w:val="ru-MD" w:eastAsia="ru-MD"/>
                    </w:rPr>
                    <w:t>Omoruri</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05D32FE1"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2</w:t>
                  </w:r>
                </w:p>
              </w:tc>
              <w:tc>
                <w:tcPr>
                  <w:tcW w:w="859" w:type="dxa"/>
                  <w:tcBorders>
                    <w:top w:val="single" w:sz="4" w:space="0" w:color="auto"/>
                    <w:left w:val="single" w:sz="4" w:space="0" w:color="auto"/>
                    <w:bottom w:val="single" w:sz="4" w:space="0" w:color="auto"/>
                    <w:right w:val="single" w:sz="4" w:space="0" w:color="auto"/>
                  </w:tcBorders>
                  <w:shd w:val="clear" w:color="000000" w:fill="8FCA7D"/>
                  <w:vAlign w:val="center"/>
                  <w:hideMark/>
                </w:tcPr>
                <w:p w14:paraId="11E0888F"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0,38%</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6DE383CE"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2</w:t>
                  </w:r>
                </w:p>
              </w:tc>
              <w:tc>
                <w:tcPr>
                  <w:tcW w:w="850" w:type="dxa"/>
                  <w:tcBorders>
                    <w:top w:val="single" w:sz="4" w:space="0" w:color="auto"/>
                    <w:left w:val="single" w:sz="4" w:space="0" w:color="auto"/>
                    <w:bottom w:val="single" w:sz="4" w:space="0" w:color="auto"/>
                    <w:right w:val="single" w:sz="4" w:space="0" w:color="auto"/>
                  </w:tcBorders>
                  <w:shd w:val="clear" w:color="000000" w:fill="FFE583"/>
                  <w:vAlign w:val="center"/>
                  <w:hideMark/>
                </w:tcPr>
                <w:p w14:paraId="4C4455F8"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0,38%</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74A2E6BA"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87A7365"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7CA9AD0C"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460B0E1"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5C6E639B"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11F0102C"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4</w:t>
                  </w:r>
                </w:p>
              </w:tc>
            </w:tr>
            <w:tr w:rsidR="00DE14C0" w:rsidRPr="00DC4129" w14:paraId="3B601C4A" w14:textId="77777777" w:rsidTr="000C39B7">
              <w:trPr>
                <w:trHeight w:val="166"/>
              </w:trPr>
              <w:tc>
                <w:tcPr>
                  <w:tcW w:w="2730" w:type="dxa"/>
                  <w:tcBorders>
                    <w:top w:val="nil"/>
                    <w:left w:val="single" w:sz="4" w:space="0" w:color="auto"/>
                    <w:bottom w:val="single" w:sz="4" w:space="0" w:color="auto"/>
                    <w:right w:val="single" w:sz="4" w:space="0" w:color="auto"/>
                  </w:tcBorders>
                  <w:shd w:val="clear" w:color="auto" w:fill="auto"/>
                  <w:hideMark/>
                </w:tcPr>
                <w:p w14:paraId="0F501263" w14:textId="77777777" w:rsidR="00B47B2A" w:rsidRPr="00DC4129" w:rsidRDefault="00B47B2A" w:rsidP="00B47B2A">
                  <w:pPr>
                    <w:spacing w:after="0" w:line="240" w:lineRule="auto"/>
                    <w:rPr>
                      <w:rFonts w:ascii="Times New Roman"/>
                      <w:lang w:val="ru-MD" w:eastAsia="ru-MD"/>
                    </w:rPr>
                  </w:pPr>
                  <w:r w:rsidRPr="00DC4129">
                    <w:rPr>
                      <w:rFonts w:ascii="Times New Roman"/>
                      <w:lang w:val="ru-MD" w:eastAsia="ru-MD"/>
                    </w:rPr>
                    <w:t xml:space="preserve">5b. </w:t>
                  </w:r>
                  <w:proofErr w:type="spellStart"/>
                  <w:r w:rsidRPr="00DC4129">
                    <w:rPr>
                      <w:rFonts w:ascii="Times New Roman"/>
                      <w:lang w:val="ru-MD" w:eastAsia="ru-MD"/>
                    </w:rPr>
                    <w:t>Furturi</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0DDE20EE"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9</w:t>
                  </w:r>
                </w:p>
              </w:tc>
              <w:tc>
                <w:tcPr>
                  <w:tcW w:w="859"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1DA21072"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1,72%</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6D5DB1EA"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E7F494E"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342C135F"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1</w:t>
                  </w:r>
                </w:p>
              </w:tc>
              <w:tc>
                <w:tcPr>
                  <w:tcW w:w="850" w:type="dxa"/>
                  <w:tcBorders>
                    <w:top w:val="single" w:sz="4" w:space="0" w:color="auto"/>
                    <w:left w:val="single" w:sz="4" w:space="0" w:color="auto"/>
                    <w:bottom w:val="single" w:sz="4" w:space="0" w:color="auto"/>
                    <w:right w:val="single" w:sz="4" w:space="0" w:color="auto"/>
                  </w:tcBorders>
                  <w:shd w:val="clear" w:color="000000" w:fill="FFDD82"/>
                  <w:vAlign w:val="center"/>
                  <w:hideMark/>
                </w:tcPr>
                <w:p w14:paraId="19EFFBC8"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0,19%</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269ADA16"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DAD3AD6"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19B6EA1A"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193FB06E"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10</w:t>
                  </w:r>
                </w:p>
              </w:tc>
            </w:tr>
            <w:tr w:rsidR="00DE14C0" w:rsidRPr="00DC4129" w14:paraId="25DFB1EF" w14:textId="77777777" w:rsidTr="000C39B7">
              <w:trPr>
                <w:trHeight w:val="144"/>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712A22CA" w14:textId="77777777" w:rsidR="00B47B2A" w:rsidRPr="00DC4129" w:rsidRDefault="00B47B2A" w:rsidP="00B47B2A">
                  <w:pPr>
                    <w:spacing w:after="0" w:line="240" w:lineRule="auto"/>
                    <w:rPr>
                      <w:rFonts w:ascii="Times New Roman"/>
                      <w:b/>
                      <w:bCs/>
                      <w:lang w:val="ru-MD" w:eastAsia="ru-MD"/>
                    </w:rPr>
                  </w:pPr>
                  <w:r w:rsidRPr="00DC4129">
                    <w:rPr>
                      <w:rFonts w:ascii="Times New Roman"/>
                      <w:b/>
                      <w:bCs/>
                      <w:lang w:val="ru-MD" w:eastAsia="ru-MD"/>
                    </w:rPr>
                    <w:t xml:space="preserve">6 </w:t>
                  </w:r>
                  <w:proofErr w:type="spellStart"/>
                  <w:r w:rsidRPr="00DC4129">
                    <w:rPr>
                      <w:rFonts w:ascii="Times New Roman"/>
                      <w:b/>
                      <w:bCs/>
                      <w:lang w:val="ru-MD" w:eastAsia="ru-MD"/>
                    </w:rPr>
                    <w:t>Materiale</w:t>
                  </w:r>
                  <w:proofErr w:type="spellEnd"/>
                  <w:r w:rsidRPr="00DC4129">
                    <w:rPr>
                      <w:rFonts w:ascii="Times New Roman"/>
                      <w:b/>
                      <w:bCs/>
                      <w:lang w:val="ru-MD" w:eastAsia="ru-MD"/>
                    </w:rPr>
                    <w:t xml:space="preserve"> </w:t>
                  </w:r>
                  <w:proofErr w:type="spellStart"/>
                  <w:r w:rsidRPr="00DC4129">
                    <w:rPr>
                      <w:rFonts w:ascii="Times New Roman"/>
                      <w:b/>
                      <w:bCs/>
                      <w:lang w:val="ru-MD" w:eastAsia="ru-MD"/>
                    </w:rPr>
                    <w:t>Penale</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78858C66"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83</w:t>
                  </w:r>
                </w:p>
              </w:tc>
              <w:tc>
                <w:tcPr>
                  <w:tcW w:w="859" w:type="dxa"/>
                  <w:tcBorders>
                    <w:top w:val="single" w:sz="4" w:space="0" w:color="auto"/>
                    <w:left w:val="single" w:sz="4" w:space="0" w:color="auto"/>
                    <w:bottom w:val="single" w:sz="4" w:space="0" w:color="auto"/>
                    <w:right w:val="single" w:sz="4" w:space="0" w:color="auto"/>
                  </w:tcBorders>
                  <w:shd w:val="clear" w:color="000000" w:fill="FED680"/>
                  <w:vAlign w:val="center"/>
                  <w:hideMark/>
                </w:tcPr>
                <w:p w14:paraId="36683059"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15,84%</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56139395"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8119F62"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671C4DCA"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3E11A65"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2DBE70A1"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DF3A574"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071F5299"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57B06A02"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83</w:t>
                  </w:r>
                </w:p>
              </w:tc>
            </w:tr>
            <w:tr w:rsidR="00DE14C0" w:rsidRPr="00DC4129" w14:paraId="5C74C62C" w14:textId="77777777" w:rsidTr="000C39B7">
              <w:trPr>
                <w:trHeight w:val="419"/>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11B9E42F" w14:textId="77777777" w:rsidR="00B47B2A" w:rsidRPr="00DC4129" w:rsidRDefault="00B47B2A" w:rsidP="00B47B2A">
                  <w:pPr>
                    <w:spacing w:after="0" w:line="240" w:lineRule="auto"/>
                    <w:rPr>
                      <w:rFonts w:ascii="Times New Roman"/>
                      <w:b/>
                      <w:bCs/>
                      <w:lang w:val="ru-MD" w:eastAsia="ru-MD"/>
                    </w:rPr>
                  </w:pPr>
                  <w:r w:rsidRPr="00DC4129">
                    <w:rPr>
                      <w:rFonts w:ascii="Times New Roman"/>
                      <w:b/>
                      <w:bCs/>
                      <w:lang w:val="ru-MD" w:eastAsia="ru-MD"/>
                    </w:rPr>
                    <w:t xml:space="preserve">7. Total </w:t>
                  </w:r>
                  <w:proofErr w:type="spellStart"/>
                  <w:r w:rsidRPr="00DC4129">
                    <w:rPr>
                      <w:rFonts w:ascii="Times New Roman"/>
                      <w:b/>
                      <w:bCs/>
                      <w:lang w:val="ru-MD" w:eastAsia="ru-MD"/>
                    </w:rPr>
                    <w:t>cauze</w:t>
                  </w:r>
                  <w:proofErr w:type="spellEnd"/>
                  <w:r w:rsidRPr="00DC4129">
                    <w:rPr>
                      <w:rFonts w:ascii="Times New Roman"/>
                      <w:b/>
                      <w:bCs/>
                      <w:lang w:val="ru-MD" w:eastAsia="ru-MD"/>
                    </w:rPr>
                    <w:t xml:space="preserve"> </w:t>
                  </w:r>
                  <w:proofErr w:type="spellStart"/>
                  <w:r w:rsidRPr="00DC4129">
                    <w:rPr>
                      <w:rFonts w:ascii="Times New Roman"/>
                      <w:b/>
                      <w:bCs/>
                      <w:lang w:val="ru-MD" w:eastAsia="ru-MD"/>
                    </w:rPr>
                    <w:t>contravenţionale</w:t>
                  </w:r>
                  <w:proofErr w:type="spellEnd"/>
                  <w:r w:rsidRPr="00DC4129">
                    <w:rPr>
                      <w:rFonts w:ascii="Times New Roman"/>
                      <w:b/>
                      <w:bCs/>
                      <w:lang w:val="ru-MD" w:eastAsia="ru-MD"/>
                    </w:rPr>
                    <w:t xml:space="preserve"> </w:t>
                  </w:r>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2373A80E"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35</w:t>
                  </w:r>
                </w:p>
              </w:tc>
              <w:tc>
                <w:tcPr>
                  <w:tcW w:w="859" w:type="dxa"/>
                  <w:tcBorders>
                    <w:top w:val="single" w:sz="4" w:space="0" w:color="auto"/>
                    <w:left w:val="single" w:sz="4" w:space="0" w:color="auto"/>
                    <w:bottom w:val="single" w:sz="4" w:space="0" w:color="auto"/>
                    <w:right w:val="single" w:sz="4" w:space="0" w:color="auto"/>
                  </w:tcBorders>
                  <w:shd w:val="clear" w:color="000000" w:fill="FFE483"/>
                  <w:vAlign w:val="center"/>
                  <w:hideMark/>
                </w:tcPr>
                <w:p w14:paraId="2702F7C8"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6,68%</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37E86D34"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AB22A8C"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501721B6"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2752FB1"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04B35459"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EB792E6"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138B8714"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6AC9D81D"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35</w:t>
                  </w:r>
                </w:p>
              </w:tc>
            </w:tr>
            <w:tr w:rsidR="00DE14C0" w:rsidRPr="00DC4129" w14:paraId="416E3668" w14:textId="77777777" w:rsidTr="000C39B7">
              <w:trPr>
                <w:trHeight w:val="249"/>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06E366B8" w14:textId="77777777" w:rsidR="00B47B2A" w:rsidRPr="00DC4129" w:rsidRDefault="00B47B2A" w:rsidP="00B47B2A">
                  <w:pPr>
                    <w:spacing w:after="0" w:line="240" w:lineRule="auto"/>
                    <w:rPr>
                      <w:rFonts w:ascii="Times New Roman"/>
                      <w:b/>
                      <w:bCs/>
                      <w:lang w:val="ru-MD" w:eastAsia="ru-MD"/>
                    </w:rPr>
                  </w:pPr>
                  <w:r w:rsidRPr="00DC4129">
                    <w:rPr>
                      <w:rFonts w:ascii="Times New Roman"/>
                      <w:b/>
                      <w:bCs/>
                      <w:lang w:val="ru-MD" w:eastAsia="ru-MD"/>
                    </w:rPr>
                    <w:t xml:space="preserve">8. Total </w:t>
                  </w:r>
                  <w:proofErr w:type="spellStart"/>
                  <w:r w:rsidRPr="00DC4129">
                    <w:rPr>
                      <w:rFonts w:ascii="Times New Roman"/>
                      <w:b/>
                      <w:bCs/>
                      <w:lang w:val="ru-MD" w:eastAsia="ru-MD"/>
                    </w:rPr>
                    <w:t>alte</w:t>
                  </w:r>
                  <w:proofErr w:type="spellEnd"/>
                  <w:r w:rsidRPr="00DC4129">
                    <w:rPr>
                      <w:rFonts w:ascii="Times New Roman"/>
                      <w:b/>
                      <w:bCs/>
                      <w:lang w:val="ru-MD" w:eastAsia="ru-MD"/>
                    </w:rPr>
                    <w:t xml:space="preserve"> </w:t>
                  </w:r>
                  <w:proofErr w:type="spellStart"/>
                  <w:r w:rsidRPr="00DC4129">
                    <w:rPr>
                      <w:rFonts w:ascii="Times New Roman"/>
                      <w:b/>
                      <w:bCs/>
                      <w:lang w:val="ru-MD" w:eastAsia="ru-MD"/>
                    </w:rPr>
                    <w:t>categorii</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5CE8676D"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31</w:t>
                  </w:r>
                </w:p>
              </w:tc>
              <w:tc>
                <w:tcPr>
                  <w:tcW w:w="859" w:type="dxa"/>
                  <w:tcBorders>
                    <w:top w:val="single" w:sz="4" w:space="0" w:color="auto"/>
                    <w:left w:val="single" w:sz="4" w:space="0" w:color="auto"/>
                    <w:bottom w:val="single" w:sz="4" w:space="0" w:color="auto"/>
                    <w:right w:val="single" w:sz="4" w:space="0" w:color="auto"/>
                  </w:tcBorders>
                  <w:shd w:val="clear" w:color="000000" w:fill="FFE583"/>
                  <w:vAlign w:val="center"/>
                  <w:hideMark/>
                </w:tcPr>
                <w:p w14:paraId="5AD49E7B"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5,92%</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29D0C561"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930D4E8"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7164AABC"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DF6E210"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434B4BB7"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AA48565"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549E4C55"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57E32E25"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31</w:t>
                  </w:r>
                </w:p>
              </w:tc>
            </w:tr>
            <w:tr w:rsidR="00DE14C0" w:rsidRPr="00DC4129" w14:paraId="49B8821D" w14:textId="77777777" w:rsidTr="000C39B7">
              <w:trPr>
                <w:trHeight w:val="268"/>
              </w:trPr>
              <w:tc>
                <w:tcPr>
                  <w:tcW w:w="2730" w:type="dxa"/>
                  <w:tcBorders>
                    <w:top w:val="nil"/>
                    <w:left w:val="single" w:sz="4" w:space="0" w:color="auto"/>
                    <w:bottom w:val="single" w:sz="4" w:space="0" w:color="auto"/>
                    <w:right w:val="single" w:sz="4" w:space="0" w:color="auto"/>
                  </w:tcBorders>
                  <w:shd w:val="clear" w:color="auto" w:fill="auto"/>
                  <w:vAlign w:val="center"/>
                  <w:hideMark/>
                </w:tcPr>
                <w:p w14:paraId="3C29FC03" w14:textId="77777777" w:rsidR="00B47B2A" w:rsidRPr="00DC4129" w:rsidRDefault="00B47B2A" w:rsidP="00B47B2A">
                  <w:pPr>
                    <w:spacing w:after="0" w:line="240" w:lineRule="auto"/>
                    <w:rPr>
                      <w:rFonts w:ascii="Times New Roman"/>
                      <w:b/>
                      <w:bCs/>
                      <w:lang w:val="ru-MD" w:eastAsia="ru-MD"/>
                    </w:rPr>
                  </w:pPr>
                  <w:proofErr w:type="gramStart"/>
                  <w:r w:rsidRPr="00DC4129">
                    <w:rPr>
                      <w:rFonts w:ascii="Times New Roman"/>
                      <w:b/>
                      <w:bCs/>
                      <w:lang w:val="ru-MD" w:eastAsia="ru-MD"/>
                    </w:rPr>
                    <w:t>9.0  Total</w:t>
                  </w:r>
                  <w:proofErr w:type="gramEnd"/>
                  <w:r w:rsidRPr="00DC4129">
                    <w:rPr>
                      <w:rFonts w:ascii="Times New Roman"/>
                      <w:b/>
                      <w:bCs/>
                      <w:lang w:val="ru-MD" w:eastAsia="ru-MD"/>
                    </w:rPr>
                    <w:t xml:space="preserve"> </w:t>
                  </w:r>
                  <w:proofErr w:type="spellStart"/>
                  <w:r w:rsidRPr="00DC4129">
                    <w:rPr>
                      <w:rFonts w:ascii="Times New Roman"/>
                      <w:b/>
                      <w:bCs/>
                      <w:lang w:val="ru-MD" w:eastAsia="ru-MD"/>
                    </w:rPr>
                    <w:t>Cereri</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31B5DCD4"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9"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8E56D69"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04A3180F"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FDEB2CA"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1D7DEA31"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28E288E"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22B67F64"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E41F4D3"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535A16CC"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42296946"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0</w:t>
                  </w:r>
                </w:p>
              </w:tc>
            </w:tr>
            <w:tr w:rsidR="00DE14C0" w:rsidRPr="00DC4129" w14:paraId="1C1B8EEE" w14:textId="77777777" w:rsidTr="000C39B7">
              <w:trPr>
                <w:trHeight w:val="515"/>
              </w:trPr>
              <w:tc>
                <w:tcPr>
                  <w:tcW w:w="2730" w:type="dxa"/>
                  <w:tcBorders>
                    <w:top w:val="nil"/>
                    <w:left w:val="single" w:sz="4" w:space="0" w:color="auto"/>
                    <w:bottom w:val="single" w:sz="4" w:space="0" w:color="auto"/>
                    <w:right w:val="single" w:sz="4" w:space="0" w:color="auto"/>
                  </w:tcBorders>
                  <w:shd w:val="clear" w:color="auto" w:fill="auto"/>
                  <w:hideMark/>
                </w:tcPr>
                <w:p w14:paraId="46646AA7" w14:textId="77777777" w:rsidR="00B47B2A" w:rsidRPr="00DC4129" w:rsidRDefault="00B47B2A" w:rsidP="00B47B2A">
                  <w:pPr>
                    <w:spacing w:after="0" w:line="240" w:lineRule="auto"/>
                    <w:rPr>
                      <w:rFonts w:ascii="Times New Roman"/>
                      <w:lang w:val="ru-MD" w:eastAsia="ru-MD"/>
                    </w:rPr>
                  </w:pPr>
                  <w:r w:rsidRPr="00DC4129">
                    <w:rPr>
                      <w:rFonts w:ascii="Times New Roman"/>
                      <w:lang w:val="ru-MD" w:eastAsia="ru-MD"/>
                    </w:rPr>
                    <w:t xml:space="preserve">9.1 </w:t>
                  </w:r>
                  <w:proofErr w:type="spellStart"/>
                  <w:proofErr w:type="gramStart"/>
                  <w:r w:rsidRPr="00DC4129">
                    <w:rPr>
                      <w:rFonts w:ascii="Times New Roman"/>
                      <w:lang w:val="ru-MD" w:eastAsia="ru-MD"/>
                    </w:rPr>
                    <w:t>Cereri</w:t>
                  </w:r>
                  <w:proofErr w:type="spellEnd"/>
                  <w:r w:rsidRPr="00DC4129">
                    <w:rPr>
                      <w:rFonts w:ascii="Times New Roman"/>
                      <w:lang w:val="ru-MD" w:eastAsia="ru-MD"/>
                    </w:rPr>
                    <w:t xml:space="preserve">  </w:t>
                  </w:r>
                  <w:proofErr w:type="spellStart"/>
                  <w:r w:rsidRPr="00DC4129">
                    <w:rPr>
                      <w:rFonts w:ascii="Times New Roman"/>
                      <w:lang w:val="ru-MD" w:eastAsia="ru-MD"/>
                    </w:rPr>
                    <w:t>cu</w:t>
                  </w:r>
                  <w:proofErr w:type="spellEnd"/>
                  <w:proofErr w:type="gramEnd"/>
                  <w:r w:rsidRPr="00DC4129">
                    <w:rPr>
                      <w:rFonts w:ascii="Times New Roman"/>
                      <w:lang w:val="ru-MD" w:eastAsia="ru-MD"/>
                    </w:rPr>
                    <w:t xml:space="preserve"> </w:t>
                  </w:r>
                  <w:proofErr w:type="spellStart"/>
                  <w:r w:rsidRPr="00DC4129">
                    <w:rPr>
                      <w:rFonts w:ascii="Times New Roman"/>
                      <w:lang w:val="ru-MD" w:eastAsia="ru-MD"/>
                    </w:rPr>
                    <w:t>statul</w:t>
                  </w:r>
                  <w:proofErr w:type="spellEnd"/>
                  <w:r w:rsidRPr="00DC4129">
                    <w:rPr>
                      <w:rFonts w:ascii="Times New Roman"/>
                      <w:lang w:val="ru-MD" w:eastAsia="ru-MD"/>
                    </w:rPr>
                    <w:t xml:space="preserve"> ”</w:t>
                  </w:r>
                  <w:proofErr w:type="spellStart"/>
                  <w:r w:rsidRPr="00DC4129">
                    <w:rPr>
                      <w:rFonts w:ascii="Times New Roman"/>
                      <w:lang w:val="ru-MD" w:eastAsia="ru-MD"/>
                    </w:rPr>
                    <w:t>repartizate</w:t>
                  </w:r>
                  <w:proofErr w:type="spellEnd"/>
                  <w:r w:rsidRPr="00DC4129">
                    <w:rPr>
                      <w:rFonts w:ascii="Times New Roman"/>
                      <w:lang w:val="ru-MD" w:eastAsia="ru-MD"/>
                    </w:rPr>
                    <w:t xml:space="preserve">” </w:t>
                  </w:r>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155C5386"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9"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1FD00C4"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321324D0"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3780F97"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4FFAC708"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2B25A11"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6F36280C"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BAB4774"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44E0E09E"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0215DF13"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0</w:t>
                  </w:r>
                </w:p>
              </w:tc>
            </w:tr>
            <w:tr w:rsidR="00DE14C0" w:rsidRPr="00DC4129" w14:paraId="711AEBA7" w14:textId="77777777" w:rsidTr="000C39B7">
              <w:trPr>
                <w:trHeight w:val="515"/>
              </w:trPr>
              <w:tc>
                <w:tcPr>
                  <w:tcW w:w="2730" w:type="dxa"/>
                  <w:tcBorders>
                    <w:top w:val="nil"/>
                    <w:left w:val="single" w:sz="4" w:space="0" w:color="auto"/>
                    <w:bottom w:val="single" w:sz="4" w:space="0" w:color="auto"/>
                    <w:right w:val="single" w:sz="4" w:space="0" w:color="auto"/>
                  </w:tcBorders>
                  <w:shd w:val="clear" w:color="auto" w:fill="auto"/>
                  <w:hideMark/>
                </w:tcPr>
                <w:p w14:paraId="68470EB0" w14:textId="77777777" w:rsidR="00B47B2A" w:rsidRPr="00DC4129" w:rsidRDefault="00B47B2A" w:rsidP="00B47B2A">
                  <w:pPr>
                    <w:spacing w:after="0" w:line="240" w:lineRule="auto"/>
                    <w:rPr>
                      <w:rFonts w:ascii="Times New Roman"/>
                      <w:lang w:eastAsia="ru-MD"/>
                    </w:rPr>
                  </w:pPr>
                  <w:r w:rsidRPr="00DC4129">
                    <w:rPr>
                      <w:rFonts w:ascii="Times New Roman"/>
                      <w:lang w:eastAsia="ru-MD"/>
                    </w:rPr>
                    <w:t xml:space="preserve">9.2 </w:t>
                  </w:r>
                  <w:proofErr w:type="spellStart"/>
                  <w:r w:rsidRPr="00DC4129">
                    <w:rPr>
                      <w:rFonts w:ascii="Times New Roman"/>
                      <w:lang w:eastAsia="ru-MD"/>
                    </w:rPr>
                    <w:t>Cereri</w:t>
                  </w:r>
                  <w:proofErr w:type="spellEnd"/>
                  <w:r w:rsidRPr="00DC4129">
                    <w:rPr>
                      <w:rFonts w:ascii="Times New Roman"/>
                      <w:lang w:eastAsia="ru-MD"/>
                    </w:rPr>
                    <w:t xml:space="preserve"> la care nu s-a </w:t>
                  </w:r>
                  <w:proofErr w:type="spellStart"/>
                  <w:r w:rsidRPr="00DC4129">
                    <w:rPr>
                      <w:rFonts w:ascii="Times New Roman"/>
                      <w:lang w:eastAsia="ru-MD"/>
                    </w:rPr>
                    <w:t>dat</w:t>
                  </w:r>
                  <w:proofErr w:type="spellEnd"/>
                  <w:r w:rsidRPr="00DC4129">
                    <w:rPr>
                      <w:rFonts w:ascii="Times New Roman"/>
                      <w:lang w:eastAsia="ru-MD"/>
                    </w:rPr>
                    <w:t xml:space="preserve"> curs, </w:t>
                  </w:r>
                  <w:proofErr w:type="spellStart"/>
                  <w:r w:rsidRPr="00DC4129">
                    <w:rPr>
                      <w:rFonts w:ascii="Times New Roman"/>
                      <w:lang w:eastAsia="ru-MD"/>
                    </w:rPr>
                    <w:t>refuzate</w:t>
                  </w:r>
                  <w:proofErr w:type="spellEnd"/>
                  <w:r w:rsidRPr="00DC4129">
                    <w:rPr>
                      <w:rFonts w:ascii="Times New Roman"/>
                      <w:lang w:eastAsia="ru-MD"/>
                    </w:rPr>
                    <w:t xml:space="preserve"> </w:t>
                  </w:r>
                  <w:proofErr w:type="spellStart"/>
                  <w:r w:rsidRPr="00DC4129">
                    <w:rPr>
                      <w:rFonts w:ascii="Times New Roman"/>
                      <w:lang w:eastAsia="ru-MD"/>
                    </w:rPr>
                    <w:t>și</w:t>
                  </w:r>
                  <w:proofErr w:type="spellEnd"/>
                  <w:r w:rsidRPr="00DC4129">
                    <w:rPr>
                      <w:rFonts w:ascii="Times New Roman"/>
                      <w:lang w:eastAsia="ru-MD"/>
                    </w:rPr>
                    <w:t xml:space="preserve"> </w:t>
                  </w:r>
                  <w:proofErr w:type="spellStart"/>
                  <w:r w:rsidRPr="00DC4129">
                    <w:rPr>
                      <w:rFonts w:ascii="Times New Roman"/>
                      <w:lang w:eastAsia="ru-MD"/>
                    </w:rPr>
                    <w:t>restituite</w:t>
                  </w:r>
                  <w:proofErr w:type="spellEnd"/>
                </w:p>
              </w:tc>
              <w:tc>
                <w:tcPr>
                  <w:tcW w:w="842" w:type="dxa"/>
                  <w:tcBorders>
                    <w:top w:val="nil"/>
                    <w:left w:val="single" w:sz="4" w:space="0" w:color="auto"/>
                    <w:bottom w:val="single" w:sz="4" w:space="0" w:color="auto"/>
                    <w:right w:val="single" w:sz="4" w:space="0" w:color="auto"/>
                  </w:tcBorders>
                  <w:shd w:val="clear" w:color="000000" w:fill="FDE9D9"/>
                  <w:vAlign w:val="center"/>
                  <w:hideMark/>
                </w:tcPr>
                <w:p w14:paraId="090B58B2"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9"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3566794"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74D0541B"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7378A9D"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28CD9E26"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338EE0B"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6A111ED2"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DD83DD3"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0,00%</w:t>
                  </w:r>
                </w:p>
              </w:tc>
              <w:tc>
                <w:tcPr>
                  <w:tcW w:w="598" w:type="dxa"/>
                  <w:vMerge/>
                  <w:tcBorders>
                    <w:top w:val="single" w:sz="4" w:space="0" w:color="auto"/>
                    <w:left w:val="single" w:sz="4" w:space="0" w:color="auto"/>
                    <w:bottom w:val="nil"/>
                    <w:right w:val="single" w:sz="4" w:space="0" w:color="auto"/>
                  </w:tcBorders>
                  <w:vAlign w:val="center"/>
                  <w:hideMark/>
                </w:tcPr>
                <w:p w14:paraId="5BC891D4" w14:textId="77777777" w:rsidR="00B47B2A" w:rsidRPr="00DC4129" w:rsidRDefault="00B47B2A" w:rsidP="00B47B2A">
                  <w:pPr>
                    <w:spacing w:after="0" w:line="240" w:lineRule="auto"/>
                    <w:rPr>
                      <w:rFonts w:ascii="Times New Roman"/>
                      <w:b/>
                      <w:bCs/>
                      <w:sz w:val="20"/>
                      <w:szCs w:val="20"/>
                      <w:lang w:val="ru-MD" w:eastAsia="ru-MD"/>
                    </w:rPr>
                  </w:pPr>
                </w:p>
              </w:tc>
              <w:tc>
                <w:tcPr>
                  <w:tcW w:w="845" w:type="dxa"/>
                  <w:tcBorders>
                    <w:top w:val="nil"/>
                    <w:left w:val="nil"/>
                    <w:bottom w:val="nil"/>
                    <w:right w:val="nil"/>
                  </w:tcBorders>
                  <w:shd w:val="clear" w:color="auto" w:fill="auto"/>
                  <w:noWrap/>
                  <w:vAlign w:val="bottom"/>
                  <w:hideMark/>
                </w:tcPr>
                <w:p w14:paraId="388F6B7A"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0</w:t>
                  </w:r>
                </w:p>
              </w:tc>
            </w:tr>
            <w:tr w:rsidR="00DE14C0" w:rsidRPr="00DC4129" w14:paraId="489AB506" w14:textId="77777777" w:rsidTr="000C39B7">
              <w:trPr>
                <w:trHeight w:val="515"/>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F58AF" w14:textId="77777777" w:rsidR="00B47B2A" w:rsidRPr="00DC4129" w:rsidRDefault="00B47B2A" w:rsidP="00502103">
                  <w:pPr>
                    <w:spacing w:after="0" w:line="240" w:lineRule="auto"/>
                    <w:rPr>
                      <w:rFonts w:ascii="Times New Roman"/>
                      <w:b/>
                      <w:bCs/>
                      <w:lang w:val="ru-MD" w:eastAsia="ru-MD"/>
                    </w:rPr>
                  </w:pPr>
                  <w:proofErr w:type="spellStart"/>
                  <w:r w:rsidRPr="00DC4129">
                    <w:rPr>
                      <w:rFonts w:ascii="Times New Roman"/>
                      <w:b/>
                      <w:bCs/>
                      <w:lang w:val="ru-MD" w:eastAsia="ru-MD"/>
                    </w:rPr>
                    <w:t>Totalul</w:t>
                  </w:r>
                  <w:proofErr w:type="spellEnd"/>
                  <w:r w:rsidRPr="00DC4129">
                    <w:rPr>
                      <w:rFonts w:ascii="Times New Roman"/>
                      <w:b/>
                      <w:bCs/>
                      <w:lang w:val="ru-MD" w:eastAsia="ru-MD"/>
                    </w:rPr>
                    <w:t xml:space="preserve"> </w:t>
                  </w:r>
                  <w:proofErr w:type="spellStart"/>
                  <w:r w:rsidRPr="00DC4129">
                    <w:rPr>
                      <w:rFonts w:ascii="Times New Roman"/>
                      <w:b/>
                      <w:bCs/>
                      <w:lang w:val="ru-MD" w:eastAsia="ru-MD"/>
                    </w:rPr>
                    <w:t>calculat</w:t>
                  </w:r>
                  <w:proofErr w:type="spellEnd"/>
                  <w:r w:rsidRPr="00DC4129">
                    <w:rPr>
                      <w:rFonts w:ascii="Times New Roman"/>
                      <w:b/>
                      <w:bCs/>
                      <w:lang w:val="ru-MD" w:eastAsia="ru-MD"/>
                    </w:rPr>
                    <w:t xml:space="preserve"> </w:t>
                  </w:r>
                  <w:proofErr w:type="spellStart"/>
                  <w:r w:rsidRPr="00DC4129">
                    <w:rPr>
                      <w:rFonts w:ascii="Times New Roman"/>
                      <w:b/>
                      <w:bCs/>
                      <w:lang w:val="ru-MD" w:eastAsia="ru-MD"/>
                    </w:rPr>
                    <w:t>de</w:t>
                  </w:r>
                  <w:proofErr w:type="spellEnd"/>
                  <w:r w:rsidRPr="00DC4129">
                    <w:rPr>
                      <w:rFonts w:ascii="Times New Roman"/>
                      <w:b/>
                      <w:bCs/>
                      <w:lang w:val="ru-MD" w:eastAsia="ru-MD"/>
                    </w:rPr>
                    <w:t xml:space="preserve"> </w:t>
                  </w:r>
                  <w:proofErr w:type="spellStart"/>
                  <w:r w:rsidRPr="00DC4129">
                    <w:rPr>
                      <w:rFonts w:ascii="Times New Roman"/>
                      <w:b/>
                      <w:bCs/>
                      <w:lang w:val="ru-MD" w:eastAsia="ru-MD"/>
                    </w:rPr>
                    <w:t>cauze</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1D8A0486" w14:textId="77777777" w:rsidR="00B47B2A" w:rsidRPr="00DC4129" w:rsidRDefault="00B47B2A" w:rsidP="00B47B2A">
                  <w:pPr>
                    <w:spacing w:after="0" w:line="240" w:lineRule="auto"/>
                    <w:jc w:val="center"/>
                    <w:rPr>
                      <w:rFonts w:ascii="Times New Roman"/>
                      <w:b/>
                      <w:bCs/>
                      <w:lang w:val="ru-MD" w:eastAsia="ru-MD"/>
                    </w:rPr>
                  </w:pPr>
                  <w:r w:rsidRPr="00DC4129">
                    <w:rPr>
                      <w:rFonts w:ascii="Times New Roman"/>
                      <w:b/>
                      <w:bCs/>
                      <w:lang w:val="ru-MD" w:eastAsia="ru-MD"/>
                    </w:rPr>
                    <w:t>471</w:t>
                  </w:r>
                </w:p>
              </w:tc>
              <w:tc>
                <w:tcPr>
                  <w:tcW w:w="859"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52DC3F14"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89,89%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66CB728" w14:textId="77777777" w:rsidR="00B47B2A" w:rsidRPr="00DC4129" w:rsidRDefault="00B47B2A" w:rsidP="00B47B2A">
                  <w:pPr>
                    <w:spacing w:after="0" w:line="240" w:lineRule="auto"/>
                    <w:jc w:val="center"/>
                    <w:rPr>
                      <w:rFonts w:ascii="Times New Roman"/>
                      <w:b/>
                      <w:bCs/>
                      <w:lang w:val="ru-MD" w:eastAsia="ru-MD"/>
                    </w:rPr>
                  </w:pPr>
                  <w:r w:rsidRPr="00DC4129">
                    <w:rPr>
                      <w:rFonts w:ascii="Times New Roman"/>
                      <w:b/>
                      <w:bCs/>
                      <w:lang w:val="ru-MD" w:eastAsia="ru-MD"/>
                    </w:rPr>
                    <w:t>43</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73BB7203" w14:textId="77777777" w:rsidR="00B47B2A" w:rsidRPr="00DC4129" w:rsidRDefault="00B47B2A" w:rsidP="00B47B2A">
                  <w:pPr>
                    <w:spacing w:after="0" w:line="240" w:lineRule="auto"/>
                    <w:jc w:val="center"/>
                    <w:rPr>
                      <w:rFonts w:ascii="Times New Roman"/>
                      <w:lang w:val="ru-MD" w:eastAsia="ru-MD"/>
                    </w:rPr>
                  </w:pPr>
                  <w:r w:rsidRPr="00DC4129">
                    <w:rPr>
                      <w:rFonts w:ascii="Times New Roman"/>
                      <w:lang w:val="ru-MD" w:eastAsia="ru-MD"/>
                    </w:rPr>
                    <w:t>8,21%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911E049" w14:textId="77777777" w:rsidR="00B47B2A" w:rsidRPr="00DC4129" w:rsidRDefault="00B47B2A" w:rsidP="00B47B2A">
                  <w:pPr>
                    <w:spacing w:after="0" w:line="240" w:lineRule="auto"/>
                    <w:jc w:val="center"/>
                    <w:rPr>
                      <w:rFonts w:ascii="Times New Roman"/>
                      <w:b/>
                      <w:bCs/>
                      <w:sz w:val="20"/>
                      <w:szCs w:val="20"/>
                      <w:lang w:val="ru-MD" w:eastAsia="ru-MD"/>
                    </w:rPr>
                  </w:pPr>
                  <w:r w:rsidRPr="00DC4129">
                    <w:rPr>
                      <w:rFonts w:ascii="Times New Roman"/>
                      <w:b/>
                      <w:bCs/>
                      <w:sz w:val="20"/>
                      <w:szCs w:val="20"/>
                      <w:lang w:val="ru-MD" w:eastAsia="ru-MD"/>
                    </w:rPr>
                    <w:t>9</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3DD652D2"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1,72%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2341755" w14:textId="77777777" w:rsidR="00B47B2A" w:rsidRPr="00DC4129" w:rsidRDefault="00B47B2A" w:rsidP="00B47B2A">
                  <w:pPr>
                    <w:spacing w:after="0" w:line="240" w:lineRule="auto"/>
                    <w:jc w:val="center"/>
                    <w:rPr>
                      <w:rFonts w:ascii="Times New Roman"/>
                      <w:b/>
                      <w:bCs/>
                      <w:sz w:val="20"/>
                      <w:szCs w:val="20"/>
                      <w:lang w:val="ru-MD" w:eastAsia="ru-MD"/>
                    </w:rPr>
                  </w:pPr>
                  <w:r w:rsidRPr="00DC4129">
                    <w:rPr>
                      <w:rFonts w:ascii="Times New Roman"/>
                      <w:b/>
                      <w:bCs/>
                      <w:sz w:val="20"/>
                      <w:szCs w:val="20"/>
                      <w:lang w:val="ru-MD" w:eastAsia="ru-MD"/>
                    </w:rPr>
                    <w:t>1</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036FF7F1" w14:textId="77777777" w:rsidR="00B47B2A" w:rsidRPr="00DC4129" w:rsidRDefault="00B47B2A" w:rsidP="00B47B2A">
                  <w:pPr>
                    <w:spacing w:after="0" w:line="240" w:lineRule="auto"/>
                    <w:jc w:val="center"/>
                    <w:rPr>
                      <w:rFonts w:ascii="Times New Roman"/>
                      <w:sz w:val="20"/>
                      <w:szCs w:val="20"/>
                      <w:lang w:val="ru-MD" w:eastAsia="ru-MD"/>
                    </w:rPr>
                  </w:pPr>
                  <w:r w:rsidRPr="00DC4129">
                    <w:rPr>
                      <w:rFonts w:ascii="Times New Roman"/>
                      <w:sz w:val="20"/>
                      <w:szCs w:val="20"/>
                      <w:lang w:val="ru-MD" w:eastAsia="ru-MD"/>
                    </w:rPr>
                    <w:t>0,19%</w:t>
                  </w:r>
                </w:p>
              </w:tc>
              <w:tc>
                <w:tcPr>
                  <w:tcW w:w="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786C7" w14:textId="77777777" w:rsidR="00B47B2A" w:rsidRPr="00DC4129" w:rsidRDefault="00B47B2A" w:rsidP="00B47B2A">
                  <w:pPr>
                    <w:spacing w:after="0" w:line="240" w:lineRule="auto"/>
                    <w:jc w:val="center"/>
                    <w:rPr>
                      <w:rFonts w:ascii="Times New Roman"/>
                      <w:b/>
                      <w:bCs/>
                      <w:sz w:val="20"/>
                      <w:szCs w:val="20"/>
                      <w:lang w:val="ru-MD" w:eastAsia="ru-MD"/>
                    </w:rPr>
                  </w:pPr>
                  <w:r w:rsidRPr="00DC4129">
                    <w:rPr>
                      <w:rFonts w:ascii="Times New Roman"/>
                      <w:b/>
                      <w:bCs/>
                      <w:sz w:val="20"/>
                      <w:szCs w:val="20"/>
                      <w:lang w:val="ru-MD" w:eastAsia="ru-MD"/>
                    </w:rPr>
                    <w:t>524</w:t>
                  </w:r>
                </w:p>
              </w:tc>
              <w:tc>
                <w:tcPr>
                  <w:tcW w:w="845" w:type="dxa"/>
                  <w:tcBorders>
                    <w:top w:val="nil"/>
                    <w:left w:val="nil"/>
                    <w:bottom w:val="nil"/>
                    <w:right w:val="nil"/>
                  </w:tcBorders>
                  <w:shd w:val="clear" w:color="auto" w:fill="auto"/>
                  <w:noWrap/>
                  <w:vAlign w:val="bottom"/>
                  <w:hideMark/>
                </w:tcPr>
                <w:p w14:paraId="5F4A8344" w14:textId="77777777" w:rsidR="00B47B2A" w:rsidRPr="00DC4129" w:rsidRDefault="00B47B2A" w:rsidP="00B47B2A">
                  <w:pPr>
                    <w:spacing w:after="0" w:line="240" w:lineRule="auto"/>
                    <w:jc w:val="right"/>
                    <w:rPr>
                      <w:rFonts w:ascii="Times New Roman"/>
                      <w:sz w:val="16"/>
                      <w:szCs w:val="16"/>
                      <w:lang w:val="ru-MD" w:eastAsia="ru-MD"/>
                    </w:rPr>
                  </w:pPr>
                  <w:r w:rsidRPr="00DC4129">
                    <w:rPr>
                      <w:rFonts w:ascii="Times New Roman"/>
                      <w:sz w:val="16"/>
                      <w:szCs w:val="16"/>
                      <w:lang w:val="ru-MD" w:eastAsia="ru-MD"/>
                    </w:rPr>
                    <w:t>524</w:t>
                  </w:r>
                </w:p>
              </w:tc>
            </w:tr>
          </w:tbl>
          <w:p w14:paraId="556F0470" w14:textId="4EF0E55F" w:rsidR="00B47B2A" w:rsidRPr="00A274AC" w:rsidRDefault="00B47B2A" w:rsidP="00A821F1">
            <w:pPr>
              <w:pStyle w:val="1"/>
              <w:shd w:val="clear" w:color="auto" w:fill="FFFFFF" w:themeFill="background1"/>
              <w:spacing w:after="0" w:line="276" w:lineRule="auto"/>
              <w:ind w:firstLine="0"/>
              <w:jc w:val="both"/>
              <w:rPr>
                <w:color w:val="FF0000"/>
                <w:lang w:val="ro-MD"/>
              </w:rPr>
            </w:pPr>
          </w:p>
        </w:tc>
        <w:tc>
          <w:tcPr>
            <w:tcW w:w="262" w:type="dxa"/>
            <w:vAlign w:val="center"/>
            <w:hideMark/>
          </w:tcPr>
          <w:p w14:paraId="79B13861" w14:textId="581057FD" w:rsidR="005D0DAF" w:rsidRDefault="003A58A4" w:rsidP="00F7373E">
            <w:pPr>
              <w:shd w:val="clear" w:color="auto" w:fill="FFFFFF" w:themeFill="background1"/>
              <w:spacing w:after="0" w:line="240" w:lineRule="auto"/>
              <w:rPr>
                <w:rFonts w:ascii="Times New Roman"/>
                <w:color w:val="FF0000"/>
                <w:sz w:val="20"/>
                <w:szCs w:val="20"/>
                <w:lang w:val="ro-RO" w:eastAsia="ro-RO"/>
              </w:rPr>
            </w:pPr>
            <w:r>
              <w:rPr>
                <w:rFonts w:ascii="Times New Roman"/>
                <w:color w:val="FF0000"/>
                <w:sz w:val="20"/>
                <w:szCs w:val="20"/>
                <w:lang w:val="ro-RO" w:eastAsia="ro-RO"/>
              </w:rPr>
              <w:lastRenderedPageBreak/>
              <w:t xml:space="preserve"> </w:t>
            </w:r>
          </w:p>
          <w:p w14:paraId="060C742F" w14:textId="77777777" w:rsidR="003A58A4" w:rsidRPr="003A58A4" w:rsidRDefault="003A58A4" w:rsidP="00F7373E">
            <w:pPr>
              <w:shd w:val="clear" w:color="auto" w:fill="FFFFFF" w:themeFill="background1"/>
              <w:spacing w:after="0" w:line="240" w:lineRule="auto"/>
              <w:rPr>
                <w:rFonts w:ascii="Times New Roman"/>
                <w:color w:val="FF0000"/>
                <w:sz w:val="20"/>
                <w:szCs w:val="20"/>
                <w:lang w:val="ro-RO" w:eastAsia="ro-RO"/>
              </w:rPr>
            </w:pPr>
          </w:p>
          <w:p w14:paraId="1F0A175A" w14:textId="0B6696BB" w:rsidR="00DE3D68" w:rsidRPr="00A274AC" w:rsidRDefault="00DE3D68" w:rsidP="00F7373E">
            <w:pPr>
              <w:shd w:val="clear" w:color="auto" w:fill="FFFFFF" w:themeFill="background1"/>
              <w:spacing w:after="0" w:line="240" w:lineRule="auto"/>
              <w:rPr>
                <w:rFonts w:ascii="Times New Roman"/>
                <w:color w:val="FF0000"/>
                <w:sz w:val="20"/>
                <w:szCs w:val="20"/>
                <w:lang w:val="ro-RO" w:eastAsia="ro-RO"/>
              </w:rPr>
            </w:pPr>
          </w:p>
        </w:tc>
      </w:tr>
    </w:tbl>
    <w:p w14:paraId="4ACC59E1" w14:textId="21D487BF" w:rsidR="002B1321" w:rsidRPr="008139C9" w:rsidRDefault="007868D8" w:rsidP="00280047">
      <w:pPr>
        <w:shd w:val="clear" w:color="auto" w:fill="FFFFFF" w:themeFill="background1"/>
        <w:spacing w:after="0" w:line="240" w:lineRule="auto"/>
        <w:ind w:left="-142" w:firstLine="142"/>
        <w:jc w:val="both"/>
        <w:rPr>
          <w:rFonts w:ascii="Times New Roman"/>
          <w:sz w:val="26"/>
          <w:szCs w:val="26"/>
          <w:lang w:val="ro-MD"/>
        </w:rPr>
      </w:pPr>
      <w:r w:rsidRPr="0073014E">
        <w:rPr>
          <w:rFonts w:ascii="Times New Roman"/>
          <w:sz w:val="26"/>
          <w:szCs w:val="26"/>
          <w:lang w:val="ro-MD"/>
        </w:rPr>
        <w:t>Cu privire la numărul de cauze neexaminate</w:t>
      </w:r>
      <w:r w:rsidR="009B2248" w:rsidRPr="0073014E">
        <w:rPr>
          <w:rFonts w:ascii="Times New Roman"/>
          <w:sz w:val="26"/>
          <w:szCs w:val="26"/>
          <w:lang w:val="ro-MD"/>
        </w:rPr>
        <w:t xml:space="preserve"> în termen</w:t>
      </w:r>
      <w:r w:rsidR="00C57A29" w:rsidRPr="0073014E">
        <w:rPr>
          <w:rFonts w:ascii="Times New Roman"/>
          <w:sz w:val="26"/>
          <w:szCs w:val="26"/>
          <w:lang w:val="ro-MD"/>
        </w:rPr>
        <w:t xml:space="preserve"> </w:t>
      </w:r>
      <w:r w:rsidR="009B2248" w:rsidRPr="0073014E">
        <w:rPr>
          <w:rFonts w:ascii="Times New Roman"/>
          <w:sz w:val="26"/>
          <w:szCs w:val="26"/>
          <w:lang w:val="ro-MD"/>
        </w:rPr>
        <w:t>mai mult de 12</w:t>
      </w:r>
      <w:r w:rsidR="007C4DCD" w:rsidRPr="0073014E">
        <w:rPr>
          <w:rFonts w:ascii="Times New Roman"/>
          <w:sz w:val="26"/>
          <w:szCs w:val="26"/>
          <w:lang w:val="ro-MD"/>
        </w:rPr>
        <w:t xml:space="preserve"> </w:t>
      </w:r>
      <w:r w:rsidR="009B2248" w:rsidRPr="0073014E">
        <w:rPr>
          <w:rFonts w:ascii="Times New Roman"/>
          <w:sz w:val="26"/>
          <w:szCs w:val="26"/>
          <w:lang w:val="ro-MD"/>
        </w:rPr>
        <w:t>luni e nec</w:t>
      </w:r>
      <w:r w:rsidR="002A0D2F" w:rsidRPr="0073014E">
        <w:rPr>
          <w:rFonts w:ascii="Times New Roman"/>
          <w:sz w:val="26"/>
          <w:szCs w:val="26"/>
          <w:lang w:val="ro-MD"/>
        </w:rPr>
        <w:t xml:space="preserve">esar de </w:t>
      </w:r>
      <w:r w:rsidR="00E04827" w:rsidRPr="0073014E">
        <w:rPr>
          <w:rFonts w:ascii="Times New Roman"/>
          <w:sz w:val="26"/>
          <w:szCs w:val="26"/>
          <w:lang w:val="en-AU"/>
        </w:rPr>
        <w:t xml:space="preserve"> </w:t>
      </w:r>
      <w:r w:rsidR="002A0D2F" w:rsidRPr="0073014E">
        <w:rPr>
          <w:rFonts w:ascii="Times New Roman"/>
          <w:sz w:val="26"/>
          <w:szCs w:val="26"/>
          <w:lang w:val="ro-MD"/>
        </w:rPr>
        <w:t xml:space="preserve">menționat </w:t>
      </w:r>
      <w:r w:rsidR="008139C9">
        <w:rPr>
          <w:rFonts w:ascii="Times New Roman"/>
          <w:sz w:val="26"/>
          <w:szCs w:val="26"/>
          <w:lang w:val="ro-MD"/>
        </w:rPr>
        <w:t>că d</w:t>
      </w:r>
      <w:r w:rsidR="002A0D2F" w:rsidRPr="0073014E">
        <w:rPr>
          <w:rFonts w:ascii="Times New Roman"/>
          <w:sz w:val="26"/>
          <w:szCs w:val="26"/>
          <w:lang w:val="ro-MD"/>
        </w:rPr>
        <w:t xml:space="preserve">in numărul total de cauze </w:t>
      </w:r>
      <w:r w:rsidR="0023504D" w:rsidRPr="0073014E">
        <w:rPr>
          <w:rFonts w:ascii="Times New Roman"/>
          <w:sz w:val="26"/>
          <w:szCs w:val="26"/>
          <w:lang w:val="ro-MD"/>
        </w:rPr>
        <w:t>pendinte la 31.12.202</w:t>
      </w:r>
      <w:r w:rsidR="00A274AC" w:rsidRPr="0073014E">
        <w:rPr>
          <w:rFonts w:ascii="Times New Roman"/>
          <w:sz w:val="26"/>
          <w:szCs w:val="26"/>
          <w:lang w:val="ro-MD"/>
        </w:rPr>
        <w:t>3</w:t>
      </w:r>
      <w:r w:rsidR="00157F42" w:rsidRPr="0073014E">
        <w:rPr>
          <w:rFonts w:ascii="Times New Roman"/>
          <w:sz w:val="26"/>
          <w:szCs w:val="26"/>
          <w:lang w:val="ro-MD"/>
        </w:rPr>
        <w:t xml:space="preserve">, </w:t>
      </w:r>
      <w:r w:rsidR="00E34EA2" w:rsidRPr="0073014E">
        <w:rPr>
          <w:rFonts w:ascii="Times New Roman"/>
          <w:sz w:val="26"/>
          <w:szCs w:val="26"/>
          <w:lang w:val="ro-MD"/>
        </w:rPr>
        <w:t>6 cauze</w:t>
      </w:r>
      <w:r w:rsidR="002B1321" w:rsidRPr="0073014E">
        <w:t xml:space="preserve"> </w:t>
      </w:r>
      <w:r w:rsidR="002B1321" w:rsidRPr="0073014E">
        <w:rPr>
          <w:rFonts w:ascii="Times New Roman"/>
          <w:sz w:val="26"/>
          <w:szCs w:val="26"/>
          <w:lang w:val="ro-MD"/>
        </w:rPr>
        <w:t xml:space="preserve">cu statutul </w:t>
      </w:r>
      <w:r w:rsidR="002B1321" w:rsidRPr="0073014E">
        <w:rPr>
          <w:rFonts w:ascii="Times New Roman"/>
          <w:sz w:val="26"/>
          <w:szCs w:val="26"/>
          <w:lang w:val="ro-RO"/>
        </w:rPr>
        <w:t xml:space="preserve">„Suspendat” </w:t>
      </w:r>
      <w:r w:rsidR="00E34EA2" w:rsidRPr="0073014E">
        <w:rPr>
          <w:rFonts w:ascii="Times New Roman"/>
          <w:sz w:val="26"/>
          <w:szCs w:val="26"/>
          <w:lang w:val="ro-MD"/>
        </w:rPr>
        <w:t xml:space="preserve"> se </w:t>
      </w:r>
      <w:r w:rsidR="00E34EA2" w:rsidRPr="003B74B8">
        <w:rPr>
          <w:rFonts w:ascii="Times New Roman"/>
          <w:sz w:val="26"/>
          <w:szCs w:val="26"/>
          <w:lang w:val="ro-MD"/>
        </w:rPr>
        <w:t>află în procedură</w:t>
      </w:r>
      <w:r w:rsidR="00E34EA2" w:rsidRPr="00E34EA2">
        <w:rPr>
          <w:rFonts w:ascii="Times New Roman"/>
          <w:sz w:val="26"/>
          <w:szCs w:val="26"/>
          <w:lang w:val="ro-MD"/>
        </w:rPr>
        <w:t xml:space="preserve"> </w:t>
      </w:r>
      <w:r w:rsidR="00E34EA2">
        <w:rPr>
          <w:rFonts w:ascii="Times New Roman"/>
          <w:sz w:val="26"/>
          <w:szCs w:val="26"/>
          <w:lang w:val="ro-MD"/>
        </w:rPr>
        <w:t>î</w:t>
      </w:r>
      <w:r w:rsidR="00E34EA2" w:rsidRPr="003B74B8">
        <w:rPr>
          <w:rFonts w:ascii="Times New Roman"/>
          <w:sz w:val="26"/>
          <w:szCs w:val="26"/>
          <w:lang w:val="ro-MD"/>
        </w:rPr>
        <w:t xml:space="preserve">n termen </w:t>
      </w:r>
      <w:r w:rsidR="00E34EA2">
        <w:rPr>
          <w:rFonts w:ascii="Times New Roman"/>
          <w:sz w:val="26"/>
          <w:szCs w:val="26"/>
          <w:lang w:val="ro-MD"/>
        </w:rPr>
        <w:t xml:space="preserve"> </w:t>
      </w:r>
      <w:r w:rsidR="00E34EA2" w:rsidRPr="003B74B8">
        <w:rPr>
          <w:rFonts w:ascii="Times New Roman"/>
          <w:sz w:val="26"/>
          <w:szCs w:val="26"/>
          <w:lang w:val="ro-MD"/>
        </w:rPr>
        <w:t>mai puțin,</w:t>
      </w:r>
      <w:r w:rsidR="00E34EA2" w:rsidRPr="001B7BD0">
        <w:rPr>
          <w:rFonts w:ascii="Times New Roman"/>
          <w:i/>
          <w:iCs/>
          <w:sz w:val="26"/>
          <w:szCs w:val="26"/>
          <w:lang w:val="ro-MD"/>
        </w:rPr>
        <w:t xml:space="preserve"> </w:t>
      </w:r>
      <w:r w:rsidR="00E34EA2" w:rsidRPr="003B74B8">
        <w:rPr>
          <w:rFonts w:ascii="Times New Roman"/>
          <w:sz w:val="26"/>
          <w:szCs w:val="26"/>
          <w:lang w:val="ro-MD"/>
        </w:rPr>
        <w:t>luând în considerare termenul de-fapt de examinare, și anume:</w:t>
      </w:r>
      <w:r w:rsidR="002B1321">
        <w:rPr>
          <w:rFonts w:ascii="Times New Roman"/>
          <w:color w:val="FF0000"/>
          <w:sz w:val="26"/>
          <w:szCs w:val="26"/>
          <w:lang w:val="ro-MD"/>
        </w:rPr>
        <w:t xml:space="preserve"> </w:t>
      </w:r>
    </w:p>
    <w:p w14:paraId="09795D99" w14:textId="12B64420" w:rsidR="00BB2A20" w:rsidRDefault="003655A0" w:rsidP="00EC0AEF">
      <w:pPr>
        <w:shd w:val="clear" w:color="auto" w:fill="FFFFFF" w:themeFill="background1"/>
        <w:spacing w:after="0" w:line="240" w:lineRule="auto"/>
        <w:ind w:left="-142" w:firstLine="142"/>
        <w:jc w:val="both"/>
        <w:rPr>
          <w:rFonts w:ascii="Times New Roman"/>
          <w:b/>
          <w:i/>
          <w:sz w:val="26"/>
          <w:szCs w:val="26"/>
          <w:lang w:val="ro-MD"/>
        </w:rPr>
      </w:pPr>
      <w:r w:rsidRPr="001B05C4">
        <w:rPr>
          <w:rFonts w:ascii="Times New Roman"/>
          <w:sz w:val="26"/>
          <w:szCs w:val="26"/>
          <w:lang w:val="ro-MD"/>
        </w:rPr>
        <w:t xml:space="preserve">- </w:t>
      </w:r>
      <w:r w:rsidR="00BB457D" w:rsidRPr="001B05C4">
        <w:rPr>
          <w:rFonts w:ascii="Times New Roman"/>
          <w:sz w:val="26"/>
          <w:szCs w:val="26"/>
          <w:lang w:val="ro-MD"/>
        </w:rPr>
        <w:t>1</w:t>
      </w:r>
      <w:r w:rsidRPr="001B05C4">
        <w:rPr>
          <w:rFonts w:ascii="Times New Roman"/>
          <w:sz w:val="26"/>
          <w:szCs w:val="26"/>
          <w:lang w:val="ro-MD"/>
        </w:rPr>
        <w:t xml:space="preserve"> </w:t>
      </w:r>
      <w:r w:rsidR="00BB457D" w:rsidRPr="001B05C4">
        <w:rPr>
          <w:rFonts w:ascii="Times New Roman"/>
          <w:sz w:val="26"/>
          <w:szCs w:val="26"/>
          <w:lang w:val="ro-MD"/>
        </w:rPr>
        <w:t>cauză</w:t>
      </w:r>
      <w:r w:rsidRPr="001B05C4">
        <w:rPr>
          <w:rFonts w:ascii="Times New Roman"/>
          <w:sz w:val="26"/>
          <w:szCs w:val="26"/>
          <w:lang w:val="ro-MD"/>
        </w:rPr>
        <w:t xml:space="preserve"> de</w:t>
      </w:r>
      <w:r w:rsidR="00F05411" w:rsidRPr="001B05C4">
        <w:rPr>
          <w:rFonts w:ascii="Times New Roman"/>
          <w:bCs/>
          <w:sz w:val="26"/>
          <w:szCs w:val="26"/>
          <w:lang w:val="ro-RO" w:eastAsia="ru-MD"/>
        </w:rPr>
        <w:t xml:space="preserve">  </w:t>
      </w:r>
      <w:r w:rsidR="00324F35" w:rsidRPr="001B05C4">
        <w:rPr>
          <w:rFonts w:ascii="Times New Roman"/>
          <w:bCs/>
          <w:sz w:val="26"/>
          <w:szCs w:val="26"/>
          <w:lang w:val="ro-RO" w:eastAsia="ru-MD"/>
        </w:rPr>
        <w:t>civilă</w:t>
      </w:r>
      <w:r w:rsidR="00BB457D" w:rsidRPr="001B05C4">
        <w:rPr>
          <w:rFonts w:ascii="Times New Roman"/>
          <w:bCs/>
          <w:sz w:val="26"/>
          <w:szCs w:val="26"/>
          <w:lang w:val="ro-RO" w:eastAsia="ru-MD"/>
        </w:rPr>
        <w:t xml:space="preserve"> </w:t>
      </w:r>
      <w:r w:rsidR="00ED043F" w:rsidRPr="001B05C4">
        <w:rPr>
          <w:rFonts w:ascii="Times New Roman"/>
          <w:bCs/>
          <w:sz w:val="26"/>
          <w:szCs w:val="26"/>
          <w:lang w:val="ro-RO" w:eastAsia="ru-MD"/>
        </w:rPr>
        <w:t xml:space="preserve">cu </w:t>
      </w:r>
      <w:r w:rsidR="00ED043F" w:rsidRPr="001B05C4">
        <w:rPr>
          <w:rFonts w:ascii="Times New Roman"/>
          <w:sz w:val="26"/>
          <w:szCs w:val="26"/>
          <w:lang w:val="ro-MD"/>
        </w:rPr>
        <w:t>statutul „</w:t>
      </w:r>
      <w:r w:rsidR="00ED043F" w:rsidRPr="001B05C4">
        <w:rPr>
          <w:rFonts w:ascii="Times New Roman"/>
          <w:b/>
          <w:i/>
          <w:sz w:val="26"/>
          <w:szCs w:val="26"/>
          <w:lang w:val="ro-MD"/>
        </w:rPr>
        <w:t>Suspendat”</w:t>
      </w:r>
      <w:r w:rsidR="00332F6A" w:rsidRPr="001B05C4">
        <w:rPr>
          <w:rFonts w:ascii="Times New Roman"/>
          <w:b/>
          <w:i/>
          <w:sz w:val="26"/>
          <w:szCs w:val="26"/>
          <w:lang w:val="ro-MD"/>
        </w:rPr>
        <w:t xml:space="preserve"> </w:t>
      </w:r>
      <w:r w:rsidR="00332F6A" w:rsidRPr="0072373A">
        <w:rPr>
          <w:rFonts w:ascii="Times New Roman"/>
          <w:bCs/>
          <w:iCs/>
          <w:sz w:val="26"/>
          <w:szCs w:val="26"/>
          <w:lang w:val="ro-MD"/>
        </w:rPr>
        <w:t>care se regăse</w:t>
      </w:r>
      <w:r w:rsidR="0072373A">
        <w:rPr>
          <w:rFonts w:ascii="Times New Roman"/>
          <w:bCs/>
          <w:iCs/>
          <w:sz w:val="26"/>
          <w:szCs w:val="26"/>
          <w:lang w:val="ro-MD"/>
        </w:rPr>
        <w:t>ște</w:t>
      </w:r>
      <w:r w:rsidR="00332F6A" w:rsidRPr="0072373A">
        <w:rPr>
          <w:rFonts w:ascii="Times New Roman"/>
          <w:bCs/>
          <w:iCs/>
          <w:sz w:val="26"/>
          <w:szCs w:val="26"/>
          <w:lang w:val="ro-MD"/>
        </w:rPr>
        <w:t xml:space="preserve"> în coloana</w:t>
      </w:r>
      <w:r w:rsidR="00332F6A" w:rsidRPr="001B05C4">
        <w:rPr>
          <w:rFonts w:ascii="Times New Roman"/>
          <w:b/>
          <w:i/>
          <w:sz w:val="26"/>
          <w:szCs w:val="26"/>
          <w:lang w:val="ro-MD"/>
        </w:rPr>
        <w:t xml:space="preserve"> „Între </w:t>
      </w:r>
      <w:r w:rsidR="00332F6A" w:rsidRPr="00332F6A">
        <w:rPr>
          <w:rFonts w:ascii="Times New Roman"/>
          <w:b/>
          <w:i/>
          <w:sz w:val="26"/>
          <w:szCs w:val="26"/>
          <w:lang w:val="ro-MD"/>
        </w:rPr>
        <w:t>1 și 2 ani”</w:t>
      </w:r>
      <w:r w:rsidR="00332F6A" w:rsidRPr="0072373A">
        <w:rPr>
          <w:rFonts w:ascii="Times New Roman"/>
          <w:bCs/>
          <w:iCs/>
          <w:sz w:val="26"/>
          <w:szCs w:val="26"/>
          <w:lang w:val="ro-MD"/>
        </w:rPr>
        <w:t xml:space="preserve">, de-facto se include în termenul </w:t>
      </w:r>
      <w:r w:rsidR="00332F6A">
        <w:rPr>
          <w:rFonts w:ascii="Times New Roman"/>
          <w:b/>
          <w:i/>
          <w:sz w:val="26"/>
          <w:szCs w:val="26"/>
          <w:lang w:val="ro-MD"/>
        </w:rPr>
        <w:t>„</w:t>
      </w:r>
      <w:r w:rsidR="001B05C4">
        <w:rPr>
          <w:rFonts w:ascii="Times New Roman"/>
          <w:b/>
          <w:i/>
          <w:sz w:val="26"/>
          <w:szCs w:val="26"/>
          <w:lang w:val="ro-MD"/>
        </w:rPr>
        <w:t>Mai puțin de 1 an</w:t>
      </w:r>
      <w:r w:rsidR="00332F6A">
        <w:rPr>
          <w:rFonts w:ascii="Times New Roman"/>
          <w:b/>
          <w:i/>
          <w:sz w:val="26"/>
          <w:szCs w:val="26"/>
          <w:lang w:val="ro-MD"/>
        </w:rPr>
        <w:t>”</w:t>
      </w:r>
      <w:r w:rsidR="001B05C4">
        <w:rPr>
          <w:rFonts w:ascii="Times New Roman"/>
          <w:b/>
          <w:i/>
          <w:sz w:val="26"/>
          <w:szCs w:val="26"/>
          <w:lang w:val="ro-MD"/>
        </w:rPr>
        <w:t>.</w:t>
      </w:r>
    </w:p>
    <w:p w14:paraId="462838AF" w14:textId="10137455" w:rsidR="00EA0FF3" w:rsidRDefault="00EA0FF3" w:rsidP="00EC0AEF">
      <w:pPr>
        <w:shd w:val="clear" w:color="auto" w:fill="FFFFFF" w:themeFill="background1"/>
        <w:spacing w:after="0" w:line="240" w:lineRule="auto"/>
        <w:ind w:left="-142" w:firstLine="142"/>
        <w:jc w:val="both"/>
        <w:rPr>
          <w:rFonts w:ascii="Times New Roman"/>
          <w:b/>
          <w:i/>
          <w:sz w:val="26"/>
          <w:szCs w:val="26"/>
          <w:lang w:val="ro-MD"/>
        </w:rPr>
      </w:pPr>
      <w:r w:rsidRPr="0072373A">
        <w:rPr>
          <w:rFonts w:ascii="Times New Roman"/>
          <w:sz w:val="26"/>
          <w:szCs w:val="26"/>
          <w:lang w:val="ro-MD"/>
        </w:rPr>
        <w:t>- 2 cauze civile cu statutul</w:t>
      </w:r>
      <w:r w:rsidRPr="00F32025">
        <w:rPr>
          <w:rFonts w:ascii="Times New Roman"/>
          <w:sz w:val="26"/>
          <w:szCs w:val="26"/>
          <w:lang w:val="ro-MD"/>
        </w:rPr>
        <w:t xml:space="preserve"> „</w:t>
      </w:r>
      <w:r w:rsidRPr="00F32025">
        <w:rPr>
          <w:rFonts w:ascii="Times New Roman"/>
          <w:b/>
          <w:i/>
          <w:sz w:val="26"/>
          <w:szCs w:val="26"/>
          <w:lang w:val="ro-MD"/>
        </w:rPr>
        <w:t>Suspendat”</w:t>
      </w:r>
      <w:r w:rsidRPr="00F32025">
        <w:rPr>
          <w:rFonts w:ascii="Times New Roman"/>
          <w:sz w:val="26"/>
          <w:szCs w:val="26"/>
          <w:lang w:val="ro-MD"/>
        </w:rPr>
        <w:t>,</w:t>
      </w:r>
      <w:r w:rsidRPr="00F32025">
        <w:t xml:space="preserve"> </w:t>
      </w:r>
      <w:r w:rsidRPr="00F32025">
        <w:rPr>
          <w:rFonts w:ascii="Times New Roman"/>
          <w:sz w:val="26"/>
          <w:szCs w:val="26"/>
          <w:lang w:val="ro-MD"/>
        </w:rPr>
        <w:t>care se regăsesc în coloana „</w:t>
      </w:r>
      <w:r w:rsidRPr="00D41A9A">
        <w:rPr>
          <w:rFonts w:ascii="Times New Roman"/>
          <w:b/>
          <w:bCs/>
          <w:i/>
          <w:iCs/>
          <w:sz w:val="26"/>
          <w:szCs w:val="26"/>
          <w:lang w:val="ro-MD"/>
        </w:rPr>
        <w:t>Între 2 și 5 ani”</w:t>
      </w:r>
      <w:r w:rsidRPr="0072373A">
        <w:rPr>
          <w:rFonts w:ascii="Times New Roman"/>
          <w:i/>
          <w:iCs/>
          <w:sz w:val="26"/>
          <w:szCs w:val="26"/>
          <w:lang w:val="ro-MD"/>
        </w:rPr>
        <w:t>,</w:t>
      </w:r>
      <w:r w:rsidRPr="0072373A">
        <w:rPr>
          <w:rFonts w:ascii="Times New Roman"/>
          <w:sz w:val="26"/>
          <w:szCs w:val="26"/>
          <w:lang w:val="ro-MD"/>
        </w:rPr>
        <w:t xml:space="preserve"> </w:t>
      </w:r>
      <w:r w:rsidRPr="00F32025">
        <w:rPr>
          <w:rFonts w:ascii="Times New Roman"/>
          <w:sz w:val="26"/>
          <w:szCs w:val="26"/>
          <w:lang w:val="ro-MD"/>
        </w:rPr>
        <w:t xml:space="preserve">de-facto se includ în termenul </w:t>
      </w:r>
      <w:r w:rsidRPr="00D41A9A">
        <w:rPr>
          <w:rFonts w:ascii="Times New Roman"/>
          <w:i/>
          <w:iCs/>
          <w:sz w:val="26"/>
          <w:szCs w:val="26"/>
          <w:u w:val="single"/>
          <w:lang w:val="ro-MD"/>
        </w:rPr>
        <w:t>„</w:t>
      </w:r>
      <w:r w:rsidRPr="00D41A9A">
        <w:rPr>
          <w:rFonts w:ascii="Times New Roman"/>
          <w:b/>
          <w:bCs/>
          <w:i/>
          <w:iCs/>
          <w:sz w:val="26"/>
          <w:szCs w:val="26"/>
          <w:u w:val="single"/>
          <w:lang w:val="ro-MD"/>
        </w:rPr>
        <w:t>Mai puțin de 1 an”.</w:t>
      </w:r>
    </w:p>
    <w:p w14:paraId="5161C8C6" w14:textId="5B506CCC" w:rsidR="008D29A3" w:rsidRPr="00D41A9A" w:rsidRDefault="008D29A3" w:rsidP="00EC0AEF">
      <w:pPr>
        <w:shd w:val="clear" w:color="auto" w:fill="FFFFFF" w:themeFill="background1"/>
        <w:spacing w:after="0" w:line="240" w:lineRule="auto"/>
        <w:ind w:left="-142" w:firstLine="142"/>
        <w:jc w:val="both"/>
        <w:rPr>
          <w:rFonts w:ascii="Times New Roman"/>
          <w:b/>
          <w:i/>
          <w:sz w:val="26"/>
          <w:szCs w:val="26"/>
          <w:u w:val="single"/>
          <w:lang w:val="ro-MD"/>
        </w:rPr>
      </w:pPr>
      <w:r w:rsidRPr="008D29A3">
        <w:rPr>
          <w:rFonts w:ascii="Times New Roman"/>
          <w:bCs/>
          <w:iCs/>
          <w:sz w:val="26"/>
          <w:szCs w:val="26"/>
          <w:lang w:val="ro-MD"/>
        </w:rPr>
        <w:t xml:space="preserve"> -  2 cauze</w:t>
      </w:r>
      <w:r w:rsidRPr="008D29A3">
        <w:rPr>
          <w:bCs/>
          <w:iCs/>
        </w:rPr>
        <w:t xml:space="preserve"> </w:t>
      </w:r>
      <w:r w:rsidRPr="008D29A3">
        <w:rPr>
          <w:rFonts w:ascii="Times New Roman"/>
          <w:bCs/>
          <w:iCs/>
          <w:sz w:val="26"/>
          <w:szCs w:val="26"/>
        </w:rPr>
        <w:t>civile</w:t>
      </w:r>
      <w:r w:rsidRPr="008D29A3">
        <w:rPr>
          <w:bCs/>
          <w:iCs/>
          <w:sz w:val="26"/>
          <w:szCs w:val="26"/>
        </w:rPr>
        <w:t xml:space="preserve"> </w:t>
      </w:r>
      <w:r w:rsidRPr="008D29A3">
        <w:rPr>
          <w:rFonts w:ascii="Times New Roman"/>
          <w:bCs/>
          <w:iCs/>
          <w:sz w:val="26"/>
          <w:szCs w:val="26"/>
          <w:lang w:val="ro-MD"/>
        </w:rPr>
        <w:t>cu statutul</w:t>
      </w:r>
      <w:r w:rsidRPr="00A358A8">
        <w:rPr>
          <w:rFonts w:ascii="Times New Roman"/>
          <w:b/>
          <w:i/>
          <w:sz w:val="26"/>
          <w:szCs w:val="26"/>
          <w:lang w:val="ro-MD"/>
        </w:rPr>
        <w:t xml:space="preserve"> „Suspendat”</w:t>
      </w:r>
      <w:r w:rsidRPr="00D84283">
        <w:rPr>
          <w:rFonts w:ascii="Times New Roman"/>
          <w:b/>
          <w:i/>
          <w:sz w:val="26"/>
          <w:szCs w:val="26"/>
          <w:lang w:val="ro-MD"/>
        </w:rPr>
        <w:t xml:space="preserve">, </w:t>
      </w:r>
      <w:r w:rsidRPr="00332F6A">
        <w:rPr>
          <w:rFonts w:ascii="Times New Roman"/>
          <w:bCs/>
          <w:i/>
          <w:sz w:val="26"/>
          <w:szCs w:val="26"/>
          <w:lang w:val="ro-MD"/>
        </w:rPr>
        <w:t xml:space="preserve">care se regăsesc </w:t>
      </w:r>
      <w:r w:rsidRPr="00332F6A">
        <w:rPr>
          <w:rFonts w:ascii="Times New Roman"/>
          <w:bCs/>
          <w:i/>
          <w:sz w:val="26"/>
          <w:szCs w:val="26"/>
          <w:lang w:val="ro-RO"/>
        </w:rPr>
        <w:t xml:space="preserve">în </w:t>
      </w:r>
      <w:r w:rsidRPr="00332F6A">
        <w:rPr>
          <w:rFonts w:ascii="Times New Roman"/>
          <w:bCs/>
          <w:i/>
          <w:sz w:val="26"/>
          <w:szCs w:val="26"/>
          <w:lang w:val="ro-MD"/>
        </w:rPr>
        <w:t>coloana</w:t>
      </w:r>
      <w:r w:rsidRPr="00D84283">
        <w:rPr>
          <w:rFonts w:ascii="Times New Roman"/>
          <w:b/>
          <w:i/>
          <w:sz w:val="26"/>
          <w:szCs w:val="26"/>
          <w:lang w:val="ro-MD"/>
        </w:rPr>
        <w:t xml:space="preserve"> „</w:t>
      </w:r>
      <w:r w:rsidRPr="003F27B1">
        <w:rPr>
          <w:rFonts w:ascii="Times New Roman"/>
          <w:b/>
          <w:i/>
          <w:sz w:val="26"/>
          <w:szCs w:val="26"/>
          <w:lang w:val="ro-MD"/>
        </w:rPr>
        <w:t>Între 2 și 5 ani”</w:t>
      </w:r>
      <w:r w:rsidRPr="008D29A3">
        <w:rPr>
          <w:rFonts w:ascii="Times New Roman"/>
          <w:bCs/>
          <w:iCs/>
          <w:sz w:val="26"/>
          <w:szCs w:val="26"/>
          <w:lang w:val="ro-MD"/>
        </w:rPr>
        <w:t xml:space="preserve">, de-facto se includ în termenul </w:t>
      </w:r>
      <w:r w:rsidRPr="00D41A9A">
        <w:rPr>
          <w:rFonts w:ascii="Times New Roman"/>
          <w:b/>
          <w:i/>
          <w:sz w:val="26"/>
          <w:szCs w:val="26"/>
          <w:u w:val="single"/>
          <w:lang w:val="ro-MD"/>
        </w:rPr>
        <w:t>„Între 1 și 2 ani”.</w:t>
      </w:r>
    </w:p>
    <w:p w14:paraId="7B71FA72" w14:textId="7942523D" w:rsidR="000111F6" w:rsidRDefault="00FE23A1" w:rsidP="00EE7025">
      <w:pPr>
        <w:shd w:val="clear" w:color="auto" w:fill="FFFFFF" w:themeFill="background1"/>
        <w:spacing w:after="0" w:line="240" w:lineRule="auto"/>
        <w:ind w:left="-142" w:firstLine="142"/>
        <w:jc w:val="both"/>
        <w:rPr>
          <w:rFonts w:ascii="Times New Roman"/>
          <w:sz w:val="26"/>
          <w:szCs w:val="26"/>
          <w:lang w:val="ro-MD"/>
        </w:rPr>
      </w:pPr>
      <w:r w:rsidRPr="00F20394">
        <w:rPr>
          <w:rFonts w:ascii="Times New Roman"/>
          <w:sz w:val="26"/>
          <w:szCs w:val="26"/>
          <w:lang w:val="ro-MD"/>
        </w:rPr>
        <w:lastRenderedPageBreak/>
        <w:t xml:space="preserve">  </w:t>
      </w:r>
      <w:r w:rsidR="001A529C" w:rsidRPr="00F20394">
        <w:rPr>
          <w:rFonts w:ascii="Times New Roman"/>
          <w:sz w:val="26"/>
          <w:szCs w:val="26"/>
          <w:lang w:val="ro-MD"/>
        </w:rPr>
        <w:t>-</w:t>
      </w:r>
      <w:r w:rsidRPr="00F20394">
        <w:rPr>
          <w:rFonts w:ascii="Times New Roman"/>
          <w:sz w:val="26"/>
          <w:szCs w:val="26"/>
          <w:lang w:val="ro-MD"/>
        </w:rPr>
        <w:t xml:space="preserve"> </w:t>
      </w:r>
      <w:r w:rsidR="009F581F" w:rsidRPr="0069745C">
        <w:rPr>
          <w:rFonts w:ascii="Times New Roman"/>
          <w:sz w:val="26"/>
          <w:szCs w:val="26"/>
        </w:rPr>
        <w:t>1</w:t>
      </w:r>
      <w:r w:rsidR="009F581F" w:rsidRPr="007118D0">
        <w:rPr>
          <w:rFonts w:ascii="Times New Roman"/>
          <w:sz w:val="26"/>
          <w:szCs w:val="26"/>
          <w:lang w:val="ro-MD"/>
        </w:rPr>
        <w:t xml:space="preserve"> cauză</w:t>
      </w:r>
      <w:r w:rsidR="00BE4DA4" w:rsidRPr="00F20394">
        <w:rPr>
          <w:rFonts w:ascii="Times New Roman"/>
          <w:sz w:val="26"/>
          <w:szCs w:val="26"/>
          <w:lang w:val="ro-RO"/>
        </w:rPr>
        <w:t xml:space="preserve"> comercială</w:t>
      </w:r>
      <w:r w:rsidR="00C35182" w:rsidRPr="00F20394">
        <w:t xml:space="preserve"> </w:t>
      </w:r>
      <w:r w:rsidR="00C35182" w:rsidRPr="00C35182">
        <w:rPr>
          <w:rFonts w:ascii="Times New Roman"/>
          <w:sz w:val="26"/>
          <w:szCs w:val="26"/>
          <w:lang w:val="ro-RO"/>
        </w:rPr>
        <w:t xml:space="preserve">cu statutul </w:t>
      </w:r>
      <w:r w:rsidR="00C35182" w:rsidRPr="00C35182">
        <w:rPr>
          <w:rFonts w:ascii="Times New Roman"/>
          <w:b/>
          <w:bCs/>
          <w:i/>
          <w:iCs/>
          <w:sz w:val="26"/>
          <w:szCs w:val="26"/>
          <w:lang w:val="ro-RO"/>
        </w:rPr>
        <w:t>„Suspendat”</w:t>
      </w:r>
      <w:r w:rsidR="009F581F" w:rsidRPr="00C35182">
        <w:rPr>
          <w:rFonts w:ascii="Times New Roman"/>
          <w:b/>
          <w:bCs/>
          <w:i/>
          <w:iCs/>
          <w:sz w:val="26"/>
          <w:szCs w:val="26"/>
          <w:lang w:val="ro-MD"/>
        </w:rPr>
        <w:t>,</w:t>
      </w:r>
      <w:r w:rsidR="009F581F" w:rsidRPr="009F581F">
        <w:rPr>
          <w:rFonts w:ascii="Times New Roman"/>
          <w:sz w:val="26"/>
          <w:szCs w:val="26"/>
          <w:lang w:val="ro-MD"/>
        </w:rPr>
        <w:t xml:space="preserve"> care se regăsește în coloana </w:t>
      </w:r>
      <w:r w:rsidR="009F581F" w:rsidRPr="003F27B1">
        <w:rPr>
          <w:rFonts w:ascii="Times New Roman"/>
          <w:b/>
          <w:bCs/>
          <w:i/>
          <w:iCs/>
          <w:sz w:val="26"/>
          <w:szCs w:val="26"/>
          <w:lang w:val="ro-MD"/>
        </w:rPr>
        <w:t>„Mai mult de 5 ani”,</w:t>
      </w:r>
      <w:r w:rsidR="009F581F" w:rsidRPr="009F581F">
        <w:rPr>
          <w:rFonts w:ascii="Times New Roman"/>
          <w:sz w:val="26"/>
          <w:szCs w:val="26"/>
          <w:lang w:val="ro-MD"/>
        </w:rPr>
        <w:t xml:space="preserve"> de-facto se includ</w:t>
      </w:r>
      <w:r w:rsidR="00BE4DA4">
        <w:rPr>
          <w:rFonts w:ascii="Times New Roman"/>
          <w:sz w:val="26"/>
          <w:szCs w:val="26"/>
          <w:lang w:val="ro-MD"/>
        </w:rPr>
        <w:t>e</w:t>
      </w:r>
      <w:r w:rsidR="009F581F" w:rsidRPr="009F581F">
        <w:rPr>
          <w:rFonts w:ascii="Times New Roman"/>
          <w:sz w:val="26"/>
          <w:szCs w:val="26"/>
          <w:lang w:val="ro-MD"/>
        </w:rPr>
        <w:t xml:space="preserve"> în termenul </w:t>
      </w:r>
      <w:r w:rsidR="007B4BF3" w:rsidRPr="007B4BF3">
        <w:rPr>
          <w:rFonts w:ascii="Times New Roman"/>
          <w:b/>
          <w:bCs/>
          <w:i/>
          <w:iCs/>
          <w:sz w:val="26"/>
          <w:szCs w:val="26"/>
          <w:u w:val="single"/>
          <w:lang w:val="ro-MD"/>
        </w:rPr>
        <w:t>„Î</w:t>
      </w:r>
      <w:r w:rsidR="009F581F" w:rsidRPr="007B4BF3">
        <w:rPr>
          <w:rFonts w:ascii="Times New Roman"/>
          <w:b/>
          <w:bCs/>
          <w:i/>
          <w:iCs/>
          <w:sz w:val="26"/>
          <w:szCs w:val="26"/>
          <w:u w:val="single"/>
          <w:lang w:val="ro-MD"/>
        </w:rPr>
        <w:t>ntre 1 și 2 ani</w:t>
      </w:r>
      <w:r w:rsidR="007B4BF3" w:rsidRPr="007B4BF3">
        <w:rPr>
          <w:rFonts w:ascii="Times New Roman"/>
          <w:b/>
          <w:bCs/>
          <w:i/>
          <w:iCs/>
          <w:sz w:val="26"/>
          <w:szCs w:val="26"/>
          <w:u w:val="single"/>
          <w:lang w:val="ro-MD"/>
        </w:rPr>
        <w:t>”</w:t>
      </w:r>
      <w:r w:rsidRPr="007B4BF3">
        <w:rPr>
          <w:rFonts w:ascii="Times New Roman"/>
          <w:b/>
          <w:bCs/>
          <w:i/>
          <w:iCs/>
          <w:sz w:val="26"/>
          <w:szCs w:val="26"/>
          <w:u w:val="single"/>
          <w:lang w:val="ro-MD"/>
        </w:rPr>
        <w:t>.</w:t>
      </w:r>
    </w:p>
    <w:p w14:paraId="6623FCCC" w14:textId="0487226C" w:rsidR="000111F6" w:rsidRPr="009B22CB" w:rsidRDefault="005E498B" w:rsidP="00EC0AEF">
      <w:pPr>
        <w:shd w:val="clear" w:color="auto" w:fill="FFFFFF" w:themeFill="background1"/>
        <w:spacing w:after="0" w:line="240" w:lineRule="auto"/>
        <w:jc w:val="both"/>
        <w:rPr>
          <w:rFonts w:ascii="Times New Roman"/>
          <w:sz w:val="26"/>
          <w:szCs w:val="26"/>
          <w:lang w:val="ro-MD"/>
        </w:rPr>
      </w:pPr>
      <w:r w:rsidRPr="0073014E">
        <w:rPr>
          <w:rFonts w:ascii="Times New Roman"/>
          <w:sz w:val="26"/>
          <w:szCs w:val="26"/>
          <w:lang w:val="ro-MD"/>
        </w:rPr>
        <w:t xml:space="preserve"> </w:t>
      </w:r>
      <w:r w:rsidR="0054202B" w:rsidRPr="0073014E">
        <w:rPr>
          <w:rFonts w:ascii="Times New Roman"/>
          <w:sz w:val="26"/>
          <w:szCs w:val="26"/>
          <w:lang w:val="ro-MD"/>
        </w:rPr>
        <w:t>Pentru</w:t>
      </w:r>
      <w:r w:rsidR="00C57A29" w:rsidRPr="0073014E">
        <w:rPr>
          <w:rFonts w:ascii="Times New Roman"/>
          <w:sz w:val="26"/>
          <w:szCs w:val="26"/>
          <w:lang w:val="ro-MD"/>
        </w:rPr>
        <w:t xml:space="preserve"> comparare</w:t>
      </w:r>
      <w:r w:rsidR="000111F6">
        <w:rPr>
          <w:rFonts w:ascii="Times New Roman"/>
          <w:sz w:val="26"/>
          <w:szCs w:val="26"/>
          <w:lang w:val="ro-MD"/>
        </w:rPr>
        <w:t xml:space="preserve"> </w:t>
      </w:r>
      <w:r w:rsidR="0054202B" w:rsidRPr="0073014E">
        <w:rPr>
          <w:rFonts w:ascii="Times New Roman"/>
          <w:sz w:val="26"/>
          <w:szCs w:val="26"/>
          <w:lang w:val="ro-MD"/>
        </w:rPr>
        <w:t xml:space="preserve">se prezintă tabelul pentru </w:t>
      </w:r>
      <w:r w:rsidR="000111F6">
        <w:rPr>
          <w:rFonts w:ascii="Times New Roman"/>
          <w:sz w:val="26"/>
          <w:szCs w:val="26"/>
          <w:lang w:val="ro-MD"/>
        </w:rPr>
        <w:t>anii 2021-2023.</w:t>
      </w:r>
    </w:p>
    <w:p w14:paraId="0D1CFCF2" w14:textId="77777777" w:rsidR="00916019" w:rsidRDefault="00916019" w:rsidP="000111F6">
      <w:pPr>
        <w:pStyle w:val="1"/>
        <w:shd w:val="clear" w:color="auto" w:fill="FFFFFF" w:themeFill="background1"/>
        <w:spacing w:after="0" w:line="240" w:lineRule="auto"/>
        <w:ind w:left="-709" w:firstLine="0"/>
        <w:jc w:val="center"/>
        <w:rPr>
          <w:b/>
          <w:bCs/>
          <w:i/>
          <w:iCs/>
          <w:lang w:eastAsia="ro-RO"/>
        </w:rPr>
      </w:pPr>
    </w:p>
    <w:p w14:paraId="48ACDFCC" w14:textId="7B587F6A" w:rsidR="0054202B" w:rsidRPr="000111F6" w:rsidRDefault="007C4DCD" w:rsidP="000111F6">
      <w:pPr>
        <w:pStyle w:val="1"/>
        <w:shd w:val="clear" w:color="auto" w:fill="FFFFFF" w:themeFill="background1"/>
        <w:spacing w:after="0" w:line="240" w:lineRule="auto"/>
        <w:ind w:left="-709" w:firstLine="0"/>
        <w:jc w:val="center"/>
        <w:rPr>
          <w:lang w:val="ro-MD"/>
        </w:rPr>
      </w:pPr>
      <w:r w:rsidRPr="00BB457D">
        <w:rPr>
          <w:b/>
          <w:bCs/>
          <w:i/>
          <w:iCs/>
          <w:lang w:eastAsia="ro-RO"/>
        </w:rPr>
        <w:t xml:space="preserve">Cauzele pendinte la </w:t>
      </w:r>
      <w:r w:rsidR="00600D01" w:rsidRPr="00BB457D">
        <w:rPr>
          <w:b/>
          <w:bCs/>
          <w:i/>
          <w:iCs/>
          <w:lang w:eastAsia="ro-RO"/>
        </w:rPr>
        <w:t xml:space="preserve">situația din </w:t>
      </w:r>
      <w:r w:rsidR="00FE1873" w:rsidRPr="00BB457D">
        <w:rPr>
          <w:b/>
          <w:bCs/>
          <w:i/>
          <w:iCs/>
          <w:lang w:eastAsia="ro-RO"/>
        </w:rPr>
        <w:t>31.</w:t>
      </w:r>
      <w:r w:rsidR="003C1EDC" w:rsidRPr="00BB457D">
        <w:rPr>
          <w:b/>
          <w:bCs/>
          <w:i/>
          <w:iCs/>
          <w:lang w:eastAsia="ro-RO"/>
        </w:rPr>
        <w:t>1</w:t>
      </w:r>
      <w:r w:rsidR="00FE1873" w:rsidRPr="00BB457D">
        <w:rPr>
          <w:b/>
          <w:bCs/>
          <w:i/>
          <w:iCs/>
          <w:lang w:eastAsia="ro-RO"/>
        </w:rPr>
        <w:t>2</w:t>
      </w:r>
      <w:r w:rsidR="003C1EDC" w:rsidRPr="00BB457D">
        <w:rPr>
          <w:b/>
          <w:bCs/>
          <w:i/>
          <w:iCs/>
          <w:lang w:eastAsia="ro-RO"/>
        </w:rPr>
        <w:t>.</w:t>
      </w:r>
      <w:r w:rsidR="00B8202E" w:rsidRPr="00BB457D">
        <w:rPr>
          <w:b/>
          <w:bCs/>
          <w:i/>
          <w:iCs/>
          <w:lang w:val="en-US" w:eastAsia="ro-RO"/>
        </w:rPr>
        <w:t>202</w:t>
      </w:r>
      <w:r w:rsidR="00090118">
        <w:rPr>
          <w:b/>
          <w:bCs/>
          <w:i/>
          <w:iCs/>
          <w:lang w:val="en-US" w:eastAsia="ro-RO"/>
        </w:rPr>
        <w:t>1</w:t>
      </w:r>
      <w:r w:rsidR="00B1453E">
        <w:rPr>
          <w:b/>
          <w:bCs/>
          <w:i/>
          <w:iCs/>
          <w:lang w:val="en-US" w:eastAsia="ro-RO"/>
        </w:rPr>
        <w:t>,</w:t>
      </w:r>
      <w:r w:rsidR="00D04B45" w:rsidRPr="00BB457D">
        <w:rPr>
          <w:b/>
          <w:bCs/>
          <w:i/>
          <w:iCs/>
          <w:lang w:val="en-US" w:eastAsia="ro-RO"/>
        </w:rPr>
        <w:t xml:space="preserve"> </w:t>
      </w:r>
      <w:r w:rsidR="00FE1873" w:rsidRPr="00BB457D">
        <w:rPr>
          <w:b/>
          <w:bCs/>
          <w:i/>
          <w:iCs/>
          <w:lang w:eastAsia="ro-RO"/>
        </w:rPr>
        <w:t>31.</w:t>
      </w:r>
      <w:r w:rsidR="003C1EDC" w:rsidRPr="00BB457D">
        <w:rPr>
          <w:b/>
          <w:bCs/>
          <w:i/>
          <w:iCs/>
          <w:lang w:eastAsia="ro-RO"/>
        </w:rPr>
        <w:t>1</w:t>
      </w:r>
      <w:r w:rsidR="00FE1873" w:rsidRPr="00BB457D">
        <w:rPr>
          <w:b/>
          <w:bCs/>
          <w:i/>
          <w:iCs/>
          <w:lang w:eastAsia="ro-RO"/>
        </w:rPr>
        <w:t>2</w:t>
      </w:r>
      <w:r w:rsidRPr="00BB457D">
        <w:rPr>
          <w:b/>
          <w:bCs/>
          <w:i/>
          <w:iCs/>
          <w:lang w:eastAsia="ro-RO"/>
        </w:rPr>
        <w:t>.</w:t>
      </w:r>
      <w:r w:rsidR="00C60996" w:rsidRPr="00BB457D">
        <w:rPr>
          <w:b/>
          <w:bCs/>
          <w:i/>
          <w:iCs/>
          <w:lang w:val="en-US" w:eastAsia="ro-RO"/>
        </w:rPr>
        <w:t>202</w:t>
      </w:r>
      <w:r w:rsidR="00090118">
        <w:rPr>
          <w:b/>
          <w:bCs/>
          <w:i/>
          <w:iCs/>
          <w:lang w:val="en-US" w:eastAsia="ro-RO"/>
        </w:rPr>
        <w:t>2</w:t>
      </w:r>
      <w:r w:rsidR="00B1453E" w:rsidRPr="00B1453E">
        <w:rPr>
          <w:b/>
          <w:bCs/>
          <w:i/>
          <w:iCs/>
          <w:lang w:val="en-AU" w:eastAsia="ro-RO"/>
        </w:rPr>
        <w:t xml:space="preserve"> </w:t>
      </w:r>
      <w:r w:rsidR="00B1453E">
        <w:rPr>
          <w:b/>
          <w:bCs/>
          <w:i/>
          <w:iCs/>
          <w:lang w:eastAsia="ro-RO"/>
        </w:rPr>
        <w:t>și 31.12.202</w:t>
      </w:r>
      <w:r w:rsidR="00090118">
        <w:rPr>
          <w:b/>
          <w:bCs/>
          <w:i/>
          <w:iCs/>
          <w:lang w:eastAsia="ro-RO"/>
        </w:rPr>
        <w:t>3</w:t>
      </w:r>
      <w:r w:rsidR="00B1453E" w:rsidRPr="00B1453E">
        <w:rPr>
          <w:b/>
          <w:bCs/>
          <w:i/>
          <w:iCs/>
          <w:lang w:eastAsia="ro-RO"/>
        </w:rPr>
        <w:t xml:space="preserve"> </w:t>
      </w:r>
      <w:r w:rsidR="0054202B" w:rsidRPr="00BB457D">
        <w:rPr>
          <w:b/>
          <w:bCs/>
          <w:i/>
          <w:iCs/>
          <w:lang w:val="en-US" w:eastAsia="ro-RO"/>
        </w:rPr>
        <w:t xml:space="preserve"> </w:t>
      </w:r>
      <w:r w:rsidR="0054202B" w:rsidRPr="00BB457D">
        <w:rPr>
          <w:b/>
          <w:bCs/>
          <w:i/>
          <w:iCs/>
          <w:lang w:eastAsia="ro-RO"/>
        </w:rPr>
        <w:t>(număr absolut)</w:t>
      </w:r>
      <w:r w:rsidR="000111F6">
        <w:rPr>
          <w:b/>
          <w:bCs/>
          <w:i/>
          <w:iCs/>
          <w:lang w:eastAsia="ro-RO"/>
        </w:rPr>
        <w:t>.</w:t>
      </w:r>
    </w:p>
    <w:tbl>
      <w:tblPr>
        <w:tblW w:w="10065" w:type="dxa"/>
        <w:tblInd w:w="-289" w:type="dxa"/>
        <w:tblLayout w:type="fixed"/>
        <w:tblLook w:val="04A0" w:firstRow="1" w:lastRow="0" w:firstColumn="1" w:lastColumn="0" w:noHBand="0" w:noVBand="1"/>
      </w:tblPr>
      <w:tblGrid>
        <w:gridCol w:w="568"/>
        <w:gridCol w:w="4394"/>
        <w:gridCol w:w="295"/>
        <w:gridCol w:w="697"/>
        <w:gridCol w:w="993"/>
        <w:gridCol w:w="708"/>
        <w:gridCol w:w="851"/>
        <w:gridCol w:w="709"/>
        <w:gridCol w:w="850"/>
      </w:tblGrid>
      <w:tr w:rsidR="00B6172A" w:rsidRPr="00600D01" w14:paraId="4A737EFD" w14:textId="77777777" w:rsidTr="009635E2">
        <w:trPr>
          <w:trHeight w:val="164"/>
        </w:trPr>
        <w:tc>
          <w:tcPr>
            <w:tcW w:w="4962" w:type="dxa"/>
            <w:gridSpan w:val="2"/>
            <w:vMerge w:val="restart"/>
            <w:tcBorders>
              <w:top w:val="single" w:sz="4" w:space="0" w:color="auto"/>
              <w:left w:val="single" w:sz="4" w:space="0" w:color="auto"/>
              <w:right w:val="single" w:sz="4" w:space="0" w:color="auto"/>
            </w:tcBorders>
            <w:vAlign w:val="center"/>
          </w:tcPr>
          <w:p w14:paraId="2B125EEA" w14:textId="77777777" w:rsidR="00B6172A" w:rsidRPr="00600D01" w:rsidRDefault="00B6172A" w:rsidP="00F7373E">
            <w:pPr>
              <w:shd w:val="clear" w:color="auto" w:fill="FFFFFF" w:themeFill="background1"/>
              <w:spacing w:after="0" w:line="240" w:lineRule="auto"/>
              <w:rPr>
                <w:rFonts w:ascii="Times New Roman"/>
                <w:b/>
                <w:bCs/>
                <w:sz w:val="24"/>
                <w:szCs w:val="24"/>
                <w:lang w:val="ru-RU" w:eastAsia="ru-RU"/>
              </w:rPr>
            </w:pPr>
            <w:r w:rsidRPr="00600D01">
              <w:rPr>
                <w:rFonts w:ascii="Times New Roman"/>
                <w:b/>
                <w:bCs/>
                <w:sz w:val="24"/>
                <w:szCs w:val="24"/>
                <w:lang w:val="ro-RO" w:eastAsia="ru-RU"/>
              </w:rPr>
              <w:t>Tipul de cauze</w:t>
            </w:r>
          </w:p>
        </w:tc>
        <w:tc>
          <w:tcPr>
            <w:tcW w:w="295" w:type="dxa"/>
            <w:tcBorders>
              <w:top w:val="single" w:sz="4" w:space="0" w:color="auto"/>
              <w:left w:val="nil"/>
              <w:bottom w:val="single" w:sz="4" w:space="0" w:color="auto"/>
              <w:right w:val="nil"/>
            </w:tcBorders>
          </w:tcPr>
          <w:p w14:paraId="3D9B0E5D" w14:textId="77777777" w:rsidR="00B6172A" w:rsidRPr="00600D01" w:rsidRDefault="00B6172A" w:rsidP="00F7373E">
            <w:pPr>
              <w:shd w:val="clear" w:color="auto" w:fill="FFFFFF" w:themeFill="background1"/>
              <w:spacing w:after="0" w:line="240" w:lineRule="auto"/>
              <w:jc w:val="center"/>
              <w:rPr>
                <w:rFonts w:ascii="Times New Roman"/>
                <w:b/>
                <w:bCs/>
                <w:i/>
                <w:iCs/>
                <w:lang w:eastAsia="ro-RO"/>
              </w:rPr>
            </w:pPr>
          </w:p>
        </w:tc>
        <w:tc>
          <w:tcPr>
            <w:tcW w:w="1690" w:type="dxa"/>
            <w:gridSpan w:val="2"/>
            <w:tcBorders>
              <w:top w:val="single" w:sz="4" w:space="0" w:color="auto"/>
              <w:left w:val="nil"/>
              <w:bottom w:val="single" w:sz="8" w:space="0" w:color="auto"/>
              <w:right w:val="single" w:sz="4" w:space="0" w:color="auto"/>
            </w:tcBorders>
          </w:tcPr>
          <w:p w14:paraId="7AD00D9F" w14:textId="230A18EC" w:rsidR="00B6172A" w:rsidRPr="00BE36EB" w:rsidRDefault="00F8576B" w:rsidP="00F7373E">
            <w:pPr>
              <w:shd w:val="clear" w:color="auto" w:fill="FFFFFF" w:themeFill="background1"/>
              <w:spacing w:after="0" w:line="240" w:lineRule="auto"/>
              <w:jc w:val="center"/>
              <w:rPr>
                <w:rFonts w:ascii="Times New Roman"/>
                <w:b/>
                <w:bCs/>
                <w:lang w:eastAsia="ru-RU"/>
              </w:rPr>
            </w:pPr>
            <w:r w:rsidRPr="00BE36EB">
              <w:rPr>
                <w:rFonts w:ascii="Times New Roman"/>
                <w:b/>
                <w:bCs/>
                <w:iCs/>
                <w:lang w:eastAsia="ro-RO"/>
              </w:rPr>
              <w:t>31.12.</w:t>
            </w:r>
            <w:r w:rsidRPr="00BE36EB">
              <w:rPr>
                <w:rFonts w:ascii="Times New Roman"/>
                <w:b/>
                <w:bCs/>
                <w:iCs/>
                <w:lang w:val="ru-RU" w:eastAsia="ro-RO"/>
              </w:rPr>
              <w:t>2021</w:t>
            </w:r>
          </w:p>
        </w:tc>
        <w:tc>
          <w:tcPr>
            <w:tcW w:w="1559" w:type="dxa"/>
            <w:gridSpan w:val="2"/>
            <w:tcBorders>
              <w:top w:val="single" w:sz="4" w:space="0" w:color="auto"/>
              <w:left w:val="nil"/>
              <w:bottom w:val="single" w:sz="8" w:space="0" w:color="auto"/>
              <w:right w:val="single" w:sz="4" w:space="0" w:color="auto"/>
            </w:tcBorders>
          </w:tcPr>
          <w:p w14:paraId="1AA78C11" w14:textId="149A383F" w:rsidR="00B6172A" w:rsidRPr="00BE36EB" w:rsidRDefault="00F8576B" w:rsidP="00F7373E">
            <w:pPr>
              <w:shd w:val="clear" w:color="auto" w:fill="FFFFFF" w:themeFill="background1"/>
              <w:spacing w:after="0" w:line="240" w:lineRule="auto"/>
              <w:jc w:val="center"/>
              <w:rPr>
                <w:rFonts w:ascii="Times New Roman"/>
                <w:b/>
                <w:bCs/>
                <w:iCs/>
                <w:lang w:eastAsia="ru-RU"/>
              </w:rPr>
            </w:pPr>
            <w:r w:rsidRPr="00111C00">
              <w:rPr>
                <w:rFonts w:ascii="Times New Roman"/>
                <w:b/>
                <w:bCs/>
                <w:iCs/>
                <w:lang w:val="ru-RU" w:eastAsia="ru-RU"/>
              </w:rPr>
              <w:t>31.12.2022</w:t>
            </w:r>
          </w:p>
        </w:tc>
        <w:tc>
          <w:tcPr>
            <w:tcW w:w="1559" w:type="dxa"/>
            <w:gridSpan w:val="2"/>
            <w:tcBorders>
              <w:top w:val="single" w:sz="4" w:space="0" w:color="auto"/>
              <w:left w:val="nil"/>
              <w:bottom w:val="single" w:sz="8" w:space="0" w:color="auto"/>
              <w:right w:val="single" w:sz="4" w:space="0" w:color="auto"/>
            </w:tcBorders>
          </w:tcPr>
          <w:p w14:paraId="28B53308" w14:textId="7E750825" w:rsidR="00B6172A" w:rsidRPr="00155DAD" w:rsidRDefault="001D5305" w:rsidP="00F7373E">
            <w:pPr>
              <w:shd w:val="clear" w:color="auto" w:fill="FFFFFF" w:themeFill="background1"/>
              <w:spacing w:after="0" w:line="240" w:lineRule="auto"/>
              <w:jc w:val="center"/>
              <w:rPr>
                <w:rFonts w:ascii="Times New Roman"/>
                <w:b/>
                <w:bCs/>
                <w:iCs/>
                <w:color w:val="C00000"/>
                <w:lang w:val="ru-RU" w:eastAsia="ru-RU"/>
              </w:rPr>
            </w:pPr>
            <w:r w:rsidRPr="00111C00">
              <w:rPr>
                <w:rFonts w:ascii="Times New Roman"/>
                <w:b/>
                <w:bCs/>
                <w:iCs/>
                <w:lang w:val="ru-RU" w:eastAsia="ru-RU"/>
              </w:rPr>
              <w:t>31.12.202</w:t>
            </w:r>
            <w:r>
              <w:rPr>
                <w:rFonts w:ascii="Times New Roman"/>
                <w:b/>
                <w:bCs/>
                <w:iCs/>
                <w:lang w:val="ru-RU" w:eastAsia="ru-RU"/>
              </w:rPr>
              <w:t>3</w:t>
            </w:r>
          </w:p>
        </w:tc>
      </w:tr>
      <w:tr w:rsidR="006D2039" w:rsidRPr="00600D01" w14:paraId="558C9B70" w14:textId="77777777" w:rsidTr="009635E2">
        <w:trPr>
          <w:trHeight w:val="164"/>
        </w:trPr>
        <w:tc>
          <w:tcPr>
            <w:tcW w:w="4962" w:type="dxa"/>
            <w:gridSpan w:val="2"/>
            <w:vMerge/>
            <w:tcBorders>
              <w:left w:val="single" w:sz="4" w:space="0" w:color="auto"/>
              <w:bottom w:val="single" w:sz="4" w:space="0" w:color="auto"/>
              <w:right w:val="single" w:sz="4" w:space="0" w:color="auto"/>
            </w:tcBorders>
            <w:vAlign w:val="center"/>
          </w:tcPr>
          <w:p w14:paraId="4BDB9BE2" w14:textId="77777777" w:rsidR="006D2039" w:rsidRPr="00600D01" w:rsidRDefault="006D2039" w:rsidP="006D2039">
            <w:pPr>
              <w:shd w:val="clear" w:color="auto" w:fill="FFFFFF" w:themeFill="background1"/>
              <w:spacing w:after="0" w:line="240" w:lineRule="auto"/>
              <w:rPr>
                <w:rFonts w:ascii="Times New Roman"/>
                <w:b/>
                <w:bCs/>
                <w:sz w:val="24"/>
                <w:szCs w:val="24"/>
                <w:lang w:val="ru-RU" w:eastAsia="ru-RU"/>
              </w:rPr>
            </w:pPr>
          </w:p>
        </w:tc>
        <w:tc>
          <w:tcPr>
            <w:tcW w:w="295" w:type="dxa"/>
            <w:tcBorders>
              <w:top w:val="single" w:sz="4" w:space="0" w:color="auto"/>
              <w:left w:val="nil"/>
              <w:bottom w:val="single" w:sz="8" w:space="0" w:color="auto"/>
              <w:right w:val="nil"/>
            </w:tcBorders>
          </w:tcPr>
          <w:p w14:paraId="349693A8" w14:textId="77777777" w:rsidR="006D2039" w:rsidRPr="00600D01" w:rsidRDefault="006D2039" w:rsidP="00175430">
            <w:pPr>
              <w:shd w:val="clear" w:color="auto" w:fill="FFFFFF" w:themeFill="background1"/>
              <w:spacing w:after="0" w:line="240" w:lineRule="auto"/>
              <w:ind w:right="-101"/>
              <w:jc w:val="center"/>
              <w:rPr>
                <w:rFonts w:ascii="Times New Roman"/>
                <w:b/>
                <w:bCs/>
                <w:sz w:val="20"/>
                <w:szCs w:val="20"/>
                <w:lang w:val="ro-RO" w:eastAsia="ru-RU"/>
              </w:rPr>
            </w:pPr>
          </w:p>
        </w:tc>
        <w:tc>
          <w:tcPr>
            <w:tcW w:w="697" w:type="dxa"/>
            <w:tcBorders>
              <w:top w:val="single" w:sz="4" w:space="0" w:color="auto"/>
              <w:left w:val="nil"/>
              <w:bottom w:val="single" w:sz="8" w:space="0" w:color="auto"/>
              <w:right w:val="single" w:sz="4" w:space="0" w:color="auto"/>
            </w:tcBorders>
          </w:tcPr>
          <w:p w14:paraId="42F7FD20" w14:textId="764BC3F9" w:rsidR="006D2039" w:rsidRPr="00170311" w:rsidRDefault="00170311" w:rsidP="00551F6D">
            <w:pPr>
              <w:shd w:val="clear" w:color="auto" w:fill="FFFFFF" w:themeFill="background1"/>
              <w:spacing w:after="0" w:line="240" w:lineRule="auto"/>
              <w:ind w:right="-101" w:hanging="284"/>
              <w:jc w:val="center"/>
              <w:rPr>
                <w:rFonts w:ascii="Times New Roman"/>
                <w:b/>
                <w:bCs/>
                <w:sz w:val="24"/>
                <w:szCs w:val="24"/>
                <w:lang w:val="ru-RU" w:eastAsia="ru-RU"/>
              </w:rPr>
            </w:pPr>
            <w:r w:rsidRPr="00170311">
              <w:rPr>
                <w:rFonts w:ascii="Times New Roman"/>
                <w:b/>
                <w:bCs/>
                <w:sz w:val="24"/>
                <w:szCs w:val="24"/>
                <w:lang w:val="ro-RO" w:eastAsia="ru-RU"/>
              </w:rPr>
              <w:t>nr.</w:t>
            </w:r>
          </w:p>
        </w:tc>
        <w:tc>
          <w:tcPr>
            <w:tcW w:w="993" w:type="dxa"/>
            <w:tcBorders>
              <w:top w:val="single" w:sz="4" w:space="0" w:color="808080"/>
              <w:left w:val="nil"/>
              <w:bottom w:val="single" w:sz="8" w:space="0" w:color="auto"/>
              <w:right w:val="single" w:sz="4" w:space="0" w:color="auto"/>
            </w:tcBorders>
          </w:tcPr>
          <w:p w14:paraId="3EB68E2A" w14:textId="27EE52DF" w:rsidR="006D2039" w:rsidRPr="00170311" w:rsidRDefault="006D2039" w:rsidP="006D2039">
            <w:pPr>
              <w:shd w:val="clear" w:color="auto" w:fill="FFFFFF" w:themeFill="background1"/>
              <w:spacing w:after="0" w:line="240" w:lineRule="auto"/>
              <w:jc w:val="center"/>
              <w:rPr>
                <w:rFonts w:ascii="Times New Roman"/>
                <w:b/>
                <w:bCs/>
                <w:sz w:val="24"/>
                <w:szCs w:val="24"/>
                <w:lang w:eastAsia="ru-RU"/>
              </w:rPr>
            </w:pPr>
            <w:r w:rsidRPr="00170311">
              <w:rPr>
                <w:rFonts w:ascii="Times New Roman"/>
                <w:b/>
                <w:bCs/>
                <w:iCs/>
                <w:sz w:val="24"/>
                <w:szCs w:val="24"/>
                <w:lang w:eastAsia="ru-RU"/>
              </w:rPr>
              <w:t>%</w:t>
            </w:r>
          </w:p>
        </w:tc>
        <w:tc>
          <w:tcPr>
            <w:tcW w:w="708" w:type="dxa"/>
            <w:tcBorders>
              <w:top w:val="single" w:sz="4" w:space="0" w:color="808080"/>
              <w:left w:val="nil"/>
              <w:bottom w:val="single" w:sz="8" w:space="0" w:color="auto"/>
              <w:right w:val="single" w:sz="4" w:space="0" w:color="auto"/>
            </w:tcBorders>
          </w:tcPr>
          <w:p w14:paraId="7C78BD6B" w14:textId="667E91AC" w:rsidR="006D2039" w:rsidRPr="00170311" w:rsidRDefault="006D2039" w:rsidP="006D2039">
            <w:pPr>
              <w:shd w:val="clear" w:color="auto" w:fill="FFFFFF" w:themeFill="background1"/>
              <w:spacing w:after="0" w:line="240" w:lineRule="auto"/>
              <w:jc w:val="center"/>
              <w:rPr>
                <w:rFonts w:ascii="Times New Roman"/>
                <w:b/>
                <w:bCs/>
                <w:sz w:val="24"/>
                <w:szCs w:val="24"/>
                <w:lang w:val="ro-RO" w:eastAsia="ru-RU"/>
              </w:rPr>
            </w:pPr>
            <w:r w:rsidRPr="00170311">
              <w:rPr>
                <w:rFonts w:ascii="Times New Roman"/>
                <w:b/>
                <w:bCs/>
                <w:sz w:val="24"/>
                <w:szCs w:val="24"/>
                <w:lang w:val="ro-RO" w:eastAsia="ru-RU"/>
              </w:rPr>
              <w:t>nr.</w:t>
            </w:r>
          </w:p>
        </w:tc>
        <w:tc>
          <w:tcPr>
            <w:tcW w:w="851" w:type="dxa"/>
            <w:tcBorders>
              <w:top w:val="single" w:sz="4" w:space="0" w:color="808080"/>
              <w:left w:val="nil"/>
              <w:bottom w:val="single" w:sz="8" w:space="0" w:color="auto"/>
              <w:right w:val="single" w:sz="4" w:space="0" w:color="auto"/>
            </w:tcBorders>
          </w:tcPr>
          <w:p w14:paraId="3F079BBF" w14:textId="35FC2950" w:rsidR="006D2039" w:rsidRPr="00170311" w:rsidRDefault="006D2039" w:rsidP="006D2039">
            <w:pPr>
              <w:shd w:val="clear" w:color="auto" w:fill="FFFFFF" w:themeFill="background1"/>
              <w:spacing w:after="0" w:line="240" w:lineRule="auto"/>
              <w:jc w:val="center"/>
              <w:rPr>
                <w:rFonts w:ascii="Times New Roman"/>
                <w:b/>
                <w:bCs/>
                <w:sz w:val="24"/>
                <w:szCs w:val="24"/>
                <w:lang w:eastAsia="ru-RU"/>
              </w:rPr>
            </w:pPr>
            <w:r w:rsidRPr="00170311">
              <w:rPr>
                <w:rFonts w:ascii="Times New Roman"/>
                <w:b/>
                <w:bCs/>
                <w:iCs/>
                <w:sz w:val="24"/>
                <w:szCs w:val="24"/>
                <w:lang w:eastAsia="ru-RU"/>
              </w:rPr>
              <w:t>%</w:t>
            </w:r>
          </w:p>
        </w:tc>
        <w:tc>
          <w:tcPr>
            <w:tcW w:w="709" w:type="dxa"/>
            <w:tcBorders>
              <w:top w:val="single" w:sz="4" w:space="0" w:color="808080"/>
              <w:left w:val="nil"/>
              <w:bottom w:val="single" w:sz="8" w:space="0" w:color="auto"/>
              <w:right w:val="single" w:sz="4" w:space="0" w:color="auto"/>
            </w:tcBorders>
          </w:tcPr>
          <w:p w14:paraId="21EEBB31" w14:textId="43EB4958" w:rsidR="006D2039" w:rsidRPr="00170311" w:rsidRDefault="00170311" w:rsidP="006D2039">
            <w:pPr>
              <w:shd w:val="clear" w:color="auto" w:fill="FFFFFF" w:themeFill="background1"/>
              <w:spacing w:after="0" w:line="240" w:lineRule="auto"/>
              <w:jc w:val="center"/>
              <w:rPr>
                <w:rFonts w:ascii="Times New Roman"/>
                <w:b/>
                <w:bCs/>
                <w:sz w:val="24"/>
                <w:szCs w:val="24"/>
                <w:lang w:val="ru-RU" w:eastAsia="ru-RU"/>
              </w:rPr>
            </w:pPr>
            <w:r w:rsidRPr="00170311">
              <w:rPr>
                <w:rFonts w:ascii="Times New Roman"/>
                <w:b/>
                <w:bCs/>
                <w:sz w:val="24"/>
                <w:szCs w:val="24"/>
                <w:lang w:val="ro-RO" w:eastAsia="ru-RU"/>
              </w:rPr>
              <w:t>nr.</w:t>
            </w:r>
          </w:p>
        </w:tc>
        <w:tc>
          <w:tcPr>
            <w:tcW w:w="850" w:type="dxa"/>
            <w:tcBorders>
              <w:top w:val="single" w:sz="4" w:space="0" w:color="808080"/>
              <w:left w:val="nil"/>
              <w:bottom w:val="single" w:sz="8" w:space="0" w:color="auto"/>
              <w:right w:val="single" w:sz="4" w:space="0" w:color="auto"/>
            </w:tcBorders>
          </w:tcPr>
          <w:p w14:paraId="5E90013E" w14:textId="591C62E1" w:rsidR="006D2039" w:rsidRPr="00170311" w:rsidRDefault="006D2039" w:rsidP="006D2039">
            <w:pPr>
              <w:shd w:val="clear" w:color="auto" w:fill="FFFFFF" w:themeFill="background1"/>
              <w:spacing w:after="0" w:line="240" w:lineRule="auto"/>
              <w:jc w:val="center"/>
              <w:rPr>
                <w:rFonts w:ascii="Times New Roman"/>
                <w:b/>
                <w:bCs/>
                <w:sz w:val="24"/>
                <w:szCs w:val="24"/>
                <w:lang w:eastAsia="ru-RU"/>
              </w:rPr>
            </w:pPr>
            <w:r w:rsidRPr="00170311">
              <w:rPr>
                <w:rFonts w:ascii="Times New Roman"/>
                <w:b/>
                <w:bCs/>
                <w:iCs/>
                <w:sz w:val="24"/>
                <w:szCs w:val="24"/>
                <w:lang w:eastAsia="ru-RU"/>
              </w:rPr>
              <w:t>%</w:t>
            </w:r>
          </w:p>
        </w:tc>
      </w:tr>
      <w:tr w:rsidR="009635E2" w:rsidRPr="00600D01" w14:paraId="6911AC87" w14:textId="77777777" w:rsidTr="009635E2">
        <w:trPr>
          <w:trHeight w:val="63"/>
        </w:trPr>
        <w:tc>
          <w:tcPr>
            <w:tcW w:w="568" w:type="dxa"/>
            <w:tcBorders>
              <w:top w:val="nil"/>
              <w:left w:val="single" w:sz="4" w:space="0" w:color="auto"/>
              <w:bottom w:val="single" w:sz="4" w:space="0" w:color="auto"/>
              <w:right w:val="single" w:sz="4" w:space="0" w:color="auto"/>
            </w:tcBorders>
            <w:vAlign w:val="center"/>
          </w:tcPr>
          <w:p w14:paraId="0E33F174" w14:textId="77777777" w:rsidR="0073014E" w:rsidRPr="00600D01" w:rsidRDefault="0073014E" w:rsidP="0073014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1.</w:t>
            </w:r>
          </w:p>
        </w:tc>
        <w:tc>
          <w:tcPr>
            <w:tcW w:w="4394" w:type="dxa"/>
            <w:tcBorders>
              <w:top w:val="nil"/>
              <w:left w:val="single" w:sz="4" w:space="0" w:color="auto"/>
              <w:bottom w:val="single" w:sz="4" w:space="0" w:color="auto"/>
              <w:right w:val="single" w:sz="4" w:space="0" w:color="auto"/>
            </w:tcBorders>
            <w:vAlign w:val="center"/>
          </w:tcPr>
          <w:p w14:paraId="79C2B9D7" w14:textId="77777777" w:rsidR="0073014E" w:rsidRPr="00600D01" w:rsidRDefault="0073014E" w:rsidP="0073014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civile</w:t>
            </w:r>
          </w:p>
        </w:tc>
        <w:tc>
          <w:tcPr>
            <w:tcW w:w="295" w:type="dxa"/>
            <w:tcBorders>
              <w:top w:val="single" w:sz="4" w:space="0" w:color="auto"/>
              <w:left w:val="nil"/>
              <w:bottom w:val="single" w:sz="4" w:space="0" w:color="auto"/>
              <w:right w:val="nil"/>
            </w:tcBorders>
            <w:shd w:val="clear" w:color="auto" w:fill="FFFFFF"/>
          </w:tcPr>
          <w:p w14:paraId="3C5B5B70" w14:textId="77777777" w:rsidR="0073014E" w:rsidRPr="00600D01" w:rsidRDefault="0073014E" w:rsidP="0073014E">
            <w:pPr>
              <w:shd w:val="clear" w:color="auto" w:fill="FFFFFF" w:themeFill="background1"/>
              <w:spacing w:after="0" w:line="240" w:lineRule="auto"/>
              <w:contextualSpacing/>
              <w:jc w:val="center"/>
              <w:rPr>
                <w:rFonts w:ascii="Times New Roman"/>
                <w:sz w:val="24"/>
                <w:szCs w:val="24"/>
                <w:lang w:val="ru-RU"/>
              </w:rPr>
            </w:pPr>
          </w:p>
        </w:tc>
        <w:tc>
          <w:tcPr>
            <w:tcW w:w="697" w:type="dxa"/>
            <w:tcBorders>
              <w:top w:val="single" w:sz="4" w:space="0" w:color="auto"/>
              <w:left w:val="nil"/>
              <w:bottom w:val="single" w:sz="4" w:space="0" w:color="auto"/>
              <w:right w:val="single" w:sz="4" w:space="0" w:color="auto"/>
            </w:tcBorders>
            <w:shd w:val="clear" w:color="auto" w:fill="FFFFFF"/>
          </w:tcPr>
          <w:p w14:paraId="3E6070FB" w14:textId="2F88238E" w:rsidR="0073014E" w:rsidRPr="00600D01" w:rsidRDefault="0073014E" w:rsidP="00551F6D">
            <w:pPr>
              <w:shd w:val="clear" w:color="auto" w:fill="FFFFFF" w:themeFill="background1"/>
              <w:spacing w:after="0" w:line="240" w:lineRule="auto"/>
              <w:contextualSpacing/>
              <w:rPr>
                <w:rFonts w:ascii="Times New Roman"/>
                <w:sz w:val="24"/>
                <w:szCs w:val="24"/>
                <w:lang w:val="ru-RU"/>
              </w:rPr>
            </w:pPr>
            <w:r w:rsidRPr="00111C00">
              <w:rPr>
                <w:rFonts w:ascii="Times New Roman"/>
                <w:sz w:val="24"/>
                <w:szCs w:val="24"/>
                <w:lang w:val="ro-RO"/>
              </w:rPr>
              <w:t>106</w:t>
            </w:r>
          </w:p>
        </w:tc>
        <w:tc>
          <w:tcPr>
            <w:tcW w:w="993" w:type="dxa"/>
            <w:tcBorders>
              <w:top w:val="single" w:sz="4" w:space="0" w:color="auto"/>
              <w:left w:val="nil"/>
              <w:bottom w:val="single" w:sz="4" w:space="0" w:color="auto"/>
              <w:right w:val="single" w:sz="4" w:space="0" w:color="auto"/>
            </w:tcBorders>
            <w:shd w:val="clear" w:color="auto" w:fill="FFFFFF"/>
            <w:vAlign w:val="center"/>
          </w:tcPr>
          <w:p w14:paraId="14DB1B09" w14:textId="24F1B8A9" w:rsidR="0073014E" w:rsidRPr="00600D01" w:rsidRDefault="0073014E" w:rsidP="009635E2">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lang w:val="ro-RO"/>
              </w:rPr>
              <w:t>31%</w:t>
            </w:r>
          </w:p>
        </w:tc>
        <w:tc>
          <w:tcPr>
            <w:tcW w:w="708" w:type="dxa"/>
            <w:tcBorders>
              <w:top w:val="single" w:sz="4" w:space="0" w:color="auto"/>
              <w:left w:val="nil"/>
              <w:bottom w:val="single" w:sz="4" w:space="0" w:color="auto"/>
              <w:right w:val="single" w:sz="4" w:space="0" w:color="auto"/>
            </w:tcBorders>
            <w:shd w:val="clear" w:color="auto" w:fill="FFFFFF"/>
            <w:vAlign w:val="center"/>
          </w:tcPr>
          <w:p w14:paraId="34A8F78B" w14:textId="45CC187E" w:rsidR="0073014E" w:rsidRPr="00D10A75" w:rsidRDefault="0073014E" w:rsidP="0073014E">
            <w:pPr>
              <w:shd w:val="clear" w:color="auto" w:fill="FFFFFF" w:themeFill="background1"/>
              <w:spacing w:after="0" w:line="240" w:lineRule="auto"/>
              <w:contextualSpacing/>
              <w:jc w:val="center"/>
              <w:rPr>
                <w:rFonts w:ascii="Times New Roman"/>
                <w:sz w:val="24"/>
                <w:szCs w:val="24"/>
                <w:lang w:val="ru-RU"/>
              </w:rPr>
            </w:pPr>
            <w:r w:rsidRPr="00D10A75">
              <w:rPr>
                <w:rFonts w:ascii="Times New Roman"/>
                <w:sz w:val="20"/>
                <w:szCs w:val="20"/>
              </w:rPr>
              <w:t>111</w:t>
            </w:r>
          </w:p>
        </w:tc>
        <w:tc>
          <w:tcPr>
            <w:tcW w:w="851" w:type="dxa"/>
            <w:tcBorders>
              <w:top w:val="single" w:sz="4" w:space="0" w:color="auto"/>
              <w:left w:val="nil"/>
              <w:bottom w:val="single" w:sz="4" w:space="0" w:color="auto"/>
              <w:right w:val="single" w:sz="4" w:space="0" w:color="auto"/>
            </w:tcBorders>
            <w:shd w:val="clear" w:color="auto" w:fill="FFFFFF"/>
            <w:vAlign w:val="center"/>
          </w:tcPr>
          <w:p w14:paraId="512D7014" w14:textId="4682CA14" w:rsidR="0073014E" w:rsidRPr="00111C00" w:rsidRDefault="0073014E" w:rsidP="0073014E">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lang w:val="ro-RO"/>
              </w:rPr>
              <w:t>24%</w:t>
            </w:r>
          </w:p>
        </w:tc>
        <w:tc>
          <w:tcPr>
            <w:tcW w:w="709" w:type="dxa"/>
            <w:tcBorders>
              <w:top w:val="single" w:sz="4" w:space="0" w:color="auto"/>
              <w:left w:val="nil"/>
              <w:bottom w:val="single" w:sz="4" w:space="0" w:color="auto"/>
              <w:right w:val="single" w:sz="4" w:space="0" w:color="auto"/>
            </w:tcBorders>
            <w:shd w:val="clear" w:color="auto" w:fill="FFFFFF"/>
            <w:vAlign w:val="center"/>
          </w:tcPr>
          <w:p w14:paraId="57318E46" w14:textId="58C5EB5F" w:rsidR="0073014E" w:rsidRPr="00F14909" w:rsidRDefault="0073014E" w:rsidP="0073014E">
            <w:pPr>
              <w:shd w:val="clear" w:color="auto" w:fill="FFFFFF" w:themeFill="background1"/>
              <w:spacing w:after="0" w:line="240" w:lineRule="auto"/>
              <w:jc w:val="center"/>
              <w:rPr>
                <w:rFonts w:ascii="Times New Roman"/>
                <w:b/>
                <w:bCs/>
                <w:lang w:val="ro-RO"/>
              </w:rPr>
            </w:pPr>
            <w:r w:rsidRPr="00F14909">
              <w:rPr>
                <w:rFonts w:ascii="Times New Roman"/>
                <w:b/>
                <w:bCs/>
              </w:rPr>
              <w:t>109</w:t>
            </w:r>
          </w:p>
        </w:tc>
        <w:tc>
          <w:tcPr>
            <w:tcW w:w="850" w:type="dxa"/>
            <w:tcBorders>
              <w:top w:val="single" w:sz="4" w:space="0" w:color="auto"/>
              <w:left w:val="nil"/>
              <w:bottom w:val="single" w:sz="4" w:space="0" w:color="auto"/>
              <w:right w:val="single" w:sz="4" w:space="0" w:color="auto"/>
            </w:tcBorders>
            <w:shd w:val="clear" w:color="auto" w:fill="FFFFFF"/>
            <w:vAlign w:val="center"/>
          </w:tcPr>
          <w:p w14:paraId="232BF98F" w14:textId="45216E32" w:rsidR="0073014E" w:rsidRPr="00090118" w:rsidRDefault="0073014E" w:rsidP="0073014E">
            <w:pPr>
              <w:shd w:val="clear" w:color="auto" w:fill="FFFFFF" w:themeFill="background1"/>
              <w:spacing w:after="0" w:line="240" w:lineRule="auto"/>
              <w:jc w:val="center"/>
              <w:rPr>
                <w:rFonts w:ascii="Times New Roman"/>
                <w:lang w:val="ro-RO"/>
              </w:rPr>
            </w:pPr>
            <w:r w:rsidRPr="00090118">
              <w:rPr>
                <w:rFonts w:ascii="Times New Roman"/>
              </w:rPr>
              <w:t>21%</w:t>
            </w:r>
          </w:p>
        </w:tc>
      </w:tr>
      <w:tr w:rsidR="009635E2" w:rsidRPr="00600D01" w14:paraId="4CBD2025" w14:textId="77777777" w:rsidTr="009635E2">
        <w:trPr>
          <w:trHeight w:val="179"/>
        </w:trPr>
        <w:tc>
          <w:tcPr>
            <w:tcW w:w="568" w:type="dxa"/>
            <w:tcBorders>
              <w:top w:val="nil"/>
              <w:left w:val="single" w:sz="4" w:space="0" w:color="auto"/>
              <w:bottom w:val="single" w:sz="4" w:space="0" w:color="auto"/>
              <w:right w:val="single" w:sz="4" w:space="0" w:color="auto"/>
            </w:tcBorders>
            <w:shd w:val="clear" w:color="auto" w:fill="FFFFFF"/>
            <w:vAlign w:val="center"/>
          </w:tcPr>
          <w:p w14:paraId="66149F1E" w14:textId="77777777" w:rsidR="0073014E" w:rsidRPr="00600D01" w:rsidRDefault="0073014E" w:rsidP="0073014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2.</w:t>
            </w:r>
          </w:p>
        </w:tc>
        <w:tc>
          <w:tcPr>
            <w:tcW w:w="4394" w:type="dxa"/>
            <w:tcBorders>
              <w:top w:val="nil"/>
              <w:left w:val="single" w:sz="4" w:space="0" w:color="auto"/>
              <w:bottom w:val="single" w:sz="4" w:space="0" w:color="auto"/>
              <w:right w:val="single" w:sz="4" w:space="0" w:color="auto"/>
            </w:tcBorders>
            <w:shd w:val="clear" w:color="auto" w:fill="FFFFFF"/>
            <w:vAlign w:val="center"/>
          </w:tcPr>
          <w:p w14:paraId="40292734" w14:textId="77777777" w:rsidR="0073014E" w:rsidRPr="00600D01" w:rsidRDefault="0073014E" w:rsidP="0073014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comerciale</w:t>
            </w:r>
          </w:p>
        </w:tc>
        <w:tc>
          <w:tcPr>
            <w:tcW w:w="295" w:type="dxa"/>
            <w:tcBorders>
              <w:top w:val="nil"/>
              <w:left w:val="nil"/>
              <w:bottom w:val="single" w:sz="4" w:space="0" w:color="auto"/>
              <w:right w:val="nil"/>
            </w:tcBorders>
            <w:shd w:val="clear" w:color="auto" w:fill="FFFFFF"/>
          </w:tcPr>
          <w:p w14:paraId="16DE7DFA" w14:textId="77777777" w:rsidR="0073014E" w:rsidRPr="00600D01" w:rsidRDefault="0073014E" w:rsidP="0073014E">
            <w:pPr>
              <w:shd w:val="clear" w:color="auto" w:fill="FFFFFF" w:themeFill="background1"/>
              <w:spacing w:after="0" w:line="240" w:lineRule="auto"/>
              <w:contextualSpacing/>
              <w:jc w:val="center"/>
              <w:rPr>
                <w:rFonts w:ascii="Times New Roman"/>
                <w:sz w:val="24"/>
                <w:szCs w:val="24"/>
                <w:lang w:val="ru-RU"/>
              </w:rPr>
            </w:pPr>
          </w:p>
        </w:tc>
        <w:tc>
          <w:tcPr>
            <w:tcW w:w="697" w:type="dxa"/>
            <w:tcBorders>
              <w:top w:val="nil"/>
              <w:left w:val="nil"/>
              <w:bottom w:val="single" w:sz="4" w:space="0" w:color="auto"/>
              <w:right w:val="single" w:sz="4" w:space="0" w:color="auto"/>
            </w:tcBorders>
            <w:shd w:val="clear" w:color="auto" w:fill="FFFFFF"/>
          </w:tcPr>
          <w:p w14:paraId="05D1BF8D" w14:textId="14C8CB64" w:rsidR="0073014E" w:rsidRPr="00600D01" w:rsidRDefault="0073014E" w:rsidP="00551F6D">
            <w:pPr>
              <w:shd w:val="clear" w:color="auto" w:fill="FFFFFF" w:themeFill="background1"/>
              <w:spacing w:after="0" w:line="240" w:lineRule="auto"/>
              <w:contextualSpacing/>
              <w:rPr>
                <w:rFonts w:ascii="Times New Roman"/>
                <w:sz w:val="24"/>
                <w:szCs w:val="24"/>
                <w:lang w:val="ru-RU"/>
              </w:rPr>
            </w:pPr>
            <w:r w:rsidRPr="00111C00">
              <w:rPr>
                <w:rFonts w:ascii="Times New Roman"/>
                <w:sz w:val="24"/>
                <w:szCs w:val="24"/>
              </w:rPr>
              <w:t>14</w:t>
            </w:r>
          </w:p>
        </w:tc>
        <w:tc>
          <w:tcPr>
            <w:tcW w:w="993" w:type="dxa"/>
            <w:tcBorders>
              <w:top w:val="nil"/>
              <w:left w:val="nil"/>
              <w:bottom w:val="single" w:sz="4" w:space="0" w:color="auto"/>
              <w:right w:val="single" w:sz="4" w:space="0" w:color="auto"/>
            </w:tcBorders>
            <w:shd w:val="clear" w:color="auto" w:fill="FFFFFF"/>
            <w:vAlign w:val="center"/>
          </w:tcPr>
          <w:p w14:paraId="5AAE268A" w14:textId="6845F532" w:rsidR="0073014E" w:rsidRPr="00600D01" w:rsidRDefault="0073014E" w:rsidP="009635E2">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4%</w:t>
            </w:r>
          </w:p>
        </w:tc>
        <w:tc>
          <w:tcPr>
            <w:tcW w:w="708" w:type="dxa"/>
            <w:tcBorders>
              <w:top w:val="nil"/>
              <w:left w:val="nil"/>
              <w:bottom w:val="single" w:sz="4" w:space="0" w:color="auto"/>
              <w:right w:val="single" w:sz="4" w:space="0" w:color="auto"/>
            </w:tcBorders>
            <w:shd w:val="clear" w:color="auto" w:fill="FFFFFF"/>
            <w:vAlign w:val="center"/>
          </w:tcPr>
          <w:p w14:paraId="66095D50" w14:textId="41D46860" w:rsidR="0073014E" w:rsidRPr="00D10A75" w:rsidRDefault="0073014E" w:rsidP="0073014E">
            <w:pPr>
              <w:shd w:val="clear" w:color="auto" w:fill="FFFFFF" w:themeFill="background1"/>
              <w:spacing w:after="0" w:line="240" w:lineRule="auto"/>
              <w:contextualSpacing/>
              <w:jc w:val="center"/>
              <w:rPr>
                <w:rFonts w:ascii="Times New Roman"/>
                <w:sz w:val="24"/>
                <w:szCs w:val="24"/>
                <w:lang w:val="ru-RU"/>
              </w:rPr>
            </w:pPr>
            <w:r w:rsidRPr="00D10A75">
              <w:rPr>
                <w:rFonts w:ascii="Times New Roman"/>
                <w:sz w:val="20"/>
                <w:szCs w:val="20"/>
              </w:rPr>
              <w:t>17</w:t>
            </w:r>
          </w:p>
        </w:tc>
        <w:tc>
          <w:tcPr>
            <w:tcW w:w="851" w:type="dxa"/>
            <w:tcBorders>
              <w:top w:val="nil"/>
              <w:left w:val="nil"/>
              <w:bottom w:val="single" w:sz="4" w:space="0" w:color="auto"/>
              <w:right w:val="single" w:sz="4" w:space="0" w:color="auto"/>
            </w:tcBorders>
            <w:shd w:val="clear" w:color="auto" w:fill="FFFFFF"/>
            <w:vAlign w:val="center"/>
          </w:tcPr>
          <w:p w14:paraId="104DB675" w14:textId="228F35F0" w:rsidR="0073014E" w:rsidRPr="00111C00" w:rsidRDefault="0073014E" w:rsidP="0073014E">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4%</w:t>
            </w:r>
          </w:p>
        </w:tc>
        <w:tc>
          <w:tcPr>
            <w:tcW w:w="709" w:type="dxa"/>
            <w:tcBorders>
              <w:top w:val="nil"/>
              <w:left w:val="nil"/>
              <w:bottom w:val="single" w:sz="4" w:space="0" w:color="auto"/>
              <w:right w:val="single" w:sz="4" w:space="0" w:color="auto"/>
            </w:tcBorders>
            <w:shd w:val="clear" w:color="auto" w:fill="FFFFFF"/>
            <w:vAlign w:val="center"/>
          </w:tcPr>
          <w:p w14:paraId="105D6BAA" w14:textId="3BE37BCC" w:rsidR="0073014E" w:rsidRPr="00F14909" w:rsidRDefault="0073014E" w:rsidP="0073014E">
            <w:pPr>
              <w:shd w:val="clear" w:color="auto" w:fill="FFFFFF" w:themeFill="background1"/>
              <w:spacing w:after="0" w:line="240" w:lineRule="auto"/>
              <w:jc w:val="center"/>
              <w:rPr>
                <w:rFonts w:ascii="Times New Roman"/>
                <w:b/>
                <w:bCs/>
              </w:rPr>
            </w:pPr>
            <w:r w:rsidRPr="00F14909">
              <w:rPr>
                <w:rFonts w:ascii="Times New Roman"/>
                <w:b/>
                <w:bCs/>
              </w:rPr>
              <w:t>30</w:t>
            </w:r>
          </w:p>
        </w:tc>
        <w:tc>
          <w:tcPr>
            <w:tcW w:w="850" w:type="dxa"/>
            <w:tcBorders>
              <w:top w:val="nil"/>
              <w:left w:val="nil"/>
              <w:bottom w:val="single" w:sz="4" w:space="0" w:color="auto"/>
              <w:right w:val="single" w:sz="4" w:space="0" w:color="auto"/>
            </w:tcBorders>
            <w:shd w:val="clear" w:color="auto" w:fill="FFFFFF"/>
            <w:vAlign w:val="center"/>
          </w:tcPr>
          <w:p w14:paraId="6AF82555" w14:textId="2E8D575F" w:rsidR="0073014E" w:rsidRPr="00090118" w:rsidRDefault="0073014E" w:rsidP="0073014E">
            <w:pPr>
              <w:shd w:val="clear" w:color="auto" w:fill="FFFFFF" w:themeFill="background1"/>
              <w:spacing w:after="0" w:line="240" w:lineRule="auto"/>
              <w:jc w:val="center"/>
              <w:rPr>
                <w:rFonts w:ascii="Times New Roman"/>
              </w:rPr>
            </w:pPr>
            <w:r w:rsidRPr="00090118">
              <w:rPr>
                <w:rFonts w:ascii="Times New Roman"/>
              </w:rPr>
              <w:t>6%</w:t>
            </w:r>
          </w:p>
        </w:tc>
      </w:tr>
      <w:tr w:rsidR="009635E2" w:rsidRPr="00600D01" w14:paraId="0491E536" w14:textId="77777777" w:rsidTr="009635E2">
        <w:trPr>
          <w:trHeight w:val="133"/>
        </w:trPr>
        <w:tc>
          <w:tcPr>
            <w:tcW w:w="568" w:type="dxa"/>
            <w:tcBorders>
              <w:top w:val="nil"/>
              <w:left w:val="single" w:sz="4" w:space="0" w:color="auto"/>
              <w:bottom w:val="single" w:sz="4" w:space="0" w:color="auto"/>
              <w:right w:val="single" w:sz="4" w:space="0" w:color="auto"/>
            </w:tcBorders>
            <w:vAlign w:val="center"/>
          </w:tcPr>
          <w:p w14:paraId="0E87056F" w14:textId="77777777" w:rsidR="0073014E" w:rsidRPr="00600D01" w:rsidRDefault="0073014E" w:rsidP="0073014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3.</w:t>
            </w:r>
          </w:p>
        </w:tc>
        <w:tc>
          <w:tcPr>
            <w:tcW w:w="4394" w:type="dxa"/>
            <w:tcBorders>
              <w:top w:val="nil"/>
              <w:left w:val="single" w:sz="4" w:space="0" w:color="auto"/>
              <w:bottom w:val="single" w:sz="4" w:space="0" w:color="auto"/>
              <w:right w:val="single" w:sz="4" w:space="0" w:color="auto"/>
            </w:tcBorders>
            <w:vAlign w:val="center"/>
          </w:tcPr>
          <w:p w14:paraId="6CE82C91" w14:textId="77777777" w:rsidR="0073014E" w:rsidRPr="00600D01" w:rsidRDefault="0073014E" w:rsidP="0073014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insolvabilitate</w:t>
            </w:r>
          </w:p>
        </w:tc>
        <w:tc>
          <w:tcPr>
            <w:tcW w:w="295" w:type="dxa"/>
            <w:tcBorders>
              <w:top w:val="nil"/>
              <w:left w:val="nil"/>
              <w:bottom w:val="single" w:sz="4" w:space="0" w:color="auto"/>
              <w:right w:val="nil"/>
            </w:tcBorders>
            <w:shd w:val="clear" w:color="auto" w:fill="FFFFFF"/>
          </w:tcPr>
          <w:p w14:paraId="698950A4" w14:textId="77777777" w:rsidR="0073014E" w:rsidRPr="00600D01" w:rsidRDefault="0073014E" w:rsidP="0073014E">
            <w:pPr>
              <w:shd w:val="clear" w:color="auto" w:fill="FFFFFF" w:themeFill="background1"/>
              <w:spacing w:after="0" w:line="240" w:lineRule="auto"/>
              <w:contextualSpacing/>
              <w:jc w:val="center"/>
              <w:rPr>
                <w:rFonts w:ascii="Times New Roman"/>
                <w:sz w:val="24"/>
                <w:szCs w:val="24"/>
                <w:lang w:val="ru-RU"/>
              </w:rPr>
            </w:pPr>
          </w:p>
        </w:tc>
        <w:tc>
          <w:tcPr>
            <w:tcW w:w="697" w:type="dxa"/>
            <w:tcBorders>
              <w:top w:val="nil"/>
              <w:left w:val="nil"/>
              <w:bottom w:val="single" w:sz="4" w:space="0" w:color="auto"/>
              <w:right w:val="single" w:sz="4" w:space="0" w:color="auto"/>
            </w:tcBorders>
            <w:shd w:val="clear" w:color="auto" w:fill="FFFFFF"/>
          </w:tcPr>
          <w:p w14:paraId="2202AE30" w14:textId="762F75C5" w:rsidR="0073014E" w:rsidRPr="00600D01" w:rsidRDefault="0073014E" w:rsidP="00551F6D">
            <w:pPr>
              <w:shd w:val="clear" w:color="auto" w:fill="FFFFFF" w:themeFill="background1"/>
              <w:spacing w:after="0" w:line="240" w:lineRule="auto"/>
              <w:contextualSpacing/>
              <w:rPr>
                <w:rFonts w:ascii="Times New Roman"/>
                <w:sz w:val="24"/>
                <w:szCs w:val="24"/>
                <w:lang w:val="ru-RU"/>
              </w:rPr>
            </w:pPr>
            <w:r w:rsidRPr="00111C00">
              <w:rPr>
                <w:rFonts w:ascii="Times New Roman"/>
                <w:sz w:val="24"/>
                <w:szCs w:val="24"/>
              </w:rPr>
              <w:t>2</w:t>
            </w:r>
          </w:p>
        </w:tc>
        <w:tc>
          <w:tcPr>
            <w:tcW w:w="993" w:type="dxa"/>
            <w:tcBorders>
              <w:top w:val="nil"/>
              <w:left w:val="nil"/>
              <w:bottom w:val="single" w:sz="4" w:space="0" w:color="auto"/>
              <w:right w:val="single" w:sz="4" w:space="0" w:color="auto"/>
            </w:tcBorders>
            <w:shd w:val="clear" w:color="auto" w:fill="FFFFFF"/>
            <w:vAlign w:val="center"/>
          </w:tcPr>
          <w:p w14:paraId="5BE1367C" w14:textId="5EDC7C25" w:rsidR="0073014E" w:rsidRPr="00600D01" w:rsidRDefault="0073014E" w:rsidP="009635E2">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1%</w:t>
            </w:r>
          </w:p>
        </w:tc>
        <w:tc>
          <w:tcPr>
            <w:tcW w:w="708" w:type="dxa"/>
            <w:tcBorders>
              <w:top w:val="nil"/>
              <w:left w:val="nil"/>
              <w:bottom w:val="single" w:sz="4" w:space="0" w:color="auto"/>
              <w:right w:val="single" w:sz="4" w:space="0" w:color="auto"/>
            </w:tcBorders>
            <w:shd w:val="clear" w:color="auto" w:fill="FFFFFF"/>
            <w:vAlign w:val="center"/>
          </w:tcPr>
          <w:p w14:paraId="69F42516" w14:textId="0CB4F31C" w:rsidR="0073014E" w:rsidRPr="00D10A75" w:rsidRDefault="0073014E" w:rsidP="0073014E">
            <w:pPr>
              <w:shd w:val="clear" w:color="auto" w:fill="FFFFFF" w:themeFill="background1"/>
              <w:spacing w:after="0" w:line="240" w:lineRule="auto"/>
              <w:contextualSpacing/>
              <w:jc w:val="center"/>
              <w:rPr>
                <w:rFonts w:ascii="Times New Roman"/>
                <w:sz w:val="24"/>
                <w:szCs w:val="24"/>
                <w:lang w:val="ru-RU"/>
              </w:rPr>
            </w:pPr>
            <w:r w:rsidRPr="00D10A75">
              <w:rPr>
                <w:rFonts w:ascii="Times New Roman"/>
                <w:sz w:val="20"/>
                <w:szCs w:val="20"/>
              </w:rPr>
              <w:t>0</w:t>
            </w:r>
          </w:p>
        </w:tc>
        <w:tc>
          <w:tcPr>
            <w:tcW w:w="851" w:type="dxa"/>
            <w:tcBorders>
              <w:top w:val="nil"/>
              <w:left w:val="nil"/>
              <w:bottom w:val="single" w:sz="4" w:space="0" w:color="auto"/>
              <w:right w:val="single" w:sz="4" w:space="0" w:color="auto"/>
            </w:tcBorders>
            <w:shd w:val="clear" w:color="auto" w:fill="FFFFFF"/>
            <w:vAlign w:val="center"/>
          </w:tcPr>
          <w:p w14:paraId="563FA85D" w14:textId="6B14F567" w:rsidR="0073014E" w:rsidRPr="00111C00" w:rsidRDefault="0073014E" w:rsidP="0073014E">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0%</w:t>
            </w:r>
          </w:p>
        </w:tc>
        <w:tc>
          <w:tcPr>
            <w:tcW w:w="709" w:type="dxa"/>
            <w:tcBorders>
              <w:top w:val="nil"/>
              <w:left w:val="nil"/>
              <w:bottom w:val="single" w:sz="4" w:space="0" w:color="auto"/>
              <w:right w:val="single" w:sz="4" w:space="0" w:color="auto"/>
            </w:tcBorders>
            <w:shd w:val="clear" w:color="auto" w:fill="FFFFFF"/>
            <w:vAlign w:val="center"/>
          </w:tcPr>
          <w:p w14:paraId="632ADCC9" w14:textId="2111043F" w:rsidR="0073014E" w:rsidRPr="00F14909" w:rsidRDefault="0073014E" w:rsidP="0073014E">
            <w:pPr>
              <w:shd w:val="clear" w:color="auto" w:fill="FFFFFF" w:themeFill="background1"/>
              <w:spacing w:after="0" w:line="240" w:lineRule="auto"/>
              <w:jc w:val="center"/>
              <w:rPr>
                <w:rFonts w:ascii="Times New Roman"/>
                <w:b/>
                <w:bCs/>
              </w:rPr>
            </w:pPr>
            <w:r w:rsidRPr="00F14909">
              <w:rPr>
                <w:rFonts w:ascii="Times New Roman"/>
                <w:b/>
                <w:bCs/>
              </w:rPr>
              <w:t>16</w:t>
            </w:r>
          </w:p>
        </w:tc>
        <w:tc>
          <w:tcPr>
            <w:tcW w:w="850" w:type="dxa"/>
            <w:tcBorders>
              <w:top w:val="nil"/>
              <w:left w:val="nil"/>
              <w:bottom w:val="single" w:sz="4" w:space="0" w:color="auto"/>
              <w:right w:val="single" w:sz="4" w:space="0" w:color="auto"/>
            </w:tcBorders>
            <w:shd w:val="clear" w:color="auto" w:fill="FFFFFF"/>
            <w:vAlign w:val="center"/>
          </w:tcPr>
          <w:p w14:paraId="7E650586" w14:textId="7F5D9DDE" w:rsidR="0073014E" w:rsidRPr="00090118" w:rsidRDefault="0073014E" w:rsidP="0073014E">
            <w:pPr>
              <w:shd w:val="clear" w:color="auto" w:fill="FFFFFF" w:themeFill="background1"/>
              <w:spacing w:after="0" w:line="240" w:lineRule="auto"/>
              <w:jc w:val="center"/>
              <w:rPr>
                <w:rFonts w:ascii="Times New Roman"/>
              </w:rPr>
            </w:pPr>
            <w:r w:rsidRPr="00090118">
              <w:rPr>
                <w:rFonts w:ascii="Times New Roman"/>
              </w:rPr>
              <w:t>3%</w:t>
            </w:r>
          </w:p>
        </w:tc>
      </w:tr>
      <w:tr w:rsidR="009635E2" w:rsidRPr="00600D01" w14:paraId="0A3BBF87" w14:textId="77777777" w:rsidTr="009635E2">
        <w:trPr>
          <w:trHeight w:val="134"/>
        </w:trPr>
        <w:tc>
          <w:tcPr>
            <w:tcW w:w="568" w:type="dxa"/>
            <w:tcBorders>
              <w:top w:val="nil"/>
              <w:left w:val="single" w:sz="4" w:space="0" w:color="auto"/>
              <w:bottom w:val="single" w:sz="4" w:space="0" w:color="auto"/>
              <w:right w:val="single" w:sz="4" w:space="0" w:color="auto"/>
            </w:tcBorders>
            <w:vAlign w:val="center"/>
          </w:tcPr>
          <w:p w14:paraId="6C130216" w14:textId="77777777" w:rsidR="0073014E" w:rsidRPr="00600D01" w:rsidRDefault="0073014E" w:rsidP="0073014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4.</w:t>
            </w:r>
          </w:p>
        </w:tc>
        <w:tc>
          <w:tcPr>
            <w:tcW w:w="4394" w:type="dxa"/>
            <w:tcBorders>
              <w:top w:val="nil"/>
              <w:left w:val="single" w:sz="4" w:space="0" w:color="auto"/>
              <w:bottom w:val="single" w:sz="4" w:space="0" w:color="auto"/>
              <w:right w:val="single" w:sz="4" w:space="0" w:color="auto"/>
            </w:tcBorders>
            <w:vAlign w:val="center"/>
          </w:tcPr>
          <w:p w14:paraId="3043EC0C" w14:textId="77777777" w:rsidR="0073014E" w:rsidRPr="00600D01" w:rsidRDefault="0073014E" w:rsidP="0073014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de contencios administrativ</w:t>
            </w:r>
          </w:p>
        </w:tc>
        <w:tc>
          <w:tcPr>
            <w:tcW w:w="295" w:type="dxa"/>
            <w:tcBorders>
              <w:top w:val="nil"/>
              <w:left w:val="nil"/>
              <w:bottom w:val="single" w:sz="4" w:space="0" w:color="auto"/>
              <w:right w:val="nil"/>
            </w:tcBorders>
            <w:shd w:val="clear" w:color="auto" w:fill="FFFFFF"/>
          </w:tcPr>
          <w:p w14:paraId="749AAE55" w14:textId="77777777" w:rsidR="0073014E" w:rsidRPr="00DA79AF" w:rsidRDefault="0073014E" w:rsidP="0073014E">
            <w:pPr>
              <w:shd w:val="clear" w:color="auto" w:fill="FFFFFF" w:themeFill="background1"/>
              <w:spacing w:after="0" w:line="240" w:lineRule="auto"/>
              <w:contextualSpacing/>
              <w:jc w:val="center"/>
              <w:rPr>
                <w:rFonts w:ascii="Times New Roman"/>
                <w:sz w:val="24"/>
                <w:szCs w:val="24"/>
              </w:rPr>
            </w:pPr>
          </w:p>
        </w:tc>
        <w:tc>
          <w:tcPr>
            <w:tcW w:w="697" w:type="dxa"/>
            <w:tcBorders>
              <w:top w:val="nil"/>
              <w:left w:val="nil"/>
              <w:bottom w:val="single" w:sz="4" w:space="0" w:color="auto"/>
              <w:right w:val="single" w:sz="4" w:space="0" w:color="auto"/>
            </w:tcBorders>
            <w:shd w:val="clear" w:color="auto" w:fill="FFFFFF"/>
          </w:tcPr>
          <w:p w14:paraId="38C34B1F" w14:textId="15C5FA7C" w:rsidR="0073014E" w:rsidRPr="00600D01" w:rsidRDefault="0073014E" w:rsidP="00551F6D">
            <w:pPr>
              <w:shd w:val="clear" w:color="auto" w:fill="FFFFFF" w:themeFill="background1"/>
              <w:spacing w:after="0" w:line="240" w:lineRule="auto"/>
              <w:contextualSpacing/>
              <w:rPr>
                <w:rFonts w:ascii="Times New Roman"/>
                <w:sz w:val="24"/>
                <w:szCs w:val="24"/>
                <w:lang w:val="ru-RU"/>
              </w:rPr>
            </w:pPr>
            <w:r w:rsidRPr="00111C00">
              <w:rPr>
                <w:rFonts w:ascii="Times New Roman"/>
                <w:sz w:val="24"/>
                <w:szCs w:val="24"/>
              </w:rPr>
              <w:t>28</w:t>
            </w:r>
          </w:p>
        </w:tc>
        <w:tc>
          <w:tcPr>
            <w:tcW w:w="993" w:type="dxa"/>
            <w:tcBorders>
              <w:top w:val="nil"/>
              <w:left w:val="nil"/>
              <w:bottom w:val="single" w:sz="4" w:space="0" w:color="auto"/>
              <w:right w:val="single" w:sz="4" w:space="0" w:color="auto"/>
            </w:tcBorders>
            <w:shd w:val="clear" w:color="auto" w:fill="FFFFFF"/>
            <w:vAlign w:val="center"/>
          </w:tcPr>
          <w:p w14:paraId="3725B808" w14:textId="4B937062" w:rsidR="0073014E" w:rsidRPr="00600D01" w:rsidRDefault="0073014E" w:rsidP="009635E2">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8%</w:t>
            </w:r>
          </w:p>
        </w:tc>
        <w:tc>
          <w:tcPr>
            <w:tcW w:w="708" w:type="dxa"/>
            <w:tcBorders>
              <w:top w:val="nil"/>
              <w:left w:val="nil"/>
              <w:bottom w:val="single" w:sz="4" w:space="0" w:color="auto"/>
              <w:right w:val="single" w:sz="4" w:space="0" w:color="auto"/>
            </w:tcBorders>
            <w:shd w:val="clear" w:color="auto" w:fill="FFFFFF"/>
            <w:vAlign w:val="center"/>
          </w:tcPr>
          <w:p w14:paraId="3D11E798" w14:textId="14DF308C" w:rsidR="0073014E" w:rsidRPr="00D10A75" w:rsidRDefault="0073014E" w:rsidP="0073014E">
            <w:pPr>
              <w:shd w:val="clear" w:color="auto" w:fill="FFFFFF" w:themeFill="background1"/>
              <w:spacing w:after="0" w:line="240" w:lineRule="auto"/>
              <w:contextualSpacing/>
              <w:jc w:val="center"/>
              <w:rPr>
                <w:rFonts w:ascii="Times New Roman"/>
                <w:sz w:val="24"/>
                <w:szCs w:val="24"/>
                <w:lang w:val="ru-RU"/>
              </w:rPr>
            </w:pPr>
            <w:r w:rsidRPr="00D10A75">
              <w:rPr>
                <w:rFonts w:ascii="Times New Roman"/>
                <w:sz w:val="20"/>
                <w:szCs w:val="20"/>
              </w:rPr>
              <w:t>30</w:t>
            </w:r>
          </w:p>
        </w:tc>
        <w:tc>
          <w:tcPr>
            <w:tcW w:w="851" w:type="dxa"/>
            <w:tcBorders>
              <w:top w:val="nil"/>
              <w:left w:val="nil"/>
              <w:bottom w:val="single" w:sz="4" w:space="0" w:color="auto"/>
              <w:right w:val="single" w:sz="4" w:space="0" w:color="auto"/>
            </w:tcBorders>
            <w:shd w:val="clear" w:color="auto" w:fill="FFFFFF"/>
            <w:vAlign w:val="center"/>
          </w:tcPr>
          <w:p w14:paraId="72EE8024" w14:textId="1E17599F" w:rsidR="0073014E" w:rsidRPr="00111C00" w:rsidRDefault="0073014E" w:rsidP="0073014E">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6%</w:t>
            </w:r>
          </w:p>
        </w:tc>
        <w:tc>
          <w:tcPr>
            <w:tcW w:w="709" w:type="dxa"/>
            <w:tcBorders>
              <w:top w:val="nil"/>
              <w:left w:val="nil"/>
              <w:bottom w:val="single" w:sz="4" w:space="0" w:color="auto"/>
              <w:right w:val="single" w:sz="4" w:space="0" w:color="auto"/>
            </w:tcBorders>
            <w:shd w:val="clear" w:color="auto" w:fill="FFFFFF"/>
            <w:vAlign w:val="center"/>
          </w:tcPr>
          <w:p w14:paraId="42B6E1AF" w14:textId="24DCB523" w:rsidR="0073014E" w:rsidRPr="00F14909" w:rsidRDefault="0073014E" w:rsidP="0073014E">
            <w:pPr>
              <w:shd w:val="clear" w:color="auto" w:fill="FFFFFF" w:themeFill="background1"/>
              <w:spacing w:after="0" w:line="240" w:lineRule="auto"/>
              <w:jc w:val="center"/>
              <w:rPr>
                <w:rFonts w:ascii="Times New Roman"/>
                <w:b/>
                <w:bCs/>
              </w:rPr>
            </w:pPr>
            <w:r w:rsidRPr="00F14909">
              <w:rPr>
                <w:rFonts w:ascii="Times New Roman"/>
                <w:b/>
                <w:bCs/>
              </w:rPr>
              <w:t>47</w:t>
            </w:r>
          </w:p>
        </w:tc>
        <w:tc>
          <w:tcPr>
            <w:tcW w:w="850" w:type="dxa"/>
            <w:tcBorders>
              <w:top w:val="nil"/>
              <w:left w:val="nil"/>
              <w:bottom w:val="single" w:sz="4" w:space="0" w:color="auto"/>
              <w:right w:val="single" w:sz="4" w:space="0" w:color="auto"/>
            </w:tcBorders>
            <w:shd w:val="clear" w:color="auto" w:fill="FFFFFF"/>
            <w:vAlign w:val="center"/>
          </w:tcPr>
          <w:p w14:paraId="7CFCD31B" w14:textId="457E3CFE" w:rsidR="0073014E" w:rsidRPr="00090118" w:rsidRDefault="0073014E" w:rsidP="0073014E">
            <w:pPr>
              <w:shd w:val="clear" w:color="auto" w:fill="FFFFFF" w:themeFill="background1"/>
              <w:spacing w:after="0" w:line="240" w:lineRule="auto"/>
              <w:jc w:val="center"/>
              <w:rPr>
                <w:rFonts w:ascii="Times New Roman"/>
              </w:rPr>
            </w:pPr>
            <w:r w:rsidRPr="00090118">
              <w:rPr>
                <w:rFonts w:ascii="Times New Roman"/>
              </w:rPr>
              <w:t>9%</w:t>
            </w:r>
          </w:p>
        </w:tc>
      </w:tr>
      <w:tr w:rsidR="009635E2" w:rsidRPr="00600D01" w14:paraId="0967B13C" w14:textId="77777777" w:rsidTr="009635E2">
        <w:trPr>
          <w:trHeight w:val="174"/>
        </w:trPr>
        <w:tc>
          <w:tcPr>
            <w:tcW w:w="568" w:type="dxa"/>
            <w:tcBorders>
              <w:top w:val="nil"/>
              <w:left w:val="single" w:sz="4" w:space="0" w:color="auto"/>
              <w:bottom w:val="single" w:sz="4" w:space="0" w:color="auto"/>
              <w:right w:val="single" w:sz="4" w:space="0" w:color="auto"/>
            </w:tcBorders>
            <w:vAlign w:val="center"/>
          </w:tcPr>
          <w:p w14:paraId="312F5651" w14:textId="77777777" w:rsidR="0073014E" w:rsidRPr="00600D01" w:rsidRDefault="0073014E" w:rsidP="0073014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5.</w:t>
            </w:r>
          </w:p>
        </w:tc>
        <w:tc>
          <w:tcPr>
            <w:tcW w:w="4394" w:type="dxa"/>
            <w:tcBorders>
              <w:top w:val="nil"/>
              <w:left w:val="single" w:sz="4" w:space="0" w:color="auto"/>
              <w:bottom w:val="single" w:sz="4" w:space="0" w:color="auto"/>
              <w:right w:val="single" w:sz="4" w:space="0" w:color="auto"/>
            </w:tcBorders>
            <w:vAlign w:val="center"/>
          </w:tcPr>
          <w:p w14:paraId="000F24B7" w14:textId="77777777" w:rsidR="0073014E" w:rsidRPr="00600D01" w:rsidRDefault="0073014E" w:rsidP="0073014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penale</w:t>
            </w:r>
          </w:p>
        </w:tc>
        <w:tc>
          <w:tcPr>
            <w:tcW w:w="295" w:type="dxa"/>
            <w:tcBorders>
              <w:top w:val="nil"/>
              <w:left w:val="nil"/>
              <w:bottom w:val="single" w:sz="4" w:space="0" w:color="auto"/>
              <w:right w:val="nil"/>
            </w:tcBorders>
            <w:shd w:val="clear" w:color="auto" w:fill="FFFFFF"/>
          </w:tcPr>
          <w:p w14:paraId="53C2A805" w14:textId="77777777" w:rsidR="0073014E" w:rsidRPr="00600D01" w:rsidRDefault="0073014E" w:rsidP="0073014E">
            <w:pPr>
              <w:shd w:val="clear" w:color="auto" w:fill="FFFFFF" w:themeFill="background1"/>
              <w:spacing w:after="0" w:line="240" w:lineRule="auto"/>
              <w:contextualSpacing/>
              <w:jc w:val="center"/>
              <w:rPr>
                <w:rFonts w:ascii="Times New Roman"/>
                <w:sz w:val="24"/>
                <w:szCs w:val="24"/>
                <w:lang w:val="ru-RU"/>
              </w:rPr>
            </w:pPr>
          </w:p>
        </w:tc>
        <w:tc>
          <w:tcPr>
            <w:tcW w:w="697" w:type="dxa"/>
            <w:tcBorders>
              <w:top w:val="nil"/>
              <w:left w:val="nil"/>
              <w:bottom w:val="single" w:sz="4" w:space="0" w:color="auto"/>
              <w:right w:val="single" w:sz="4" w:space="0" w:color="auto"/>
            </w:tcBorders>
            <w:shd w:val="clear" w:color="auto" w:fill="FFFFFF"/>
          </w:tcPr>
          <w:p w14:paraId="6000384D" w14:textId="67271A85" w:rsidR="0073014E" w:rsidRPr="00600D01" w:rsidRDefault="0073014E" w:rsidP="00551F6D">
            <w:pPr>
              <w:shd w:val="clear" w:color="auto" w:fill="FFFFFF" w:themeFill="background1"/>
              <w:spacing w:after="0" w:line="240" w:lineRule="auto"/>
              <w:contextualSpacing/>
              <w:rPr>
                <w:rFonts w:ascii="Times New Roman"/>
                <w:sz w:val="24"/>
                <w:szCs w:val="24"/>
                <w:lang w:val="ru-RU"/>
              </w:rPr>
            </w:pPr>
            <w:r w:rsidRPr="00111C00">
              <w:rPr>
                <w:rFonts w:ascii="Times New Roman"/>
                <w:sz w:val="24"/>
                <w:szCs w:val="24"/>
              </w:rPr>
              <w:t>110</w:t>
            </w:r>
          </w:p>
        </w:tc>
        <w:tc>
          <w:tcPr>
            <w:tcW w:w="993" w:type="dxa"/>
            <w:tcBorders>
              <w:top w:val="nil"/>
              <w:left w:val="nil"/>
              <w:bottom w:val="single" w:sz="4" w:space="0" w:color="auto"/>
              <w:right w:val="single" w:sz="4" w:space="0" w:color="auto"/>
            </w:tcBorders>
            <w:shd w:val="clear" w:color="auto" w:fill="FFFFFF"/>
            <w:vAlign w:val="center"/>
          </w:tcPr>
          <w:p w14:paraId="037CC82E" w14:textId="724B2A61" w:rsidR="0073014E" w:rsidRPr="00600D01" w:rsidRDefault="0073014E" w:rsidP="009635E2">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32%</w:t>
            </w:r>
          </w:p>
        </w:tc>
        <w:tc>
          <w:tcPr>
            <w:tcW w:w="708" w:type="dxa"/>
            <w:tcBorders>
              <w:top w:val="nil"/>
              <w:left w:val="nil"/>
              <w:bottom w:val="single" w:sz="4" w:space="0" w:color="auto"/>
              <w:right w:val="single" w:sz="4" w:space="0" w:color="auto"/>
            </w:tcBorders>
            <w:shd w:val="clear" w:color="auto" w:fill="FFFFFF"/>
            <w:vAlign w:val="center"/>
          </w:tcPr>
          <w:p w14:paraId="65184488" w14:textId="51562740" w:rsidR="0073014E" w:rsidRPr="00D10A75" w:rsidRDefault="0073014E" w:rsidP="0073014E">
            <w:pPr>
              <w:shd w:val="clear" w:color="auto" w:fill="FFFFFF" w:themeFill="background1"/>
              <w:spacing w:after="0" w:line="240" w:lineRule="auto"/>
              <w:contextualSpacing/>
              <w:jc w:val="center"/>
              <w:rPr>
                <w:rFonts w:ascii="Times New Roman"/>
                <w:sz w:val="24"/>
                <w:szCs w:val="24"/>
                <w:lang w:val="ru-RU"/>
              </w:rPr>
            </w:pPr>
            <w:r w:rsidRPr="00D10A75">
              <w:rPr>
                <w:rFonts w:ascii="Times New Roman"/>
                <w:sz w:val="20"/>
                <w:szCs w:val="20"/>
              </w:rPr>
              <w:t>202</w:t>
            </w:r>
          </w:p>
        </w:tc>
        <w:tc>
          <w:tcPr>
            <w:tcW w:w="851" w:type="dxa"/>
            <w:tcBorders>
              <w:top w:val="nil"/>
              <w:left w:val="nil"/>
              <w:bottom w:val="single" w:sz="4" w:space="0" w:color="auto"/>
              <w:right w:val="single" w:sz="4" w:space="0" w:color="auto"/>
            </w:tcBorders>
            <w:shd w:val="clear" w:color="auto" w:fill="FFFFFF"/>
            <w:vAlign w:val="center"/>
          </w:tcPr>
          <w:p w14:paraId="6F09FB9B" w14:textId="00D5DD24" w:rsidR="0073014E" w:rsidRPr="00111C00" w:rsidRDefault="0073014E" w:rsidP="0073014E">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43%</w:t>
            </w:r>
          </w:p>
        </w:tc>
        <w:tc>
          <w:tcPr>
            <w:tcW w:w="709" w:type="dxa"/>
            <w:tcBorders>
              <w:top w:val="nil"/>
              <w:left w:val="nil"/>
              <w:bottom w:val="single" w:sz="4" w:space="0" w:color="auto"/>
              <w:right w:val="single" w:sz="4" w:space="0" w:color="auto"/>
            </w:tcBorders>
            <w:shd w:val="clear" w:color="auto" w:fill="FFFFFF"/>
            <w:vAlign w:val="center"/>
          </w:tcPr>
          <w:p w14:paraId="6D066038" w14:textId="421DC7CC" w:rsidR="0073014E" w:rsidRPr="00F14909" w:rsidRDefault="0073014E" w:rsidP="0073014E">
            <w:pPr>
              <w:shd w:val="clear" w:color="auto" w:fill="FFFFFF" w:themeFill="background1"/>
              <w:spacing w:after="0" w:line="240" w:lineRule="auto"/>
              <w:jc w:val="center"/>
              <w:rPr>
                <w:rFonts w:ascii="Times New Roman"/>
                <w:b/>
                <w:bCs/>
              </w:rPr>
            </w:pPr>
            <w:r w:rsidRPr="00F14909">
              <w:rPr>
                <w:rFonts w:ascii="Times New Roman"/>
                <w:b/>
                <w:bCs/>
              </w:rPr>
              <w:t>173</w:t>
            </w:r>
          </w:p>
        </w:tc>
        <w:tc>
          <w:tcPr>
            <w:tcW w:w="850" w:type="dxa"/>
            <w:tcBorders>
              <w:top w:val="nil"/>
              <w:left w:val="nil"/>
              <w:bottom w:val="single" w:sz="4" w:space="0" w:color="auto"/>
              <w:right w:val="single" w:sz="4" w:space="0" w:color="auto"/>
            </w:tcBorders>
            <w:shd w:val="clear" w:color="auto" w:fill="FFFFFF"/>
            <w:vAlign w:val="center"/>
          </w:tcPr>
          <w:p w14:paraId="28A62860" w14:textId="16F6B31E" w:rsidR="0073014E" w:rsidRPr="00090118" w:rsidRDefault="0073014E" w:rsidP="0073014E">
            <w:pPr>
              <w:shd w:val="clear" w:color="auto" w:fill="FFFFFF" w:themeFill="background1"/>
              <w:spacing w:after="0" w:line="240" w:lineRule="auto"/>
              <w:jc w:val="center"/>
              <w:rPr>
                <w:rFonts w:ascii="Times New Roman"/>
              </w:rPr>
            </w:pPr>
            <w:r w:rsidRPr="00090118">
              <w:rPr>
                <w:rFonts w:ascii="Times New Roman"/>
              </w:rPr>
              <w:t>33%</w:t>
            </w:r>
          </w:p>
        </w:tc>
      </w:tr>
      <w:tr w:rsidR="009635E2" w:rsidRPr="00600D01" w14:paraId="3D6A45BE" w14:textId="77777777" w:rsidTr="009635E2">
        <w:trPr>
          <w:trHeight w:val="174"/>
        </w:trPr>
        <w:tc>
          <w:tcPr>
            <w:tcW w:w="568" w:type="dxa"/>
            <w:tcBorders>
              <w:top w:val="nil"/>
              <w:left w:val="single" w:sz="4" w:space="0" w:color="auto"/>
              <w:bottom w:val="single" w:sz="4" w:space="0" w:color="auto"/>
              <w:right w:val="single" w:sz="4" w:space="0" w:color="auto"/>
            </w:tcBorders>
            <w:vAlign w:val="center"/>
          </w:tcPr>
          <w:p w14:paraId="6A0713C6" w14:textId="77777777" w:rsidR="0073014E" w:rsidRPr="00600D01" w:rsidRDefault="0073014E" w:rsidP="0073014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6.</w:t>
            </w:r>
          </w:p>
        </w:tc>
        <w:tc>
          <w:tcPr>
            <w:tcW w:w="4394" w:type="dxa"/>
            <w:tcBorders>
              <w:top w:val="nil"/>
              <w:left w:val="single" w:sz="4" w:space="0" w:color="auto"/>
              <w:bottom w:val="single" w:sz="4" w:space="0" w:color="auto"/>
              <w:right w:val="single" w:sz="4" w:space="0" w:color="auto"/>
            </w:tcBorders>
            <w:vAlign w:val="center"/>
          </w:tcPr>
          <w:p w14:paraId="2C8E8FFD" w14:textId="77777777" w:rsidR="0073014E" w:rsidRPr="00600D01" w:rsidRDefault="0073014E" w:rsidP="0073014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Materiale penale</w:t>
            </w:r>
          </w:p>
        </w:tc>
        <w:tc>
          <w:tcPr>
            <w:tcW w:w="295" w:type="dxa"/>
            <w:tcBorders>
              <w:top w:val="nil"/>
              <w:left w:val="nil"/>
              <w:bottom w:val="single" w:sz="4" w:space="0" w:color="auto"/>
              <w:right w:val="nil"/>
            </w:tcBorders>
            <w:shd w:val="clear" w:color="auto" w:fill="FFFFFF"/>
          </w:tcPr>
          <w:p w14:paraId="444BCB7B" w14:textId="77777777" w:rsidR="0073014E" w:rsidRPr="00600D01" w:rsidRDefault="0073014E" w:rsidP="0073014E">
            <w:pPr>
              <w:shd w:val="clear" w:color="auto" w:fill="FFFFFF" w:themeFill="background1"/>
              <w:spacing w:after="0" w:line="240" w:lineRule="auto"/>
              <w:contextualSpacing/>
              <w:jc w:val="center"/>
              <w:rPr>
                <w:rFonts w:ascii="Times New Roman"/>
                <w:sz w:val="24"/>
                <w:szCs w:val="24"/>
                <w:lang w:val="ru-RU"/>
              </w:rPr>
            </w:pPr>
          </w:p>
        </w:tc>
        <w:tc>
          <w:tcPr>
            <w:tcW w:w="697" w:type="dxa"/>
            <w:tcBorders>
              <w:top w:val="nil"/>
              <w:left w:val="nil"/>
              <w:bottom w:val="single" w:sz="4" w:space="0" w:color="auto"/>
              <w:right w:val="single" w:sz="4" w:space="0" w:color="auto"/>
            </w:tcBorders>
            <w:shd w:val="clear" w:color="auto" w:fill="FFFFFF"/>
          </w:tcPr>
          <w:p w14:paraId="74369674" w14:textId="6231585A" w:rsidR="0073014E" w:rsidRPr="00600D01" w:rsidRDefault="0073014E" w:rsidP="00551F6D">
            <w:pPr>
              <w:shd w:val="clear" w:color="auto" w:fill="FFFFFF" w:themeFill="background1"/>
              <w:spacing w:after="0" w:line="240" w:lineRule="auto"/>
              <w:contextualSpacing/>
              <w:rPr>
                <w:rFonts w:ascii="Times New Roman"/>
                <w:sz w:val="24"/>
                <w:szCs w:val="24"/>
                <w:lang w:val="ru-RU"/>
              </w:rPr>
            </w:pPr>
            <w:r w:rsidRPr="00111C00">
              <w:rPr>
                <w:rFonts w:ascii="Times New Roman"/>
                <w:sz w:val="24"/>
                <w:szCs w:val="24"/>
              </w:rPr>
              <w:t>36</w:t>
            </w:r>
          </w:p>
        </w:tc>
        <w:tc>
          <w:tcPr>
            <w:tcW w:w="993" w:type="dxa"/>
            <w:tcBorders>
              <w:top w:val="nil"/>
              <w:left w:val="nil"/>
              <w:bottom w:val="single" w:sz="4" w:space="0" w:color="auto"/>
              <w:right w:val="single" w:sz="4" w:space="0" w:color="auto"/>
            </w:tcBorders>
            <w:shd w:val="clear" w:color="auto" w:fill="FFFFFF"/>
            <w:vAlign w:val="center"/>
          </w:tcPr>
          <w:p w14:paraId="6D36CD29" w14:textId="48A5AFB8" w:rsidR="0073014E" w:rsidRPr="00600D01" w:rsidRDefault="0073014E" w:rsidP="009635E2">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11%</w:t>
            </w:r>
          </w:p>
        </w:tc>
        <w:tc>
          <w:tcPr>
            <w:tcW w:w="708" w:type="dxa"/>
            <w:tcBorders>
              <w:top w:val="nil"/>
              <w:left w:val="nil"/>
              <w:bottom w:val="single" w:sz="4" w:space="0" w:color="auto"/>
              <w:right w:val="single" w:sz="4" w:space="0" w:color="auto"/>
            </w:tcBorders>
            <w:shd w:val="clear" w:color="auto" w:fill="FFFFFF"/>
            <w:vAlign w:val="center"/>
          </w:tcPr>
          <w:p w14:paraId="6A6982D2" w14:textId="712CAB86" w:rsidR="0073014E" w:rsidRPr="00D10A75" w:rsidRDefault="0073014E" w:rsidP="0073014E">
            <w:pPr>
              <w:shd w:val="clear" w:color="auto" w:fill="FFFFFF" w:themeFill="background1"/>
              <w:spacing w:after="0" w:line="240" w:lineRule="auto"/>
              <w:contextualSpacing/>
              <w:jc w:val="center"/>
              <w:rPr>
                <w:rFonts w:ascii="Times New Roman"/>
                <w:sz w:val="24"/>
                <w:szCs w:val="24"/>
                <w:lang w:val="ru-RU"/>
              </w:rPr>
            </w:pPr>
            <w:r w:rsidRPr="00D10A75">
              <w:rPr>
                <w:rFonts w:ascii="Times New Roman"/>
                <w:sz w:val="20"/>
                <w:szCs w:val="20"/>
              </w:rPr>
              <w:t>66</w:t>
            </w:r>
          </w:p>
        </w:tc>
        <w:tc>
          <w:tcPr>
            <w:tcW w:w="851" w:type="dxa"/>
            <w:tcBorders>
              <w:top w:val="nil"/>
              <w:left w:val="nil"/>
              <w:bottom w:val="single" w:sz="4" w:space="0" w:color="auto"/>
              <w:right w:val="single" w:sz="4" w:space="0" w:color="auto"/>
            </w:tcBorders>
            <w:shd w:val="clear" w:color="auto" w:fill="FFFFFF"/>
            <w:vAlign w:val="center"/>
          </w:tcPr>
          <w:p w14:paraId="6CCCA5E7" w14:textId="27916048" w:rsidR="0073014E" w:rsidRPr="00111C00" w:rsidRDefault="0073014E" w:rsidP="0073014E">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14%</w:t>
            </w:r>
          </w:p>
        </w:tc>
        <w:tc>
          <w:tcPr>
            <w:tcW w:w="709" w:type="dxa"/>
            <w:tcBorders>
              <w:top w:val="nil"/>
              <w:left w:val="nil"/>
              <w:bottom w:val="single" w:sz="4" w:space="0" w:color="auto"/>
              <w:right w:val="single" w:sz="4" w:space="0" w:color="auto"/>
            </w:tcBorders>
            <w:shd w:val="clear" w:color="auto" w:fill="FFFFFF"/>
            <w:vAlign w:val="center"/>
          </w:tcPr>
          <w:p w14:paraId="0205732D" w14:textId="0B86ACE9" w:rsidR="0073014E" w:rsidRPr="00F14909" w:rsidRDefault="0073014E" w:rsidP="0073014E">
            <w:pPr>
              <w:shd w:val="clear" w:color="auto" w:fill="FFFFFF" w:themeFill="background1"/>
              <w:spacing w:after="0" w:line="240" w:lineRule="auto"/>
              <w:jc w:val="center"/>
              <w:rPr>
                <w:rFonts w:ascii="Times New Roman"/>
                <w:b/>
                <w:bCs/>
              </w:rPr>
            </w:pPr>
            <w:r w:rsidRPr="00F14909">
              <w:rPr>
                <w:rFonts w:ascii="Times New Roman"/>
                <w:b/>
                <w:bCs/>
              </w:rPr>
              <w:t>83</w:t>
            </w:r>
          </w:p>
        </w:tc>
        <w:tc>
          <w:tcPr>
            <w:tcW w:w="850" w:type="dxa"/>
            <w:tcBorders>
              <w:top w:val="nil"/>
              <w:left w:val="nil"/>
              <w:bottom w:val="single" w:sz="4" w:space="0" w:color="auto"/>
              <w:right w:val="single" w:sz="4" w:space="0" w:color="auto"/>
            </w:tcBorders>
            <w:shd w:val="clear" w:color="auto" w:fill="FFFFFF"/>
            <w:vAlign w:val="center"/>
          </w:tcPr>
          <w:p w14:paraId="26203A53" w14:textId="11424D62" w:rsidR="0073014E" w:rsidRPr="00090118" w:rsidRDefault="0073014E" w:rsidP="0073014E">
            <w:pPr>
              <w:shd w:val="clear" w:color="auto" w:fill="FFFFFF" w:themeFill="background1"/>
              <w:spacing w:after="0" w:line="240" w:lineRule="auto"/>
              <w:jc w:val="center"/>
              <w:rPr>
                <w:rFonts w:ascii="Times New Roman"/>
              </w:rPr>
            </w:pPr>
            <w:r w:rsidRPr="00090118">
              <w:rPr>
                <w:rFonts w:ascii="Times New Roman"/>
              </w:rPr>
              <w:t>16%</w:t>
            </w:r>
          </w:p>
        </w:tc>
      </w:tr>
      <w:tr w:rsidR="009635E2" w:rsidRPr="00600D01" w14:paraId="6F7D6A6F" w14:textId="77777777" w:rsidTr="009635E2">
        <w:trPr>
          <w:trHeight w:val="138"/>
        </w:trPr>
        <w:tc>
          <w:tcPr>
            <w:tcW w:w="568" w:type="dxa"/>
            <w:tcBorders>
              <w:top w:val="nil"/>
              <w:left w:val="single" w:sz="4" w:space="0" w:color="auto"/>
              <w:bottom w:val="single" w:sz="4" w:space="0" w:color="auto"/>
              <w:right w:val="single" w:sz="4" w:space="0" w:color="auto"/>
            </w:tcBorders>
            <w:vAlign w:val="center"/>
          </w:tcPr>
          <w:p w14:paraId="31024E5C" w14:textId="77777777" w:rsidR="0073014E" w:rsidRPr="00600D01" w:rsidRDefault="0073014E" w:rsidP="0073014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7.</w:t>
            </w:r>
          </w:p>
        </w:tc>
        <w:tc>
          <w:tcPr>
            <w:tcW w:w="4394" w:type="dxa"/>
            <w:tcBorders>
              <w:top w:val="nil"/>
              <w:left w:val="single" w:sz="4" w:space="0" w:color="auto"/>
              <w:bottom w:val="single" w:sz="4" w:space="0" w:color="auto"/>
              <w:right w:val="single" w:sz="4" w:space="0" w:color="auto"/>
            </w:tcBorders>
            <w:vAlign w:val="center"/>
          </w:tcPr>
          <w:p w14:paraId="4084EC13" w14:textId="77777777" w:rsidR="0073014E" w:rsidRPr="00600D01" w:rsidRDefault="0073014E" w:rsidP="0073014E">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contravenționale</w:t>
            </w:r>
          </w:p>
        </w:tc>
        <w:tc>
          <w:tcPr>
            <w:tcW w:w="295" w:type="dxa"/>
            <w:tcBorders>
              <w:top w:val="nil"/>
              <w:left w:val="nil"/>
              <w:bottom w:val="single" w:sz="4" w:space="0" w:color="auto"/>
              <w:right w:val="nil"/>
            </w:tcBorders>
            <w:shd w:val="clear" w:color="auto" w:fill="FFFFFF"/>
          </w:tcPr>
          <w:p w14:paraId="24196B25" w14:textId="77777777" w:rsidR="0073014E" w:rsidRPr="00600D01" w:rsidRDefault="0073014E" w:rsidP="0073014E">
            <w:pPr>
              <w:shd w:val="clear" w:color="auto" w:fill="FFFFFF" w:themeFill="background1"/>
              <w:spacing w:after="0" w:line="240" w:lineRule="auto"/>
              <w:contextualSpacing/>
              <w:jc w:val="center"/>
              <w:rPr>
                <w:rFonts w:ascii="Times New Roman"/>
                <w:sz w:val="24"/>
                <w:szCs w:val="24"/>
                <w:lang w:val="ru-RU"/>
              </w:rPr>
            </w:pPr>
          </w:p>
        </w:tc>
        <w:tc>
          <w:tcPr>
            <w:tcW w:w="697" w:type="dxa"/>
            <w:tcBorders>
              <w:top w:val="nil"/>
              <w:left w:val="nil"/>
              <w:bottom w:val="single" w:sz="4" w:space="0" w:color="auto"/>
              <w:right w:val="single" w:sz="4" w:space="0" w:color="auto"/>
            </w:tcBorders>
            <w:shd w:val="clear" w:color="auto" w:fill="FFFFFF"/>
          </w:tcPr>
          <w:p w14:paraId="466167C6" w14:textId="1A174E16" w:rsidR="0073014E" w:rsidRPr="00600D01" w:rsidRDefault="0073014E" w:rsidP="00551F6D">
            <w:pPr>
              <w:shd w:val="clear" w:color="auto" w:fill="FFFFFF" w:themeFill="background1"/>
              <w:spacing w:after="0" w:line="240" w:lineRule="auto"/>
              <w:contextualSpacing/>
              <w:rPr>
                <w:rFonts w:ascii="Times New Roman"/>
                <w:sz w:val="24"/>
                <w:szCs w:val="24"/>
                <w:lang w:val="ru-RU"/>
              </w:rPr>
            </w:pPr>
            <w:r w:rsidRPr="00111C00">
              <w:rPr>
                <w:rFonts w:ascii="Times New Roman"/>
                <w:sz w:val="24"/>
                <w:szCs w:val="24"/>
              </w:rPr>
              <w:t>34</w:t>
            </w:r>
          </w:p>
        </w:tc>
        <w:tc>
          <w:tcPr>
            <w:tcW w:w="993" w:type="dxa"/>
            <w:tcBorders>
              <w:top w:val="nil"/>
              <w:left w:val="nil"/>
              <w:bottom w:val="single" w:sz="4" w:space="0" w:color="auto"/>
              <w:right w:val="single" w:sz="4" w:space="0" w:color="auto"/>
            </w:tcBorders>
            <w:shd w:val="clear" w:color="auto" w:fill="FFFFFF"/>
            <w:vAlign w:val="center"/>
          </w:tcPr>
          <w:p w14:paraId="21D6ECBA" w14:textId="1752EFA7" w:rsidR="0073014E" w:rsidRPr="00600D01" w:rsidRDefault="0073014E" w:rsidP="009635E2">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10%</w:t>
            </w:r>
          </w:p>
        </w:tc>
        <w:tc>
          <w:tcPr>
            <w:tcW w:w="708" w:type="dxa"/>
            <w:tcBorders>
              <w:top w:val="nil"/>
              <w:left w:val="nil"/>
              <w:bottom w:val="single" w:sz="4" w:space="0" w:color="auto"/>
              <w:right w:val="single" w:sz="4" w:space="0" w:color="auto"/>
            </w:tcBorders>
            <w:shd w:val="clear" w:color="auto" w:fill="FFFFFF"/>
            <w:vAlign w:val="center"/>
          </w:tcPr>
          <w:p w14:paraId="4D444E39" w14:textId="59BD1563" w:rsidR="0073014E" w:rsidRPr="00D10A75" w:rsidRDefault="0073014E" w:rsidP="0073014E">
            <w:pPr>
              <w:shd w:val="clear" w:color="auto" w:fill="FFFFFF" w:themeFill="background1"/>
              <w:spacing w:after="0" w:line="240" w:lineRule="auto"/>
              <w:contextualSpacing/>
              <w:jc w:val="center"/>
              <w:rPr>
                <w:rFonts w:ascii="Times New Roman"/>
                <w:sz w:val="24"/>
                <w:szCs w:val="24"/>
                <w:lang w:val="ru-RU"/>
              </w:rPr>
            </w:pPr>
            <w:r w:rsidRPr="00D10A75">
              <w:rPr>
                <w:rFonts w:ascii="Times New Roman"/>
                <w:sz w:val="20"/>
                <w:szCs w:val="20"/>
              </w:rPr>
              <w:t>32</w:t>
            </w:r>
          </w:p>
        </w:tc>
        <w:tc>
          <w:tcPr>
            <w:tcW w:w="851" w:type="dxa"/>
            <w:tcBorders>
              <w:top w:val="nil"/>
              <w:left w:val="nil"/>
              <w:bottom w:val="single" w:sz="4" w:space="0" w:color="auto"/>
              <w:right w:val="single" w:sz="4" w:space="0" w:color="auto"/>
            </w:tcBorders>
            <w:shd w:val="clear" w:color="auto" w:fill="FFFFFF"/>
            <w:vAlign w:val="center"/>
          </w:tcPr>
          <w:p w14:paraId="5079B274" w14:textId="0F277876" w:rsidR="0073014E" w:rsidRPr="00111C00" w:rsidRDefault="0073014E" w:rsidP="0073014E">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7%</w:t>
            </w:r>
          </w:p>
        </w:tc>
        <w:tc>
          <w:tcPr>
            <w:tcW w:w="709" w:type="dxa"/>
            <w:tcBorders>
              <w:top w:val="nil"/>
              <w:left w:val="nil"/>
              <w:bottom w:val="single" w:sz="4" w:space="0" w:color="auto"/>
              <w:right w:val="single" w:sz="4" w:space="0" w:color="auto"/>
            </w:tcBorders>
            <w:shd w:val="clear" w:color="auto" w:fill="FFFFFF"/>
            <w:vAlign w:val="center"/>
          </w:tcPr>
          <w:p w14:paraId="67BFEC7F" w14:textId="48A42B47" w:rsidR="0073014E" w:rsidRPr="00F14909" w:rsidRDefault="0073014E" w:rsidP="0073014E">
            <w:pPr>
              <w:shd w:val="clear" w:color="auto" w:fill="FFFFFF" w:themeFill="background1"/>
              <w:spacing w:after="0" w:line="240" w:lineRule="auto"/>
              <w:jc w:val="center"/>
              <w:rPr>
                <w:rFonts w:ascii="Times New Roman"/>
                <w:b/>
                <w:bCs/>
              </w:rPr>
            </w:pPr>
            <w:r w:rsidRPr="00F14909">
              <w:rPr>
                <w:rFonts w:ascii="Times New Roman"/>
                <w:b/>
                <w:bCs/>
              </w:rPr>
              <w:t>35</w:t>
            </w:r>
          </w:p>
        </w:tc>
        <w:tc>
          <w:tcPr>
            <w:tcW w:w="850" w:type="dxa"/>
            <w:tcBorders>
              <w:top w:val="nil"/>
              <w:left w:val="nil"/>
              <w:bottom w:val="single" w:sz="4" w:space="0" w:color="auto"/>
              <w:right w:val="single" w:sz="4" w:space="0" w:color="auto"/>
            </w:tcBorders>
            <w:shd w:val="clear" w:color="auto" w:fill="FFFFFF"/>
            <w:vAlign w:val="center"/>
          </w:tcPr>
          <w:p w14:paraId="48E0B49B" w14:textId="379F6705" w:rsidR="0073014E" w:rsidRPr="00090118" w:rsidRDefault="0073014E" w:rsidP="0073014E">
            <w:pPr>
              <w:shd w:val="clear" w:color="auto" w:fill="FFFFFF" w:themeFill="background1"/>
              <w:spacing w:after="0" w:line="240" w:lineRule="auto"/>
              <w:jc w:val="center"/>
              <w:rPr>
                <w:rFonts w:ascii="Times New Roman"/>
              </w:rPr>
            </w:pPr>
            <w:r w:rsidRPr="00090118">
              <w:rPr>
                <w:rFonts w:ascii="Times New Roman"/>
              </w:rPr>
              <w:t>7%</w:t>
            </w:r>
          </w:p>
        </w:tc>
      </w:tr>
      <w:tr w:rsidR="009635E2" w:rsidRPr="00600D01" w14:paraId="0CB838CE" w14:textId="77777777" w:rsidTr="009635E2">
        <w:trPr>
          <w:trHeight w:val="101"/>
        </w:trPr>
        <w:tc>
          <w:tcPr>
            <w:tcW w:w="568" w:type="dxa"/>
            <w:tcBorders>
              <w:top w:val="nil"/>
              <w:left w:val="single" w:sz="4" w:space="0" w:color="auto"/>
              <w:bottom w:val="single" w:sz="4" w:space="0" w:color="auto"/>
              <w:right w:val="single" w:sz="4" w:space="0" w:color="auto"/>
            </w:tcBorders>
            <w:vAlign w:val="center"/>
          </w:tcPr>
          <w:p w14:paraId="39691325" w14:textId="77777777" w:rsidR="0073014E" w:rsidRPr="00600D01" w:rsidRDefault="0073014E" w:rsidP="0073014E">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8.</w:t>
            </w:r>
          </w:p>
        </w:tc>
        <w:tc>
          <w:tcPr>
            <w:tcW w:w="4394" w:type="dxa"/>
            <w:tcBorders>
              <w:top w:val="nil"/>
              <w:left w:val="single" w:sz="4" w:space="0" w:color="auto"/>
              <w:bottom w:val="single" w:sz="4" w:space="0" w:color="auto"/>
              <w:right w:val="single" w:sz="4" w:space="0" w:color="auto"/>
            </w:tcBorders>
            <w:vAlign w:val="center"/>
          </w:tcPr>
          <w:p w14:paraId="0F103ECC" w14:textId="77777777" w:rsidR="0073014E" w:rsidRPr="00600D01" w:rsidRDefault="0073014E" w:rsidP="0073014E">
            <w:pPr>
              <w:shd w:val="clear" w:color="auto" w:fill="FFFFFF" w:themeFill="background1"/>
              <w:spacing w:after="0" w:line="240" w:lineRule="auto"/>
              <w:rPr>
                <w:rFonts w:ascii="Times New Roman"/>
                <w:b/>
                <w:bCs/>
                <w:sz w:val="24"/>
                <w:szCs w:val="24"/>
                <w:lang w:val="ro-RO" w:eastAsia="ru-RU"/>
              </w:rPr>
            </w:pPr>
            <w:r w:rsidRPr="00600D01">
              <w:rPr>
                <w:rFonts w:ascii="Times New Roman"/>
                <w:b/>
                <w:bCs/>
                <w:sz w:val="24"/>
                <w:szCs w:val="24"/>
                <w:lang w:val="ro-RO" w:eastAsia="ru-RU"/>
              </w:rPr>
              <w:t>Total  alte categorii</w:t>
            </w:r>
          </w:p>
        </w:tc>
        <w:tc>
          <w:tcPr>
            <w:tcW w:w="295" w:type="dxa"/>
            <w:tcBorders>
              <w:top w:val="nil"/>
              <w:left w:val="nil"/>
              <w:bottom w:val="single" w:sz="4" w:space="0" w:color="auto"/>
              <w:right w:val="nil"/>
            </w:tcBorders>
            <w:shd w:val="clear" w:color="auto" w:fill="FFFFFF"/>
          </w:tcPr>
          <w:p w14:paraId="1BC11AF4" w14:textId="77777777" w:rsidR="0073014E" w:rsidRPr="00600D01" w:rsidRDefault="0073014E" w:rsidP="0073014E">
            <w:pPr>
              <w:shd w:val="clear" w:color="auto" w:fill="FFFFFF" w:themeFill="background1"/>
              <w:spacing w:after="0" w:line="240" w:lineRule="auto"/>
              <w:contextualSpacing/>
              <w:jc w:val="center"/>
              <w:rPr>
                <w:rFonts w:ascii="Times New Roman"/>
                <w:sz w:val="24"/>
                <w:szCs w:val="24"/>
                <w:lang w:val="ru-RU"/>
              </w:rPr>
            </w:pPr>
          </w:p>
        </w:tc>
        <w:tc>
          <w:tcPr>
            <w:tcW w:w="697" w:type="dxa"/>
            <w:tcBorders>
              <w:top w:val="nil"/>
              <w:left w:val="nil"/>
              <w:bottom w:val="single" w:sz="4" w:space="0" w:color="auto"/>
              <w:right w:val="single" w:sz="4" w:space="0" w:color="auto"/>
            </w:tcBorders>
            <w:shd w:val="clear" w:color="auto" w:fill="FFFFFF"/>
          </w:tcPr>
          <w:p w14:paraId="7D45CF1A" w14:textId="0B1B7039" w:rsidR="0073014E" w:rsidRPr="00600D01" w:rsidRDefault="0073014E" w:rsidP="00551F6D">
            <w:pPr>
              <w:shd w:val="clear" w:color="auto" w:fill="FFFFFF" w:themeFill="background1"/>
              <w:spacing w:after="0" w:line="240" w:lineRule="auto"/>
              <w:contextualSpacing/>
              <w:rPr>
                <w:rFonts w:ascii="Times New Roman"/>
                <w:sz w:val="24"/>
                <w:szCs w:val="24"/>
                <w:lang w:val="ru-RU"/>
              </w:rPr>
            </w:pPr>
            <w:r w:rsidRPr="00111C00">
              <w:rPr>
                <w:rFonts w:ascii="Times New Roman"/>
                <w:sz w:val="24"/>
                <w:szCs w:val="24"/>
              </w:rPr>
              <w:t>9</w:t>
            </w:r>
          </w:p>
        </w:tc>
        <w:tc>
          <w:tcPr>
            <w:tcW w:w="993" w:type="dxa"/>
            <w:tcBorders>
              <w:top w:val="nil"/>
              <w:left w:val="nil"/>
              <w:bottom w:val="single" w:sz="4" w:space="0" w:color="auto"/>
              <w:right w:val="single" w:sz="4" w:space="0" w:color="auto"/>
            </w:tcBorders>
            <w:shd w:val="clear" w:color="auto" w:fill="FFFFFF"/>
            <w:vAlign w:val="center"/>
          </w:tcPr>
          <w:p w14:paraId="7A272515" w14:textId="63C089EC" w:rsidR="0073014E" w:rsidRPr="00600D01" w:rsidRDefault="0073014E" w:rsidP="009635E2">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3%</w:t>
            </w:r>
          </w:p>
        </w:tc>
        <w:tc>
          <w:tcPr>
            <w:tcW w:w="708" w:type="dxa"/>
            <w:tcBorders>
              <w:top w:val="nil"/>
              <w:left w:val="nil"/>
              <w:bottom w:val="single" w:sz="4" w:space="0" w:color="auto"/>
              <w:right w:val="single" w:sz="4" w:space="0" w:color="auto"/>
            </w:tcBorders>
            <w:shd w:val="clear" w:color="auto" w:fill="FFFFFF"/>
            <w:vAlign w:val="center"/>
          </w:tcPr>
          <w:p w14:paraId="4AC69495" w14:textId="45EA4B69" w:rsidR="0073014E" w:rsidRPr="00D10A75" w:rsidRDefault="0073014E" w:rsidP="0073014E">
            <w:pPr>
              <w:shd w:val="clear" w:color="auto" w:fill="FFFFFF" w:themeFill="background1"/>
              <w:spacing w:after="0" w:line="240" w:lineRule="auto"/>
              <w:contextualSpacing/>
              <w:jc w:val="center"/>
              <w:rPr>
                <w:rFonts w:ascii="Times New Roman"/>
                <w:sz w:val="24"/>
                <w:szCs w:val="24"/>
                <w:lang w:val="ru-RU"/>
              </w:rPr>
            </w:pPr>
            <w:r w:rsidRPr="00D10A75">
              <w:rPr>
                <w:rFonts w:ascii="Times New Roman"/>
                <w:sz w:val="20"/>
                <w:szCs w:val="20"/>
              </w:rPr>
              <w:t>13</w:t>
            </w:r>
          </w:p>
        </w:tc>
        <w:tc>
          <w:tcPr>
            <w:tcW w:w="851" w:type="dxa"/>
            <w:tcBorders>
              <w:top w:val="nil"/>
              <w:left w:val="nil"/>
              <w:bottom w:val="single" w:sz="4" w:space="0" w:color="auto"/>
              <w:right w:val="single" w:sz="4" w:space="0" w:color="auto"/>
            </w:tcBorders>
            <w:shd w:val="clear" w:color="auto" w:fill="FFFFFF"/>
            <w:vAlign w:val="center"/>
          </w:tcPr>
          <w:p w14:paraId="3F3EFF01" w14:textId="7844FEB9" w:rsidR="0073014E" w:rsidRPr="00111C00" w:rsidRDefault="0073014E" w:rsidP="0073014E">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3%</w:t>
            </w:r>
          </w:p>
        </w:tc>
        <w:tc>
          <w:tcPr>
            <w:tcW w:w="709" w:type="dxa"/>
            <w:tcBorders>
              <w:top w:val="nil"/>
              <w:left w:val="nil"/>
              <w:bottom w:val="single" w:sz="4" w:space="0" w:color="auto"/>
              <w:right w:val="single" w:sz="4" w:space="0" w:color="auto"/>
            </w:tcBorders>
            <w:shd w:val="clear" w:color="auto" w:fill="FFFFFF"/>
            <w:vAlign w:val="center"/>
          </w:tcPr>
          <w:p w14:paraId="6EC9B243" w14:textId="5D1D2B51" w:rsidR="0073014E" w:rsidRPr="00F14909" w:rsidRDefault="0073014E" w:rsidP="0073014E">
            <w:pPr>
              <w:shd w:val="clear" w:color="auto" w:fill="FFFFFF" w:themeFill="background1"/>
              <w:spacing w:after="0" w:line="240" w:lineRule="auto"/>
              <w:jc w:val="center"/>
              <w:rPr>
                <w:rFonts w:ascii="Times New Roman"/>
                <w:b/>
                <w:bCs/>
              </w:rPr>
            </w:pPr>
            <w:r w:rsidRPr="00F14909">
              <w:rPr>
                <w:rFonts w:ascii="Times New Roman"/>
                <w:b/>
                <w:bCs/>
              </w:rPr>
              <w:t>31</w:t>
            </w:r>
          </w:p>
        </w:tc>
        <w:tc>
          <w:tcPr>
            <w:tcW w:w="850" w:type="dxa"/>
            <w:tcBorders>
              <w:top w:val="nil"/>
              <w:left w:val="nil"/>
              <w:bottom w:val="single" w:sz="4" w:space="0" w:color="auto"/>
              <w:right w:val="single" w:sz="4" w:space="0" w:color="auto"/>
            </w:tcBorders>
            <w:shd w:val="clear" w:color="auto" w:fill="FFFFFF"/>
            <w:vAlign w:val="center"/>
          </w:tcPr>
          <w:p w14:paraId="4AC89991" w14:textId="793FEA0D" w:rsidR="0073014E" w:rsidRPr="00090118" w:rsidRDefault="0073014E" w:rsidP="0073014E">
            <w:pPr>
              <w:shd w:val="clear" w:color="auto" w:fill="FFFFFF" w:themeFill="background1"/>
              <w:spacing w:after="0" w:line="240" w:lineRule="auto"/>
              <w:jc w:val="center"/>
              <w:rPr>
                <w:rFonts w:ascii="Times New Roman"/>
              </w:rPr>
            </w:pPr>
            <w:r w:rsidRPr="00090118">
              <w:rPr>
                <w:rFonts w:ascii="Times New Roman"/>
              </w:rPr>
              <w:t>6%</w:t>
            </w:r>
          </w:p>
        </w:tc>
      </w:tr>
      <w:tr w:rsidR="00090118" w:rsidRPr="00600D01" w14:paraId="291BAF67" w14:textId="77777777" w:rsidTr="009635E2">
        <w:trPr>
          <w:trHeight w:val="39"/>
        </w:trPr>
        <w:tc>
          <w:tcPr>
            <w:tcW w:w="4962" w:type="dxa"/>
            <w:gridSpan w:val="2"/>
            <w:tcBorders>
              <w:top w:val="nil"/>
              <w:left w:val="single" w:sz="4" w:space="0" w:color="auto"/>
              <w:bottom w:val="single" w:sz="4" w:space="0" w:color="auto"/>
              <w:right w:val="single" w:sz="4" w:space="0" w:color="auto"/>
            </w:tcBorders>
            <w:vAlign w:val="center"/>
          </w:tcPr>
          <w:p w14:paraId="1267E43F" w14:textId="151C1FC8" w:rsidR="00090118" w:rsidRPr="00600D01" w:rsidRDefault="00090118" w:rsidP="00090118">
            <w:pPr>
              <w:shd w:val="clear" w:color="auto" w:fill="FFFFFF" w:themeFill="background1"/>
              <w:spacing w:after="0" w:line="240" w:lineRule="auto"/>
              <w:contextualSpacing/>
              <w:rPr>
                <w:rFonts w:ascii="Times New Roman"/>
                <w:b/>
                <w:bCs/>
                <w:sz w:val="24"/>
                <w:szCs w:val="24"/>
                <w:lang w:val="ru-RU" w:eastAsia="ru-RU"/>
              </w:rPr>
            </w:pPr>
            <w:r>
              <w:rPr>
                <w:rFonts w:ascii="Times New Roman"/>
                <w:b/>
                <w:bCs/>
                <w:sz w:val="24"/>
                <w:szCs w:val="24"/>
                <w:lang w:val="ro-RO" w:eastAsia="ru-RU"/>
              </w:rPr>
              <w:t xml:space="preserve">      </w:t>
            </w:r>
            <w:r w:rsidR="00F77C91">
              <w:rPr>
                <w:rFonts w:ascii="Times New Roman"/>
                <w:b/>
                <w:bCs/>
                <w:sz w:val="24"/>
                <w:szCs w:val="24"/>
                <w:lang w:val="ro-RO" w:eastAsia="ru-RU"/>
              </w:rPr>
              <w:t xml:space="preserve">   </w:t>
            </w:r>
            <w:r>
              <w:rPr>
                <w:rFonts w:ascii="Times New Roman"/>
                <w:b/>
                <w:bCs/>
                <w:sz w:val="24"/>
                <w:szCs w:val="24"/>
                <w:lang w:val="ro-RO" w:eastAsia="ru-RU"/>
              </w:rPr>
              <w:t xml:space="preserve"> </w:t>
            </w:r>
            <w:r w:rsidRPr="00600D01">
              <w:rPr>
                <w:rFonts w:ascii="Times New Roman"/>
                <w:b/>
                <w:bCs/>
                <w:sz w:val="24"/>
                <w:szCs w:val="24"/>
                <w:lang w:val="ro-RO" w:eastAsia="ru-RU"/>
              </w:rPr>
              <w:t>Total</w:t>
            </w:r>
          </w:p>
        </w:tc>
        <w:tc>
          <w:tcPr>
            <w:tcW w:w="295" w:type="dxa"/>
            <w:tcBorders>
              <w:top w:val="nil"/>
              <w:left w:val="nil"/>
              <w:bottom w:val="single" w:sz="4" w:space="0" w:color="auto"/>
              <w:right w:val="nil"/>
            </w:tcBorders>
          </w:tcPr>
          <w:p w14:paraId="0E2BDF92" w14:textId="77777777" w:rsidR="00090118" w:rsidRPr="00600D01" w:rsidRDefault="00090118" w:rsidP="00090118">
            <w:pPr>
              <w:shd w:val="clear" w:color="auto" w:fill="FFFFFF" w:themeFill="background1"/>
              <w:spacing w:after="0" w:line="240" w:lineRule="auto"/>
              <w:contextualSpacing/>
              <w:jc w:val="center"/>
              <w:rPr>
                <w:rFonts w:ascii="Times New Roman"/>
                <w:b/>
                <w:bCs/>
                <w:sz w:val="24"/>
                <w:szCs w:val="24"/>
                <w:lang w:val="ru-RU"/>
              </w:rPr>
            </w:pPr>
          </w:p>
        </w:tc>
        <w:tc>
          <w:tcPr>
            <w:tcW w:w="697" w:type="dxa"/>
            <w:tcBorders>
              <w:top w:val="nil"/>
              <w:left w:val="nil"/>
              <w:bottom w:val="single" w:sz="4" w:space="0" w:color="auto"/>
              <w:right w:val="single" w:sz="4" w:space="0" w:color="auto"/>
            </w:tcBorders>
          </w:tcPr>
          <w:p w14:paraId="36ABFB36" w14:textId="1D1EF7F0" w:rsidR="00090118" w:rsidRPr="00600D01" w:rsidRDefault="00090118" w:rsidP="00551F6D">
            <w:pPr>
              <w:shd w:val="clear" w:color="auto" w:fill="FFFFFF" w:themeFill="background1"/>
              <w:spacing w:after="0" w:line="240" w:lineRule="auto"/>
              <w:contextualSpacing/>
              <w:rPr>
                <w:rFonts w:ascii="Times New Roman"/>
                <w:b/>
                <w:bCs/>
                <w:sz w:val="24"/>
                <w:szCs w:val="24"/>
                <w:lang w:val="ru-RU"/>
              </w:rPr>
            </w:pPr>
            <w:r w:rsidRPr="00111C00">
              <w:rPr>
                <w:rFonts w:ascii="Times New Roman"/>
                <w:b/>
                <w:bCs/>
                <w:sz w:val="24"/>
                <w:szCs w:val="24"/>
                <w:lang w:val="ro-RO" w:eastAsia="ro-RO"/>
              </w:rPr>
              <w:t>339</w:t>
            </w:r>
          </w:p>
        </w:tc>
        <w:tc>
          <w:tcPr>
            <w:tcW w:w="993" w:type="dxa"/>
            <w:tcBorders>
              <w:top w:val="nil"/>
              <w:left w:val="nil"/>
              <w:bottom w:val="single" w:sz="4" w:space="0" w:color="auto"/>
              <w:right w:val="single" w:sz="4" w:space="0" w:color="auto"/>
            </w:tcBorders>
            <w:vAlign w:val="center"/>
          </w:tcPr>
          <w:p w14:paraId="7ED1148A" w14:textId="2F04FF08" w:rsidR="00090118" w:rsidRPr="00600D01" w:rsidRDefault="00090118" w:rsidP="009635E2">
            <w:pPr>
              <w:shd w:val="clear" w:color="auto" w:fill="FFFFFF" w:themeFill="background1"/>
              <w:spacing w:after="0" w:line="240" w:lineRule="auto"/>
              <w:contextualSpacing/>
              <w:jc w:val="center"/>
              <w:rPr>
                <w:rFonts w:ascii="Times New Roman"/>
                <w:b/>
                <w:bCs/>
                <w:sz w:val="24"/>
                <w:szCs w:val="24"/>
                <w:lang w:val="ru-RU"/>
              </w:rPr>
            </w:pPr>
            <w:r w:rsidRPr="00111C00">
              <w:rPr>
                <w:rFonts w:ascii="Times New Roman"/>
                <w:b/>
                <w:bCs/>
                <w:sz w:val="24"/>
                <w:szCs w:val="24"/>
                <w:lang w:val="ru-RU"/>
              </w:rPr>
              <w:t>100</w:t>
            </w:r>
            <w:r w:rsidRPr="00111C00">
              <w:rPr>
                <w:rFonts w:ascii="Times New Roman"/>
                <w:b/>
                <w:bCs/>
                <w:sz w:val="24"/>
                <w:szCs w:val="24"/>
              </w:rPr>
              <w:t>%</w:t>
            </w:r>
          </w:p>
        </w:tc>
        <w:tc>
          <w:tcPr>
            <w:tcW w:w="708" w:type="dxa"/>
            <w:tcBorders>
              <w:top w:val="nil"/>
              <w:left w:val="nil"/>
              <w:bottom w:val="single" w:sz="4" w:space="0" w:color="auto"/>
              <w:right w:val="single" w:sz="4" w:space="0" w:color="auto"/>
            </w:tcBorders>
            <w:vAlign w:val="center"/>
          </w:tcPr>
          <w:p w14:paraId="360DEEBD" w14:textId="15D75815" w:rsidR="00090118" w:rsidRPr="00D10A75" w:rsidRDefault="00090118" w:rsidP="00090118">
            <w:pPr>
              <w:shd w:val="clear" w:color="auto" w:fill="FFFFFF" w:themeFill="background1"/>
              <w:spacing w:after="0" w:line="240" w:lineRule="auto"/>
              <w:contextualSpacing/>
              <w:jc w:val="center"/>
              <w:rPr>
                <w:rFonts w:ascii="Times New Roman"/>
                <w:b/>
                <w:bCs/>
                <w:sz w:val="24"/>
                <w:szCs w:val="24"/>
                <w:lang w:val="ru-RU"/>
              </w:rPr>
            </w:pPr>
            <w:r w:rsidRPr="00D10A75">
              <w:rPr>
                <w:rFonts w:ascii="Times New Roman"/>
                <w:b/>
                <w:bCs/>
                <w:sz w:val="24"/>
                <w:szCs w:val="24"/>
                <w:lang w:val="ro-RO" w:eastAsia="ro-RO"/>
              </w:rPr>
              <w:t>471</w:t>
            </w:r>
          </w:p>
        </w:tc>
        <w:tc>
          <w:tcPr>
            <w:tcW w:w="851" w:type="dxa"/>
            <w:tcBorders>
              <w:top w:val="nil"/>
              <w:left w:val="nil"/>
              <w:bottom w:val="single" w:sz="4" w:space="0" w:color="auto"/>
              <w:right w:val="single" w:sz="4" w:space="0" w:color="auto"/>
            </w:tcBorders>
            <w:vAlign w:val="center"/>
          </w:tcPr>
          <w:p w14:paraId="4F8CA532" w14:textId="6EE4A449" w:rsidR="00090118" w:rsidRPr="00111C00" w:rsidRDefault="00090118" w:rsidP="00090118">
            <w:pPr>
              <w:shd w:val="clear" w:color="auto" w:fill="FFFFFF" w:themeFill="background1"/>
              <w:spacing w:after="0" w:line="240" w:lineRule="auto"/>
              <w:contextualSpacing/>
              <w:jc w:val="center"/>
              <w:rPr>
                <w:rFonts w:ascii="Times New Roman"/>
                <w:b/>
                <w:bCs/>
                <w:sz w:val="24"/>
                <w:szCs w:val="24"/>
                <w:lang w:val="ru-RU"/>
              </w:rPr>
            </w:pPr>
            <w:r w:rsidRPr="00111C00">
              <w:rPr>
                <w:rFonts w:ascii="Times New Roman"/>
                <w:sz w:val="24"/>
                <w:szCs w:val="24"/>
              </w:rPr>
              <w:t>100%</w:t>
            </w:r>
          </w:p>
        </w:tc>
        <w:tc>
          <w:tcPr>
            <w:tcW w:w="709" w:type="dxa"/>
            <w:tcBorders>
              <w:top w:val="nil"/>
              <w:left w:val="nil"/>
              <w:bottom w:val="single" w:sz="4" w:space="0" w:color="auto"/>
              <w:right w:val="single" w:sz="4" w:space="0" w:color="auto"/>
            </w:tcBorders>
          </w:tcPr>
          <w:p w14:paraId="61AA5584" w14:textId="7F0450A7" w:rsidR="00090118" w:rsidRPr="00090118" w:rsidRDefault="00090118" w:rsidP="00090118">
            <w:pPr>
              <w:shd w:val="clear" w:color="auto" w:fill="FFFFFF" w:themeFill="background1"/>
              <w:spacing w:after="0" w:line="240" w:lineRule="auto"/>
              <w:jc w:val="center"/>
              <w:rPr>
                <w:rFonts w:ascii="Times New Roman"/>
                <w:b/>
                <w:bCs/>
                <w:lang w:val="ro-RO" w:eastAsia="ro-RO"/>
              </w:rPr>
            </w:pPr>
            <w:r w:rsidRPr="00090118">
              <w:rPr>
                <w:rFonts w:ascii="Times New Roman"/>
                <w:b/>
                <w:bCs/>
              </w:rPr>
              <w:t>524</w:t>
            </w:r>
          </w:p>
        </w:tc>
        <w:tc>
          <w:tcPr>
            <w:tcW w:w="850" w:type="dxa"/>
            <w:tcBorders>
              <w:top w:val="nil"/>
              <w:left w:val="nil"/>
              <w:bottom w:val="single" w:sz="4" w:space="0" w:color="auto"/>
              <w:right w:val="single" w:sz="4" w:space="0" w:color="auto"/>
            </w:tcBorders>
            <w:vAlign w:val="center"/>
          </w:tcPr>
          <w:p w14:paraId="5E9F8770" w14:textId="45B375C0" w:rsidR="00090118" w:rsidRPr="00090118" w:rsidRDefault="00090118" w:rsidP="00090118">
            <w:pPr>
              <w:shd w:val="clear" w:color="auto" w:fill="FFFFFF" w:themeFill="background1"/>
              <w:spacing w:after="0" w:line="240" w:lineRule="auto"/>
              <w:jc w:val="center"/>
              <w:rPr>
                <w:rFonts w:ascii="Times New Roman"/>
                <w:b/>
                <w:bCs/>
              </w:rPr>
            </w:pPr>
            <w:r w:rsidRPr="00090118">
              <w:rPr>
                <w:rFonts w:ascii="Times New Roman"/>
                <w:b/>
                <w:bCs/>
              </w:rPr>
              <w:t>100%</w:t>
            </w:r>
          </w:p>
        </w:tc>
      </w:tr>
    </w:tbl>
    <w:p w14:paraId="46A68552" w14:textId="1DCBD255" w:rsidR="00E81351" w:rsidRPr="004F1F38" w:rsidRDefault="00416BAE" w:rsidP="00D44B43">
      <w:pPr>
        <w:pStyle w:val="ae"/>
        <w:shd w:val="clear" w:color="auto" w:fill="FFFFFF" w:themeFill="background1"/>
        <w:spacing w:line="276" w:lineRule="auto"/>
        <w:ind w:left="-284" w:right="-142" w:firstLine="568"/>
        <w:jc w:val="both"/>
        <w:rPr>
          <w:rFonts w:ascii="Times New Roman" w:hAnsi="Times New Roman"/>
          <w:sz w:val="26"/>
          <w:szCs w:val="26"/>
          <w:lang w:val="ro-MD"/>
        </w:rPr>
      </w:pPr>
      <w:r w:rsidRPr="004F1F38">
        <w:rPr>
          <w:rFonts w:ascii="Times New Roman" w:hAnsi="Times New Roman"/>
          <w:sz w:val="26"/>
          <w:szCs w:val="26"/>
          <w:lang w:val="ro-RO"/>
        </w:rPr>
        <w:t xml:space="preserve">În urma analizei datelor din </w:t>
      </w:r>
      <w:r w:rsidR="0090208D" w:rsidRPr="004F1F38">
        <w:rPr>
          <w:rFonts w:ascii="Times New Roman" w:hAnsi="Times New Roman"/>
          <w:sz w:val="26"/>
          <w:szCs w:val="26"/>
          <w:lang w:val="ro-RO"/>
        </w:rPr>
        <w:t>tabelu</w:t>
      </w:r>
      <w:r w:rsidRPr="004F1F38">
        <w:rPr>
          <w:rFonts w:ascii="Times New Roman" w:hAnsi="Times New Roman"/>
          <w:sz w:val="26"/>
          <w:szCs w:val="26"/>
          <w:lang w:val="ro-RO"/>
        </w:rPr>
        <w:t>l pentru a</w:t>
      </w:r>
      <w:r w:rsidR="008325E5" w:rsidRPr="004F1F38">
        <w:rPr>
          <w:rFonts w:ascii="Times New Roman" w:hAnsi="Times New Roman"/>
          <w:sz w:val="26"/>
          <w:szCs w:val="26"/>
          <w:lang w:val="ro-RO"/>
        </w:rPr>
        <w:t>nii 2021-</w:t>
      </w:r>
      <w:r w:rsidRPr="004F1F38">
        <w:rPr>
          <w:rFonts w:ascii="Times New Roman" w:hAnsi="Times New Roman"/>
          <w:sz w:val="26"/>
          <w:szCs w:val="26"/>
          <w:lang w:val="ro-RO"/>
        </w:rPr>
        <w:t>202</w:t>
      </w:r>
      <w:r w:rsidRPr="004F1F38">
        <w:rPr>
          <w:rFonts w:ascii="Times New Roman" w:hAnsi="Times New Roman"/>
          <w:sz w:val="26"/>
          <w:szCs w:val="26"/>
          <w:lang w:val="en-US"/>
        </w:rPr>
        <w:t>3</w:t>
      </w:r>
      <w:r w:rsidRPr="004F1F38">
        <w:rPr>
          <w:rFonts w:ascii="Times New Roman" w:hAnsi="Times New Roman"/>
          <w:sz w:val="26"/>
          <w:szCs w:val="26"/>
          <w:lang w:val="ro-RO"/>
        </w:rPr>
        <w:t xml:space="preserve">, </w:t>
      </w:r>
      <w:r w:rsidR="008325E5" w:rsidRPr="004F1F38">
        <w:rPr>
          <w:rFonts w:ascii="Times New Roman" w:hAnsi="Times New Roman"/>
          <w:sz w:val="26"/>
          <w:szCs w:val="26"/>
          <w:lang w:val="ro-RO"/>
        </w:rPr>
        <w:t xml:space="preserve">comparativ cu anul 2023 </w:t>
      </w:r>
      <w:r w:rsidRPr="004F1F38">
        <w:rPr>
          <w:rFonts w:ascii="Times New Roman" w:hAnsi="Times New Roman"/>
          <w:sz w:val="26"/>
          <w:szCs w:val="26"/>
          <w:lang w:val="ro-RO"/>
        </w:rPr>
        <w:t>se evidențiază creșterea numărului de cauze pendinte</w:t>
      </w:r>
      <w:r w:rsidR="000E742B" w:rsidRPr="004F1F38">
        <w:rPr>
          <w:rFonts w:ascii="Times New Roman" w:hAnsi="Times New Roman"/>
          <w:sz w:val="26"/>
          <w:szCs w:val="26"/>
          <w:lang w:val="ro-MD"/>
        </w:rPr>
        <w:t>, adică cu 132 de cauze mai mult decât în anul 2022, și cu 203 de cauze mai mult decât în anul 2021.</w:t>
      </w:r>
    </w:p>
    <w:p w14:paraId="757CB8D7" w14:textId="29923F1B" w:rsidR="001B121A" w:rsidRPr="004F1F38" w:rsidRDefault="007A5D9C" w:rsidP="00D44B43">
      <w:pPr>
        <w:pStyle w:val="ae"/>
        <w:shd w:val="clear" w:color="auto" w:fill="FFFFFF" w:themeFill="background1"/>
        <w:tabs>
          <w:tab w:val="left" w:pos="426"/>
        </w:tabs>
        <w:spacing w:line="276" w:lineRule="auto"/>
        <w:ind w:left="-284" w:right="-142" w:hanging="284"/>
        <w:jc w:val="both"/>
        <w:rPr>
          <w:rFonts w:ascii="Times New Roman" w:hAnsi="Times New Roman"/>
          <w:sz w:val="26"/>
          <w:szCs w:val="26"/>
          <w:lang w:val="ro-MD"/>
        </w:rPr>
      </w:pPr>
      <w:r w:rsidRPr="004F1F38">
        <w:rPr>
          <w:rFonts w:ascii="Times New Roman" w:hAnsi="Times New Roman"/>
          <w:sz w:val="26"/>
          <w:szCs w:val="26"/>
          <w:lang w:val="ro-MD"/>
        </w:rPr>
        <w:t xml:space="preserve"> </w:t>
      </w:r>
      <w:r w:rsidRPr="004F1F38">
        <w:rPr>
          <w:rFonts w:ascii="Times New Roman" w:hAnsi="Times New Roman"/>
          <w:sz w:val="26"/>
          <w:szCs w:val="26"/>
          <w:lang w:val="ro-MD"/>
        </w:rPr>
        <w:tab/>
        <w:t xml:space="preserve">      </w:t>
      </w:r>
      <w:r w:rsidR="0090208D" w:rsidRPr="004F1F38">
        <w:rPr>
          <w:rFonts w:ascii="Times New Roman" w:hAnsi="Times New Roman"/>
          <w:sz w:val="26"/>
          <w:szCs w:val="26"/>
          <w:lang w:val="ro-MD"/>
        </w:rPr>
        <w:t xml:space="preserve">  </w:t>
      </w:r>
      <w:r w:rsidR="00416BAE" w:rsidRPr="004F1F38">
        <w:rPr>
          <w:rFonts w:ascii="Times New Roman" w:hAnsi="Times New Roman"/>
          <w:sz w:val="26"/>
          <w:szCs w:val="26"/>
          <w:lang w:val="ro-MD"/>
        </w:rPr>
        <w:t xml:space="preserve">Acest fapt </w:t>
      </w:r>
      <w:r w:rsidR="007571B7" w:rsidRPr="004F1F38">
        <w:rPr>
          <w:rFonts w:ascii="Times New Roman" w:hAnsi="Times New Roman"/>
          <w:sz w:val="26"/>
          <w:szCs w:val="26"/>
          <w:lang w:val="ro-MD"/>
        </w:rPr>
        <w:t>se explică prin</w:t>
      </w:r>
      <w:r w:rsidR="00550DCB" w:rsidRPr="004F1F38">
        <w:rPr>
          <w:rFonts w:ascii="Times New Roman" w:hAnsi="Times New Roman"/>
          <w:sz w:val="26"/>
          <w:szCs w:val="26"/>
          <w:lang w:val="ro-MD"/>
        </w:rPr>
        <w:t xml:space="preserve"> diferite</w:t>
      </w:r>
      <w:r w:rsidR="00E04794" w:rsidRPr="004F1F38">
        <w:rPr>
          <w:rFonts w:ascii="Times New Roman" w:hAnsi="Times New Roman"/>
          <w:sz w:val="26"/>
          <w:szCs w:val="26"/>
          <w:lang w:val="ro-MD"/>
        </w:rPr>
        <w:t xml:space="preserve"> </w:t>
      </w:r>
      <w:r w:rsidR="00416BAE" w:rsidRPr="004F1F38">
        <w:rPr>
          <w:rFonts w:ascii="Times New Roman" w:hAnsi="Times New Roman"/>
          <w:sz w:val="26"/>
          <w:szCs w:val="26"/>
          <w:lang w:val="ro-MD"/>
        </w:rPr>
        <w:t xml:space="preserve">motive </w:t>
      </w:r>
      <w:r w:rsidR="00550DCB" w:rsidRPr="004F1F38">
        <w:rPr>
          <w:rFonts w:ascii="Times New Roman" w:hAnsi="Times New Roman"/>
          <w:sz w:val="26"/>
          <w:szCs w:val="26"/>
          <w:lang w:val="ro-MD"/>
        </w:rPr>
        <w:t>întemeiate</w:t>
      </w:r>
      <w:r w:rsidR="00454227" w:rsidRPr="004F1F38">
        <w:rPr>
          <w:rFonts w:ascii="Times New Roman" w:hAnsi="Times New Roman"/>
          <w:sz w:val="26"/>
          <w:szCs w:val="26"/>
          <w:lang w:val="ro-MD"/>
        </w:rPr>
        <w:t xml:space="preserve"> </w:t>
      </w:r>
      <w:proofErr w:type="spellStart"/>
      <w:r w:rsidR="00454227" w:rsidRPr="004F1F38">
        <w:rPr>
          <w:rFonts w:ascii="Times New Roman" w:hAnsi="Times New Roman"/>
          <w:sz w:val="26"/>
          <w:szCs w:val="26"/>
          <w:lang w:val="ro-MD"/>
        </w:rPr>
        <w:t>şi</w:t>
      </w:r>
      <w:proofErr w:type="spellEnd"/>
      <w:r w:rsidR="00454227" w:rsidRPr="004F1F38">
        <w:rPr>
          <w:rFonts w:ascii="Times New Roman" w:hAnsi="Times New Roman"/>
          <w:sz w:val="26"/>
          <w:szCs w:val="26"/>
          <w:lang w:val="ro-MD"/>
        </w:rPr>
        <w:t xml:space="preserve"> anume</w:t>
      </w:r>
      <w:r w:rsidR="00416BAE" w:rsidRPr="004F1F38">
        <w:rPr>
          <w:rFonts w:ascii="Times New Roman" w:hAnsi="Times New Roman"/>
          <w:sz w:val="26"/>
          <w:szCs w:val="26"/>
          <w:lang w:val="ro-MD"/>
        </w:rPr>
        <w:t>:</w:t>
      </w:r>
      <w:r w:rsidR="00442A24" w:rsidRPr="004F1F38">
        <w:rPr>
          <w:rFonts w:ascii="Times New Roman" w:hAnsi="Times New Roman"/>
          <w:sz w:val="26"/>
          <w:szCs w:val="26"/>
          <w:lang w:val="ro-RO"/>
        </w:rPr>
        <w:t xml:space="preserve"> </w:t>
      </w:r>
      <w:r w:rsidR="001B121A" w:rsidRPr="004F1F38">
        <w:rPr>
          <w:rFonts w:ascii="Times New Roman" w:hAnsi="Times New Roman"/>
          <w:sz w:val="26"/>
          <w:szCs w:val="26"/>
          <w:lang w:val="ro-MD"/>
        </w:rPr>
        <w:t xml:space="preserve">amânarea ședinței de judecată la cererea </w:t>
      </w:r>
      <w:r w:rsidR="004F1F38" w:rsidRPr="004F1F38">
        <w:rPr>
          <w:rFonts w:ascii="Times New Roman" w:hAnsi="Times New Roman"/>
          <w:sz w:val="26"/>
          <w:szCs w:val="26"/>
          <w:lang w:val="ro-MD"/>
        </w:rPr>
        <w:t>participanților</w:t>
      </w:r>
      <w:r w:rsidR="001B121A" w:rsidRPr="004F1F38">
        <w:rPr>
          <w:rFonts w:ascii="Times New Roman" w:hAnsi="Times New Roman"/>
          <w:sz w:val="26"/>
          <w:szCs w:val="26"/>
          <w:lang w:val="ro-MD"/>
        </w:rPr>
        <w:t xml:space="preserve"> la proces </w:t>
      </w:r>
      <w:r w:rsidR="00971A2F" w:rsidRPr="004F1F38">
        <w:rPr>
          <w:rFonts w:ascii="Times New Roman" w:hAnsi="Times New Roman"/>
          <w:sz w:val="26"/>
          <w:szCs w:val="26"/>
          <w:lang w:val="ro-MD"/>
        </w:rPr>
        <w:t>pe motivul stării de sănătate</w:t>
      </w:r>
      <w:r w:rsidR="001B121A" w:rsidRPr="004F1F38">
        <w:rPr>
          <w:rFonts w:ascii="Times New Roman" w:hAnsi="Times New Roman"/>
          <w:sz w:val="26"/>
          <w:szCs w:val="26"/>
          <w:lang w:val="ro-MD"/>
        </w:rPr>
        <w:t>,</w:t>
      </w:r>
      <w:r w:rsidR="0070670C" w:rsidRPr="004F1F38">
        <w:rPr>
          <w:rFonts w:ascii="Times New Roman" w:hAnsi="Times New Roman"/>
          <w:sz w:val="26"/>
          <w:szCs w:val="26"/>
          <w:lang w:val="ro-MD"/>
        </w:rPr>
        <w:t xml:space="preserve"> </w:t>
      </w:r>
      <w:r w:rsidR="001B121A" w:rsidRPr="004F1F38">
        <w:rPr>
          <w:rFonts w:ascii="Times New Roman" w:hAnsi="Times New Roman"/>
          <w:sz w:val="26"/>
          <w:szCs w:val="26"/>
          <w:lang w:val="ro-MD"/>
        </w:rPr>
        <w:t>încheierii unui contract cu avocat,  prezent</w:t>
      </w:r>
      <w:r w:rsidR="0070670C" w:rsidRPr="004F1F38">
        <w:rPr>
          <w:rFonts w:ascii="Times New Roman" w:hAnsi="Times New Roman"/>
          <w:sz w:val="26"/>
          <w:szCs w:val="26"/>
          <w:lang w:val="ro-MD"/>
        </w:rPr>
        <w:t>ării</w:t>
      </w:r>
      <w:r w:rsidR="001B121A" w:rsidRPr="004F1F38">
        <w:rPr>
          <w:rFonts w:ascii="Times New Roman" w:hAnsi="Times New Roman"/>
          <w:sz w:val="26"/>
          <w:szCs w:val="26"/>
          <w:lang w:val="ro-MD"/>
        </w:rPr>
        <w:t xml:space="preserve"> probelor, </w:t>
      </w:r>
      <w:r w:rsidR="00FF6009" w:rsidRPr="004F1F38">
        <w:rPr>
          <w:rFonts w:ascii="Times New Roman" w:hAnsi="Times New Roman"/>
          <w:sz w:val="26"/>
          <w:szCs w:val="26"/>
          <w:lang w:val="ro-MD"/>
        </w:rPr>
        <w:t>participării</w:t>
      </w:r>
      <w:r w:rsidR="001B121A" w:rsidRPr="004F1F38">
        <w:rPr>
          <w:rFonts w:ascii="Times New Roman" w:hAnsi="Times New Roman"/>
          <w:sz w:val="26"/>
          <w:szCs w:val="26"/>
          <w:lang w:val="ro-MD"/>
        </w:rPr>
        <w:t xml:space="preserve"> avocaților într-un alt proces de judecată</w:t>
      </w:r>
      <w:r w:rsidRPr="004F1F38">
        <w:rPr>
          <w:rFonts w:ascii="Times New Roman" w:hAnsi="Times New Roman"/>
          <w:sz w:val="26"/>
          <w:szCs w:val="26"/>
          <w:lang w:val="ro-MD"/>
        </w:rPr>
        <w:t xml:space="preserve"> etc.</w:t>
      </w:r>
    </w:p>
    <w:p w14:paraId="5FD950C6" w14:textId="0C9F8E74" w:rsidR="00C5792F" w:rsidRPr="004F1F38" w:rsidRDefault="007A5D9C" w:rsidP="00D44B43">
      <w:pPr>
        <w:pStyle w:val="ae"/>
        <w:shd w:val="clear" w:color="auto" w:fill="FFFFFF" w:themeFill="background1"/>
        <w:spacing w:line="276" w:lineRule="auto"/>
        <w:ind w:left="-284" w:right="-142" w:hanging="284"/>
        <w:jc w:val="both"/>
        <w:rPr>
          <w:rFonts w:ascii="Times New Roman" w:hAnsi="Times New Roman"/>
          <w:sz w:val="26"/>
          <w:szCs w:val="26"/>
          <w:lang w:val="ro-RO"/>
        </w:rPr>
      </w:pPr>
      <w:r w:rsidRPr="004F1F38">
        <w:rPr>
          <w:rFonts w:ascii="Times New Roman" w:hAnsi="Times New Roman"/>
          <w:sz w:val="26"/>
          <w:szCs w:val="26"/>
          <w:lang w:val="ro-RO"/>
        </w:rPr>
        <w:t xml:space="preserve">         </w:t>
      </w:r>
      <w:r w:rsidR="0090208D" w:rsidRPr="004F1F38">
        <w:rPr>
          <w:rFonts w:ascii="Times New Roman" w:hAnsi="Times New Roman"/>
          <w:sz w:val="26"/>
          <w:szCs w:val="26"/>
          <w:lang w:val="ro-RO"/>
        </w:rPr>
        <w:t xml:space="preserve">    </w:t>
      </w:r>
      <w:r w:rsidR="00592D51" w:rsidRPr="004F1F38">
        <w:rPr>
          <w:rFonts w:ascii="Times New Roman" w:hAnsi="Times New Roman"/>
          <w:sz w:val="26"/>
          <w:szCs w:val="26"/>
          <w:lang w:val="ro-RO"/>
        </w:rPr>
        <w:t xml:space="preserve">Pe </w:t>
      </w:r>
      <w:r w:rsidR="00442A24" w:rsidRPr="004F1F38">
        <w:rPr>
          <w:rFonts w:ascii="Times New Roman" w:hAnsi="Times New Roman"/>
          <w:sz w:val="26"/>
          <w:szCs w:val="26"/>
        </w:rPr>
        <w:t xml:space="preserve">6 </w:t>
      </w:r>
      <w:r w:rsidR="00442A24" w:rsidRPr="00635729">
        <w:rPr>
          <w:rFonts w:ascii="Times New Roman" w:hAnsi="Times New Roman"/>
          <w:sz w:val="26"/>
          <w:szCs w:val="26"/>
          <w:lang w:val="ro-MD"/>
        </w:rPr>
        <w:t>cauze cu statutul „Suspendat”</w:t>
      </w:r>
      <w:r w:rsidR="00592D51" w:rsidRPr="004F1F38">
        <w:rPr>
          <w:rFonts w:ascii="Times New Roman" w:hAnsi="Times New Roman"/>
          <w:sz w:val="26"/>
          <w:szCs w:val="26"/>
          <w:lang w:val="ro-RO"/>
        </w:rPr>
        <w:t xml:space="preserve"> motivele suspendării constituie</w:t>
      </w:r>
      <w:r w:rsidR="00592D51" w:rsidRPr="004F1F38">
        <w:rPr>
          <w:rFonts w:ascii="Times New Roman" w:hAnsi="Times New Roman"/>
          <w:sz w:val="26"/>
          <w:szCs w:val="26"/>
          <w:lang w:val="ro-MD"/>
        </w:rPr>
        <w:t xml:space="preserve"> efectuarea expertizei judiciare</w:t>
      </w:r>
      <w:r w:rsidR="00592D51" w:rsidRPr="004F1F38">
        <w:rPr>
          <w:rFonts w:ascii="Times New Roman" w:hAnsi="Times New Roman"/>
          <w:sz w:val="26"/>
          <w:szCs w:val="26"/>
          <w:lang w:val="ro-RO"/>
        </w:rPr>
        <w:t xml:space="preserve">, dintre care </w:t>
      </w:r>
      <w:r w:rsidR="00C5792F" w:rsidRPr="004F1F38">
        <w:rPr>
          <w:rFonts w:ascii="Times New Roman" w:hAnsi="Times New Roman"/>
          <w:sz w:val="26"/>
          <w:szCs w:val="26"/>
          <w:lang w:val="ro-MD"/>
        </w:rPr>
        <w:t xml:space="preserve">4 cauze civile se află </w:t>
      </w:r>
      <w:r w:rsidR="00FF6009" w:rsidRPr="004F1F38">
        <w:rPr>
          <w:rFonts w:ascii="Times New Roman" w:hAnsi="Times New Roman"/>
          <w:sz w:val="26"/>
          <w:szCs w:val="26"/>
          <w:lang w:val="ro-MD"/>
        </w:rPr>
        <w:t xml:space="preserve">pe rolul </w:t>
      </w:r>
      <w:r w:rsidR="00C5792F" w:rsidRPr="004F1F38">
        <w:rPr>
          <w:rFonts w:ascii="Times New Roman" w:hAnsi="Times New Roman"/>
          <w:sz w:val="26"/>
          <w:szCs w:val="26"/>
          <w:lang w:val="ro-MD"/>
        </w:rPr>
        <w:t>instanț</w:t>
      </w:r>
      <w:r w:rsidR="00FF6009" w:rsidRPr="004F1F38">
        <w:rPr>
          <w:rFonts w:ascii="Times New Roman" w:hAnsi="Times New Roman"/>
          <w:sz w:val="26"/>
          <w:szCs w:val="26"/>
          <w:lang w:val="ro-MD"/>
        </w:rPr>
        <w:t>ei</w:t>
      </w:r>
      <w:r w:rsidR="00C5792F" w:rsidRPr="004F1F38">
        <w:rPr>
          <w:rFonts w:ascii="Times New Roman" w:hAnsi="Times New Roman"/>
          <w:sz w:val="26"/>
          <w:szCs w:val="26"/>
          <w:lang w:val="ro-MD"/>
        </w:rPr>
        <w:t xml:space="preserve"> de fond pentru soluționarea unor alte cauze conexe</w:t>
      </w:r>
      <w:r w:rsidR="007571B7" w:rsidRPr="004F1F38">
        <w:rPr>
          <w:rFonts w:ascii="Times New Roman" w:hAnsi="Times New Roman"/>
          <w:sz w:val="26"/>
          <w:szCs w:val="26"/>
          <w:lang w:val="ro-MD"/>
        </w:rPr>
        <w:t>.</w:t>
      </w:r>
    </w:p>
    <w:p w14:paraId="5FF74028" w14:textId="7F1B63D8" w:rsidR="00684D62" w:rsidRDefault="002744D9" w:rsidP="002744D9">
      <w:pPr>
        <w:shd w:val="clear" w:color="auto" w:fill="FFFFFF" w:themeFill="background1"/>
        <w:spacing w:after="0"/>
        <w:ind w:right="-590"/>
        <w:jc w:val="both"/>
        <w:rPr>
          <w:rFonts w:ascii="Times New Roman"/>
          <w:sz w:val="26"/>
          <w:szCs w:val="26"/>
        </w:rPr>
      </w:pPr>
      <w:r>
        <w:rPr>
          <w:rFonts w:ascii="Times New Roman"/>
          <w:sz w:val="26"/>
          <w:szCs w:val="26"/>
          <w:lang w:val="ro-MD"/>
        </w:rPr>
        <w:t xml:space="preserve">    </w:t>
      </w:r>
      <w:r w:rsidR="0055389D" w:rsidRPr="00600D01">
        <w:rPr>
          <w:rFonts w:ascii="Times New Roman"/>
          <w:sz w:val="26"/>
          <w:szCs w:val="26"/>
          <w:lang w:val="ro-MD"/>
        </w:rPr>
        <w:t>Prin urmare, s</w:t>
      </w:r>
      <w:r w:rsidR="007F60D0">
        <w:rPr>
          <w:rFonts w:ascii="Times New Roman"/>
          <w:sz w:val="26"/>
          <w:szCs w:val="26"/>
          <w:lang w:val="ro-MD"/>
        </w:rPr>
        <w:t>e</w:t>
      </w:r>
      <w:r w:rsidR="0055389D" w:rsidRPr="00600D01">
        <w:rPr>
          <w:rFonts w:ascii="Times New Roman"/>
          <w:sz w:val="26"/>
          <w:szCs w:val="26"/>
          <w:lang w:val="ro-MD"/>
        </w:rPr>
        <w:t xml:space="preserve"> prezintă</w:t>
      </w:r>
      <w:r w:rsidR="0055389D" w:rsidRPr="00600D01">
        <w:rPr>
          <w:rFonts w:ascii="Times New Roman"/>
          <w:sz w:val="26"/>
          <w:szCs w:val="26"/>
        </w:rPr>
        <w:t xml:space="preserve"> </w:t>
      </w:r>
      <w:r w:rsidR="00E9286D">
        <w:rPr>
          <w:rFonts w:ascii="Times New Roman"/>
          <w:sz w:val="26"/>
          <w:szCs w:val="26"/>
          <w:lang w:val="ro-MD"/>
        </w:rPr>
        <w:t>diagrama</w:t>
      </w:r>
      <w:r w:rsidR="00AD7D64">
        <w:rPr>
          <w:rFonts w:ascii="Times New Roman"/>
          <w:sz w:val="26"/>
          <w:szCs w:val="26"/>
        </w:rPr>
        <w:t>:</w:t>
      </w:r>
    </w:p>
    <w:p w14:paraId="58D2627C" w14:textId="77777777" w:rsidR="00AD7D64" w:rsidRDefault="00AD7D64" w:rsidP="002744D9">
      <w:pPr>
        <w:shd w:val="clear" w:color="auto" w:fill="FFFFFF" w:themeFill="background1"/>
        <w:spacing w:after="0"/>
        <w:ind w:right="-590"/>
        <w:jc w:val="both"/>
        <w:rPr>
          <w:rFonts w:ascii="Times New Roman"/>
          <w:sz w:val="26"/>
          <w:szCs w:val="26"/>
        </w:rPr>
      </w:pPr>
    </w:p>
    <w:p w14:paraId="34E1E714" w14:textId="1AFC6165" w:rsidR="00D10A75" w:rsidRPr="00E9286D" w:rsidRDefault="0055389D" w:rsidP="00253035">
      <w:pPr>
        <w:shd w:val="clear" w:color="auto" w:fill="FFFFFF" w:themeFill="background1"/>
        <w:spacing w:after="0"/>
        <w:ind w:left="-284" w:right="-590" w:firstLine="284"/>
        <w:jc w:val="center"/>
        <w:rPr>
          <w:rFonts w:ascii="Times New Roman"/>
          <w:sz w:val="26"/>
          <w:szCs w:val="26"/>
        </w:rPr>
      </w:pPr>
      <w:r w:rsidRPr="00600D01">
        <w:rPr>
          <w:rFonts w:ascii="Times New Roman"/>
          <w:b/>
          <w:i/>
          <w:sz w:val="26"/>
          <w:szCs w:val="26"/>
          <w:lang w:val="ro-MD"/>
        </w:rPr>
        <w:t>Evoluția cauzelor pendinte per categorii</w:t>
      </w:r>
      <w:r w:rsidR="00F91AE1">
        <w:rPr>
          <w:rFonts w:ascii="Times New Roman"/>
          <w:b/>
          <w:i/>
          <w:sz w:val="26"/>
          <w:szCs w:val="26"/>
          <w:lang w:val="ro-MD"/>
        </w:rPr>
        <w:t xml:space="preserve"> pentru a</w:t>
      </w:r>
      <w:r w:rsidR="00684D62">
        <w:rPr>
          <w:rFonts w:ascii="Times New Roman"/>
          <w:b/>
          <w:i/>
          <w:sz w:val="26"/>
          <w:szCs w:val="26"/>
          <w:lang w:val="ro-MD"/>
        </w:rPr>
        <w:t xml:space="preserve">nii </w:t>
      </w:r>
      <w:r w:rsidR="00F91AE1">
        <w:rPr>
          <w:rFonts w:ascii="Times New Roman"/>
          <w:b/>
          <w:i/>
          <w:sz w:val="26"/>
          <w:szCs w:val="26"/>
          <w:lang w:val="ro-MD"/>
        </w:rPr>
        <w:t>202</w:t>
      </w:r>
      <w:r w:rsidR="00E63442" w:rsidRPr="0069745C">
        <w:rPr>
          <w:rFonts w:ascii="Times New Roman"/>
          <w:b/>
          <w:i/>
          <w:sz w:val="26"/>
          <w:szCs w:val="26"/>
        </w:rPr>
        <w:t>1</w:t>
      </w:r>
      <w:r w:rsidR="00F91AE1">
        <w:rPr>
          <w:rFonts w:ascii="Times New Roman"/>
          <w:b/>
          <w:i/>
          <w:sz w:val="26"/>
          <w:szCs w:val="26"/>
          <w:lang w:val="ro-MD"/>
        </w:rPr>
        <w:t>-202</w:t>
      </w:r>
      <w:r w:rsidR="00E63442" w:rsidRPr="0069745C">
        <w:rPr>
          <w:rFonts w:ascii="Times New Roman"/>
          <w:b/>
          <w:i/>
          <w:sz w:val="26"/>
          <w:szCs w:val="26"/>
        </w:rPr>
        <w:t>3</w:t>
      </w:r>
      <w:r w:rsidR="0023176B">
        <w:rPr>
          <w:rFonts w:ascii="Times New Roman"/>
          <w:b/>
          <w:i/>
          <w:sz w:val="26"/>
          <w:szCs w:val="26"/>
        </w:rPr>
        <w:t>.</w:t>
      </w:r>
    </w:p>
    <w:p w14:paraId="261BD4DA" w14:textId="69F04114" w:rsidR="00EE7025" w:rsidRPr="00D439B1" w:rsidRDefault="00D10A75" w:rsidP="00D439B1">
      <w:pPr>
        <w:shd w:val="clear" w:color="auto" w:fill="FFFFFF" w:themeFill="background1"/>
        <w:spacing w:after="0"/>
        <w:ind w:left="426" w:right="-590" w:hanging="426"/>
        <w:jc w:val="center"/>
        <w:rPr>
          <w:rFonts w:ascii="Times New Roman"/>
          <w:b/>
          <w:i/>
          <w:sz w:val="26"/>
          <w:szCs w:val="26"/>
          <w:lang w:val="ru-RU"/>
        </w:rPr>
      </w:pPr>
      <w:r w:rsidRPr="005A0E51">
        <w:rPr>
          <w:rFonts w:ascii="Times New Roman"/>
          <w:noProof/>
        </w:rPr>
        <w:drawing>
          <wp:inline distT="0" distB="0" distL="0" distR="0" wp14:anchorId="119F67D1" wp14:editId="0AD70268">
            <wp:extent cx="4912360" cy="4246418"/>
            <wp:effectExtent l="0" t="0" r="2540" b="1905"/>
            <wp:docPr id="9" name="Диаграмма 9">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395826" w14:textId="77777777" w:rsidR="005E06C9" w:rsidRDefault="005E06C9" w:rsidP="00A04E2D">
      <w:pPr>
        <w:shd w:val="clear" w:color="auto" w:fill="FFFFFF" w:themeFill="background1"/>
        <w:spacing w:after="0"/>
        <w:ind w:right="-591"/>
        <w:jc w:val="both"/>
        <w:rPr>
          <w:rFonts w:ascii="Times New Roman"/>
          <w:b/>
          <w:sz w:val="26"/>
          <w:szCs w:val="26"/>
          <w:lang w:val="ro-RO"/>
        </w:rPr>
      </w:pPr>
    </w:p>
    <w:p w14:paraId="6C5CAFA6" w14:textId="4B8DD89D" w:rsidR="00E249D5" w:rsidRDefault="005337C3" w:rsidP="00F7373E">
      <w:pPr>
        <w:shd w:val="clear" w:color="auto" w:fill="FFFFFF" w:themeFill="background1"/>
        <w:spacing w:after="0"/>
        <w:ind w:right="-591" w:firstLine="709"/>
        <w:jc w:val="both"/>
        <w:rPr>
          <w:rFonts w:ascii="Times New Roman"/>
          <w:b/>
          <w:sz w:val="26"/>
          <w:szCs w:val="26"/>
          <w:lang w:val="ro-RO"/>
        </w:rPr>
      </w:pPr>
      <w:r w:rsidRPr="00273AB5">
        <w:rPr>
          <w:rFonts w:ascii="Times New Roman"/>
          <w:b/>
          <w:sz w:val="26"/>
          <w:szCs w:val="26"/>
          <w:lang w:val="ro-RO"/>
        </w:rPr>
        <w:lastRenderedPageBreak/>
        <w:t>1</w:t>
      </w:r>
      <w:r w:rsidR="00184464" w:rsidRPr="00273AB5">
        <w:rPr>
          <w:rFonts w:ascii="Times New Roman"/>
          <w:b/>
          <w:sz w:val="26"/>
          <w:szCs w:val="26"/>
          <w:lang w:val="ro-RO"/>
        </w:rPr>
        <w:t>.</w:t>
      </w:r>
      <w:r w:rsidR="00815CDD" w:rsidRPr="00273AB5">
        <w:rPr>
          <w:rFonts w:ascii="Times New Roman"/>
          <w:b/>
          <w:sz w:val="26"/>
          <w:szCs w:val="26"/>
          <w:lang w:val="ro-RO"/>
        </w:rPr>
        <w:t>1</w:t>
      </w:r>
      <w:r w:rsidRPr="00273AB5">
        <w:rPr>
          <w:rFonts w:ascii="Times New Roman"/>
          <w:b/>
          <w:sz w:val="26"/>
          <w:szCs w:val="26"/>
          <w:lang w:val="ro-RO"/>
        </w:rPr>
        <w:t>.</w:t>
      </w:r>
      <w:r w:rsidR="00815CDD" w:rsidRPr="00273AB5">
        <w:rPr>
          <w:rFonts w:ascii="Times New Roman"/>
          <w:b/>
          <w:sz w:val="26"/>
          <w:szCs w:val="26"/>
          <w:lang w:val="ro-RO"/>
        </w:rPr>
        <w:t>2</w:t>
      </w:r>
      <w:r w:rsidR="00E249D5" w:rsidRPr="00273AB5">
        <w:rPr>
          <w:rFonts w:ascii="Times New Roman"/>
          <w:b/>
          <w:sz w:val="26"/>
          <w:szCs w:val="26"/>
          <w:lang w:val="ro-RO"/>
        </w:rPr>
        <w:t xml:space="preserve">  Date detaliate per materie</w:t>
      </w:r>
      <w:r w:rsidR="00711212" w:rsidRPr="00273AB5">
        <w:rPr>
          <w:rFonts w:ascii="Times New Roman"/>
          <w:b/>
          <w:sz w:val="26"/>
          <w:szCs w:val="26"/>
          <w:lang w:val="ro-RO"/>
        </w:rPr>
        <w:t>.</w:t>
      </w:r>
    </w:p>
    <w:p w14:paraId="1BBBD9DA" w14:textId="77777777" w:rsidR="004E13ED" w:rsidRPr="00273AB5" w:rsidRDefault="004E13ED" w:rsidP="00F7373E">
      <w:pPr>
        <w:shd w:val="clear" w:color="auto" w:fill="FFFFFF" w:themeFill="background1"/>
        <w:spacing w:after="0"/>
        <w:ind w:right="-591" w:firstLine="709"/>
        <w:jc w:val="both"/>
        <w:rPr>
          <w:rFonts w:ascii="Times New Roman"/>
          <w:b/>
          <w:sz w:val="26"/>
          <w:szCs w:val="26"/>
          <w:lang w:val="ro-RO"/>
        </w:rPr>
      </w:pPr>
    </w:p>
    <w:p w14:paraId="14229555" w14:textId="2C61F3C7" w:rsidR="004E13ED" w:rsidRDefault="0085462E" w:rsidP="00447E04">
      <w:pPr>
        <w:shd w:val="clear" w:color="auto" w:fill="FFFFFF" w:themeFill="background1"/>
        <w:spacing w:after="0"/>
        <w:ind w:right="-2" w:firstLine="708"/>
        <w:jc w:val="both"/>
        <w:rPr>
          <w:rFonts w:ascii="Times New Roman"/>
          <w:sz w:val="26"/>
          <w:szCs w:val="26"/>
          <w:lang w:val="ro-RO" w:eastAsia="en-GB"/>
        </w:rPr>
      </w:pPr>
      <w:r>
        <w:rPr>
          <w:rFonts w:ascii="Times New Roman"/>
          <w:sz w:val="26"/>
          <w:szCs w:val="26"/>
          <w:lang w:val="ro-RO" w:eastAsia="en-GB"/>
        </w:rPr>
        <w:t xml:space="preserve">În </w:t>
      </w:r>
      <w:r w:rsidR="00876F4B">
        <w:rPr>
          <w:rFonts w:ascii="Times New Roman"/>
          <w:sz w:val="26"/>
          <w:szCs w:val="26"/>
          <w:lang w:val="ro-RO" w:eastAsia="en-GB"/>
        </w:rPr>
        <w:t>comparație</w:t>
      </w:r>
      <w:r>
        <w:rPr>
          <w:rFonts w:ascii="Times New Roman"/>
          <w:sz w:val="26"/>
          <w:szCs w:val="26"/>
          <w:lang w:val="ro-RO" w:eastAsia="en-GB"/>
        </w:rPr>
        <w:t xml:space="preserve"> cu anul 202</w:t>
      </w:r>
      <w:r w:rsidR="00E63442" w:rsidRPr="0069745C">
        <w:rPr>
          <w:rFonts w:ascii="Times New Roman"/>
          <w:sz w:val="26"/>
          <w:szCs w:val="26"/>
          <w:lang w:eastAsia="en-GB"/>
        </w:rPr>
        <w:t>2</w:t>
      </w:r>
      <w:r w:rsidR="00FC341E">
        <w:rPr>
          <w:rFonts w:ascii="Times New Roman"/>
          <w:sz w:val="26"/>
          <w:szCs w:val="26"/>
          <w:lang w:val="ro-RO" w:eastAsia="en-GB"/>
        </w:rPr>
        <w:t>, î</w:t>
      </w:r>
      <w:r>
        <w:rPr>
          <w:rFonts w:ascii="Times New Roman"/>
          <w:sz w:val="26"/>
          <w:szCs w:val="26"/>
          <w:lang w:val="ro-RO" w:eastAsia="en-GB"/>
        </w:rPr>
        <w:t>n anul 202</w:t>
      </w:r>
      <w:r w:rsidR="00E63442" w:rsidRPr="0069745C">
        <w:rPr>
          <w:rFonts w:ascii="Times New Roman"/>
          <w:sz w:val="26"/>
          <w:szCs w:val="26"/>
          <w:lang w:eastAsia="en-GB"/>
        </w:rPr>
        <w:t>3</w:t>
      </w:r>
      <w:r w:rsidR="00497633">
        <w:rPr>
          <w:rFonts w:ascii="Times New Roman"/>
          <w:sz w:val="26"/>
          <w:szCs w:val="26"/>
          <w:lang w:val="ro-RO" w:eastAsia="en-GB"/>
        </w:rPr>
        <w:t xml:space="preserve"> semnificativ a crescut numărul de cauze penale </w:t>
      </w:r>
      <w:r w:rsidR="00497633" w:rsidRPr="00600D01">
        <w:rPr>
          <w:rFonts w:ascii="Times New Roman"/>
          <w:sz w:val="26"/>
          <w:szCs w:val="26"/>
          <w:lang w:val="ro-RO" w:eastAsia="en-GB"/>
        </w:rPr>
        <w:t>aflate pe rolul instanței de apel</w:t>
      </w:r>
      <w:r w:rsidR="0043567D">
        <w:rPr>
          <w:rFonts w:ascii="Times New Roman"/>
          <w:sz w:val="26"/>
          <w:szCs w:val="26"/>
          <w:lang w:val="ro-RO" w:eastAsia="en-GB"/>
        </w:rPr>
        <w:t xml:space="preserve">, </w:t>
      </w:r>
      <w:proofErr w:type="spellStart"/>
      <w:r w:rsidR="00FC341E">
        <w:rPr>
          <w:rFonts w:ascii="Times New Roman"/>
          <w:sz w:val="26"/>
          <w:szCs w:val="26"/>
          <w:lang w:val="ro-RO" w:eastAsia="en-GB"/>
        </w:rPr>
        <w:t>şi</w:t>
      </w:r>
      <w:proofErr w:type="spellEnd"/>
      <w:r w:rsidR="00FC341E">
        <w:rPr>
          <w:rFonts w:ascii="Times New Roman"/>
          <w:sz w:val="26"/>
          <w:szCs w:val="26"/>
          <w:lang w:val="ro-RO" w:eastAsia="en-GB"/>
        </w:rPr>
        <w:t xml:space="preserve"> anume </w:t>
      </w:r>
      <w:r w:rsidR="007F1B20">
        <w:rPr>
          <w:rFonts w:ascii="Times New Roman"/>
          <w:sz w:val="26"/>
          <w:szCs w:val="26"/>
          <w:lang w:val="ro-RO" w:eastAsia="en-GB"/>
        </w:rPr>
        <w:t>cu 204</w:t>
      </w:r>
      <w:r w:rsidR="0043567D">
        <w:rPr>
          <w:rFonts w:ascii="Times New Roman"/>
          <w:sz w:val="26"/>
          <w:szCs w:val="26"/>
          <w:lang w:val="ro-RO" w:eastAsia="en-GB"/>
        </w:rPr>
        <w:t xml:space="preserve"> de cauze mai mult.</w:t>
      </w:r>
      <w:r w:rsidR="00497633" w:rsidRPr="00600D01">
        <w:rPr>
          <w:rFonts w:ascii="Times New Roman"/>
          <w:sz w:val="26"/>
          <w:szCs w:val="26"/>
          <w:lang w:val="ro-RO" w:eastAsia="en-GB"/>
        </w:rPr>
        <w:t xml:space="preserve"> </w:t>
      </w:r>
    </w:p>
    <w:p w14:paraId="0423523A" w14:textId="6396EDF4" w:rsidR="00091889" w:rsidRDefault="00C37815" w:rsidP="00233931">
      <w:pPr>
        <w:shd w:val="clear" w:color="auto" w:fill="FFFFFF" w:themeFill="background1"/>
        <w:spacing w:after="0"/>
        <w:ind w:right="-2" w:firstLine="708"/>
        <w:jc w:val="both"/>
        <w:rPr>
          <w:rFonts w:ascii="Times New Roman"/>
          <w:sz w:val="26"/>
          <w:szCs w:val="26"/>
          <w:lang w:val="ro-RO" w:eastAsia="en-GB"/>
        </w:rPr>
      </w:pPr>
      <w:r w:rsidRPr="00600D01">
        <w:rPr>
          <w:rFonts w:ascii="Times New Roman"/>
          <w:sz w:val="26"/>
          <w:szCs w:val="26"/>
          <w:lang w:val="ro-RO"/>
        </w:rPr>
        <w:t xml:space="preserve">La subiectul </w:t>
      </w:r>
      <w:r w:rsidRPr="00600D01">
        <w:rPr>
          <w:rFonts w:ascii="Times New Roman"/>
          <w:b/>
          <w:i/>
          <w:sz w:val="26"/>
          <w:szCs w:val="26"/>
          <w:lang w:val="ro-RO"/>
        </w:rPr>
        <w:t>date detaliate per materie</w:t>
      </w:r>
      <w:r w:rsidR="00A96FA7" w:rsidRPr="00600D01">
        <w:rPr>
          <w:rFonts w:ascii="Times New Roman"/>
          <w:b/>
          <w:i/>
          <w:sz w:val="26"/>
          <w:szCs w:val="26"/>
        </w:rPr>
        <w:t>,</w:t>
      </w:r>
      <w:r w:rsidRPr="00600D01">
        <w:rPr>
          <w:rFonts w:ascii="Times New Roman"/>
          <w:sz w:val="26"/>
          <w:szCs w:val="26"/>
          <w:lang w:val="ro-RO"/>
        </w:rPr>
        <w:t xml:space="preserve"> </w:t>
      </w:r>
      <w:r w:rsidR="0049572B" w:rsidRPr="00600D01">
        <w:rPr>
          <w:rFonts w:ascii="Times New Roman"/>
          <w:sz w:val="26"/>
          <w:szCs w:val="26"/>
          <w:lang w:val="ro-RO"/>
        </w:rPr>
        <w:t>preze</w:t>
      </w:r>
      <w:r w:rsidRPr="00600D01">
        <w:rPr>
          <w:rFonts w:ascii="Times New Roman"/>
          <w:sz w:val="26"/>
          <w:szCs w:val="26"/>
          <w:lang w:val="ro-RO"/>
        </w:rPr>
        <w:t>ntă</w:t>
      </w:r>
      <w:r w:rsidR="0087112E" w:rsidRPr="00600D01">
        <w:rPr>
          <w:rFonts w:ascii="Times New Roman"/>
          <w:sz w:val="26"/>
          <w:szCs w:val="26"/>
          <w:lang w:val="ro-RO"/>
        </w:rPr>
        <w:t>m</w:t>
      </w:r>
      <w:r w:rsidR="008A2E6F" w:rsidRPr="00600D01">
        <w:rPr>
          <w:rFonts w:ascii="Times New Roman"/>
          <w:sz w:val="26"/>
          <w:szCs w:val="26"/>
          <w:lang w:val="ro-RO"/>
        </w:rPr>
        <w:t xml:space="preserve"> graficul suplimentar</w:t>
      </w:r>
      <w:r w:rsidR="00E249D5" w:rsidRPr="00600D01">
        <w:rPr>
          <w:rFonts w:ascii="Times New Roman"/>
          <w:sz w:val="26"/>
          <w:szCs w:val="26"/>
          <w:lang w:val="ro-RO"/>
        </w:rPr>
        <w:t xml:space="preserve"> pentru </w:t>
      </w:r>
      <w:r w:rsidR="00C57A29" w:rsidRPr="00600D01">
        <w:rPr>
          <w:rFonts w:ascii="Times New Roman"/>
          <w:sz w:val="26"/>
          <w:szCs w:val="26"/>
          <w:lang w:val="ro-RO" w:eastAsia="en-GB"/>
        </w:rPr>
        <w:t>cele</w:t>
      </w:r>
      <w:r w:rsidR="00E249D5" w:rsidRPr="00600D01">
        <w:rPr>
          <w:rFonts w:ascii="Times New Roman"/>
          <w:sz w:val="26"/>
          <w:szCs w:val="26"/>
          <w:lang w:val="ro-RO" w:eastAsia="en-GB"/>
        </w:rPr>
        <w:t xml:space="preserve"> </w:t>
      </w:r>
    </w:p>
    <w:p w14:paraId="32532954" w14:textId="325864E4" w:rsidR="0000005A" w:rsidRPr="00695703" w:rsidRDefault="00E249D5" w:rsidP="00C86B1F">
      <w:pPr>
        <w:shd w:val="clear" w:color="auto" w:fill="FFFFFF" w:themeFill="background1"/>
        <w:spacing w:after="0"/>
        <w:ind w:right="-2"/>
        <w:jc w:val="both"/>
        <w:rPr>
          <w:rFonts w:ascii="Times New Roman"/>
          <w:sz w:val="26"/>
          <w:szCs w:val="26"/>
          <w:lang w:val="ro-RO" w:eastAsia="en-GB"/>
        </w:rPr>
      </w:pPr>
      <w:r w:rsidRPr="00600D01">
        <w:rPr>
          <w:rFonts w:ascii="Times New Roman"/>
          <w:sz w:val="26"/>
          <w:szCs w:val="26"/>
          <w:lang w:val="ro-RO" w:eastAsia="en-GB"/>
        </w:rPr>
        <w:t xml:space="preserve">mai frecvente tipuri (subcategorii) de cauze </w:t>
      </w:r>
      <w:r w:rsidR="008A2E6F" w:rsidRPr="00600D01">
        <w:rPr>
          <w:rFonts w:ascii="Times New Roman"/>
          <w:sz w:val="26"/>
          <w:szCs w:val="26"/>
          <w:lang w:val="ro-RO" w:eastAsia="en-GB"/>
        </w:rPr>
        <w:t>penale</w:t>
      </w:r>
      <w:r w:rsidR="0043567D">
        <w:rPr>
          <w:rFonts w:ascii="Times New Roman"/>
          <w:sz w:val="26"/>
          <w:szCs w:val="26"/>
          <w:lang w:val="ro-RO" w:eastAsia="en-GB"/>
        </w:rPr>
        <w:t xml:space="preserve"> pentr</w:t>
      </w:r>
      <w:r w:rsidR="007F1B20">
        <w:rPr>
          <w:rFonts w:ascii="Times New Roman"/>
          <w:sz w:val="26"/>
          <w:szCs w:val="26"/>
          <w:lang w:val="ro-RO" w:eastAsia="en-GB"/>
        </w:rPr>
        <w:t>u anii 202</w:t>
      </w:r>
      <w:r w:rsidR="00087647">
        <w:rPr>
          <w:rFonts w:ascii="Times New Roman"/>
          <w:sz w:val="26"/>
          <w:szCs w:val="26"/>
          <w:lang w:val="ro-RO" w:eastAsia="en-GB"/>
        </w:rPr>
        <w:t>1</w:t>
      </w:r>
      <w:r w:rsidR="007F1B20">
        <w:rPr>
          <w:rFonts w:ascii="Times New Roman"/>
          <w:sz w:val="26"/>
          <w:szCs w:val="26"/>
          <w:lang w:val="ro-RO" w:eastAsia="en-GB"/>
        </w:rPr>
        <w:t>-202</w:t>
      </w:r>
      <w:r w:rsidR="00087647">
        <w:rPr>
          <w:rFonts w:ascii="Times New Roman"/>
          <w:sz w:val="26"/>
          <w:szCs w:val="26"/>
          <w:lang w:val="ro-RO" w:eastAsia="en-GB"/>
        </w:rPr>
        <w:t>3</w:t>
      </w:r>
      <w:r w:rsidRPr="00600D01">
        <w:rPr>
          <w:rFonts w:ascii="Times New Roman"/>
          <w:sz w:val="26"/>
          <w:szCs w:val="26"/>
          <w:lang w:val="ro-RO" w:eastAsia="en-GB"/>
        </w:rPr>
        <w:t>.</w:t>
      </w:r>
      <w:r w:rsidR="00632E84" w:rsidRPr="00600D01">
        <w:rPr>
          <w:rFonts w:ascii="Times New Roman"/>
          <w:sz w:val="26"/>
          <w:szCs w:val="26"/>
          <w:lang w:val="ro-RO" w:eastAsia="en-GB"/>
        </w:rPr>
        <w:t xml:space="preserve"> </w:t>
      </w:r>
    </w:p>
    <w:tbl>
      <w:tblPr>
        <w:tblStyle w:val="af1"/>
        <w:tblW w:w="10207" w:type="dxa"/>
        <w:tblInd w:w="-289" w:type="dxa"/>
        <w:shd w:val="clear" w:color="auto" w:fill="EDEDED" w:themeFill="accent3" w:themeFillTint="33"/>
        <w:tblLayout w:type="fixed"/>
        <w:tblLook w:val="04A0" w:firstRow="1" w:lastRow="0" w:firstColumn="1" w:lastColumn="0" w:noHBand="0" w:noVBand="1"/>
      </w:tblPr>
      <w:tblGrid>
        <w:gridCol w:w="622"/>
        <w:gridCol w:w="2639"/>
        <w:gridCol w:w="2126"/>
        <w:gridCol w:w="851"/>
        <w:gridCol w:w="850"/>
        <w:gridCol w:w="709"/>
        <w:gridCol w:w="851"/>
        <w:gridCol w:w="708"/>
        <w:gridCol w:w="851"/>
      </w:tblGrid>
      <w:tr w:rsidR="000A4B57" w:rsidRPr="006D6D6B" w14:paraId="1C7DCEB5" w14:textId="7B55F9C3" w:rsidTr="00FE205D">
        <w:trPr>
          <w:trHeight w:val="20"/>
        </w:trPr>
        <w:tc>
          <w:tcPr>
            <w:tcW w:w="5387"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7EC7C3D" w14:textId="00781326" w:rsidR="000A4B57" w:rsidRPr="006D6D6B" w:rsidRDefault="000A4B57">
            <w:pPr>
              <w:rPr>
                <w:rFonts w:ascii="Times New Roman"/>
                <w:b/>
                <w:sz w:val="24"/>
                <w:szCs w:val="24"/>
              </w:rPr>
            </w:pPr>
            <w:r w:rsidRPr="006D6D6B">
              <w:rPr>
                <w:rFonts w:ascii="Times New Roman"/>
                <w:b/>
                <w:sz w:val="24"/>
                <w:szCs w:val="24"/>
                <w:lang w:val="ro-MD"/>
              </w:rPr>
              <w:t>Cauze penale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666E6EF" w14:textId="4708E8DB" w:rsidR="000A4B57" w:rsidRPr="006D6D6B" w:rsidRDefault="00284635" w:rsidP="00C85B0C">
            <w:pPr>
              <w:jc w:val="center"/>
              <w:rPr>
                <w:rFonts w:ascii="Times New Roman"/>
                <w:b/>
                <w:sz w:val="24"/>
                <w:szCs w:val="24"/>
              </w:rPr>
            </w:pPr>
            <w:proofErr w:type="spellStart"/>
            <w:r w:rsidRPr="006D6D6B">
              <w:rPr>
                <w:rFonts w:ascii="Times New Roman"/>
                <w:b/>
                <w:sz w:val="24"/>
                <w:szCs w:val="24"/>
              </w:rPr>
              <w:t>anul</w:t>
            </w:r>
            <w:proofErr w:type="spellEnd"/>
            <w:r w:rsidRPr="006D6D6B">
              <w:rPr>
                <w:rFonts w:ascii="Times New Roman"/>
                <w:b/>
                <w:sz w:val="24"/>
                <w:szCs w:val="24"/>
              </w:rPr>
              <w:t xml:space="preserve"> 2021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63D20A" w14:textId="7199BBFE" w:rsidR="000A4B57" w:rsidRPr="006D6D6B" w:rsidRDefault="00284635" w:rsidP="00C85B0C">
            <w:pPr>
              <w:jc w:val="center"/>
              <w:rPr>
                <w:rFonts w:ascii="Times New Roman"/>
                <w:b/>
                <w:sz w:val="24"/>
                <w:szCs w:val="24"/>
              </w:rPr>
            </w:pPr>
            <w:proofErr w:type="spellStart"/>
            <w:r w:rsidRPr="006D6D6B">
              <w:rPr>
                <w:rFonts w:ascii="Times New Roman"/>
                <w:b/>
                <w:sz w:val="24"/>
                <w:szCs w:val="24"/>
              </w:rPr>
              <w:t>anul</w:t>
            </w:r>
            <w:proofErr w:type="spellEnd"/>
            <w:r w:rsidRPr="006D6D6B">
              <w:rPr>
                <w:rFonts w:ascii="Times New Roman"/>
                <w:b/>
                <w:sz w:val="24"/>
                <w:szCs w:val="24"/>
              </w:rPr>
              <w:t xml:space="preserve"> 2022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5B9877" w14:textId="2C316DA2" w:rsidR="000A4B57" w:rsidRPr="006D6D6B" w:rsidRDefault="00E526F1" w:rsidP="00C85B0C">
            <w:pPr>
              <w:jc w:val="center"/>
              <w:rPr>
                <w:rFonts w:ascii="Times New Roman"/>
                <w:b/>
                <w:sz w:val="24"/>
                <w:szCs w:val="24"/>
              </w:rPr>
            </w:pPr>
            <w:r>
              <w:rPr>
                <w:rFonts w:ascii="Times New Roman"/>
                <w:b/>
                <w:bCs/>
                <w:iCs/>
                <w:sz w:val="24"/>
                <w:szCs w:val="24"/>
                <w:lang w:val="ro-RO" w:eastAsia="ru-RU"/>
              </w:rPr>
              <w:t xml:space="preserve">anul </w:t>
            </w:r>
            <w:r w:rsidR="00284635" w:rsidRPr="006D6D6B">
              <w:rPr>
                <w:rFonts w:ascii="Times New Roman"/>
                <w:b/>
                <w:bCs/>
                <w:iCs/>
                <w:sz w:val="24"/>
                <w:szCs w:val="24"/>
                <w:lang w:val="ru-RU" w:eastAsia="ru-RU"/>
              </w:rPr>
              <w:t>2023</w:t>
            </w:r>
          </w:p>
        </w:tc>
      </w:tr>
      <w:tr w:rsidR="0069745C" w:rsidRPr="006D6D6B" w14:paraId="3A7B0E22" w14:textId="50F4D2FD"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CBE7B48" w14:textId="77777777" w:rsidR="0069745C" w:rsidRPr="006D6D6B" w:rsidRDefault="0069745C" w:rsidP="0069745C">
            <w:pPr>
              <w:ind w:left="164"/>
              <w:jc w:val="both"/>
              <w:rPr>
                <w:rFonts w:ascii="Times New Roman"/>
                <w:b/>
                <w:sz w:val="24"/>
                <w:szCs w:val="24"/>
                <w:lang w:val="ro-MD"/>
              </w:rPr>
            </w:pPr>
            <w:r w:rsidRPr="006D6D6B">
              <w:rPr>
                <w:rFonts w:ascii="Times New Roman"/>
                <w:b/>
                <w:sz w:val="24"/>
                <w:szCs w:val="24"/>
                <w:lang w:val="ro-MD"/>
              </w:rPr>
              <w:t>№</w:t>
            </w: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28C322E" w14:textId="77777777" w:rsidR="0069745C" w:rsidRPr="006D6D6B" w:rsidRDefault="0069745C" w:rsidP="0069745C">
            <w:pPr>
              <w:rPr>
                <w:rFonts w:ascii="Times New Roman"/>
                <w:b/>
                <w:sz w:val="24"/>
                <w:szCs w:val="24"/>
                <w:lang w:val="ro-MD"/>
              </w:rPr>
            </w:pPr>
            <w:r w:rsidRPr="006D6D6B">
              <w:rPr>
                <w:rFonts w:ascii="Times New Roman"/>
                <w:b/>
                <w:sz w:val="24"/>
                <w:szCs w:val="24"/>
                <w:lang w:val="ro-MD"/>
              </w:rPr>
              <w:t>Subcategorii</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76DCAF3" w14:textId="77777777" w:rsidR="0069745C" w:rsidRPr="006D6D6B" w:rsidRDefault="0069745C" w:rsidP="0069745C">
            <w:pPr>
              <w:rPr>
                <w:rFonts w:ascii="Times New Roman"/>
                <w:b/>
                <w:sz w:val="24"/>
                <w:szCs w:val="24"/>
              </w:rPr>
            </w:pPr>
            <w:r w:rsidRPr="006D6D6B">
              <w:rPr>
                <w:rFonts w:ascii="Times New Roman"/>
                <w:b/>
                <w:sz w:val="24"/>
                <w:szCs w:val="24"/>
              </w:rPr>
              <w:t>art. CP RM</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810AE44" w14:textId="35E4FADF" w:rsidR="0069745C" w:rsidRPr="006D6D6B" w:rsidRDefault="0069745C" w:rsidP="0069745C">
            <w:pPr>
              <w:jc w:val="center"/>
              <w:rPr>
                <w:rFonts w:ascii="Times New Roman"/>
                <w:b/>
                <w:sz w:val="24"/>
                <w:szCs w:val="24"/>
              </w:rPr>
            </w:pPr>
            <w:r w:rsidRPr="006D6D6B">
              <w:rPr>
                <w:rFonts w:ascii="Times New Roman"/>
                <w:b/>
                <w:sz w:val="24"/>
                <w:szCs w:val="24"/>
              </w:rPr>
              <w:t>total</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CAAFA9C" w14:textId="2C791EA5" w:rsidR="0069745C" w:rsidRPr="006D6D6B" w:rsidRDefault="0069745C" w:rsidP="0069745C">
            <w:pPr>
              <w:jc w:val="center"/>
              <w:rPr>
                <w:rFonts w:ascii="Times New Roman"/>
                <w:b/>
                <w:sz w:val="24"/>
                <w:szCs w:val="24"/>
              </w:rPr>
            </w:pPr>
            <w:r w:rsidRPr="006D6D6B">
              <w:rPr>
                <w:rFonts w:asci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A0FCDFA" w14:textId="4BB878F9" w:rsidR="0069745C" w:rsidRPr="006D6D6B" w:rsidRDefault="0069745C" w:rsidP="0069745C">
            <w:pPr>
              <w:jc w:val="center"/>
              <w:rPr>
                <w:rFonts w:ascii="Times New Roman"/>
                <w:b/>
                <w:sz w:val="24"/>
                <w:szCs w:val="24"/>
              </w:rPr>
            </w:pPr>
            <w:r w:rsidRPr="006D6D6B">
              <w:rPr>
                <w:rFonts w:ascii="Times New Roman"/>
                <w:b/>
                <w:sz w:val="24"/>
                <w:szCs w:val="24"/>
              </w:rPr>
              <w:t>total</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B5DD9D8" w14:textId="7F05D3AD" w:rsidR="0069745C" w:rsidRPr="006D6D6B" w:rsidRDefault="0069745C" w:rsidP="0069745C">
            <w:pPr>
              <w:jc w:val="center"/>
              <w:rPr>
                <w:rFonts w:ascii="Times New Roman"/>
                <w:b/>
                <w:sz w:val="24"/>
                <w:szCs w:val="24"/>
              </w:rPr>
            </w:pPr>
            <w:r w:rsidRPr="006D6D6B">
              <w:rPr>
                <w:rFonts w:asci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9DCDC25" w14:textId="6837BEFD" w:rsidR="0069745C" w:rsidRPr="006D6D6B" w:rsidRDefault="0069745C" w:rsidP="0069745C">
            <w:pPr>
              <w:jc w:val="center"/>
              <w:rPr>
                <w:rFonts w:ascii="Times New Roman"/>
                <w:b/>
                <w:sz w:val="24"/>
                <w:szCs w:val="24"/>
              </w:rPr>
            </w:pPr>
            <w:r w:rsidRPr="006D6D6B">
              <w:rPr>
                <w:rFonts w:ascii="Times New Roman"/>
                <w:b/>
                <w:sz w:val="24"/>
                <w:szCs w:val="24"/>
              </w:rPr>
              <w:t>total</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B4F11DE" w14:textId="3DA6E28D" w:rsidR="0069745C" w:rsidRPr="006D6D6B" w:rsidRDefault="0069745C" w:rsidP="0069745C">
            <w:pPr>
              <w:jc w:val="center"/>
              <w:rPr>
                <w:rFonts w:ascii="Times New Roman"/>
                <w:b/>
                <w:sz w:val="24"/>
                <w:szCs w:val="24"/>
              </w:rPr>
            </w:pPr>
            <w:r w:rsidRPr="006D6D6B">
              <w:rPr>
                <w:rFonts w:ascii="Times New Roman"/>
                <w:b/>
                <w:sz w:val="24"/>
                <w:szCs w:val="24"/>
              </w:rPr>
              <w:t>%</w:t>
            </w:r>
          </w:p>
        </w:tc>
      </w:tr>
      <w:tr w:rsidR="00284635" w:rsidRPr="006D6D6B" w14:paraId="049C8668" w14:textId="036D6950"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DD9FFF3"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F3CDFB3" w14:textId="77777777" w:rsidR="00284635" w:rsidRPr="006D6D6B" w:rsidRDefault="00284635" w:rsidP="00284635">
            <w:pPr>
              <w:rPr>
                <w:rFonts w:ascii="Times New Roman"/>
                <w:sz w:val="24"/>
                <w:szCs w:val="24"/>
                <w:lang w:val="ro-MD"/>
              </w:rPr>
            </w:pPr>
            <w:r w:rsidRPr="006D6D6B">
              <w:rPr>
                <w:rFonts w:ascii="Times New Roman"/>
                <w:sz w:val="24"/>
                <w:szCs w:val="24"/>
                <w:lang w:val="ro-MD"/>
              </w:rPr>
              <w:t>Huliganismul</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D5EA85F" w14:textId="77777777" w:rsidR="00284635" w:rsidRPr="006D6D6B" w:rsidRDefault="00284635" w:rsidP="00284635">
            <w:pPr>
              <w:rPr>
                <w:rFonts w:ascii="Times New Roman"/>
                <w:b/>
                <w:sz w:val="24"/>
                <w:szCs w:val="24"/>
              </w:rPr>
            </w:pPr>
            <w:r w:rsidRPr="006D6D6B">
              <w:rPr>
                <w:rFonts w:ascii="Times New Roman"/>
                <w:b/>
                <w:sz w:val="24"/>
                <w:szCs w:val="24"/>
              </w:rPr>
              <w:t>art. 287</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493B14B" w14:textId="3D996D6B" w:rsidR="00284635" w:rsidRPr="006D6D6B" w:rsidRDefault="00284635" w:rsidP="00284635">
            <w:pPr>
              <w:jc w:val="center"/>
              <w:rPr>
                <w:rFonts w:ascii="Times New Roman"/>
                <w:sz w:val="24"/>
                <w:szCs w:val="24"/>
              </w:rPr>
            </w:pPr>
            <w:r w:rsidRPr="006D6D6B">
              <w:rPr>
                <w:rFonts w:ascii="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FBAB59A" w14:textId="420774AB" w:rsidR="00284635" w:rsidRPr="006D6D6B" w:rsidRDefault="00284635" w:rsidP="00284635">
            <w:pPr>
              <w:jc w:val="center"/>
              <w:rPr>
                <w:rFonts w:ascii="Times New Roman"/>
                <w:b/>
                <w:sz w:val="24"/>
                <w:szCs w:val="24"/>
              </w:rPr>
            </w:pPr>
            <w:r w:rsidRPr="006D6D6B">
              <w:rPr>
                <w:rFonts w:ascii="Times New Roman"/>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36E3640" w14:textId="1D969148" w:rsidR="00284635" w:rsidRPr="006D6D6B" w:rsidRDefault="00284635" w:rsidP="00284635">
            <w:pPr>
              <w:jc w:val="center"/>
              <w:rPr>
                <w:rFonts w:ascii="Times New Roman"/>
                <w:bCs/>
                <w:sz w:val="24"/>
                <w:szCs w:val="24"/>
              </w:rPr>
            </w:pPr>
            <w:r w:rsidRPr="006D6D6B">
              <w:rPr>
                <w:rFonts w:ascii="Times New Roman"/>
                <w:bCs/>
                <w:color w:val="000000"/>
                <w:sz w:val="24"/>
                <w:szCs w:val="24"/>
                <w:lang w:val="ru-RU"/>
              </w:rPr>
              <w:t>43</w:t>
            </w:r>
          </w:p>
        </w:tc>
        <w:tc>
          <w:tcPr>
            <w:tcW w:w="851" w:type="dxa"/>
            <w:tcBorders>
              <w:top w:val="nil"/>
              <w:left w:val="nil"/>
              <w:bottom w:val="single" w:sz="2" w:space="0" w:color="auto"/>
              <w:right w:val="single" w:sz="2" w:space="0" w:color="auto"/>
            </w:tcBorders>
            <w:shd w:val="clear" w:color="auto" w:fill="EDEDED" w:themeFill="accent3" w:themeFillTint="33"/>
            <w:vAlign w:val="center"/>
          </w:tcPr>
          <w:p w14:paraId="16242B44" w14:textId="34502D55" w:rsidR="00284635" w:rsidRPr="006D6D6B" w:rsidRDefault="00284635" w:rsidP="00284635">
            <w:pPr>
              <w:jc w:val="center"/>
              <w:rPr>
                <w:rFonts w:ascii="Times New Roman"/>
                <w:bCs/>
                <w:color w:val="000000"/>
                <w:sz w:val="24"/>
                <w:szCs w:val="24"/>
              </w:rPr>
            </w:pPr>
            <w:r w:rsidRPr="006D6D6B">
              <w:rPr>
                <w:rFonts w:ascii="Times New Roman"/>
                <w:bCs/>
                <w:sz w:val="24"/>
                <w:szCs w:val="24"/>
              </w:rPr>
              <w:t>7</w:t>
            </w:r>
            <w:r w:rsidRPr="006D6D6B">
              <w:rPr>
                <w:rFonts w:ascii="Times New Roman"/>
                <w:bCs/>
                <w:color w:val="000000"/>
                <w:sz w:val="24"/>
                <w:szCs w:val="24"/>
              </w:rPr>
              <w:t>%</w:t>
            </w:r>
          </w:p>
        </w:tc>
        <w:tc>
          <w:tcPr>
            <w:tcW w:w="708" w:type="dxa"/>
            <w:tcBorders>
              <w:top w:val="nil"/>
              <w:left w:val="single" w:sz="2" w:space="0" w:color="auto"/>
              <w:bottom w:val="single" w:sz="2" w:space="0" w:color="auto"/>
              <w:right w:val="single" w:sz="2" w:space="0" w:color="auto"/>
            </w:tcBorders>
            <w:shd w:val="clear" w:color="auto" w:fill="EDEDED" w:themeFill="accent3" w:themeFillTint="33"/>
            <w:vAlign w:val="center"/>
          </w:tcPr>
          <w:p w14:paraId="1688CEAB" w14:textId="3C069E6F" w:rsidR="00284635" w:rsidRPr="006D6D6B" w:rsidRDefault="0069745C" w:rsidP="00284635">
            <w:pPr>
              <w:jc w:val="center"/>
              <w:rPr>
                <w:rFonts w:ascii="Times New Roman"/>
                <w:b/>
                <w:color w:val="000000"/>
                <w:sz w:val="24"/>
                <w:szCs w:val="24"/>
                <w:lang w:val="ru-RU"/>
              </w:rPr>
            </w:pPr>
            <w:r w:rsidRPr="006D6D6B">
              <w:rPr>
                <w:rFonts w:ascii="Times New Roman"/>
                <w:b/>
                <w:color w:val="000000"/>
                <w:sz w:val="24"/>
                <w:szCs w:val="24"/>
                <w:lang w:val="ru-RU"/>
              </w:rPr>
              <w:t>47</w:t>
            </w:r>
          </w:p>
        </w:tc>
        <w:tc>
          <w:tcPr>
            <w:tcW w:w="851" w:type="dxa"/>
            <w:tcBorders>
              <w:top w:val="nil"/>
              <w:left w:val="single" w:sz="2" w:space="0" w:color="auto"/>
              <w:bottom w:val="single" w:sz="2" w:space="0" w:color="auto"/>
              <w:right w:val="single" w:sz="2" w:space="0" w:color="auto"/>
            </w:tcBorders>
            <w:shd w:val="clear" w:color="auto" w:fill="EDEDED" w:themeFill="accent3" w:themeFillTint="33"/>
            <w:vAlign w:val="center"/>
          </w:tcPr>
          <w:p w14:paraId="176DD89D" w14:textId="4453D4F2" w:rsidR="00284635" w:rsidRPr="00B4578B" w:rsidRDefault="0069745C" w:rsidP="00284635">
            <w:pPr>
              <w:jc w:val="center"/>
              <w:rPr>
                <w:rFonts w:ascii="Times New Roman"/>
                <w:bCs/>
                <w:color w:val="000000"/>
                <w:sz w:val="24"/>
                <w:szCs w:val="24"/>
              </w:rPr>
            </w:pPr>
            <w:r w:rsidRPr="00B4578B">
              <w:rPr>
                <w:rFonts w:ascii="Times New Roman"/>
                <w:bCs/>
                <w:color w:val="000000"/>
                <w:sz w:val="24"/>
                <w:szCs w:val="24"/>
              </w:rPr>
              <w:t>8</w:t>
            </w:r>
            <w:r w:rsidR="00B4578B">
              <w:rPr>
                <w:rFonts w:ascii="Times New Roman"/>
                <w:bCs/>
                <w:color w:val="000000"/>
                <w:sz w:val="24"/>
                <w:szCs w:val="24"/>
              </w:rPr>
              <w:t>%</w:t>
            </w:r>
          </w:p>
        </w:tc>
      </w:tr>
      <w:tr w:rsidR="00284635" w:rsidRPr="006D6D6B" w14:paraId="45137E61" w14:textId="6C1BBB80"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3DCE7D3"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CB64B4A" w14:textId="77777777" w:rsidR="00284635" w:rsidRPr="006D6D6B" w:rsidRDefault="00284635" w:rsidP="00284635">
            <w:pPr>
              <w:rPr>
                <w:rFonts w:ascii="Times New Roman"/>
                <w:sz w:val="24"/>
                <w:szCs w:val="24"/>
                <w:lang w:val="ro-MD"/>
              </w:rPr>
            </w:pPr>
            <w:r w:rsidRPr="006D6D6B">
              <w:rPr>
                <w:rFonts w:ascii="Times New Roman"/>
                <w:sz w:val="24"/>
                <w:szCs w:val="24"/>
                <w:lang w:val="ro-MD"/>
              </w:rPr>
              <w:t>Violența în familie</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8733439" w14:textId="77777777" w:rsidR="00284635" w:rsidRPr="006D6D6B" w:rsidRDefault="00284635" w:rsidP="00284635">
            <w:pPr>
              <w:rPr>
                <w:rFonts w:ascii="Times New Roman"/>
                <w:b/>
                <w:sz w:val="24"/>
                <w:szCs w:val="24"/>
              </w:rPr>
            </w:pPr>
            <w:r w:rsidRPr="006D6D6B">
              <w:rPr>
                <w:rFonts w:ascii="Times New Roman"/>
                <w:b/>
                <w:sz w:val="24"/>
                <w:szCs w:val="24"/>
              </w:rPr>
              <w:t>art. 201</w:t>
            </w:r>
            <w:r w:rsidRPr="006D6D6B">
              <w:rPr>
                <w:rFonts w:ascii="Times New Roman"/>
                <w:b/>
                <w:sz w:val="24"/>
                <w:szCs w:val="24"/>
                <w:vertAlign w:val="superscript"/>
              </w:rPr>
              <w:t>1</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26B24E1" w14:textId="331392F2" w:rsidR="00284635" w:rsidRPr="006D6D6B" w:rsidRDefault="00284635" w:rsidP="00284635">
            <w:pPr>
              <w:jc w:val="center"/>
              <w:rPr>
                <w:rFonts w:ascii="Times New Roman"/>
                <w:sz w:val="24"/>
                <w:szCs w:val="24"/>
              </w:rPr>
            </w:pPr>
            <w:r w:rsidRPr="006D6D6B">
              <w:rPr>
                <w:rFonts w:asci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A8D9085" w14:textId="10F92B0E" w:rsidR="00284635" w:rsidRPr="006D6D6B" w:rsidRDefault="00284635" w:rsidP="00284635">
            <w:pPr>
              <w:jc w:val="center"/>
              <w:rPr>
                <w:rFonts w:ascii="Times New Roman"/>
                <w:b/>
                <w:sz w:val="24"/>
                <w:szCs w:val="24"/>
              </w:rPr>
            </w:pPr>
            <w:r w:rsidRPr="006D6D6B">
              <w:rPr>
                <w:rFonts w:ascii="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6A7161F" w14:textId="02E7D5DF" w:rsidR="00284635" w:rsidRPr="006D6D6B" w:rsidRDefault="00284635" w:rsidP="00284635">
            <w:pPr>
              <w:jc w:val="center"/>
              <w:rPr>
                <w:rFonts w:ascii="Times New Roman"/>
                <w:bCs/>
                <w:sz w:val="24"/>
                <w:szCs w:val="24"/>
              </w:rPr>
            </w:pPr>
            <w:r w:rsidRPr="006D6D6B">
              <w:rPr>
                <w:rFonts w:ascii="Times New Roman"/>
                <w:bCs/>
                <w:color w:val="000000"/>
                <w:sz w:val="24"/>
                <w:szCs w:val="24"/>
                <w:lang w:val="ru-RU"/>
              </w:rPr>
              <w:t>31</w:t>
            </w:r>
          </w:p>
        </w:tc>
        <w:tc>
          <w:tcPr>
            <w:tcW w:w="851" w:type="dxa"/>
            <w:tcBorders>
              <w:top w:val="single" w:sz="2" w:space="0" w:color="auto"/>
              <w:left w:val="nil"/>
              <w:bottom w:val="single" w:sz="2" w:space="0" w:color="auto"/>
              <w:right w:val="single" w:sz="2" w:space="0" w:color="auto"/>
            </w:tcBorders>
            <w:shd w:val="clear" w:color="auto" w:fill="EDEDED" w:themeFill="accent3" w:themeFillTint="33"/>
            <w:vAlign w:val="center"/>
          </w:tcPr>
          <w:p w14:paraId="13086B92" w14:textId="13048423" w:rsidR="00284635" w:rsidRPr="006D6D6B" w:rsidRDefault="00284635" w:rsidP="00284635">
            <w:pPr>
              <w:jc w:val="center"/>
              <w:rPr>
                <w:rFonts w:ascii="Times New Roman"/>
                <w:bCs/>
                <w:color w:val="000000"/>
                <w:sz w:val="24"/>
                <w:szCs w:val="24"/>
              </w:rPr>
            </w:pPr>
            <w:r w:rsidRPr="006D6D6B">
              <w:rPr>
                <w:rFonts w:ascii="Times New Roman"/>
                <w:bCs/>
                <w:color w:val="000000"/>
                <w:sz w:val="24"/>
                <w:szCs w:val="24"/>
              </w:rPr>
              <w:t>5%</w:t>
            </w:r>
          </w:p>
        </w:tc>
        <w:tc>
          <w:tcPr>
            <w:tcW w:w="708"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0BE1A442" w14:textId="3AA1BB96" w:rsidR="00284635" w:rsidRPr="006D6D6B" w:rsidRDefault="0069745C" w:rsidP="00284635">
            <w:pPr>
              <w:jc w:val="center"/>
              <w:rPr>
                <w:rFonts w:ascii="Times New Roman"/>
                <w:b/>
                <w:color w:val="000000"/>
                <w:sz w:val="24"/>
                <w:szCs w:val="24"/>
                <w:lang w:val="ru-RU"/>
              </w:rPr>
            </w:pPr>
            <w:r w:rsidRPr="006D6D6B">
              <w:rPr>
                <w:rFonts w:ascii="Times New Roman"/>
                <w:b/>
                <w:color w:val="000000"/>
                <w:sz w:val="24"/>
                <w:szCs w:val="24"/>
                <w:lang w:val="ru-RU"/>
              </w:rPr>
              <w:t>29</w:t>
            </w:r>
          </w:p>
        </w:tc>
        <w:tc>
          <w:tcPr>
            <w:tcW w:w="851"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7EF50DBD" w14:textId="34DD5040" w:rsidR="00284635" w:rsidRPr="00B4578B" w:rsidRDefault="0069745C" w:rsidP="00284635">
            <w:pPr>
              <w:jc w:val="center"/>
              <w:rPr>
                <w:rFonts w:ascii="Times New Roman"/>
                <w:bCs/>
                <w:color w:val="000000"/>
                <w:sz w:val="24"/>
                <w:szCs w:val="24"/>
              </w:rPr>
            </w:pPr>
            <w:r w:rsidRPr="00B4578B">
              <w:rPr>
                <w:rFonts w:ascii="Times New Roman"/>
                <w:bCs/>
                <w:color w:val="000000"/>
                <w:sz w:val="24"/>
                <w:szCs w:val="24"/>
              </w:rPr>
              <w:t>5</w:t>
            </w:r>
            <w:r w:rsidR="00B4578B">
              <w:rPr>
                <w:rFonts w:ascii="Times New Roman"/>
                <w:bCs/>
                <w:color w:val="000000"/>
                <w:sz w:val="24"/>
                <w:szCs w:val="24"/>
              </w:rPr>
              <w:t>%</w:t>
            </w:r>
          </w:p>
        </w:tc>
      </w:tr>
      <w:tr w:rsidR="00284635" w:rsidRPr="006D6D6B" w14:paraId="22E96689" w14:textId="1A1D0FC3"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E42DE0"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7C0ADAA" w14:textId="77777777" w:rsidR="00284635" w:rsidRPr="006D6D6B" w:rsidRDefault="00284635" w:rsidP="00284635">
            <w:pPr>
              <w:rPr>
                <w:rFonts w:ascii="Times New Roman"/>
                <w:sz w:val="24"/>
                <w:szCs w:val="24"/>
                <w:lang w:val="ro-MD"/>
              </w:rPr>
            </w:pPr>
            <w:r w:rsidRPr="006D6D6B">
              <w:rPr>
                <w:rFonts w:ascii="Times New Roman"/>
                <w:sz w:val="24"/>
                <w:szCs w:val="24"/>
                <w:lang w:val="ro-MD"/>
              </w:rPr>
              <w:t>Omor intenționat</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5D30A95" w14:textId="77777777" w:rsidR="00284635" w:rsidRPr="006D6D6B" w:rsidRDefault="00284635" w:rsidP="00284635">
            <w:pPr>
              <w:rPr>
                <w:rFonts w:ascii="Times New Roman"/>
                <w:b/>
                <w:sz w:val="24"/>
                <w:szCs w:val="24"/>
              </w:rPr>
            </w:pPr>
            <w:r w:rsidRPr="006D6D6B">
              <w:rPr>
                <w:rFonts w:ascii="Times New Roman"/>
                <w:b/>
                <w:sz w:val="24"/>
                <w:szCs w:val="24"/>
              </w:rPr>
              <w:t>art. 145</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D8F5B32" w14:textId="41F56318" w:rsidR="00284635" w:rsidRPr="006D6D6B" w:rsidRDefault="00284635" w:rsidP="00284635">
            <w:pPr>
              <w:jc w:val="center"/>
              <w:rPr>
                <w:rFonts w:ascii="Times New Roman"/>
                <w:sz w:val="24"/>
                <w:szCs w:val="24"/>
              </w:rPr>
            </w:pPr>
            <w:r w:rsidRPr="006D6D6B">
              <w:rPr>
                <w:rFonts w:ascii="Times New Roman"/>
                <w:sz w:val="24"/>
                <w:szCs w:val="24"/>
              </w:rPr>
              <w:t>42</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41DFA4A" w14:textId="7DE77398" w:rsidR="00284635" w:rsidRPr="006D6D6B" w:rsidRDefault="00284635" w:rsidP="00284635">
            <w:pPr>
              <w:jc w:val="center"/>
              <w:rPr>
                <w:rFonts w:ascii="Times New Roman"/>
                <w:b/>
                <w:sz w:val="24"/>
                <w:szCs w:val="24"/>
              </w:rPr>
            </w:pPr>
            <w:r w:rsidRPr="006D6D6B">
              <w:rPr>
                <w:rFonts w:ascii="Times New Roman"/>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C49B5F8" w14:textId="2F4DE811" w:rsidR="00284635" w:rsidRPr="006D6D6B" w:rsidRDefault="00284635" w:rsidP="00284635">
            <w:pPr>
              <w:jc w:val="center"/>
              <w:rPr>
                <w:rFonts w:ascii="Times New Roman"/>
                <w:bCs/>
                <w:sz w:val="24"/>
                <w:szCs w:val="24"/>
              </w:rPr>
            </w:pPr>
            <w:r w:rsidRPr="006D6D6B">
              <w:rPr>
                <w:rFonts w:ascii="Times New Roman"/>
                <w:bCs/>
                <w:color w:val="000000"/>
                <w:sz w:val="24"/>
                <w:szCs w:val="24"/>
                <w:lang w:val="ru-RU"/>
              </w:rPr>
              <w:t>11</w:t>
            </w:r>
          </w:p>
        </w:tc>
        <w:tc>
          <w:tcPr>
            <w:tcW w:w="851" w:type="dxa"/>
            <w:tcBorders>
              <w:top w:val="single" w:sz="2" w:space="0" w:color="auto"/>
              <w:left w:val="nil"/>
              <w:bottom w:val="single" w:sz="2" w:space="0" w:color="auto"/>
              <w:right w:val="single" w:sz="2" w:space="0" w:color="auto"/>
            </w:tcBorders>
            <w:shd w:val="clear" w:color="auto" w:fill="EDEDED" w:themeFill="accent3" w:themeFillTint="33"/>
            <w:vAlign w:val="center"/>
          </w:tcPr>
          <w:p w14:paraId="22D6BBA5" w14:textId="5ACCAB3E" w:rsidR="00284635" w:rsidRPr="006D6D6B" w:rsidRDefault="00284635" w:rsidP="00284635">
            <w:pPr>
              <w:jc w:val="center"/>
              <w:rPr>
                <w:rFonts w:ascii="Times New Roman"/>
                <w:bCs/>
                <w:color w:val="000000"/>
                <w:sz w:val="24"/>
                <w:szCs w:val="24"/>
              </w:rPr>
            </w:pPr>
            <w:r w:rsidRPr="006D6D6B">
              <w:rPr>
                <w:rFonts w:ascii="Times New Roman"/>
                <w:bCs/>
                <w:color w:val="000000"/>
                <w:sz w:val="24"/>
                <w:szCs w:val="24"/>
              </w:rPr>
              <w:t>2%</w:t>
            </w:r>
          </w:p>
        </w:tc>
        <w:tc>
          <w:tcPr>
            <w:tcW w:w="708"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12E99397" w14:textId="69A63DC9" w:rsidR="00284635" w:rsidRPr="006D6D6B" w:rsidRDefault="0069745C" w:rsidP="00284635">
            <w:pPr>
              <w:jc w:val="center"/>
              <w:rPr>
                <w:rFonts w:ascii="Times New Roman"/>
                <w:b/>
                <w:color w:val="000000"/>
                <w:sz w:val="24"/>
                <w:szCs w:val="24"/>
                <w:lang w:val="ru-RU"/>
              </w:rPr>
            </w:pPr>
            <w:r w:rsidRPr="006D6D6B">
              <w:rPr>
                <w:rFonts w:ascii="Times New Roman"/>
                <w:b/>
                <w:color w:val="000000"/>
                <w:sz w:val="24"/>
                <w:szCs w:val="24"/>
                <w:lang w:val="ru-RU"/>
              </w:rPr>
              <w:t>3</w:t>
            </w:r>
          </w:p>
        </w:tc>
        <w:tc>
          <w:tcPr>
            <w:tcW w:w="851"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67F2684E" w14:textId="3C9ED4FE" w:rsidR="00284635" w:rsidRPr="00B4578B" w:rsidRDefault="00826885" w:rsidP="00284635">
            <w:pPr>
              <w:jc w:val="center"/>
              <w:rPr>
                <w:rFonts w:ascii="Times New Roman"/>
                <w:bCs/>
                <w:color w:val="000000"/>
                <w:sz w:val="24"/>
                <w:szCs w:val="24"/>
                <w:lang w:val="ru-RU"/>
              </w:rPr>
            </w:pPr>
            <w:r w:rsidRPr="00B4578B">
              <w:rPr>
                <w:rFonts w:ascii="Times New Roman"/>
                <w:bCs/>
                <w:color w:val="000000"/>
                <w:sz w:val="24"/>
                <w:szCs w:val="24"/>
                <w:lang w:val="ru-RU"/>
              </w:rPr>
              <w:t>1</w:t>
            </w:r>
            <w:r w:rsidR="00B4578B">
              <w:rPr>
                <w:rFonts w:ascii="Times New Roman"/>
                <w:bCs/>
                <w:color w:val="000000"/>
                <w:sz w:val="24"/>
                <w:szCs w:val="24"/>
              </w:rPr>
              <w:t>%</w:t>
            </w:r>
          </w:p>
        </w:tc>
      </w:tr>
      <w:tr w:rsidR="00284635" w:rsidRPr="006D6D6B" w14:paraId="5F3C538B" w14:textId="59986894"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F0F5515"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A3FF320" w14:textId="77777777" w:rsidR="00284635" w:rsidRPr="006D6D6B" w:rsidRDefault="00284635" w:rsidP="00284635">
            <w:pPr>
              <w:rPr>
                <w:rFonts w:ascii="Times New Roman"/>
                <w:sz w:val="24"/>
                <w:szCs w:val="24"/>
                <w:lang w:val="ro-MD"/>
              </w:rPr>
            </w:pPr>
            <w:r w:rsidRPr="006D6D6B">
              <w:rPr>
                <w:rFonts w:ascii="Times New Roman"/>
                <w:sz w:val="24"/>
                <w:szCs w:val="24"/>
                <w:lang w:val="ro-MD"/>
              </w:rPr>
              <w:t xml:space="preserve">Excrocherie </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25EED10" w14:textId="77777777" w:rsidR="00284635" w:rsidRPr="006D6D6B" w:rsidRDefault="00284635" w:rsidP="00284635">
            <w:pPr>
              <w:rPr>
                <w:rFonts w:ascii="Times New Roman"/>
                <w:b/>
                <w:sz w:val="24"/>
                <w:szCs w:val="24"/>
              </w:rPr>
            </w:pPr>
            <w:r w:rsidRPr="006D6D6B">
              <w:rPr>
                <w:rFonts w:ascii="Times New Roman"/>
                <w:b/>
                <w:sz w:val="24"/>
                <w:szCs w:val="24"/>
              </w:rPr>
              <w:t>art. 190</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BB38FB1" w14:textId="334A934B" w:rsidR="00284635" w:rsidRPr="006D6D6B" w:rsidRDefault="00284635" w:rsidP="00284635">
            <w:pPr>
              <w:jc w:val="center"/>
              <w:rPr>
                <w:rFonts w:ascii="Times New Roman"/>
                <w:sz w:val="24"/>
                <w:szCs w:val="24"/>
              </w:rPr>
            </w:pPr>
            <w:r w:rsidRPr="006D6D6B">
              <w:rPr>
                <w:rFonts w:asci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87E2C5D" w14:textId="4F016E80" w:rsidR="00284635" w:rsidRPr="006D6D6B" w:rsidRDefault="00284635" w:rsidP="00284635">
            <w:pPr>
              <w:jc w:val="center"/>
              <w:rPr>
                <w:rFonts w:ascii="Times New Roman"/>
                <w:b/>
                <w:sz w:val="24"/>
                <w:szCs w:val="24"/>
              </w:rPr>
            </w:pPr>
            <w:r w:rsidRPr="006D6D6B">
              <w:rPr>
                <w:rFonts w:ascii="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EB961DE" w14:textId="78D245E8" w:rsidR="00284635" w:rsidRPr="006D6D6B" w:rsidRDefault="00284635" w:rsidP="00284635">
            <w:pPr>
              <w:jc w:val="center"/>
              <w:rPr>
                <w:rFonts w:ascii="Times New Roman"/>
                <w:bCs/>
                <w:sz w:val="24"/>
                <w:szCs w:val="24"/>
              </w:rPr>
            </w:pPr>
            <w:r w:rsidRPr="006D6D6B">
              <w:rPr>
                <w:rFonts w:ascii="Times New Roman"/>
                <w:bCs/>
                <w:color w:val="000000"/>
                <w:sz w:val="24"/>
                <w:szCs w:val="24"/>
                <w:lang w:val="ro-RO"/>
              </w:rPr>
              <w:t>22</w:t>
            </w:r>
          </w:p>
        </w:tc>
        <w:tc>
          <w:tcPr>
            <w:tcW w:w="851" w:type="dxa"/>
            <w:tcBorders>
              <w:top w:val="single" w:sz="2" w:space="0" w:color="auto"/>
              <w:left w:val="nil"/>
              <w:bottom w:val="single" w:sz="2" w:space="0" w:color="auto"/>
              <w:right w:val="single" w:sz="2" w:space="0" w:color="auto"/>
            </w:tcBorders>
            <w:shd w:val="clear" w:color="auto" w:fill="EDEDED" w:themeFill="accent3" w:themeFillTint="33"/>
            <w:vAlign w:val="center"/>
          </w:tcPr>
          <w:p w14:paraId="38EC606F" w14:textId="35D0D410" w:rsidR="00284635" w:rsidRPr="006D6D6B" w:rsidRDefault="00284635" w:rsidP="00284635">
            <w:pPr>
              <w:jc w:val="center"/>
              <w:rPr>
                <w:rFonts w:ascii="Times New Roman"/>
                <w:bCs/>
                <w:color w:val="000000"/>
                <w:sz w:val="24"/>
                <w:szCs w:val="24"/>
              </w:rPr>
            </w:pPr>
            <w:r w:rsidRPr="006D6D6B">
              <w:rPr>
                <w:rFonts w:ascii="Times New Roman"/>
                <w:bCs/>
                <w:color w:val="000000"/>
                <w:sz w:val="24"/>
                <w:szCs w:val="24"/>
              </w:rPr>
              <w:t>4%</w:t>
            </w:r>
          </w:p>
        </w:tc>
        <w:tc>
          <w:tcPr>
            <w:tcW w:w="708"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30F5D3A7" w14:textId="299D2F1F" w:rsidR="00284635" w:rsidRPr="006D6D6B" w:rsidRDefault="0069745C" w:rsidP="00284635">
            <w:pPr>
              <w:jc w:val="center"/>
              <w:rPr>
                <w:rFonts w:ascii="Times New Roman"/>
                <w:b/>
                <w:color w:val="000000"/>
                <w:sz w:val="24"/>
                <w:szCs w:val="24"/>
                <w:lang w:val="ro-RO"/>
              </w:rPr>
            </w:pPr>
            <w:r w:rsidRPr="006D6D6B">
              <w:rPr>
                <w:rFonts w:ascii="Times New Roman"/>
                <w:b/>
                <w:color w:val="000000"/>
                <w:sz w:val="24"/>
                <w:szCs w:val="24"/>
                <w:lang w:val="ro-RO"/>
              </w:rPr>
              <w:t>7</w:t>
            </w:r>
          </w:p>
        </w:tc>
        <w:tc>
          <w:tcPr>
            <w:tcW w:w="851"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6F0D35A" w14:textId="26AE4FE8" w:rsidR="00284635" w:rsidRPr="00B4578B" w:rsidRDefault="0069745C" w:rsidP="00284635">
            <w:pPr>
              <w:jc w:val="center"/>
              <w:rPr>
                <w:rFonts w:ascii="Times New Roman"/>
                <w:bCs/>
                <w:color w:val="000000"/>
                <w:sz w:val="24"/>
                <w:szCs w:val="24"/>
                <w:lang w:val="ru-RU"/>
              </w:rPr>
            </w:pPr>
            <w:r w:rsidRPr="00B4578B">
              <w:rPr>
                <w:rFonts w:ascii="Times New Roman"/>
                <w:bCs/>
                <w:color w:val="000000"/>
                <w:sz w:val="24"/>
                <w:szCs w:val="24"/>
                <w:lang w:val="ru-RU"/>
              </w:rPr>
              <w:t>1</w:t>
            </w:r>
            <w:r w:rsidR="00B4578B">
              <w:rPr>
                <w:rFonts w:ascii="Times New Roman"/>
                <w:bCs/>
                <w:color w:val="000000"/>
                <w:sz w:val="24"/>
                <w:szCs w:val="24"/>
              </w:rPr>
              <w:t>%</w:t>
            </w:r>
          </w:p>
        </w:tc>
      </w:tr>
      <w:tr w:rsidR="00284635" w:rsidRPr="006D6D6B" w14:paraId="1319D696" w14:textId="1FE8F884"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5DF7CE"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7F85A6D" w14:textId="77777777" w:rsidR="00284635" w:rsidRPr="006D6D6B" w:rsidRDefault="00284635" w:rsidP="00284635">
            <w:pPr>
              <w:rPr>
                <w:rFonts w:ascii="Times New Roman"/>
                <w:sz w:val="24"/>
                <w:szCs w:val="24"/>
                <w:lang w:val="ro-MD"/>
              </w:rPr>
            </w:pPr>
            <w:r w:rsidRPr="006D6D6B">
              <w:rPr>
                <w:rFonts w:ascii="Times New Roman"/>
                <w:sz w:val="24"/>
                <w:szCs w:val="24"/>
                <w:lang w:val="ro-MD"/>
              </w:rPr>
              <w:t xml:space="preserve">Jaful </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DB1D11A" w14:textId="77777777" w:rsidR="00284635" w:rsidRPr="006D6D6B" w:rsidRDefault="00284635" w:rsidP="00284635">
            <w:pPr>
              <w:rPr>
                <w:rFonts w:ascii="Times New Roman"/>
                <w:b/>
                <w:sz w:val="24"/>
                <w:szCs w:val="24"/>
              </w:rPr>
            </w:pPr>
            <w:r w:rsidRPr="006D6D6B">
              <w:rPr>
                <w:rFonts w:ascii="Times New Roman"/>
                <w:b/>
                <w:sz w:val="24"/>
                <w:szCs w:val="24"/>
              </w:rPr>
              <w:t>art. 187</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42846FE" w14:textId="04F8FE91" w:rsidR="00284635" w:rsidRPr="006D6D6B" w:rsidRDefault="00284635" w:rsidP="00284635">
            <w:pPr>
              <w:jc w:val="center"/>
              <w:rPr>
                <w:rFonts w:ascii="Times New Roman"/>
                <w:sz w:val="24"/>
                <w:szCs w:val="24"/>
              </w:rPr>
            </w:pPr>
            <w:r w:rsidRPr="006D6D6B">
              <w:rPr>
                <w:rFonts w:asci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38479D2" w14:textId="5F4AC0E3" w:rsidR="00284635" w:rsidRPr="006D6D6B" w:rsidRDefault="00284635" w:rsidP="00284635">
            <w:pPr>
              <w:jc w:val="center"/>
              <w:rPr>
                <w:rFonts w:ascii="Times New Roman"/>
                <w:b/>
                <w:sz w:val="24"/>
                <w:szCs w:val="24"/>
              </w:rPr>
            </w:pPr>
            <w:r w:rsidRPr="006D6D6B">
              <w:rPr>
                <w:rFonts w:ascii="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9AFB38E" w14:textId="27642A2D" w:rsidR="00284635" w:rsidRPr="006D6D6B" w:rsidRDefault="00284635" w:rsidP="00284635">
            <w:pPr>
              <w:jc w:val="center"/>
              <w:rPr>
                <w:rFonts w:ascii="Times New Roman"/>
                <w:bCs/>
                <w:sz w:val="24"/>
                <w:szCs w:val="24"/>
              </w:rPr>
            </w:pPr>
            <w:r w:rsidRPr="006D6D6B">
              <w:rPr>
                <w:rFonts w:ascii="Times New Roman"/>
                <w:bCs/>
                <w:color w:val="000000"/>
                <w:sz w:val="24"/>
                <w:szCs w:val="24"/>
                <w:lang w:val="ru-RU"/>
              </w:rPr>
              <w:t>11</w:t>
            </w:r>
          </w:p>
        </w:tc>
        <w:tc>
          <w:tcPr>
            <w:tcW w:w="851" w:type="dxa"/>
            <w:tcBorders>
              <w:top w:val="single" w:sz="2" w:space="0" w:color="auto"/>
              <w:left w:val="nil"/>
              <w:bottom w:val="single" w:sz="2" w:space="0" w:color="auto"/>
              <w:right w:val="single" w:sz="2" w:space="0" w:color="auto"/>
            </w:tcBorders>
            <w:shd w:val="clear" w:color="auto" w:fill="EDEDED" w:themeFill="accent3" w:themeFillTint="33"/>
            <w:vAlign w:val="center"/>
          </w:tcPr>
          <w:p w14:paraId="248811A6" w14:textId="48B2DB4F" w:rsidR="00284635" w:rsidRPr="006D6D6B" w:rsidRDefault="00284635" w:rsidP="00284635">
            <w:pPr>
              <w:jc w:val="center"/>
              <w:rPr>
                <w:rFonts w:ascii="Times New Roman"/>
                <w:bCs/>
                <w:color w:val="000000"/>
                <w:sz w:val="24"/>
                <w:szCs w:val="24"/>
              </w:rPr>
            </w:pPr>
            <w:r w:rsidRPr="006D6D6B">
              <w:rPr>
                <w:rFonts w:ascii="Times New Roman"/>
                <w:bCs/>
                <w:color w:val="000000"/>
                <w:sz w:val="24"/>
                <w:szCs w:val="24"/>
              </w:rPr>
              <w:t>2%</w:t>
            </w:r>
          </w:p>
        </w:tc>
        <w:tc>
          <w:tcPr>
            <w:tcW w:w="708"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6D3ACDF4" w14:textId="5206C541" w:rsidR="00284635" w:rsidRPr="006D6D6B" w:rsidRDefault="0069745C" w:rsidP="00284635">
            <w:pPr>
              <w:jc w:val="center"/>
              <w:rPr>
                <w:rFonts w:ascii="Times New Roman"/>
                <w:b/>
                <w:color w:val="000000"/>
                <w:sz w:val="24"/>
                <w:szCs w:val="24"/>
                <w:lang w:val="ru-RU"/>
              </w:rPr>
            </w:pPr>
            <w:r w:rsidRPr="006D6D6B">
              <w:rPr>
                <w:rFonts w:ascii="Times New Roman"/>
                <w:b/>
                <w:color w:val="000000"/>
                <w:sz w:val="24"/>
                <w:szCs w:val="24"/>
                <w:lang w:val="ru-RU"/>
              </w:rPr>
              <w:t>13</w:t>
            </w:r>
          </w:p>
        </w:tc>
        <w:tc>
          <w:tcPr>
            <w:tcW w:w="851"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792AB1B" w14:textId="66BFC67D" w:rsidR="00284635" w:rsidRPr="00B4578B" w:rsidRDefault="000619AC" w:rsidP="00284635">
            <w:pPr>
              <w:jc w:val="center"/>
              <w:rPr>
                <w:rFonts w:ascii="Times New Roman"/>
                <w:bCs/>
                <w:color w:val="000000"/>
                <w:sz w:val="24"/>
                <w:szCs w:val="24"/>
                <w:lang w:val="ru-RU"/>
              </w:rPr>
            </w:pPr>
            <w:r w:rsidRPr="00B4578B">
              <w:rPr>
                <w:rFonts w:ascii="Times New Roman"/>
                <w:bCs/>
                <w:color w:val="000000"/>
                <w:sz w:val="24"/>
                <w:szCs w:val="24"/>
                <w:lang w:val="ru-RU"/>
              </w:rPr>
              <w:t>2</w:t>
            </w:r>
            <w:r w:rsidR="00B4578B">
              <w:rPr>
                <w:rFonts w:ascii="Times New Roman"/>
                <w:bCs/>
                <w:color w:val="000000"/>
                <w:sz w:val="24"/>
                <w:szCs w:val="24"/>
              </w:rPr>
              <w:t>%</w:t>
            </w:r>
          </w:p>
        </w:tc>
      </w:tr>
      <w:tr w:rsidR="00284635" w:rsidRPr="006D6D6B" w14:paraId="54BE329D" w14:textId="60BB0BC4"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14A04B1"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FA2F016" w14:textId="77777777" w:rsidR="00284635" w:rsidRPr="006D6D6B" w:rsidRDefault="00284635" w:rsidP="00284635">
            <w:pPr>
              <w:rPr>
                <w:rFonts w:ascii="Times New Roman"/>
                <w:sz w:val="24"/>
                <w:szCs w:val="24"/>
                <w:lang w:val="ro-MD"/>
              </w:rPr>
            </w:pPr>
            <w:r w:rsidRPr="006D6D6B">
              <w:rPr>
                <w:rFonts w:ascii="Times New Roman"/>
                <w:sz w:val="24"/>
                <w:szCs w:val="24"/>
                <w:lang w:val="ro-MD"/>
              </w:rPr>
              <w:t xml:space="preserve">Furtul </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8E16A83" w14:textId="77777777" w:rsidR="00284635" w:rsidRPr="006D6D6B" w:rsidRDefault="00284635" w:rsidP="00284635">
            <w:pPr>
              <w:rPr>
                <w:rFonts w:ascii="Times New Roman"/>
                <w:b/>
                <w:sz w:val="24"/>
                <w:szCs w:val="24"/>
              </w:rPr>
            </w:pPr>
            <w:r w:rsidRPr="006D6D6B">
              <w:rPr>
                <w:rFonts w:ascii="Times New Roman"/>
                <w:b/>
                <w:sz w:val="24"/>
                <w:szCs w:val="24"/>
              </w:rPr>
              <w:t>art. 186</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F521EFE" w14:textId="51D6B7DB" w:rsidR="00284635" w:rsidRPr="006D6D6B" w:rsidRDefault="00284635" w:rsidP="00284635">
            <w:pPr>
              <w:jc w:val="center"/>
              <w:rPr>
                <w:rFonts w:ascii="Times New Roman"/>
                <w:sz w:val="24"/>
                <w:szCs w:val="24"/>
              </w:rPr>
            </w:pPr>
            <w:r w:rsidRPr="006D6D6B">
              <w:rPr>
                <w:rFonts w:ascii="Times New Roman"/>
                <w:sz w:val="24"/>
                <w:szCs w:val="24"/>
              </w:rPr>
              <w:t>38</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8AC2C42" w14:textId="35581BE9" w:rsidR="00284635" w:rsidRPr="006D6D6B" w:rsidRDefault="00284635" w:rsidP="00284635">
            <w:pPr>
              <w:jc w:val="center"/>
              <w:rPr>
                <w:rFonts w:ascii="Times New Roman"/>
                <w:b/>
                <w:sz w:val="24"/>
                <w:szCs w:val="24"/>
              </w:rPr>
            </w:pPr>
            <w:r w:rsidRPr="006D6D6B">
              <w:rPr>
                <w:rFonts w:ascii="Times New Roman"/>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ABFFA6E" w14:textId="1094532C" w:rsidR="00284635" w:rsidRPr="006D6D6B" w:rsidRDefault="00284635" w:rsidP="00284635">
            <w:pPr>
              <w:jc w:val="center"/>
              <w:rPr>
                <w:rFonts w:ascii="Times New Roman"/>
                <w:bCs/>
                <w:sz w:val="24"/>
                <w:szCs w:val="24"/>
              </w:rPr>
            </w:pPr>
            <w:r w:rsidRPr="006D6D6B">
              <w:rPr>
                <w:rFonts w:ascii="Times New Roman"/>
                <w:bCs/>
                <w:color w:val="000000"/>
                <w:sz w:val="24"/>
                <w:szCs w:val="24"/>
                <w:lang w:val="ru-RU"/>
              </w:rPr>
              <w:t>49</w:t>
            </w:r>
          </w:p>
        </w:tc>
        <w:tc>
          <w:tcPr>
            <w:tcW w:w="851" w:type="dxa"/>
            <w:tcBorders>
              <w:top w:val="single" w:sz="2" w:space="0" w:color="auto"/>
              <w:left w:val="nil"/>
              <w:bottom w:val="single" w:sz="2" w:space="0" w:color="auto"/>
              <w:right w:val="single" w:sz="2" w:space="0" w:color="auto"/>
            </w:tcBorders>
            <w:shd w:val="clear" w:color="auto" w:fill="EDEDED" w:themeFill="accent3" w:themeFillTint="33"/>
            <w:vAlign w:val="center"/>
          </w:tcPr>
          <w:p w14:paraId="11F73BCF" w14:textId="254780EC" w:rsidR="00284635" w:rsidRPr="006D6D6B" w:rsidRDefault="00284635" w:rsidP="00284635">
            <w:pPr>
              <w:jc w:val="center"/>
              <w:rPr>
                <w:rFonts w:ascii="Times New Roman"/>
                <w:bCs/>
                <w:color w:val="000000"/>
                <w:sz w:val="24"/>
                <w:szCs w:val="24"/>
              </w:rPr>
            </w:pPr>
            <w:r w:rsidRPr="006D6D6B">
              <w:rPr>
                <w:rFonts w:ascii="Times New Roman"/>
                <w:bCs/>
                <w:color w:val="000000"/>
                <w:sz w:val="24"/>
                <w:szCs w:val="24"/>
              </w:rPr>
              <w:t>9%</w:t>
            </w:r>
          </w:p>
        </w:tc>
        <w:tc>
          <w:tcPr>
            <w:tcW w:w="708"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76717C74" w14:textId="6852F211" w:rsidR="00284635" w:rsidRPr="006D6D6B" w:rsidRDefault="0069745C" w:rsidP="00284635">
            <w:pPr>
              <w:jc w:val="center"/>
              <w:rPr>
                <w:rFonts w:ascii="Times New Roman"/>
                <w:b/>
                <w:color w:val="000000"/>
                <w:sz w:val="24"/>
                <w:szCs w:val="24"/>
                <w:lang w:val="ru-RU"/>
              </w:rPr>
            </w:pPr>
            <w:r w:rsidRPr="006D6D6B">
              <w:rPr>
                <w:rFonts w:ascii="Times New Roman"/>
                <w:b/>
                <w:color w:val="000000"/>
                <w:sz w:val="24"/>
                <w:szCs w:val="24"/>
                <w:lang w:val="ru-RU"/>
              </w:rPr>
              <w:t>32</w:t>
            </w:r>
          </w:p>
        </w:tc>
        <w:tc>
          <w:tcPr>
            <w:tcW w:w="851"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02BF39B2" w14:textId="1BBA877D" w:rsidR="00284635" w:rsidRPr="00B4578B" w:rsidRDefault="000619AC" w:rsidP="00284635">
            <w:pPr>
              <w:jc w:val="center"/>
              <w:rPr>
                <w:rFonts w:ascii="Times New Roman"/>
                <w:bCs/>
                <w:color w:val="000000"/>
                <w:sz w:val="24"/>
                <w:szCs w:val="24"/>
                <w:lang w:val="ru-RU"/>
              </w:rPr>
            </w:pPr>
            <w:r w:rsidRPr="00B4578B">
              <w:rPr>
                <w:rFonts w:ascii="Times New Roman"/>
                <w:bCs/>
                <w:color w:val="000000"/>
                <w:sz w:val="24"/>
                <w:szCs w:val="24"/>
                <w:lang w:val="ru-RU"/>
              </w:rPr>
              <w:t>6</w:t>
            </w:r>
            <w:r w:rsidR="00B4578B">
              <w:rPr>
                <w:rFonts w:ascii="Times New Roman"/>
                <w:bCs/>
                <w:color w:val="000000"/>
                <w:sz w:val="24"/>
                <w:szCs w:val="24"/>
              </w:rPr>
              <w:t>%</w:t>
            </w:r>
          </w:p>
        </w:tc>
      </w:tr>
      <w:tr w:rsidR="00284635" w:rsidRPr="006D6D6B" w14:paraId="1D580EB1" w14:textId="7D150CD2"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FA896A4"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1A7D0BF" w14:textId="77777777" w:rsidR="00284635" w:rsidRPr="006D6D6B" w:rsidRDefault="00284635" w:rsidP="00284635">
            <w:pPr>
              <w:rPr>
                <w:rFonts w:ascii="Times New Roman"/>
                <w:sz w:val="24"/>
                <w:szCs w:val="24"/>
                <w:lang w:val="ro-MD"/>
              </w:rPr>
            </w:pPr>
            <w:r w:rsidRPr="006D6D6B">
              <w:rPr>
                <w:rFonts w:ascii="Times New Roman"/>
                <w:sz w:val="24"/>
                <w:szCs w:val="24"/>
                <w:lang w:val="ro-MD"/>
              </w:rPr>
              <w:t xml:space="preserve">Violul </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DFFE795" w14:textId="77777777" w:rsidR="00284635" w:rsidRPr="006D6D6B" w:rsidRDefault="00284635" w:rsidP="00284635">
            <w:pPr>
              <w:rPr>
                <w:rFonts w:ascii="Times New Roman"/>
                <w:b/>
                <w:sz w:val="24"/>
                <w:szCs w:val="24"/>
              </w:rPr>
            </w:pPr>
            <w:r w:rsidRPr="006D6D6B">
              <w:rPr>
                <w:rFonts w:ascii="Times New Roman"/>
                <w:b/>
                <w:sz w:val="24"/>
                <w:szCs w:val="24"/>
              </w:rPr>
              <w:t>art. 171</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1E95CDE" w14:textId="10337AD6" w:rsidR="00284635" w:rsidRPr="006D6D6B" w:rsidRDefault="00284635" w:rsidP="00284635">
            <w:pPr>
              <w:jc w:val="center"/>
              <w:rPr>
                <w:rFonts w:ascii="Times New Roman"/>
                <w:sz w:val="24"/>
                <w:szCs w:val="24"/>
              </w:rPr>
            </w:pPr>
            <w:r w:rsidRPr="006D6D6B">
              <w:rPr>
                <w:rFonts w:ascii="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488BD2E" w14:textId="21FC1845" w:rsidR="00284635" w:rsidRPr="006D6D6B" w:rsidRDefault="00284635" w:rsidP="00284635">
            <w:pPr>
              <w:jc w:val="center"/>
              <w:rPr>
                <w:rFonts w:ascii="Times New Roman"/>
                <w:b/>
                <w:sz w:val="24"/>
                <w:szCs w:val="24"/>
              </w:rPr>
            </w:pPr>
            <w:r w:rsidRPr="006D6D6B">
              <w:rPr>
                <w:rFonts w:ascii="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D6421D0" w14:textId="4329B194" w:rsidR="00284635" w:rsidRPr="006D6D6B" w:rsidRDefault="00284635" w:rsidP="00284635">
            <w:pPr>
              <w:jc w:val="center"/>
              <w:rPr>
                <w:rFonts w:ascii="Times New Roman"/>
                <w:bCs/>
                <w:sz w:val="24"/>
                <w:szCs w:val="24"/>
              </w:rPr>
            </w:pPr>
            <w:r w:rsidRPr="006D6D6B">
              <w:rPr>
                <w:rFonts w:ascii="Times New Roman"/>
                <w:bCs/>
                <w:color w:val="000000"/>
                <w:sz w:val="24"/>
                <w:szCs w:val="24"/>
                <w:lang w:val="ru-RU"/>
              </w:rPr>
              <w:t>21</w:t>
            </w:r>
          </w:p>
        </w:tc>
        <w:tc>
          <w:tcPr>
            <w:tcW w:w="851" w:type="dxa"/>
            <w:tcBorders>
              <w:top w:val="single" w:sz="2" w:space="0" w:color="auto"/>
              <w:left w:val="nil"/>
              <w:bottom w:val="single" w:sz="2" w:space="0" w:color="auto"/>
              <w:right w:val="single" w:sz="2" w:space="0" w:color="auto"/>
            </w:tcBorders>
            <w:shd w:val="clear" w:color="auto" w:fill="EDEDED" w:themeFill="accent3" w:themeFillTint="33"/>
            <w:vAlign w:val="center"/>
          </w:tcPr>
          <w:p w14:paraId="2571E482" w14:textId="318E5E6C" w:rsidR="00284635" w:rsidRPr="006D6D6B" w:rsidRDefault="00284635" w:rsidP="00284635">
            <w:pPr>
              <w:jc w:val="center"/>
              <w:rPr>
                <w:rFonts w:ascii="Times New Roman"/>
                <w:bCs/>
                <w:color w:val="000000"/>
                <w:sz w:val="24"/>
                <w:szCs w:val="24"/>
              </w:rPr>
            </w:pPr>
            <w:r w:rsidRPr="006D6D6B">
              <w:rPr>
                <w:rFonts w:ascii="Times New Roman"/>
                <w:bCs/>
                <w:color w:val="000000"/>
                <w:sz w:val="24"/>
                <w:szCs w:val="24"/>
              </w:rPr>
              <w:t>4%</w:t>
            </w:r>
          </w:p>
        </w:tc>
        <w:tc>
          <w:tcPr>
            <w:tcW w:w="708"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4670B81" w14:textId="702591FF" w:rsidR="00284635" w:rsidRPr="006D6D6B" w:rsidRDefault="0069745C" w:rsidP="00284635">
            <w:pPr>
              <w:jc w:val="center"/>
              <w:rPr>
                <w:rFonts w:ascii="Times New Roman"/>
                <w:b/>
                <w:color w:val="000000"/>
                <w:sz w:val="24"/>
                <w:szCs w:val="24"/>
                <w:lang w:val="ru-RU"/>
              </w:rPr>
            </w:pPr>
            <w:r w:rsidRPr="006D6D6B">
              <w:rPr>
                <w:rFonts w:ascii="Times New Roman"/>
                <w:b/>
                <w:color w:val="000000"/>
                <w:sz w:val="24"/>
                <w:szCs w:val="24"/>
                <w:lang w:val="ru-RU"/>
              </w:rPr>
              <w:t>19</w:t>
            </w:r>
          </w:p>
        </w:tc>
        <w:tc>
          <w:tcPr>
            <w:tcW w:w="851"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2B99C61C" w14:textId="6BDD1CDC" w:rsidR="00284635" w:rsidRPr="00B4578B" w:rsidRDefault="000619AC" w:rsidP="00284635">
            <w:pPr>
              <w:jc w:val="center"/>
              <w:rPr>
                <w:rFonts w:ascii="Times New Roman"/>
                <w:bCs/>
                <w:color w:val="000000"/>
                <w:sz w:val="24"/>
                <w:szCs w:val="24"/>
                <w:lang w:val="ru-RU"/>
              </w:rPr>
            </w:pPr>
            <w:r w:rsidRPr="00B4578B">
              <w:rPr>
                <w:rFonts w:ascii="Times New Roman"/>
                <w:bCs/>
                <w:color w:val="000000"/>
                <w:sz w:val="24"/>
                <w:szCs w:val="24"/>
                <w:lang w:val="ru-RU"/>
              </w:rPr>
              <w:t>3</w:t>
            </w:r>
            <w:r w:rsidR="00B4578B">
              <w:rPr>
                <w:rFonts w:ascii="Times New Roman"/>
                <w:bCs/>
                <w:color w:val="000000"/>
                <w:sz w:val="24"/>
                <w:szCs w:val="24"/>
              </w:rPr>
              <w:t>%</w:t>
            </w:r>
          </w:p>
        </w:tc>
      </w:tr>
      <w:tr w:rsidR="00284635" w:rsidRPr="006D6D6B" w14:paraId="5019A489" w14:textId="4551E747"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638705F"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E3BBEB5" w14:textId="77777777" w:rsidR="00284635" w:rsidRPr="006D6D6B" w:rsidRDefault="00284635" w:rsidP="00284635">
            <w:pPr>
              <w:rPr>
                <w:rFonts w:ascii="Times New Roman"/>
                <w:sz w:val="24"/>
                <w:szCs w:val="24"/>
                <w:lang w:val="ro-MD"/>
              </w:rPr>
            </w:pPr>
            <w:r w:rsidRPr="006D6D6B">
              <w:rPr>
                <w:rFonts w:ascii="Times New Roman"/>
                <w:sz w:val="24"/>
                <w:szCs w:val="24"/>
                <w:lang w:val="ro-MD"/>
              </w:rPr>
              <w:t>Infracțiuni din domeniul transporturilor</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510098E" w14:textId="77777777" w:rsidR="00284635" w:rsidRPr="006D6D6B" w:rsidRDefault="00284635" w:rsidP="00284635">
            <w:pPr>
              <w:rPr>
                <w:rFonts w:ascii="Times New Roman"/>
                <w:b/>
                <w:sz w:val="24"/>
                <w:szCs w:val="24"/>
              </w:rPr>
            </w:pPr>
            <w:r w:rsidRPr="006D6D6B">
              <w:rPr>
                <w:rFonts w:ascii="Times New Roman"/>
                <w:b/>
                <w:sz w:val="24"/>
                <w:szCs w:val="24"/>
              </w:rPr>
              <w:t>art. 262-264</w:t>
            </w:r>
            <w:r w:rsidRPr="006D6D6B">
              <w:rPr>
                <w:rFonts w:ascii="Times New Roman"/>
                <w:b/>
                <w:sz w:val="24"/>
                <w:szCs w:val="24"/>
                <w:vertAlign w:val="superscript"/>
              </w:rPr>
              <w:t>1</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F31FDD2" w14:textId="5F3BCF34" w:rsidR="00284635" w:rsidRPr="006D6D6B" w:rsidRDefault="00284635" w:rsidP="00284635">
            <w:pPr>
              <w:jc w:val="center"/>
              <w:rPr>
                <w:rFonts w:ascii="Times New Roman"/>
                <w:sz w:val="24"/>
                <w:szCs w:val="24"/>
              </w:rPr>
            </w:pPr>
            <w:r w:rsidRPr="006D6D6B">
              <w:rPr>
                <w:rFonts w:ascii="Times New Roman"/>
                <w:sz w:val="24"/>
                <w:szCs w:val="24"/>
              </w:rPr>
              <w:t>138</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6A38FAB" w14:textId="1488EA51" w:rsidR="00284635" w:rsidRPr="006D6D6B" w:rsidRDefault="00284635" w:rsidP="00284635">
            <w:pPr>
              <w:jc w:val="center"/>
              <w:rPr>
                <w:rFonts w:ascii="Times New Roman"/>
                <w:b/>
                <w:sz w:val="24"/>
                <w:szCs w:val="24"/>
              </w:rPr>
            </w:pPr>
            <w:r w:rsidRPr="006D6D6B">
              <w:rPr>
                <w:rFonts w:ascii="Times New Roman"/>
                <w:color w:val="000000"/>
                <w:sz w:val="24"/>
                <w:szCs w:val="24"/>
              </w:rPr>
              <w:t>41%</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34B8AB1" w14:textId="3DC91F0A" w:rsidR="00284635" w:rsidRPr="006D6D6B" w:rsidRDefault="00284635" w:rsidP="00284635">
            <w:pPr>
              <w:jc w:val="center"/>
              <w:rPr>
                <w:rFonts w:ascii="Times New Roman"/>
                <w:bCs/>
                <w:sz w:val="24"/>
                <w:szCs w:val="24"/>
              </w:rPr>
            </w:pPr>
            <w:r w:rsidRPr="006D6D6B">
              <w:rPr>
                <w:rFonts w:ascii="Times New Roman"/>
                <w:bCs/>
                <w:color w:val="000000"/>
                <w:sz w:val="24"/>
                <w:szCs w:val="24"/>
                <w:lang w:val="ru-RU"/>
              </w:rPr>
              <w:t>184</w:t>
            </w:r>
          </w:p>
        </w:tc>
        <w:tc>
          <w:tcPr>
            <w:tcW w:w="851" w:type="dxa"/>
            <w:tcBorders>
              <w:top w:val="nil"/>
              <w:left w:val="nil"/>
              <w:bottom w:val="single" w:sz="2" w:space="0" w:color="auto"/>
              <w:right w:val="single" w:sz="2" w:space="0" w:color="auto"/>
            </w:tcBorders>
            <w:shd w:val="clear" w:color="auto" w:fill="EDEDED" w:themeFill="accent3" w:themeFillTint="33"/>
            <w:vAlign w:val="center"/>
          </w:tcPr>
          <w:p w14:paraId="741476AC" w14:textId="67B8993F" w:rsidR="00284635" w:rsidRPr="006D6D6B" w:rsidRDefault="00284635" w:rsidP="00284635">
            <w:pPr>
              <w:jc w:val="center"/>
              <w:rPr>
                <w:rFonts w:ascii="Times New Roman"/>
                <w:bCs/>
                <w:color w:val="000000"/>
                <w:sz w:val="24"/>
                <w:szCs w:val="24"/>
              </w:rPr>
            </w:pPr>
            <w:r w:rsidRPr="006D6D6B">
              <w:rPr>
                <w:rFonts w:ascii="Times New Roman"/>
                <w:bCs/>
                <w:color w:val="000000"/>
                <w:sz w:val="24"/>
                <w:szCs w:val="24"/>
              </w:rPr>
              <w:t>33%</w:t>
            </w:r>
          </w:p>
        </w:tc>
        <w:tc>
          <w:tcPr>
            <w:tcW w:w="708" w:type="dxa"/>
            <w:tcBorders>
              <w:top w:val="nil"/>
              <w:left w:val="single" w:sz="2" w:space="0" w:color="auto"/>
              <w:bottom w:val="single" w:sz="2" w:space="0" w:color="auto"/>
              <w:right w:val="single" w:sz="2" w:space="0" w:color="auto"/>
            </w:tcBorders>
            <w:shd w:val="clear" w:color="auto" w:fill="EDEDED" w:themeFill="accent3" w:themeFillTint="33"/>
            <w:vAlign w:val="center"/>
          </w:tcPr>
          <w:p w14:paraId="3A8D9A3C" w14:textId="002083DA" w:rsidR="00284635" w:rsidRPr="006D6D6B" w:rsidRDefault="0069745C" w:rsidP="00284635">
            <w:pPr>
              <w:jc w:val="center"/>
              <w:rPr>
                <w:rFonts w:ascii="Times New Roman"/>
                <w:b/>
                <w:color w:val="000000"/>
                <w:sz w:val="24"/>
                <w:szCs w:val="24"/>
                <w:lang w:val="ru-RU"/>
              </w:rPr>
            </w:pPr>
            <w:r w:rsidRPr="006D6D6B">
              <w:rPr>
                <w:rFonts w:ascii="Times New Roman"/>
                <w:b/>
                <w:color w:val="000000"/>
                <w:sz w:val="24"/>
                <w:szCs w:val="24"/>
                <w:lang w:val="ru-RU"/>
              </w:rPr>
              <w:t>196</w:t>
            </w:r>
          </w:p>
        </w:tc>
        <w:tc>
          <w:tcPr>
            <w:tcW w:w="851" w:type="dxa"/>
            <w:tcBorders>
              <w:top w:val="nil"/>
              <w:left w:val="single" w:sz="2" w:space="0" w:color="auto"/>
              <w:bottom w:val="single" w:sz="2" w:space="0" w:color="auto"/>
              <w:right w:val="single" w:sz="2" w:space="0" w:color="auto"/>
            </w:tcBorders>
            <w:shd w:val="clear" w:color="auto" w:fill="EDEDED" w:themeFill="accent3" w:themeFillTint="33"/>
            <w:vAlign w:val="center"/>
          </w:tcPr>
          <w:p w14:paraId="72227717" w14:textId="55F439B4" w:rsidR="00284635" w:rsidRPr="00B4578B" w:rsidRDefault="000619AC" w:rsidP="00284635">
            <w:pPr>
              <w:jc w:val="center"/>
              <w:rPr>
                <w:rFonts w:ascii="Times New Roman"/>
                <w:bCs/>
                <w:color w:val="000000"/>
                <w:sz w:val="24"/>
                <w:szCs w:val="24"/>
                <w:lang w:val="ru-RU"/>
              </w:rPr>
            </w:pPr>
            <w:r w:rsidRPr="00B4578B">
              <w:rPr>
                <w:rFonts w:ascii="Times New Roman"/>
                <w:bCs/>
                <w:color w:val="000000"/>
                <w:sz w:val="24"/>
                <w:szCs w:val="24"/>
                <w:lang w:val="ru-RU"/>
              </w:rPr>
              <w:t>35</w:t>
            </w:r>
            <w:r w:rsidR="00B4578B">
              <w:rPr>
                <w:rFonts w:ascii="Times New Roman"/>
                <w:bCs/>
                <w:color w:val="000000"/>
                <w:sz w:val="24"/>
                <w:szCs w:val="24"/>
              </w:rPr>
              <w:t>%</w:t>
            </w:r>
          </w:p>
        </w:tc>
      </w:tr>
      <w:tr w:rsidR="00284635" w:rsidRPr="006D6D6B" w14:paraId="3440DC77" w14:textId="2F3FA791"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CA05F2"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B52D727" w14:textId="77777777" w:rsidR="00284635" w:rsidRPr="006D6D6B" w:rsidRDefault="00284635" w:rsidP="00284635">
            <w:pPr>
              <w:rPr>
                <w:rFonts w:ascii="Times New Roman"/>
                <w:sz w:val="24"/>
                <w:szCs w:val="24"/>
                <w:lang w:val="ro-MD"/>
              </w:rPr>
            </w:pPr>
            <w:r w:rsidRPr="006D6D6B">
              <w:rPr>
                <w:rFonts w:ascii="Times New Roman"/>
                <w:sz w:val="24"/>
                <w:szCs w:val="24"/>
                <w:lang w:val="ro-MD"/>
              </w:rPr>
              <w:t>Trafic de ființă umane/copii</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414BC86" w14:textId="77777777" w:rsidR="00284635" w:rsidRPr="006D6D6B" w:rsidRDefault="00284635" w:rsidP="00284635">
            <w:pPr>
              <w:rPr>
                <w:rFonts w:ascii="Times New Roman"/>
                <w:b/>
                <w:sz w:val="24"/>
                <w:szCs w:val="24"/>
              </w:rPr>
            </w:pPr>
            <w:r w:rsidRPr="006D6D6B">
              <w:rPr>
                <w:rFonts w:ascii="Times New Roman"/>
                <w:b/>
                <w:sz w:val="24"/>
                <w:szCs w:val="24"/>
              </w:rPr>
              <w:t>art. 165-165</w:t>
            </w:r>
            <w:r w:rsidRPr="006D6D6B">
              <w:rPr>
                <w:rFonts w:ascii="Times New Roman"/>
                <w:b/>
                <w:sz w:val="24"/>
                <w:szCs w:val="24"/>
                <w:vertAlign w:val="superscript"/>
              </w:rPr>
              <w:t>1</w:t>
            </w:r>
            <w:r w:rsidRPr="006D6D6B">
              <w:rPr>
                <w:rFonts w:ascii="Times New Roman"/>
                <w:b/>
                <w:sz w:val="24"/>
                <w:szCs w:val="24"/>
              </w:rPr>
              <w:t>, 206</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E78E101" w14:textId="6391D288" w:rsidR="00284635" w:rsidRPr="006D6D6B" w:rsidRDefault="00284635" w:rsidP="00284635">
            <w:pPr>
              <w:jc w:val="center"/>
              <w:rPr>
                <w:rFonts w:ascii="Times New Roman"/>
                <w:sz w:val="24"/>
                <w:szCs w:val="24"/>
              </w:rPr>
            </w:pPr>
            <w:r w:rsidRPr="006D6D6B">
              <w:rPr>
                <w:rFonts w:asci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71CDFAA" w14:textId="6C469295" w:rsidR="00284635" w:rsidRPr="006D6D6B" w:rsidRDefault="00284635" w:rsidP="00284635">
            <w:pPr>
              <w:jc w:val="center"/>
              <w:rPr>
                <w:rFonts w:ascii="Times New Roman"/>
                <w:b/>
                <w:sz w:val="24"/>
                <w:szCs w:val="24"/>
              </w:rPr>
            </w:pPr>
            <w:r w:rsidRPr="006D6D6B">
              <w:rPr>
                <w:rFonts w:ascii="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A914ADB" w14:textId="2FDC0531" w:rsidR="00284635" w:rsidRPr="006D6D6B" w:rsidRDefault="00284635" w:rsidP="00284635">
            <w:pPr>
              <w:jc w:val="center"/>
              <w:rPr>
                <w:rFonts w:ascii="Times New Roman"/>
                <w:bCs/>
                <w:sz w:val="24"/>
                <w:szCs w:val="24"/>
              </w:rPr>
            </w:pPr>
            <w:r w:rsidRPr="006D6D6B">
              <w:rPr>
                <w:rFonts w:ascii="Times New Roman"/>
                <w:bCs/>
                <w:color w:val="000000"/>
                <w:sz w:val="24"/>
                <w:szCs w:val="24"/>
                <w:lang w:val="ru-RU"/>
              </w:rPr>
              <w:t>2</w:t>
            </w:r>
          </w:p>
        </w:tc>
        <w:tc>
          <w:tcPr>
            <w:tcW w:w="851" w:type="dxa"/>
            <w:tcBorders>
              <w:top w:val="single" w:sz="2" w:space="0" w:color="auto"/>
              <w:left w:val="nil"/>
              <w:bottom w:val="single" w:sz="2" w:space="0" w:color="auto"/>
              <w:right w:val="single" w:sz="2" w:space="0" w:color="auto"/>
            </w:tcBorders>
            <w:shd w:val="clear" w:color="auto" w:fill="EDEDED" w:themeFill="accent3" w:themeFillTint="33"/>
            <w:vAlign w:val="center"/>
          </w:tcPr>
          <w:p w14:paraId="72F175CB" w14:textId="26BFF395" w:rsidR="00284635" w:rsidRPr="006D6D6B" w:rsidRDefault="00284635" w:rsidP="00284635">
            <w:pPr>
              <w:jc w:val="center"/>
              <w:rPr>
                <w:rFonts w:ascii="Times New Roman"/>
                <w:bCs/>
                <w:color w:val="000000"/>
                <w:sz w:val="24"/>
                <w:szCs w:val="24"/>
              </w:rPr>
            </w:pPr>
            <w:r w:rsidRPr="006D6D6B">
              <w:rPr>
                <w:rFonts w:ascii="Times New Roman"/>
                <w:bCs/>
                <w:color w:val="000000"/>
                <w:sz w:val="24"/>
                <w:szCs w:val="24"/>
              </w:rPr>
              <w:t>0,5%</w:t>
            </w:r>
          </w:p>
        </w:tc>
        <w:tc>
          <w:tcPr>
            <w:tcW w:w="708"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18DB8F87" w14:textId="7A6EEED9" w:rsidR="00284635" w:rsidRPr="006D6D6B" w:rsidRDefault="0069745C" w:rsidP="00284635">
            <w:pPr>
              <w:jc w:val="center"/>
              <w:rPr>
                <w:rFonts w:ascii="Times New Roman"/>
                <w:b/>
                <w:color w:val="000000"/>
                <w:sz w:val="24"/>
                <w:szCs w:val="24"/>
                <w:lang w:val="ru-RU"/>
              </w:rPr>
            </w:pPr>
            <w:r w:rsidRPr="006D6D6B">
              <w:rPr>
                <w:rFonts w:ascii="Times New Roman"/>
                <w:b/>
                <w:color w:val="000000"/>
                <w:sz w:val="24"/>
                <w:szCs w:val="24"/>
                <w:lang w:val="ru-RU"/>
              </w:rPr>
              <w:t>3</w:t>
            </w:r>
          </w:p>
        </w:tc>
        <w:tc>
          <w:tcPr>
            <w:tcW w:w="851"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380C230B" w14:textId="3A9D63AA" w:rsidR="00284635" w:rsidRPr="00B4578B" w:rsidRDefault="00826885" w:rsidP="00284635">
            <w:pPr>
              <w:jc w:val="center"/>
              <w:rPr>
                <w:rFonts w:ascii="Times New Roman"/>
                <w:bCs/>
                <w:color w:val="000000"/>
                <w:sz w:val="24"/>
                <w:szCs w:val="24"/>
                <w:lang w:val="ru-RU"/>
              </w:rPr>
            </w:pPr>
            <w:r w:rsidRPr="00B4578B">
              <w:rPr>
                <w:rFonts w:ascii="Times New Roman"/>
                <w:bCs/>
                <w:color w:val="000000"/>
                <w:sz w:val="24"/>
                <w:szCs w:val="24"/>
                <w:lang w:val="ru-RU"/>
              </w:rPr>
              <w:t>1</w:t>
            </w:r>
            <w:r w:rsidR="00B4578B">
              <w:rPr>
                <w:rFonts w:ascii="Times New Roman"/>
                <w:bCs/>
                <w:color w:val="000000"/>
                <w:sz w:val="24"/>
                <w:szCs w:val="24"/>
              </w:rPr>
              <w:t>%</w:t>
            </w:r>
          </w:p>
        </w:tc>
      </w:tr>
      <w:tr w:rsidR="00284635" w:rsidRPr="006D6D6B" w14:paraId="477FBCE7" w14:textId="44A92DC5"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756947A"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0F8ADE98" w14:textId="77777777" w:rsidR="00284635" w:rsidRPr="006D6D6B" w:rsidRDefault="00284635" w:rsidP="00284635">
            <w:pPr>
              <w:rPr>
                <w:rFonts w:ascii="Times New Roman"/>
                <w:sz w:val="24"/>
                <w:szCs w:val="24"/>
                <w:lang w:val="ro-MD"/>
              </w:rPr>
            </w:pPr>
            <w:r w:rsidRPr="006D6D6B">
              <w:rPr>
                <w:rFonts w:ascii="Times New Roman"/>
                <w:sz w:val="24"/>
                <w:szCs w:val="24"/>
                <w:lang w:val="ro-MD"/>
              </w:rPr>
              <w:t>Vătămare integrității corporale</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D8A31A0" w14:textId="073C417E" w:rsidR="00284635" w:rsidRPr="006D6D6B" w:rsidRDefault="00284635" w:rsidP="00284635">
            <w:pPr>
              <w:rPr>
                <w:rFonts w:ascii="Times New Roman"/>
                <w:b/>
                <w:sz w:val="24"/>
                <w:szCs w:val="24"/>
              </w:rPr>
            </w:pPr>
            <w:r w:rsidRPr="006D6D6B">
              <w:rPr>
                <w:rFonts w:ascii="Times New Roman"/>
                <w:b/>
                <w:sz w:val="24"/>
                <w:szCs w:val="24"/>
              </w:rPr>
              <w:t>art. 151-153, 155-157</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2AE9548" w14:textId="6A723C89" w:rsidR="00284635" w:rsidRPr="006D6D6B" w:rsidRDefault="00284635" w:rsidP="00284635">
            <w:pPr>
              <w:jc w:val="center"/>
              <w:rPr>
                <w:rFonts w:ascii="Times New Roman"/>
                <w:sz w:val="24"/>
                <w:szCs w:val="24"/>
              </w:rPr>
            </w:pPr>
            <w:r w:rsidRPr="006D6D6B">
              <w:rPr>
                <w:rFonts w:asci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67441E3F" w14:textId="3B894EE1" w:rsidR="00284635" w:rsidRPr="006D6D6B" w:rsidRDefault="00284635" w:rsidP="00284635">
            <w:pPr>
              <w:jc w:val="center"/>
              <w:rPr>
                <w:rFonts w:ascii="Times New Roman"/>
                <w:b/>
                <w:sz w:val="24"/>
                <w:szCs w:val="24"/>
              </w:rPr>
            </w:pPr>
            <w:r w:rsidRPr="006D6D6B">
              <w:rPr>
                <w:rFonts w:ascii="Times New Roman"/>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99EC11C" w14:textId="2CF0593F" w:rsidR="00284635" w:rsidRPr="006D6D6B" w:rsidRDefault="00284635" w:rsidP="00284635">
            <w:pPr>
              <w:jc w:val="center"/>
              <w:rPr>
                <w:rFonts w:ascii="Times New Roman"/>
                <w:bCs/>
                <w:sz w:val="24"/>
                <w:szCs w:val="24"/>
              </w:rPr>
            </w:pPr>
            <w:r w:rsidRPr="006D6D6B">
              <w:rPr>
                <w:rFonts w:ascii="Times New Roman"/>
                <w:bCs/>
                <w:color w:val="000000"/>
                <w:sz w:val="24"/>
                <w:szCs w:val="24"/>
                <w:lang w:val="ru-RU"/>
              </w:rPr>
              <w:t>38</w:t>
            </w:r>
          </w:p>
        </w:tc>
        <w:tc>
          <w:tcPr>
            <w:tcW w:w="851" w:type="dxa"/>
            <w:tcBorders>
              <w:top w:val="single" w:sz="2" w:space="0" w:color="auto"/>
              <w:left w:val="nil"/>
              <w:bottom w:val="single" w:sz="2" w:space="0" w:color="auto"/>
              <w:right w:val="single" w:sz="2" w:space="0" w:color="auto"/>
            </w:tcBorders>
            <w:shd w:val="clear" w:color="auto" w:fill="EDEDED" w:themeFill="accent3" w:themeFillTint="33"/>
            <w:vAlign w:val="center"/>
          </w:tcPr>
          <w:p w14:paraId="7A631DEB" w14:textId="1B9C8F9E" w:rsidR="00284635" w:rsidRPr="006D6D6B" w:rsidRDefault="00284635" w:rsidP="00284635">
            <w:pPr>
              <w:jc w:val="center"/>
              <w:rPr>
                <w:rFonts w:ascii="Times New Roman"/>
                <w:bCs/>
                <w:color w:val="000000"/>
                <w:sz w:val="24"/>
                <w:szCs w:val="24"/>
              </w:rPr>
            </w:pPr>
            <w:r w:rsidRPr="006D6D6B">
              <w:rPr>
                <w:rFonts w:ascii="Times New Roman"/>
                <w:bCs/>
                <w:color w:val="000000"/>
                <w:sz w:val="24"/>
                <w:szCs w:val="24"/>
              </w:rPr>
              <w:t>6%</w:t>
            </w:r>
          </w:p>
        </w:tc>
        <w:tc>
          <w:tcPr>
            <w:tcW w:w="708"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2B275189" w14:textId="569FD755" w:rsidR="00284635" w:rsidRPr="006D6D6B" w:rsidRDefault="0069745C" w:rsidP="00284635">
            <w:pPr>
              <w:jc w:val="center"/>
              <w:rPr>
                <w:rFonts w:ascii="Times New Roman"/>
                <w:b/>
                <w:color w:val="000000"/>
                <w:sz w:val="24"/>
                <w:szCs w:val="24"/>
                <w:lang w:val="ru-RU"/>
              </w:rPr>
            </w:pPr>
            <w:r w:rsidRPr="006D6D6B">
              <w:rPr>
                <w:rFonts w:ascii="Times New Roman"/>
                <w:b/>
                <w:color w:val="000000"/>
                <w:sz w:val="24"/>
                <w:szCs w:val="24"/>
                <w:lang w:val="ru-RU"/>
              </w:rPr>
              <w:t>23</w:t>
            </w:r>
          </w:p>
        </w:tc>
        <w:tc>
          <w:tcPr>
            <w:tcW w:w="851"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294DB110" w14:textId="19A4564E" w:rsidR="00284635" w:rsidRPr="00B4578B" w:rsidRDefault="000619AC" w:rsidP="00284635">
            <w:pPr>
              <w:jc w:val="center"/>
              <w:rPr>
                <w:rFonts w:ascii="Times New Roman"/>
                <w:bCs/>
                <w:color w:val="000000"/>
                <w:sz w:val="24"/>
                <w:szCs w:val="24"/>
                <w:lang w:val="ru-RU"/>
              </w:rPr>
            </w:pPr>
            <w:r w:rsidRPr="00B4578B">
              <w:rPr>
                <w:rFonts w:ascii="Times New Roman"/>
                <w:bCs/>
                <w:color w:val="000000"/>
                <w:sz w:val="24"/>
                <w:szCs w:val="24"/>
                <w:lang w:val="ru-RU"/>
              </w:rPr>
              <w:t>4</w:t>
            </w:r>
            <w:r w:rsidR="00B4578B">
              <w:rPr>
                <w:rFonts w:ascii="Times New Roman"/>
                <w:bCs/>
                <w:color w:val="000000"/>
                <w:sz w:val="24"/>
                <w:szCs w:val="24"/>
              </w:rPr>
              <w:t>%</w:t>
            </w:r>
          </w:p>
        </w:tc>
      </w:tr>
      <w:tr w:rsidR="00284635" w:rsidRPr="006D6D6B" w14:paraId="25F704D9" w14:textId="248E8C21"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A7EBF91"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B87C264" w14:textId="77777777" w:rsidR="00284635" w:rsidRPr="006D6D6B" w:rsidRDefault="00284635" w:rsidP="00284635">
            <w:pPr>
              <w:rPr>
                <w:rFonts w:ascii="Times New Roman"/>
                <w:sz w:val="24"/>
                <w:szCs w:val="24"/>
                <w:lang w:val="ro-MD"/>
              </w:rPr>
            </w:pPr>
            <w:r w:rsidRPr="006D6D6B">
              <w:rPr>
                <w:rFonts w:ascii="Times New Roman"/>
                <w:sz w:val="24"/>
                <w:szCs w:val="24"/>
                <w:lang w:val="ro-MD"/>
              </w:rPr>
              <w:t xml:space="preserve">Tâlhărie </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2395051" w14:textId="77777777" w:rsidR="00284635" w:rsidRPr="006D6D6B" w:rsidRDefault="00284635" w:rsidP="00284635">
            <w:pPr>
              <w:rPr>
                <w:rFonts w:ascii="Times New Roman"/>
                <w:b/>
                <w:sz w:val="24"/>
                <w:szCs w:val="24"/>
              </w:rPr>
            </w:pPr>
            <w:r w:rsidRPr="006D6D6B">
              <w:rPr>
                <w:rFonts w:ascii="Times New Roman"/>
                <w:b/>
                <w:sz w:val="24"/>
                <w:szCs w:val="24"/>
              </w:rPr>
              <w:t>art. 188</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2A9F2CD" w14:textId="1DA3D1ED" w:rsidR="00284635" w:rsidRPr="006D6D6B" w:rsidRDefault="00284635" w:rsidP="00284635">
            <w:pPr>
              <w:jc w:val="center"/>
              <w:rPr>
                <w:rFonts w:ascii="Times New Roman"/>
                <w:sz w:val="24"/>
                <w:szCs w:val="24"/>
              </w:rPr>
            </w:pPr>
            <w:r w:rsidRPr="006D6D6B">
              <w:rPr>
                <w:rFonts w:asci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50F7C84" w14:textId="30B92FD0" w:rsidR="00284635" w:rsidRPr="006D6D6B" w:rsidRDefault="00284635" w:rsidP="00284635">
            <w:pPr>
              <w:jc w:val="center"/>
              <w:rPr>
                <w:rFonts w:ascii="Times New Roman"/>
                <w:b/>
                <w:sz w:val="24"/>
                <w:szCs w:val="24"/>
              </w:rPr>
            </w:pPr>
            <w:r w:rsidRPr="006D6D6B">
              <w:rPr>
                <w:rFonts w:ascii="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BCB1309" w14:textId="603E700C" w:rsidR="00284635" w:rsidRPr="006D6D6B" w:rsidRDefault="00284635" w:rsidP="00284635">
            <w:pPr>
              <w:jc w:val="center"/>
              <w:rPr>
                <w:rFonts w:ascii="Times New Roman"/>
                <w:bCs/>
                <w:sz w:val="24"/>
                <w:szCs w:val="24"/>
              </w:rPr>
            </w:pPr>
            <w:r w:rsidRPr="006D6D6B">
              <w:rPr>
                <w:rFonts w:ascii="Times New Roman"/>
                <w:bCs/>
                <w:color w:val="000000"/>
                <w:sz w:val="24"/>
                <w:szCs w:val="24"/>
                <w:lang w:val="ru-RU"/>
              </w:rPr>
              <w:t>3</w:t>
            </w:r>
          </w:p>
        </w:tc>
        <w:tc>
          <w:tcPr>
            <w:tcW w:w="851" w:type="dxa"/>
            <w:tcBorders>
              <w:top w:val="single" w:sz="2" w:space="0" w:color="auto"/>
              <w:left w:val="nil"/>
              <w:bottom w:val="single" w:sz="2" w:space="0" w:color="auto"/>
              <w:right w:val="single" w:sz="2" w:space="0" w:color="auto"/>
            </w:tcBorders>
            <w:shd w:val="clear" w:color="auto" w:fill="EDEDED" w:themeFill="accent3" w:themeFillTint="33"/>
            <w:vAlign w:val="center"/>
          </w:tcPr>
          <w:p w14:paraId="48A6116B" w14:textId="565D596B" w:rsidR="00284635" w:rsidRPr="006D6D6B" w:rsidRDefault="00284635" w:rsidP="00284635">
            <w:pPr>
              <w:jc w:val="center"/>
              <w:rPr>
                <w:rFonts w:ascii="Times New Roman"/>
                <w:bCs/>
                <w:color w:val="000000"/>
                <w:sz w:val="24"/>
                <w:szCs w:val="24"/>
              </w:rPr>
            </w:pPr>
            <w:r w:rsidRPr="006D6D6B">
              <w:rPr>
                <w:rFonts w:ascii="Times New Roman"/>
                <w:bCs/>
                <w:color w:val="000000"/>
                <w:sz w:val="24"/>
                <w:szCs w:val="24"/>
              </w:rPr>
              <w:t>0,5%</w:t>
            </w:r>
          </w:p>
        </w:tc>
        <w:tc>
          <w:tcPr>
            <w:tcW w:w="708"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41BACF54" w14:textId="4D14AC8C" w:rsidR="00284635" w:rsidRPr="006D6D6B" w:rsidRDefault="0069745C" w:rsidP="00284635">
            <w:pPr>
              <w:jc w:val="center"/>
              <w:rPr>
                <w:rFonts w:ascii="Times New Roman"/>
                <w:b/>
                <w:color w:val="000000"/>
                <w:sz w:val="24"/>
                <w:szCs w:val="24"/>
                <w:lang w:val="ru-RU"/>
              </w:rPr>
            </w:pPr>
            <w:r w:rsidRPr="006D6D6B">
              <w:rPr>
                <w:rFonts w:ascii="Times New Roman"/>
                <w:b/>
                <w:color w:val="000000"/>
                <w:sz w:val="24"/>
                <w:szCs w:val="24"/>
                <w:lang w:val="ru-RU"/>
              </w:rPr>
              <w:t>3</w:t>
            </w:r>
          </w:p>
        </w:tc>
        <w:tc>
          <w:tcPr>
            <w:tcW w:w="851"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0BA29540" w14:textId="1BC657A4" w:rsidR="00284635" w:rsidRPr="00B4578B" w:rsidRDefault="00826885" w:rsidP="00284635">
            <w:pPr>
              <w:jc w:val="center"/>
              <w:rPr>
                <w:rFonts w:ascii="Times New Roman"/>
                <w:bCs/>
                <w:color w:val="000000"/>
                <w:sz w:val="24"/>
                <w:szCs w:val="24"/>
                <w:lang w:val="ru-RU"/>
              </w:rPr>
            </w:pPr>
            <w:r w:rsidRPr="00B4578B">
              <w:rPr>
                <w:rFonts w:ascii="Times New Roman"/>
                <w:bCs/>
                <w:color w:val="000000"/>
                <w:sz w:val="24"/>
                <w:szCs w:val="24"/>
                <w:lang w:val="ru-RU"/>
              </w:rPr>
              <w:t>1</w:t>
            </w:r>
            <w:r w:rsidR="00B4578B">
              <w:rPr>
                <w:rFonts w:ascii="Times New Roman"/>
                <w:bCs/>
                <w:color w:val="000000"/>
                <w:sz w:val="24"/>
                <w:szCs w:val="24"/>
              </w:rPr>
              <w:t>%</w:t>
            </w:r>
          </w:p>
        </w:tc>
      </w:tr>
      <w:tr w:rsidR="00284635" w:rsidRPr="006D6D6B" w14:paraId="18849AA0" w14:textId="774461C2" w:rsidTr="00FE205D">
        <w:trPr>
          <w:trHeight w:val="20"/>
        </w:trPr>
        <w:tc>
          <w:tcPr>
            <w:tcW w:w="62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81BD8B" w14:textId="77777777" w:rsidR="00284635" w:rsidRPr="006D6D6B" w:rsidRDefault="00284635" w:rsidP="00284635">
            <w:pPr>
              <w:pStyle w:val="af0"/>
              <w:numPr>
                <w:ilvl w:val="0"/>
                <w:numId w:val="15"/>
              </w:numPr>
              <w:jc w:val="both"/>
              <w:rPr>
                <w:rFonts w:ascii="Times New Roman"/>
                <w:sz w:val="24"/>
                <w:szCs w:val="24"/>
                <w:lang w:val="ro-MD"/>
              </w:rPr>
            </w:pPr>
          </w:p>
        </w:tc>
        <w:tc>
          <w:tcPr>
            <w:tcW w:w="26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5C5146A0" w14:textId="677F0DEE" w:rsidR="00284635" w:rsidRPr="006D6D6B" w:rsidRDefault="00284635" w:rsidP="00284635">
            <w:pPr>
              <w:rPr>
                <w:rFonts w:ascii="Times New Roman"/>
                <w:sz w:val="24"/>
                <w:szCs w:val="24"/>
                <w:lang w:val="ro-MD"/>
              </w:rPr>
            </w:pPr>
            <w:r w:rsidRPr="006D6D6B">
              <w:rPr>
                <w:rFonts w:ascii="Times New Roman"/>
                <w:sz w:val="24"/>
                <w:szCs w:val="24"/>
                <w:lang w:val="ro-MD"/>
              </w:rPr>
              <w:t xml:space="preserve">Alte </w:t>
            </w:r>
            <w:r w:rsidRPr="006D6D6B">
              <w:rPr>
                <w:rFonts w:ascii="Times New Roman"/>
                <w:sz w:val="24"/>
                <w:szCs w:val="24"/>
                <w:lang w:val="ro-RO"/>
              </w:rPr>
              <w:t>sub</w:t>
            </w:r>
            <w:r w:rsidRPr="006D6D6B">
              <w:rPr>
                <w:rFonts w:ascii="Times New Roman"/>
                <w:sz w:val="24"/>
                <w:szCs w:val="24"/>
                <w:lang w:val="ro-MD"/>
              </w:rPr>
              <w:t xml:space="preserve">categorii </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50F4CC1" w14:textId="77777777" w:rsidR="00284635" w:rsidRPr="006D6D6B" w:rsidRDefault="00284635" w:rsidP="00284635">
            <w:pPr>
              <w:rPr>
                <w:rFonts w:asci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61ADDAD" w14:textId="4B6C19AD" w:rsidR="00284635" w:rsidRPr="006D6D6B" w:rsidRDefault="00284635" w:rsidP="00284635">
            <w:pPr>
              <w:jc w:val="center"/>
              <w:rPr>
                <w:rFonts w:ascii="Times New Roman"/>
                <w:sz w:val="24"/>
                <w:szCs w:val="24"/>
              </w:rPr>
            </w:pPr>
            <w:r w:rsidRPr="006D6D6B">
              <w:rPr>
                <w:rFonts w:ascii="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6A378D2" w14:textId="0D21D6E5" w:rsidR="00284635" w:rsidRPr="006D6D6B" w:rsidRDefault="00284635" w:rsidP="00284635">
            <w:pPr>
              <w:jc w:val="center"/>
              <w:rPr>
                <w:rFonts w:ascii="Times New Roman"/>
                <w:b/>
                <w:sz w:val="24"/>
                <w:szCs w:val="24"/>
              </w:rPr>
            </w:pPr>
            <w:r w:rsidRPr="006D6D6B">
              <w:rPr>
                <w:rFonts w:ascii="Times New Roman"/>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7005FC8" w14:textId="563C4EA3" w:rsidR="00284635" w:rsidRPr="006D6D6B" w:rsidRDefault="00284635" w:rsidP="00284635">
            <w:pPr>
              <w:jc w:val="center"/>
              <w:rPr>
                <w:rFonts w:ascii="Times New Roman"/>
                <w:bCs/>
                <w:sz w:val="24"/>
                <w:szCs w:val="24"/>
              </w:rPr>
            </w:pPr>
            <w:r w:rsidRPr="006D6D6B">
              <w:rPr>
                <w:rFonts w:ascii="Times New Roman"/>
                <w:bCs/>
                <w:color w:val="000000"/>
                <w:sz w:val="24"/>
                <w:szCs w:val="24"/>
                <w:lang w:val="ru-RU"/>
              </w:rPr>
              <w:t>154</w:t>
            </w:r>
          </w:p>
        </w:tc>
        <w:tc>
          <w:tcPr>
            <w:tcW w:w="851" w:type="dxa"/>
            <w:tcBorders>
              <w:top w:val="single" w:sz="2" w:space="0" w:color="auto"/>
              <w:left w:val="nil"/>
              <w:bottom w:val="single" w:sz="2" w:space="0" w:color="auto"/>
              <w:right w:val="single" w:sz="2" w:space="0" w:color="auto"/>
            </w:tcBorders>
            <w:shd w:val="clear" w:color="auto" w:fill="EDEDED" w:themeFill="accent3" w:themeFillTint="33"/>
            <w:vAlign w:val="center"/>
          </w:tcPr>
          <w:p w14:paraId="54674310" w14:textId="62A1AB37" w:rsidR="00284635" w:rsidRPr="006D6D6B" w:rsidRDefault="00284635" w:rsidP="00284635">
            <w:pPr>
              <w:jc w:val="center"/>
              <w:rPr>
                <w:rFonts w:ascii="Times New Roman"/>
                <w:bCs/>
                <w:color w:val="000000"/>
                <w:sz w:val="24"/>
                <w:szCs w:val="24"/>
              </w:rPr>
            </w:pPr>
            <w:r w:rsidRPr="006D6D6B">
              <w:rPr>
                <w:rFonts w:ascii="Times New Roman"/>
                <w:bCs/>
                <w:color w:val="000000"/>
                <w:sz w:val="24"/>
                <w:szCs w:val="24"/>
              </w:rPr>
              <w:t>27%</w:t>
            </w:r>
          </w:p>
        </w:tc>
        <w:tc>
          <w:tcPr>
            <w:tcW w:w="708"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304139B3" w14:textId="3982D634" w:rsidR="00284635" w:rsidRPr="006D6D6B" w:rsidRDefault="0069745C" w:rsidP="00284635">
            <w:pPr>
              <w:jc w:val="center"/>
              <w:rPr>
                <w:rFonts w:ascii="Times New Roman"/>
                <w:b/>
                <w:color w:val="000000"/>
                <w:sz w:val="24"/>
                <w:szCs w:val="24"/>
                <w:lang w:val="ru-RU"/>
              </w:rPr>
            </w:pPr>
            <w:r w:rsidRPr="006D6D6B">
              <w:rPr>
                <w:rFonts w:ascii="Times New Roman"/>
                <w:b/>
                <w:color w:val="000000"/>
                <w:sz w:val="24"/>
                <w:szCs w:val="24"/>
                <w:lang w:val="ru-RU"/>
              </w:rPr>
              <w:t>190</w:t>
            </w:r>
          </w:p>
        </w:tc>
        <w:tc>
          <w:tcPr>
            <w:tcW w:w="851" w:type="dxa"/>
            <w:tcBorders>
              <w:top w:val="single" w:sz="2" w:space="0" w:color="auto"/>
              <w:left w:val="single" w:sz="2" w:space="0" w:color="auto"/>
              <w:bottom w:val="single" w:sz="2" w:space="0" w:color="auto"/>
              <w:right w:val="single" w:sz="2" w:space="0" w:color="auto"/>
            </w:tcBorders>
            <w:shd w:val="clear" w:color="auto" w:fill="EDEDED" w:themeFill="accent3" w:themeFillTint="33"/>
            <w:vAlign w:val="center"/>
          </w:tcPr>
          <w:p w14:paraId="15674172" w14:textId="3054D304" w:rsidR="00284635" w:rsidRPr="00B4578B" w:rsidRDefault="000619AC" w:rsidP="00284635">
            <w:pPr>
              <w:jc w:val="center"/>
              <w:rPr>
                <w:rFonts w:ascii="Times New Roman"/>
                <w:bCs/>
                <w:color w:val="000000"/>
                <w:sz w:val="24"/>
                <w:szCs w:val="24"/>
                <w:lang w:val="ru-RU"/>
              </w:rPr>
            </w:pPr>
            <w:r w:rsidRPr="00B4578B">
              <w:rPr>
                <w:rFonts w:ascii="Times New Roman"/>
                <w:bCs/>
                <w:color w:val="000000"/>
                <w:sz w:val="24"/>
                <w:szCs w:val="24"/>
                <w:lang w:val="ru-RU"/>
              </w:rPr>
              <w:t>3</w:t>
            </w:r>
            <w:r w:rsidR="00144A87" w:rsidRPr="00B4578B">
              <w:rPr>
                <w:rFonts w:ascii="Times New Roman"/>
                <w:bCs/>
                <w:color w:val="000000"/>
                <w:sz w:val="24"/>
                <w:szCs w:val="24"/>
                <w:lang w:val="ru-RU"/>
              </w:rPr>
              <w:t>3</w:t>
            </w:r>
            <w:r w:rsidR="00B4578B">
              <w:rPr>
                <w:rFonts w:ascii="Times New Roman"/>
                <w:bCs/>
                <w:color w:val="000000"/>
                <w:sz w:val="24"/>
                <w:szCs w:val="24"/>
              </w:rPr>
              <w:t>%</w:t>
            </w:r>
          </w:p>
        </w:tc>
      </w:tr>
      <w:tr w:rsidR="00284635" w:rsidRPr="006D6D6B" w14:paraId="2CDD14AC" w14:textId="35467088" w:rsidTr="00FE205D">
        <w:trPr>
          <w:trHeight w:val="20"/>
        </w:trPr>
        <w:tc>
          <w:tcPr>
            <w:tcW w:w="5387" w:type="dxa"/>
            <w:gridSpan w:val="3"/>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22CAF7D" w14:textId="0A514C0F" w:rsidR="00284635" w:rsidRPr="006D6D6B" w:rsidRDefault="00284635" w:rsidP="00284635">
            <w:pPr>
              <w:rPr>
                <w:rFonts w:ascii="Times New Roman"/>
                <w:b/>
                <w:sz w:val="24"/>
                <w:szCs w:val="24"/>
              </w:rPr>
            </w:pPr>
            <w:r w:rsidRPr="006D6D6B">
              <w:rPr>
                <w:rFonts w:ascii="Times New Roman"/>
                <w:sz w:val="24"/>
                <w:szCs w:val="24"/>
              </w:rPr>
              <w:t xml:space="preserve">           </w:t>
            </w:r>
            <w:r w:rsidRPr="006D6D6B">
              <w:rPr>
                <w:rFonts w:ascii="Times New Roman"/>
                <w:b/>
                <w:sz w:val="24"/>
                <w:szCs w:val="24"/>
              </w:rPr>
              <w:t>Total</w:t>
            </w: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5C8F658" w14:textId="07DEE266" w:rsidR="00284635" w:rsidRPr="00B4578B" w:rsidRDefault="00284635" w:rsidP="00284635">
            <w:pPr>
              <w:jc w:val="center"/>
              <w:rPr>
                <w:rFonts w:ascii="Times New Roman"/>
                <w:b/>
                <w:sz w:val="24"/>
                <w:szCs w:val="24"/>
              </w:rPr>
            </w:pPr>
            <w:r w:rsidRPr="00B4578B">
              <w:rPr>
                <w:rFonts w:ascii="Times New Roman"/>
                <w:b/>
                <w:sz w:val="24"/>
                <w:szCs w:val="24"/>
              </w:rPr>
              <w:t>365</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9C4E2A1" w14:textId="0CA0194E" w:rsidR="00284635" w:rsidRPr="006D6D6B" w:rsidRDefault="00284635" w:rsidP="00284635">
            <w:pPr>
              <w:jc w:val="right"/>
              <w:rPr>
                <w:rFonts w:ascii="Times New Roman"/>
                <w:sz w:val="24"/>
                <w:szCs w:val="24"/>
              </w:rPr>
            </w:pPr>
            <w:r w:rsidRPr="006D6D6B">
              <w:rPr>
                <w:rFonts w:ascii="Times New Roman"/>
                <w:sz w:val="24"/>
                <w:szCs w:val="24"/>
                <w:lang w:val="ru-RU" w:eastAsia="en-GB"/>
              </w:rPr>
              <w:t>100%</w:t>
            </w:r>
          </w:p>
        </w:tc>
        <w:tc>
          <w:tcPr>
            <w:tcW w:w="70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7550D32" w14:textId="2C1EAB0A" w:rsidR="00284635" w:rsidRPr="00B4578B" w:rsidRDefault="00284635" w:rsidP="00284635">
            <w:pPr>
              <w:jc w:val="center"/>
              <w:rPr>
                <w:rFonts w:ascii="Times New Roman"/>
                <w:b/>
                <w:sz w:val="24"/>
                <w:szCs w:val="24"/>
              </w:rPr>
            </w:pPr>
            <w:r w:rsidRPr="00B4578B">
              <w:rPr>
                <w:rFonts w:ascii="Times New Roman"/>
                <w:b/>
                <w:sz w:val="24"/>
                <w:szCs w:val="24"/>
                <w:lang w:val="ro-RO" w:eastAsia="en-GB"/>
              </w:rPr>
              <w:t>569</w:t>
            </w:r>
          </w:p>
        </w:tc>
        <w:tc>
          <w:tcPr>
            <w:tcW w:w="851" w:type="dxa"/>
            <w:tcBorders>
              <w:top w:val="single" w:sz="2" w:space="0" w:color="auto"/>
              <w:left w:val="single" w:sz="4" w:space="0" w:color="auto"/>
              <w:bottom w:val="single" w:sz="4" w:space="0" w:color="auto"/>
              <w:right w:val="single" w:sz="2" w:space="0" w:color="auto"/>
            </w:tcBorders>
            <w:shd w:val="clear" w:color="auto" w:fill="EDEDED" w:themeFill="accent3" w:themeFillTint="33"/>
            <w:vAlign w:val="center"/>
          </w:tcPr>
          <w:p w14:paraId="14E83F9D" w14:textId="2F94649E" w:rsidR="00284635" w:rsidRPr="006D6D6B" w:rsidRDefault="00284635" w:rsidP="00284635">
            <w:pPr>
              <w:jc w:val="center"/>
              <w:rPr>
                <w:rFonts w:ascii="Times New Roman"/>
                <w:bCs/>
                <w:sz w:val="24"/>
                <w:szCs w:val="24"/>
              </w:rPr>
            </w:pPr>
            <w:r w:rsidRPr="006D6D6B">
              <w:rPr>
                <w:rFonts w:ascii="Times New Roman"/>
                <w:bCs/>
                <w:sz w:val="24"/>
                <w:szCs w:val="24"/>
                <w:lang w:val="ro-RO" w:eastAsia="en-GB"/>
              </w:rPr>
              <w:t>100%</w:t>
            </w:r>
          </w:p>
        </w:tc>
        <w:tc>
          <w:tcPr>
            <w:tcW w:w="708" w:type="dxa"/>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6B0EAE7A" w14:textId="4B3E18A2" w:rsidR="00284635" w:rsidRPr="006D6D6B" w:rsidRDefault="0069745C" w:rsidP="00284635">
            <w:pPr>
              <w:jc w:val="center"/>
              <w:rPr>
                <w:rFonts w:ascii="Times New Roman"/>
                <w:b/>
                <w:sz w:val="24"/>
                <w:szCs w:val="24"/>
                <w:lang w:val="ro-RO" w:eastAsia="en-GB"/>
              </w:rPr>
            </w:pPr>
            <w:r w:rsidRPr="006D6D6B">
              <w:rPr>
                <w:rFonts w:ascii="Times New Roman"/>
                <w:b/>
                <w:sz w:val="24"/>
                <w:szCs w:val="24"/>
                <w:lang w:val="ro-RO" w:eastAsia="en-GB"/>
              </w:rPr>
              <w:t>565</w:t>
            </w:r>
          </w:p>
        </w:tc>
        <w:tc>
          <w:tcPr>
            <w:tcW w:w="851" w:type="dxa"/>
            <w:tcBorders>
              <w:top w:val="single" w:sz="2" w:space="0" w:color="auto"/>
              <w:left w:val="single" w:sz="2" w:space="0" w:color="auto"/>
              <w:bottom w:val="single" w:sz="4" w:space="0" w:color="auto"/>
              <w:right w:val="single" w:sz="2" w:space="0" w:color="auto"/>
            </w:tcBorders>
            <w:shd w:val="clear" w:color="auto" w:fill="EDEDED" w:themeFill="accent3" w:themeFillTint="33"/>
            <w:vAlign w:val="center"/>
          </w:tcPr>
          <w:p w14:paraId="6A57DB22" w14:textId="171E1AE2" w:rsidR="00284635" w:rsidRPr="00B4578B" w:rsidRDefault="00144A87" w:rsidP="00284635">
            <w:pPr>
              <w:jc w:val="center"/>
              <w:rPr>
                <w:rFonts w:ascii="Times New Roman"/>
                <w:bCs/>
                <w:sz w:val="24"/>
                <w:szCs w:val="24"/>
                <w:lang w:val="ru-RU" w:eastAsia="en-GB"/>
              </w:rPr>
            </w:pPr>
            <w:r w:rsidRPr="00B4578B">
              <w:rPr>
                <w:rFonts w:ascii="Times New Roman"/>
                <w:bCs/>
                <w:sz w:val="24"/>
                <w:szCs w:val="24"/>
                <w:lang w:val="ru-RU" w:eastAsia="en-GB"/>
              </w:rPr>
              <w:t>100</w:t>
            </w:r>
            <w:r w:rsidR="007E0872">
              <w:rPr>
                <w:rFonts w:ascii="Times New Roman"/>
                <w:bCs/>
                <w:color w:val="000000"/>
                <w:sz w:val="24"/>
                <w:szCs w:val="24"/>
              </w:rPr>
              <w:t>%</w:t>
            </w:r>
          </w:p>
        </w:tc>
      </w:tr>
    </w:tbl>
    <w:p w14:paraId="02DC26F0" w14:textId="77777777" w:rsidR="00651788" w:rsidRPr="00AA3867" w:rsidRDefault="00651788" w:rsidP="00AA3867">
      <w:pPr>
        <w:shd w:val="clear" w:color="auto" w:fill="FFFFFF" w:themeFill="background1"/>
        <w:spacing w:after="0"/>
        <w:jc w:val="both"/>
        <w:rPr>
          <w:rFonts w:ascii="Times New Roman"/>
          <w:sz w:val="16"/>
          <w:szCs w:val="16"/>
          <w:lang w:val="ro-MD"/>
        </w:rPr>
      </w:pPr>
    </w:p>
    <w:p w14:paraId="41A60CF0" w14:textId="32E64085" w:rsidR="00C86B1F" w:rsidRDefault="00830AE7" w:rsidP="00C3234E">
      <w:pPr>
        <w:shd w:val="clear" w:color="auto" w:fill="FFFFFF" w:themeFill="background1"/>
        <w:spacing w:after="0"/>
        <w:ind w:left="-284" w:right="-284" w:firstLine="284"/>
        <w:jc w:val="both"/>
        <w:rPr>
          <w:rFonts w:ascii="Times New Roman"/>
          <w:i/>
          <w:sz w:val="26"/>
          <w:szCs w:val="26"/>
          <w:lang w:val="ro-MD"/>
        </w:rPr>
      </w:pPr>
      <w:r w:rsidRPr="00260B0F">
        <w:rPr>
          <w:rFonts w:ascii="Times New Roman"/>
          <w:sz w:val="26"/>
          <w:szCs w:val="26"/>
          <w:lang w:val="ro-MD"/>
        </w:rPr>
        <w:t>Din numărul tot</w:t>
      </w:r>
      <w:r w:rsidR="00B41EBC" w:rsidRPr="00260B0F">
        <w:rPr>
          <w:rFonts w:ascii="Times New Roman"/>
          <w:sz w:val="26"/>
          <w:szCs w:val="26"/>
          <w:lang w:val="ro-MD"/>
        </w:rPr>
        <w:t>al de cauze penale</w:t>
      </w:r>
      <w:r w:rsidR="00BA0136" w:rsidRPr="00260B0F">
        <w:rPr>
          <w:rFonts w:ascii="Times New Roman"/>
          <w:sz w:val="26"/>
          <w:szCs w:val="26"/>
          <w:lang w:val="ro-MD"/>
        </w:rPr>
        <w:t xml:space="preserve"> aflate pe rolul instanței de apel în an</w:t>
      </w:r>
      <w:r w:rsidR="00137D7A" w:rsidRPr="00260B0F">
        <w:rPr>
          <w:rFonts w:ascii="Times New Roman"/>
          <w:sz w:val="26"/>
          <w:szCs w:val="26"/>
          <w:lang w:val="ro-MD"/>
        </w:rPr>
        <w:t>ul 202</w:t>
      </w:r>
      <w:r w:rsidR="006D6D6B" w:rsidRPr="00260B0F">
        <w:rPr>
          <w:rFonts w:ascii="Times New Roman"/>
          <w:sz w:val="26"/>
          <w:szCs w:val="26"/>
          <w:lang w:val="ro-MD"/>
        </w:rPr>
        <w:t>3</w:t>
      </w:r>
      <w:r w:rsidR="00B41EBC" w:rsidRPr="00260B0F">
        <w:rPr>
          <w:rFonts w:ascii="Times New Roman"/>
          <w:sz w:val="26"/>
          <w:szCs w:val="26"/>
          <w:lang w:val="ro-MD"/>
        </w:rPr>
        <w:t xml:space="preserve">, </w:t>
      </w:r>
      <w:r w:rsidR="00C33AB7" w:rsidRPr="00260B0F">
        <w:rPr>
          <w:rFonts w:ascii="Times New Roman"/>
          <w:sz w:val="26"/>
          <w:szCs w:val="26"/>
          <w:lang w:val="ro-MD"/>
        </w:rPr>
        <w:t>cel mai</w:t>
      </w:r>
      <w:r w:rsidR="00A50FDA" w:rsidRPr="00260B0F">
        <w:rPr>
          <w:rFonts w:ascii="Times New Roman"/>
          <w:sz w:val="26"/>
          <w:szCs w:val="26"/>
          <w:lang w:val="ro-MD"/>
        </w:rPr>
        <w:t xml:space="preserve"> </w:t>
      </w:r>
      <w:r w:rsidR="00C33AB7" w:rsidRPr="00260B0F">
        <w:rPr>
          <w:rFonts w:ascii="Times New Roman"/>
          <w:sz w:val="26"/>
          <w:szCs w:val="26"/>
          <w:lang w:val="ro-MD"/>
        </w:rPr>
        <w:t xml:space="preserve">mare număr de cauze se referă la </w:t>
      </w:r>
      <w:r w:rsidR="00B41EBC" w:rsidRPr="00260B0F">
        <w:rPr>
          <w:rFonts w:ascii="Times New Roman"/>
          <w:sz w:val="26"/>
          <w:szCs w:val="26"/>
          <w:lang w:val="ro-MD"/>
        </w:rPr>
        <w:t xml:space="preserve">subcategoria </w:t>
      </w:r>
      <w:r w:rsidR="00BF1477" w:rsidRPr="00260B0F">
        <w:rPr>
          <w:rFonts w:ascii="Times New Roman"/>
          <w:i/>
          <w:sz w:val="26"/>
          <w:szCs w:val="26"/>
          <w:lang w:val="ro-MD"/>
        </w:rPr>
        <w:t>„</w:t>
      </w:r>
      <w:r w:rsidR="002D3F05" w:rsidRPr="00260B0F">
        <w:rPr>
          <w:rFonts w:ascii="Times New Roman"/>
          <w:i/>
          <w:sz w:val="26"/>
          <w:szCs w:val="26"/>
          <w:lang w:val="ro-MD"/>
        </w:rPr>
        <w:t>infracțiuni din domeniul transporturilor</w:t>
      </w:r>
      <w:r w:rsidR="002D3F05">
        <w:rPr>
          <w:rFonts w:ascii="Times New Roman"/>
          <w:i/>
          <w:sz w:val="26"/>
          <w:szCs w:val="26"/>
          <w:lang w:val="ro-MD"/>
        </w:rPr>
        <w:t xml:space="preserve">, </w:t>
      </w:r>
      <w:r w:rsidR="002D3F05" w:rsidRPr="002D3F05">
        <w:rPr>
          <w:rFonts w:ascii="Times New Roman"/>
          <w:i/>
          <w:sz w:val="26"/>
          <w:szCs w:val="26"/>
          <w:lang w:val="ro-MD"/>
        </w:rPr>
        <w:t>h</w:t>
      </w:r>
      <w:r w:rsidR="00BF1477" w:rsidRPr="002D3F05">
        <w:rPr>
          <w:rFonts w:ascii="Times New Roman"/>
          <w:i/>
          <w:sz w:val="26"/>
          <w:szCs w:val="26"/>
          <w:lang w:val="ro-MD"/>
        </w:rPr>
        <w:t>uliganismul</w:t>
      </w:r>
      <w:r w:rsidR="002B6F20" w:rsidRPr="002D3F05">
        <w:rPr>
          <w:rFonts w:ascii="Times New Roman"/>
          <w:i/>
          <w:sz w:val="26"/>
          <w:szCs w:val="26"/>
          <w:lang w:val="ro-MD"/>
        </w:rPr>
        <w:t>,</w:t>
      </w:r>
      <w:r w:rsidR="002D3F05" w:rsidRPr="002D3F05">
        <w:t xml:space="preserve"> </w:t>
      </w:r>
      <w:r w:rsidR="00F445C3" w:rsidRPr="00260B0F">
        <w:rPr>
          <w:rFonts w:ascii="Times New Roman"/>
          <w:i/>
          <w:sz w:val="26"/>
          <w:szCs w:val="26"/>
          <w:lang w:val="ro-MD"/>
        </w:rPr>
        <w:t xml:space="preserve">furtul, </w:t>
      </w:r>
      <w:r w:rsidR="002D3F05">
        <w:rPr>
          <w:rFonts w:ascii="Times New Roman"/>
          <w:i/>
          <w:sz w:val="26"/>
          <w:szCs w:val="26"/>
          <w:lang w:val="ro-MD"/>
        </w:rPr>
        <w:t>v</w:t>
      </w:r>
      <w:r w:rsidR="002D3F05" w:rsidRPr="002D3F05">
        <w:rPr>
          <w:rFonts w:ascii="Times New Roman"/>
          <w:i/>
          <w:sz w:val="26"/>
          <w:szCs w:val="26"/>
          <w:lang w:val="ro-MD"/>
        </w:rPr>
        <w:t>iolența în familie</w:t>
      </w:r>
      <w:r w:rsidR="002D3F05">
        <w:rPr>
          <w:rFonts w:ascii="Times New Roman"/>
          <w:i/>
          <w:sz w:val="26"/>
          <w:szCs w:val="26"/>
          <w:lang w:val="ro-MD"/>
        </w:rPr>
        <w:t>,</w:t>
      </w:r>
      <w:r w:rsidR="00F445C3" w:rsidRPr="00F445C3">
        <w:rPr>
          <w:rFonts w:ascii="Times New Roman"/>
          <w:i/>
          <w:sz w:val="26"/>
          <w:szCs w:val="26"/>
          <w:lang w:val="ro-MD"/>
        </w:rPr>
        <w:t xml:space="preserve"> </w:t>
      </w:r>
      <w:r w:rsidR="00F445C3" w:rsidRPr="00260B0F">
        <w:rPr>
          <w:rFonts w:ascii="Times New Roman"/>
          <w:i/>
          <w:sz w:val="26"/>
          <w:szCs w:val="26"/>
          <w:lang w:val="ro-MD"/>
        </w:rPr>
        <w:t>vătămare integrității corporale</w:t>
      </w:r>
      <w:r w:rsidR="00C33AB7" w:rsidRPr="00260B0F">
        <w:rPr>
          <w:rFonts w:ascii="Times New Roman"/>
          <w:i/>
          <w:sz w:val="26"/>
          <w:szCs w:val="26"/>
          <w:lang w:val="ro-MD"/>
        </w:rPr>
        <w:t>”</w:t>
      </w:r>
      <w:r w:rsidR="00757DF6" w:rsidRPr="00260B0F">
        <w:rPr>
          <w:rFonts w:ascii="Times New Roman"/>
          <w:i/>
          <w:sz w:val="26"/>
          <w:szCs w:val="26"/>
          <w:lang w:val="ro-MD"/>
        </w:rPr>
        <w:t>.</w:t>
      </w:r>
      <w:r w:rsidR="009B4FAD" w:rsidRPr="00260B0F">
        <w:rPr>
          <w:rFonts w:ascii="Times New Roman"/>
          <w:sz w:val="26"/>
          <w:szCs w:val="26"/>
          <w:lang w:val="ro-MD"/>
        </w:rPr>
        <w:t xml:space="preserve"> </w:t>
      </w:r>
      <w:r w:rsidR="00FD30BF" w:rsidRPr="00260B0F">
        <w:rPr>
          <w:rFonts w:ascii="Times New Roman"/>
          <w:i/>
          <w:sz w:val="26"/>
          <w:szCs w:val="26"/>
          <w:lang w:val="ro-MD"/>
        </w:rPr>
        <w:t>Pentru comparația</w:t>
      </w:r>
      <w:r w:rsidR="00757DF6" w:rsidRPr="00260B0F">
        <w:rPr>
          <w:rFonts w:ascii="Times New Roman"/>
          <w:i/>
          <w:sz w:val="26"/>
          <w:szCs w:val="26"/>
          <w:lang w:val="ro-MD"/>
        </w:rPr>
        <w:t xml:space="preserve"> detaliată</w:t>
      </w:r>
      <w:r w:rsidR="0082495F" w:rsidRPr="00260B0F">
        <w:rPr>
          <w:rFonts w:ascii="Times New Roman"/>
          <w:i/>
          <w:sz w:val="26"/>
          <w:szCs w:val="26"/>
          <w:lang w:val="ro-MD"/>
        </w:rPr>
        <w:t>,</w:t>
      </w:r>
      <w:r w:rsidR="00600D01" w:rsidRPr="00260B0F">
        <w:rPr>
          <w:rFonts w:ascii="Times New Roman"/>
          <w:i/>
          <w:sz w:val="26"/>
          <w:szCs w:val="26"/>
          <w:lang w:val="ro-MD"/>
        </w:rPr>
        <w:t xml:space="preserve"> se prezintă diagrama</w:t>
      </w:r>
      <w:r w:rsidR="00600D01" w:rsidRPr="00260B0F">
        <w:rPr>
          <w:rFonts w:ascii="Times New Roman"/>
          <w:i/>
          <w:sz w:val="26"/>
          <w:szCs w:val="26"/>
        </w:rPr>
        <w:t xml:space="preserve"> </w:t>
      </w:r>
      <w:r w:rsidR="00600D01" w:rsidRPr="00260B0F">
        <w:rPr>
          <w:rFonts w:ascii="Times New Roman"/>
          <w:i/>
          <w:sz w:val="26"/>
          <w:szCs w:val="26"/>
          <w:lang w:val="ro-MD"/>
        </w:rPr>
        <w:t>privind</w:t>
      </w:r>
      <w:r w:rsidR="00757DF6" w:rsidRPr="00260B0F">
        <w:rPr>
          <w:rFonts w:ascii="Times New Roman"/>
          <w:i/>
          <w:sz w:val="26"/>
          <w:szCs w:val="26"/>
          <w:lang w:val="ro-MD"/>
        </w:rPr>
        <w:t xml:space="preserve"> </w:t>
      </w:r>
      <w:r w:rsidR="0082495F" w:rsidRPr="00260B0F">
        <w:rPr>
          <w:rFonts w:ascii="Times New Roman"/>
          <w:i/>
          <w:sz w:val="26"/>
          <w:szCs w:val="26"/>
          <w:lang w:val="ro-MD"/>
        </w:rPr>
        <w:t>subcategorii cauze penale aflate</w:t>
      </w:r>
      <w:r w:rsidR="009B4FAD" w:rsidRPr="00260B0F">
        <w:rPr>
          <w:rFonts w:ascii="Times New Roman"/>
          <w:i/>
          <w:sz w:val="26"/>
          <w:szCs w:val="26"/>
          <w:lang w:val="ro-MD"/>
        </w:rPr>
        <w:t xml:space="preserve"> </w:t>
      </w:r>
      <w:r w:rsidR="00137D7A" w:rsidRPr="00260B0F">
        <w:rPr>
          <w:rFonts w:ascii="Times New Roman"/>
          <w:i/>
          <w:sz w:val="26"/>
          <w:szCs w:val="26"/>
          <w:lang w:val="ro-MD"/>
        </w:rPr>
        <w:t>pe rolul instanței în anul 202</w:t>
      </w:r>
      <w:r w:rsidR="00347860">
        <w:rPr>
          <w:rFonts w:ascii="Times New Roman"/>
          <w:i/>
          <w:sz w:val="26"/>
          <w:szCs w:val="26"/>
          <w:lang w:val="ro-MD"/>
        </w:rPr>
        <w:t>3</w:t>
      </w:r>
      <w:r w:rsidR="00137D7A" w:rsidRPr="00260B0F">
        <w:rPr>
          <w:rFonts w:ascii="Times New Roman"/>
          <w:i/>
          <w:sz w:val="26"/>
          <w:szCs w:val="26"/>
          <w:lang w:val="ro-MD"/>
        </w:rPr>
        <w:t>.</w:t>
      </w:r>
    </w:p>
    <w:p w14:paraId="113F78C6" w14:textId="4645F905" w:rsidR="004E13ED" w:rsidRPr="00260B0F" w:rsidRDefault="00C3234E" w:rsidP="00C3234E">
      <w:pPr>
        <w:shd w:val="clear" w:color="auto" w:fill="FFFFFF" w:themeFill="background1"/>
        <w:spacing w:after="0"/>
        <w:ind w:right="425"/>
        <w:jc w:val="both"/>
        <w:rPr>
          <w:rFonts w:ascii="Times New Roman"/>
          <w:i/>
          <w:sz w:val="26"/>
          <w:szCs w:val="26"/>
          <w:lang w:val="ro-MD"/>
        </w:rPr>
      </w:pPr>
      <w:r>
        <w:rPr>
          <w:rFonts w:ascii="Times New Roman"/>
          <w:i/>
          <w:noProof/>
          <w:sz w:val="26"/>
          <w:szCs w:val="26"/>
          <w:lang w:val="ro-RO"/>
        </w:rPr>
        <w:drawing>
          <wp:anchor distT="0" distB="0" distL="114300" distR="114300" simplePos="0" relativeHeight="251662336" behindDoc="0" locked="0" layoutInCell="1" allowOverlap="1" wp14:anchorId="7B8DE316" wp14:editId="62FB4459">
            <wp:simplePos x="0" y="0"/>
            <wp:positionH relativeFrom="column">
              <wp:posOffset>7043</wp:posOffset>
            </wp:positionH>
            <wp:positionV relativeFrom="paragraph">
              <wp:posOffset>55419</wp:posOffset>
            </wp:positionV>
            <wp:extent cx="6178550" cy="3103418"/>
            <wp:effectExtent l="0" t="0" r="12700" b="1905"/>
            <wp:wrapNone/>
            <wp:docPr id="27400156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E7DD945" w14:textId="7100F861" w:rsidR="00343E8E" w:rsidRPr="00343E8E" w:rsidRDefault="00343E8E" w:rsidP="009B4FAD">
      <w:pPr>
        <w:shd w:val="clear" w:color="auto" w:fill="FFFFFF" w:themeFill="background1"/>
        <w:spacing w:after="0"/>
        <w:ind w:left="-567" w:firstLine="282"/>
        <w:jc w:val="both"/>
        <w:rPr>
          <w:rFonts w:ascii="Times New Roman"/>
          <w:i/>
          <w:sz w:val="26"/>
          <w:szCs w:val="26"/>
          <w:lang w:val="ro-RO"/>
        </w:rPr>
      </w:pPr>
    </w:p>
    <w:p w14:paraId="03644549" w14:textId="77777777" w:rsidR="00651788" w:rsidRPr="00AA3867" w:rsidRDefault="00651788" w:rsidP="009B4FAD">
      <w:pPr>
        <w:shd w:val="clear" w:color="auto" w:fill="FFFFFF" w:themeFill="background1"/>
        <w:spacing w:after="0"/>
        <w:ind w:left="-567" w:firstLine="282"/>
        <w:jc w:val="both"/>
        <w:rPr>
          <w:rFonts w:ascii="Times New Roman"/>
          <w:sz w:val="16"/>
          <w:szCs w:val="16"/>
          <w:lang w:val="ro-MD"/>
        </w:rPr>
      </w:pPr>
    </w:p>
    <w:p w14:paraId="65E272FD" w14:textId="42A6C988" w:rsidR="00DC1DBD" w:rsidRDefault="00DC1DBD" w:rsidP="00C05BD5">
      <w:pPr>
        <w:shd w:val="clear" w:color="auto" w:fill="FFFFFF" w:themeFill="background1"/>
        <w:spacing w:after="0"/>
        <w:ind w:left="708" w:right="282" w:hanging="282"/>
        <w:jc w:val="both"/>
        <w:rPr>
          <w:noProof/>
          <w:lang w:val="ro-RO" w:eastAsia="ro-RO"/>
        </w:rPr>
      </w:pPr>
    </w:p>
    <w:p w14:paraId="4E353D1B" w14:textId="081B53BD" w:rsidR="00651788" w:rsidRDefault="00651788" w:rsidP="00AA3867">
      <w:pPr>
        <w:shd w:val="clear" w:color="auto" w:fill="FFFFFF" w:themeFill="background1"/>
        <w:spacing w:after="0"/>
        <w:ind w:right="-591"/>
        <w:rPr>
          <w:rFonts w:ascii="Times New Roman"/>
          <w:i/>
          <w:sz w:val="26"/>
          <w:szCs w:val="26"/>
          <w:lang w:val="ro-MD"/>
        </w:rPr>
      </w:pPr>
    </w:p>
    <w:p w14:paraId="6F664A4F" w14:textId="77777777" w:rsidR="001D3AEA" w:rsidRDefault="001D3AEA" w:rsidP="00AA3867">
      <w:pPr>
        <w:shd w:val="clear" w:color="auto" w:fill="FFFFFF" w:themeFill="background1"/>
        <w:spacing w:after="0"/>
        <w:ind w:right="-591"/>
        <w:rPr>
          <w:rFonts w:ascii="Times New Roman"/>
          <w:i/>
          <w:sz w:val="26"/>
          <w:szCs w:val="26"/>
          <w:lang w:val="ro-MD"/>
        </w:rPr>
      </w:pPr>
    </w:p>
    <w:p w14:paraId="50E635F6" w14:textId="77777777" w:rsidR="001D3AEA" w:rsidRDefault="001D3AEA" w:rsidP="00AA3867">
      <w:pPr>
        <w:shd w:val="clear" w:color="auto" w:fill="FFFFFF" w:themeFill="background1"/>
        <w:spacing w:after="0"/>
        <w:ind w:right="-591"/>
        <w:rPr>
          <w:rFonts w:ascii="Times New Roman"/>
          <w:i/>
          <w:sz w:val="26"/>
          <w:szCs w:val="26"/>
          <w:lang w:val="ro-MD"/>
        </w:rPr>
      </w:pPr>
    </w:p>
    <w:p w14:paraId="65C99169" w14:textId="77777777" w:rsidR="001D3AEA" w:rsidRDefault="001D3AEA" w:rsidP="00AA3867">
      <w:pPr>
        <w:shd w:val="clear" w:color="auto" w:fill="FFFFFF" w:themeFill="background1"/>
        <w:spacing w:after="0"/>
        <w:ind w:right="-591"/>
        <w:rPr>
          <w:rFonts w:ascii="Times New Roman"/>
          <w:i/>
          <w:sz w:val="26"/>
          <w:szCs w:val="26"/>
          <w:lang w:val="ro-MD"/>
        </w:rPr>
      </w:pPr>
    </w:p>
    <w:p w14:paraId="1FEB0DBA" w14:textId="77777777" w:rsidR="001D3AEA" w:rsidRDefault="001D3AEA" w:rsidP="00AA3867">
      <w:pPr>
        <w:shd w:val="clear" w:color="auto" w:fill="FFFFFF" w:themeFill="background1"/>
        <w:spacing w:after="0"/>
        <w:ind w:right="-591"/>
        <w:rPr>
          <w:rFonts w:ascii="Times New Roman"/>
          <w:i/>
          <w:sz w:val="26"/>
          <w:szCs w:val="26"/>
          <w:lang w:val="ro-MD"/>
        </w:rPr>
      </w:pPr>
    </w:p>
    <w:p w14:paraId="4AB89A8A" w14:textId="77777777" w:rsidR="001D3AEA" w:rsidRDefault="001D3AEA" w:rsidP="00AA3867">
      <w:pPr>
        <w:shd w:val="clear" w:color="auto" w:fill="FFFFFF" w:themeFill="background1"/>
        <w:spacing w:after="0"/>
        <w:ind w:right="-591"/>
        <w:rPr>
          <w:rFonts w:ascii="Times New Roman"/>
          <w:i/>
          <w:sz w:val="26"/>
          <w:szCs w:val="26"/>
          <w:lang w:val="ro-MD"/>
        </w:rPr>
      </w:pPr>
    </w:p>
    <w:p w14:paraId="4C6D3740" w14:textId="77777777" w:rsidR="001D3AEA" w:rsidRDefault="001D3AEA" w:rsidP="00AA3867">
      <w:pPr>
        <w:shd w:val="clear" w:color="auto" w:fill="FFFFFF" w:themeFill="background1"/>
        <w:spacing w:after="0"/>
        <w:ind w:right="-591"/>
        <w:rPr>
          <w:rFonts w:ascii="Times New Roman"/>
          <w:i/>
          <w:sz w:val="26"/>
          <w:szCs w:val="26"/>
          <w:lang w:val="ro-MD"/>
        </w:rPr>
      </w:pPr>
    </w:p>
    <w:p w14:paraId="71D7515B" w14:textId="77777777" w:rsidR="001D3AEA" w:rsidRDefault="001D3AEA" w:rsidP="00AA3867">
      <w:pPr>
        <w:shd w:val="clear" w:color="auto" w:fill="FFFFFF" w:themeFill="background1"/>
        <w:spacing w:after="0"/>
        <w:ind w:right="-591"/>
        <w:rPr>
          <w:rFonts w:ascii="Times New Roman"/>
          <w:i/>
          <w:sz w:val="26"/>
          <w:szCs w:val="26"/>
          <w:lang w:val="ro-MD"/>
        </w:rPr>
      </w:pPr>
    </w:p>
    <w:p w14:paraId="2C4554F5" w14:textId="77777777" w:rsidR="001D3AEA" w:rsidRDefault="001D3AEA" w:rsidP="00AA3867">
      <w:pPr>
        <w:shd w:val="clear" w:color="auto" w:fill="FFFFFF" w:themeFill="background1"/>
        <w:spacing w:after="0"/>
        <w:ind w:right="-591"/>
        <w:rPr>
          <w:rFonts w:ascii="Times New Roman"/>
          <w:i/>
          <w:sz w:val="26"/>
          <w:szCs w:val="26"/>
          <w:lang w:val="ro-MD"/>
        </w:rPr>
      </w:pPr>
    </w:p>
    <w:p w14:paraId="6FEE2E98" w14:textId="77777777" w:rsidR="001D3AEA" w:rsidRDefault="001D3AEA" w:rsidP="00AA3867">
      <w:pPr>
        <w:shd w:val="clear" w:color="auto" w:fill="FFFFFF" w:themeFill="background1"/>
        <w:spacing w:after="0"/>
        <w:ind w:right="-591"/>
        <w:rPr>
          <w:rFonts w:ascii="Times New Roman"/>
          <w:i/>
          <w:sz w:val="26"/>
          <w:szCs w:val="26"/>
          <w:lang w:val="ro-MD"/>
        </w:rPr>
      </w:pPr>
    </w:p>
    <w:p w14:paraId="500387FC" w14:textId="77777777" w:rsidR="001D3AEA" w:rsidRDefault="001D3AEA" w:rsidP="00AA3867">
      <w:pPr>
        <w:shd w:val="clear" w:color="auto" w:fill="FFFFFF" w:themeFill="background1"/>
        <w:spacing w:after="0"/>
        <w:ind w:right="-591"/>
        <w:rPr>
          <w:rFonts w:ascii="Times New Roman"/>
          <w:i/>
          <w:sz w:val="26"/>
          <w:szCs w:val="26"/>
          <w:lang w:val="ro-MD"/>
        </w:rPr>
      </w:pPr>
    </w:p>
    <w:p w14:paraId="7EED970F" w14:textId="77777777" w:rsidR="001D3AEA" w:rsidRDefault="001D3AEA" w:rsidP="00AA3867">
      <w:pPr>
        <w:shd w:val="clear" w:color="auto" w:fill="FFFFFF" w:themeFill="background1"/>
        <w:spacing w:after="0"/>
        <w:ind w:right="-591"/>
        <w:rPr>
          <w:rFonts w:ascii="Times New Roman"/>
          <w:i/>
          <w:sz w:val="26"/>
          <w:szCs w:val="26"/>
          <w:lang w:val="ro-MD"/>
        </w:rPr>
      </w:pPr>
    </w:p>
    <w:p w14:paraId="7A2345F8" w14:textId="77777777" w:rsidR="00EE4919" w:rsidRDefault="00EE4919" w:rsidP="005F4276">
      <w:pPr>
        <w:shd w:val="clear" w:color="auto" w:fill="FFFFFF" w:themeFill="background1"/>
        <w:spacing w:after="0" w:line="276" w:lineRule="auto"/>
        <w:ind w:left="-284" w:firstLine="426"/>
        <w:jc w:val="both"/>
        <w:rPr>
          <w:rFonts w:ascii="Times New Roman"/>
          <w:i/>
          <w:sz w:val="26"/>
          <w:szCs w:val="26"/>
          <w:lang w:val="ro-MD"/>
        </w:rPr>
      </w:pPr>
    </w:p>
    <w:p w14:paraId="711F9AA5" w14:textId="186F1FCA" w:rsidR="00590280" w:rsidRPr="00B24AF9" w:rsidRDefault="00590280" w:rsidP="005F4276">
      <w:pPr>
        <w:shd w:val="clear" w:color="auto" w:fill="FFFFFF" w:themeFill="background1"/>
        <w:spacing w:after="0" w:line="276" w:lineRule="auto"/>
        <w:ind w:left="-284" w:firstLine="426"/>
        <w:jc w:val="both"/>
        <w:rPr>
          <w:rFonts w:ascii="Times New Roman"/>
          <w:sz w:val="26"/>
          <w:szCs w:val="26"/>
          <w:lang w:val="ro-MD"/>
        </w:rPr>
      </w:pPr>
      <w:r w:rsidRPr="00951276">
        <w:rPr>
          <w:rFonts w:ascii="Times New Roman"/>
          <w:i/>
          <w:sz w:val="26"/>
          <w:szCs w:val="26"/>
          <w:lang w:val="ro-MD"/>
        </w:rPr>
        <w:t>Notă:</w:t>
      </w:r>
      <w:r>
        <w:rPr>
          <w:rFonts w:ascii="Times New Roman"/>
          <w:sz w:val="26"/>
          <w:szCs w:val="26"/>
          <w:lang w:val="ro-MD"/>
        </w:rPr>
        <w:t xml:space="preserve"> Din</w:t>
      </w:r>
      <w:r w:rsidRPr="00236827">
        <w:rPr>
          <w:rFonts w:ascii="Times New Roman"/>
          <w:sz w:val="26"/>
          <w:szCs w:val="26"/>
          <w:lang w:val="ro-MD"/>
        </w:rPr>
        <w:t xml:space="preserve"> circumscripția Curții de Apel Comrat </w:t>
      </w:r>
      <w:r>
        <w:rPr>
          <w:rFonts w:ascii="Times New Roman"/>
          <w:sz w:val="26"/>
          <w:szCs w:val="26"/>
          <w:lang w:val="ro-MD"/>
        </w:rPr>
        <w:t xml:space="preserve">fac parte judecătoriile Comrat </w:t>
      </w:r>
      <w:proofErr w:type="spellStart"/>
      <w:r>
        <w:rPr>
          <w:rFonts w:ascii="Times New Roman"/>
          <w:sz w:val="26"/>
          <w:szCs w:val="26"/>
          <w:lang w:val="ro-MD"/>
        </w:rPr>
        <w:t>şi</w:t>
      </w:r>
      <w:proofErr w:type="spellEnd"/>
      <w:r>
        <w:rPr>
          <w:rFonts w:ascii="Times New Roman"/>
          <w:sz w:val="26"/>
          <w:szCs w:val="26"/>
          <w:lang w:val="ro-MD"/>
        </w:rPr>
        <w:t xml:space="preserve"> </w:t>
      </w:r>
      <w:proofErr w:type="spellStart"/>
      <w:r>
        <w:rPr>
          <w:rFonts w:ascii="Times New Roman"/>
          <w:sz w:val="26"/>
          <w:szCs w:val="26"/>
          <w:lang w:val="ro-MD"/>
        </w:rPr>
        <w:t>Cimişlia</w:t>
      </w:r>
      <w:proofErr w:type="spellEnd"/>
      <w:r>
        <w:rPr>
          <w:rFonts w:ascii="Times New Roman"/>
          <w:sz w:val="26"/>
          <w:szCs w:val="26"/>
          <w:lang w:val="ro-MD"/>
        </w:rPr>
        <w:t xml:space="preserve">. Sentințele adoptate de judecătoriile din circumscripție se atacă </w:t>
      </w:r>
      <w:r>
        <w:rPr>
          <w:rFonts w:ascii="Times New Roman"/>
          <w:sz w:val="26"/>
          <w:szCs w:val="26"/>
          <w:lang w:val="ro-RO"/>
        </w:rPr>
        <w:t xml:space="preserve">cu apel și recurs </w:t>
      </w:r>
      <w:r>
        <w:rPr>
          <w:rFonts w:ascii="Times New Roman"/>
          <w:sz w:val="26"/>
          <w:szCs w:val="26"/>
          <w:lang w:val="ro-MD"/>
        </w:rPr>
        <w:t xml:space="preserve">la Curtea de Apel Comrat. Totodată, un număr nesemnificativ din 565 de cauze sunt cauzele penale transmise la rejudecare prin decizia </w:t>
      </w:r>
      <w:proofErr w:type="spellStart"/>
      <w:r>
        <w:rPr>
          <w:rFonts w:ascii="Times New Roman"/>
          <w:sz w:val="26"/>
          <w:szCs w:val="26"/>
          <w:lang w:val="ro-MD"/>
        </w:rPr>
        <w:t>Curţii</w:t>
      </w:r>
      <w:proofErr w:type="spellEnd"/>
      <w:r>
        <w:rPr>
          <w:rFonts w:ascii="Times New Roman"/>
          <w:sz w:val="26"/>
          <w:szCs w:val="26"/>
          <w:lang w:val="ro-MD"/>
        </w:rPr>
        <w:t xml:space="preserve"> Supreme de </w:t>
      </w:r>
      <w:proofErr w:type="spellStart"/>
      <w:r>
        <w:rPr>
          <w:rFonts w:ascii="Times New Roman"/>
          <w:sz w:val="26"/>
          <w:szCs w:val="26"/>
          <w:lang w:val="ro-MD"/>
        </w:rPr>
        <w:t>Justiţie</w:t>
      </w:r>
      <w:proofErr w:type="spellEnd"/>
      <w:r>
        <w:rPr>
          <w:rFonts w:ascii="Times New Roman"/>
          <w:sz w:val="26"/>
          <w:szCs w:val="26"/>
          <w:lang w:val="ro-MD"/>
        </w:rPr>
        <w:t>.</w:t>
      </w:r>
    </w:p>
    <w:p w14:paraId="6DBEA253" w14:textId="77777777" w:rsidR="00447E04" w:rsidRDefault="00447E04" w:rsidP="000F22F2">
      <w:pPr>
        <w:shd w:val="clear" w:color="auto" w:fill="FFFFFF" w:themeFill="background1"/>
        <w:spacing w:after="0"/>
        <w:ind w:firstLine="708"/>
        <w:jc w:val="both"/>
        <w:rPr>
          <w:rFonts w:ascii="Times New Roman"/>
          <w:b/>
          <w:sz w:val="26"/>
          <w:szCs w:val="26"/>
          <w:u w:val="single"/>
        </w:rPr>
      </w:pPr>
    </w:p>
    <w:p w14:paraId="4374DDD8" w14:textId="142B83C6" w:rsidR="00103006" w:rsidRPr="002E1F15" w:rsidRDefault="00F62673" w:rsidP="002E1F15">
      <w:pPr>
        <w:shd w:val="clear" w:color="auto" w:fill="FFFFFF" w:themeFill="background1"/>
        <w:spacing w:after="0"/>
        <w:ind w:firstLine="708"/>
        <w:jc w:val="both"/>
        <w:rPr>
          <w:rFonts w:ascii="Times New Roman"/>
          <w:b/>
          <w:sz w:val="26"/>
          <w:szCs w:val="26"/>
        </w:rPr>
      </w:pPr>
      <w:r w:rsidRPr="00B24AF9">
        <w:rPr>
          <w:rFonts w:ascii="Times New Roman"/>
          <w:b/>
          <w:sz w:val="26"/>
          <w:szCs w:val="26"/>
          <w:u w:val="single"/>
        </w:rPr>
        <w:lastRenderedPageBreak/>
        <w:t xml:space="preserve">1.2 </w:t>
      </w:r>
      <w:r w:rsidRPr="00B24AF9">
        <w:rPr>
          <w:rFonts w:ascii="Times New Roman"/>
          <w:b/>
          <w:sz w:val="26"/>
          <w:szCs w:val="26"/>
          <w:u w:val="single"/>
          <w:lang w:val="ro-MD"/>
        </w:rPr>
        <w:t>Indicatorii calitativi</w:t>
      </w:r>
      <w:r w:rsidR="006766FD" w:rsidRPr="00B24AF9">
        <w:rPr>
          <w:rFonts w:ascii="Times New Roman"/>
          <w:b/>
          <w:sz w:val="26"/>
          <w:szCs w:val="26"/>
          <w:u w:val="single"/>
          <w:lang w:val="ro-MD"/>
        </w:rPr>
        <w:t>.</w:t>
      </w:r>
      <w:r w:rsidR="00F813F8" w:rsidRPr="00EA5B86">
        <w:rPr>
          <w:rFonts w:ascii="Times New Roman"/>
          <w:b/>
          <w:sz w:val="26"/>
          <w:szCs w:val="26"/>
        </w:rPr>
        <w:t xml:space="preserve"> </w:t>
      </w:r>
      <w:r w:rsidR="00F813F8" w:rsidRPr="00EA5B86">
        <w:rPr>
          <w:rFonts w:ascii="Times New Roman"/>
          <w:b/>
          <w:sz w:val="26"/>
          <w:szCs w:val="26"/>
        </w:rPr>
        <w:tab/>
      </w:r>
    </w:p>
    <w:p w14:paraId="749ADEE7" w14:textId="27679362" w:rsidR="00500265" w:rsidRPr="004E13ED" w:rsidRDefault="00F62673" w:rsidP="004E13ED">
      <w:pPr>
        <w:shd w:val="clear" w:color="auto" w:fill="FFFFFF" w:themeFill="background1"/>
        <w:tabs>
          <w:tab w:val="left" w:pos="567"/>
          <w:tab w:val="left" w:pos="1134"/>
        </w:tabs>
        <w:spacing w:after="0"/>
        <w:ind w:firstLine="567"/>
        <w:jc w:val="both"/>
        <w:rPr>
          <w:rFonts w:ascii="Times New Roman" w:eastAsia="Calibri"/>
          <w:sz w:val="26"/>
          <w:szCs w:val="26"/>
          <w:lang w:val="ro-RO"/>
        </w:rPr>
      </w:pPr>
      <w:r w:rsidRPr="00600D01">
        <w:rPr>
          <w:rFonts w:ascii="Times New Roman"/>
          <w:sz w:val="26"/>
          <w:szCs w:val="26"/>
        </w:rPr>
        <w:t xml:space="preserve">La </w:t>
      </w:r>
      <w:r w:rsidRPr="00600D01">
        <w:rPr>
          <w:rFonts w:ascii="Times New Roman"/>
          <w:sz w:val="26"/>
          <w:szCs w:val="26"/>
          <w:lang w:val="ro-MD"/>
        </w:rPr>
        <w:t>acest compartiment</w:t>
      </w:r>
      <w:r w:rsidRPr="00600D01">
        <w:rPr>
          <w:rFonts w:ascii="Times New Roman"/>
          <w:sz w:val="26"/>
          <w:szCs w:val="26"/>
        </w:rPr>
        <w:t xml:space="preserve"> se </w:t>
      </w:r>
      <w:r w:rsidR="008A62DA" w:rsidRPr="006766FD">
        <w:rPr>
          <w:rFonts w:ascii="Times New Roman"/>
          <w:sz w:val="26"/>
          <w:szCs w:val="26"/>
          <w:lang w:val="ro-MD"/>
        </w:rPr>
        <w:t>reflect</w:t>
      </w:r>
      <w:r w:rsidR="00E92488" w:rsidRPr="006766FD">
        <w:rPr>
          <w:rFonts w:ascii="Times New Roman"/>
          <w:sz w:val="26"/>
          <w:szCs w:val="26"/>
          <w:lang w:val="ro-MD"/>
        </w:rPr>
        <w:t>ă</w:t>
      </w:r>
      <w:r w:rsidR="008A62DA" w:rsidRPr="006766FD">
        <w:rPr>
          <w:rFonts w:ascii="Times New Roman" w:eastAsia="Calibri"/>
          <w:sz w:val="26"/>
          <w:szCs w:val="26"/>
          <w:lang w:val="ro-MD"/>
        </w:rPr>
        <w:t xml:space="preserve"> </w:t>
      </w:r>
      <w:r w:rsidR="001F3DC8">
        <w:rPr>
          <w:rFonts w:ascii="Times New Roman" w:eastAsia="Calibri"/>
          <w:sz w:val="26"/>
          <w:szCs w:val="26"/>
          <w:lang w:val="ro-RO"/>
        </w:rPr>
        <w:t>d</w:t>
      </w:r>
      <w:r w:rsidRPr="00600D01">
        <w:rPr>
          <w:rFonts w:ascii="Times New Roman" w:eastAsia="Calibri"/>
          <w:sz w:val="26"/>
          <w:szCs w:val="26"/>
          <w:lang w:val="ro-RO"/>
        </w:rPr>
        <w:t>eciziile/</w:t>
      </w:r>
      <w:r w:rsidR="00055405" w:rsidRPr="00600D01">
        <w:rPr>
          <w:rFonts w:ascii="Times New Roman" w:eastAsia="Calibri"/>
          <w:sz w:val="26"/>
          <w:szCs w:val="26"/>
          <w:lang w:val="ro-RO"/>
        </w:rPr>
        <w:t>hotărârile</w:t>
      </w:r>
      <w:r w:rsidR="00B73340">
        <w:rPr>
          <w:rFonts w:ascii="Times New Roman" w:eastAsia="Calibri"/>
          <w:sz w:val="26"/>
          <w:szCs w:val="26"/>
          <w:lang w:val="ro-RO"/>
        </w:rPr>
        <w:t xml:space="preserve"> modificate sau casat</w:t>
      </w:r>
      <w:r w:rsidR="008400CA" w:rsidRPr="00600D01">
        <w:rPr>
          <w:rFonts w:ascii="Times New Roman" w:eastAsia="Calibri"/>
          <w:sz w:val="26"/>
          <w:szCs w:val="26"/>
          <w:lang w:val="ro-RO"/>
        </w:rPr>
        <w:t xml:space="preserve">e de instanța de </w:t>
      </w:r>
      <w:r w:rsidRPr="00600D01">
        <w:rPr>
          <w:rFonts w:ascii="Times New Roman" w:eastAsia="Calibri"/>
          <w:sz w:val="26"/>
          <w:szCs w:val="26"/>
          <w:lang w:val="ro-RO"/>
        </w:rPr>
        <w:t xml:space="preserve">recurs, fiind extrase </w:t>
      </w:r>
      <w:r w:rsidR="008400CA" w:rsidRPr="00600D01">
        <w:rPr>
          <w:rFonts w:ascii="Times New Roman"/>
          <w:color w:val="000000"/>
          <w:sz w:val="26"/>
          <w:szCs w:val="26"/>
          <w:lang w:val="ro-RO"/>
        </w:rPr>
        <w:t xml:space="preserve">de </w:t>
      </w:r>
      <w:r w:rsidR="006766FD">
        <w:rPr>
          <w:rFonts w:ascii="Times New Roman"/>
          <w:sz w:val="26"/>
          <w:szCs w:val="26"/>
          <w:lang w:val="ro-RO"/>
        </w:rPr>
        <w:t xml:space="preserve">pe pagina-web a </w:t>
      </w:r>
      <w:proofErr w:type="spellStart"/>
      <w:r w:rsidR="006766FD">
        <w:rPr>
          <w:rFonts w:ascii="Times New Roman"/>
          <w:sz w:val="26"/>
          <w:szCs w:val="26"/>
          <w:lang w:val="ro-MD"/>
        </w:rPr>
        <w:t>Curţii</w:t>
      </w:r>
      <w:proofErr w:type="spellEnd"/>
      <w:r w:rsidR="006766FD">
        <w:rPr>
          <w:rFonts w:ascii="Times New Roman"/>
          <w:sz w:val="26"/>
          <w:szCs w:val="26"/>
          <w:lang w:val="ro-MD"/>
        </w:rPr>
        <w:t xml:space="preserve"> Supreme de </w:t>
      </w:r>
      <w:proofErr w:type="spellStart"/>
      <w:r w:rsidR="006766FD">
        <w:rPr>
          <w:rFonts w:ascii="Times New Roman"/>
          <w:sz w:val="26"/>
          <w:szCs w:val="26"/>
          <w:lang w:val="ro-MD"/>
        </w:rPr>
        <w:t>Justiţie</w:t>
      </w:r>
      <w:proofErr w:type="spellEnd"/>
      <w:r w:rsidR="006766FD" w:rsidRPr="00600D01">
        <w:rPr>
          <w:rFonts w:ascii="Times New Roman"/>
          <w:sz w:val="26"/>
          <w:szCs w:val="26"/>
          <w:lang w:val="ro-RO"/>
        </w:rPr>
        <w:t xml:space="preserve"> </w:t>
      </w:r>
      <w:r w:rsidR="00EB5AA3">
        <w:rPr>
          <w:rFonts w:ascii="Times New Roman"/>
          <w:sz w:val="26"/>
          <w:szCs w:val="26"/>
          <w:lang w:val="ro-RO"/>
        </w:rPr>
        <w:t>la situația din 31.12.201</w:t>
      </w:r>
      <w:r w:rsidR="0030703F">
        <w:rPr>
          <w:rFonts w:ascii="Times New Roman"/>
          <w:sz w:val="26"/>
          <w:szCs w:val="26"/>
          <w:lang w:val="ro-RO"/>
        </w:rPr>
        <w:t>7</w:t>
      </w:r>
      <w:r w:rsidR="00EB5AA3">
        <w:rPr>
          <w:rFonts w:ascii="Times New Roman"/>
          <w:sz w:val="26"/>
          <w:szCs w:val="26"/>
          <w:lang w:val="ro-RO"/>
        </w:rPr>
        <w:t>-31.12.202</w:t>
      </w:r>
      <w:r w:rsidR="0030703F">
        <w:rPr>
          <w:rFonts w:ascii="Times New Roman"/>
          <w:sz w:val="26"/>
          <w:szCs w:val="26"/>
          <w:lang w:val="ro-RO"/>
        </w:rPr>
        <w:t>3</w:t>
      </w:r>
      <w:r w:rsidR="0008113C" w:rsidRPr="00600D01">
        <w:rPr>
          <w:rFonts w:ascii="Times New Roman"/>
          <w:sz w:val="26"/>
          <w:szCs w:val="26"/>
          <w:lang w:val="ro-RO"/>
        </w:rPr>
        <w:t>)</w:t>
      </w:r>
      <w:r w:rsidRPr="00600D01">
        <w:rPr>
          <w:rFonts w:ascii="Times New Roman" w:eastAsia="Calibri"/>
          <w:sz w:val="26"/>
          <w:szCs w:val="26"/>
          <w:lang w:val="ro-RO"/>
        </w:rPr>
        <w:t>, c</w:t>
      </w:r>
      <w:r w:rsidR="006766FD">
        <w:rPr>
          <w:rFonts w:ascii="Times New Roman" w:eastAsia="Calibri"/>
          <w:sz w:val="26"/>
          <w:szCs w:val="26"/>
          <w:lang w:val="ro-RO"/>
        </w:rPr>
        <w:t>u prezentarea unei analize succin</w:t>
      </w:r>
      <w:r w:rsidR="008E5843">
        <w:rPr>
          <w:rFonts w:ascii="Times New Roman" w:eastAsia="Calibri"/>
          <w:sz w:val="26"/>
          <w:szCs w:val="26"/>
          <w:lang w:val="ro-RO"/>
        </w:rPr>
        <w:t>t</w:t>
      </w:r>
      <w:r w:rsidRPr="00600D01">
        <w:rPr>
          <w:rFonts w:ascii="Times New Roman" w:eastAsia="Calibri"/>
          <w:sz w:val="26"/>
          <w:szCs w:val="26"/>
          <w:lang w:val="ro-RO"/>
        </w:rPr>
        <w:t xml:space="preserve">e. </w:t>
      </w:r>
    </w:p>
    <w:p w14:paraId="5F38969D" w14:textId="18223D6B" w:rsidR="006263EF" w:rsidRDefault="0000438B" w:rsidP="000F22F2">
      <w:pPr>
        <w:shd w:val="clear" w:color="auto" w:fill="FFFFFF" w:themeFill="background1"/>
        <w:tabs>
          <w:tab w:val="left" w:pos="567"/>
          <w:tab w:val="left" w:pos="1134"/>
        </w:tabs>
        <w:spacing w:after="0"/>
        <w:ind w:firstLine="425"/>
        <w:jc w:val="both"/>
        <w:rPr>
          <w:rFonts w:ascii="Times New Roman" w:eastAsia="Calibri"/>
          <w:sz w:val="26"/>
          <w:szCs w:val="26"/>
          <w:lang w:val="ro-MD"/>
        </w:rPr>
      </w:pPr>
      <w:r w:rsidRPr="00600D01">
        <w:rPr>
          <w:rFonts w:ascii="Times New Roman" w:eastAsia="Calibri"/>
          <w:sz w:val="26"/>
          <w:szCs w:val="26"/>
          <w:lang w:val="ro-MD"/>
        </w:rPr>
        <w:t>Pentru comparație</w:t>
      </w:r>
      <w:r w:rsidR="002D2B9F" w:rsidRPr="00600D01">
        <w:rPr>
          <w:rFonts w:ascii="Times New Roman" w:eastAsia="Calibri"/>
          <w:sz w:val="26"/>
          <w:szCs w:val="26"/>
          <w:lang w:val="ro-MD"/>
        </w:rPr>
        <w:t>,</w:t>
      </w:r>
      <w:r w:rsidRPr="00600D01">
        <w:rPr>
          <w:rFonts w:ascii="Times New Roman" w:eastAsia="Calibri"/>
          <w:sz w:val="26"/>
          <w:szCs w:val="26"/>
          <w:lang w:val="ro-MD"/>
        </w:rPr>
        <w:t xml:space="preserve"> </w:t>
      </w:r>
      <w:r w:rsidR="0008113C" w:rsidRPr="00600D01">
        <w:rPr>
          <w:rFonts w:ascii="Times New Roman" w:eastAsia="Calibri"/>
          <w:sz w:val="26"/>
          <w:szCs w:val="26"/>
          <w:lang w:val="ro-MD"/>
        </w:rPr>
        <w:t>instanța</w:t>
      </w:r>
      <w:r w:rsidR="00F62673" w:rsidRPr="00600D01">
        <w:rPr>
          <w:rFonts w:ascii="Times New Roman" w:eastAsia="Calibri"/>
          <w:sz w:val="26"/>
          <w:szCs w:val="26"/>
          <w:lang w:val="ro-MD"/>
        </w:rPr>
        <w:t xml:space="preserve"> </w:t>
      </w:r>
      <w:r w:rsidR="003113A0" w:rsidRPr="00600D01">
        <w:rPr>
          <w:rFonts w:ascii="Times New Roman" w:eastAsia="Calibri"/>
          <w:sz w:val="26"/>
          <w:szCs w:val="26"/>
          <w:lang w:val="ro-MD"/>
        </w:rPr>
        <w:t>de apel prezintă</w:t>
      </w:r>
      <w:r w:rsidR="00F62673" w:rsidRPr="00600D01">
        <w:rPr>
          <w:rFonts w:ascii="Times New Roman" w:eastAsia="Calibri"/>
          <w:sz w:val="26"/>
          <w:szCs w:val="26"/>
          <w:lang w:val="ro-MD"/>
        </w:rPr>
        <w:t xml:space="preserve"> </w:t>
      </w:r>
      <w:r w:rsidR="006A2CD1" w:rsidRPr="00600D01">
        <w:rPr>
          <w:rFonts w:ascii="Times New Roman" w:eastAsia="Calibri"/>
          <w:sz w:val="26"/>
          <w:szCs w:val="26"/>
          <w:lang w:val="ro-MD"/>
        </w:rPr>
        <w:t xml:space="preserve">tabelul cu numărul de decizii </w:t>
      </w:r>
      <w:r w:rsidR="00E0046F">
        <w:rPr>
          <w:rFonts w:ascii="Times New Roman" w:eastAsia="Calibri"/>
          <w:sz w:val="26"/>
          <w:szCs w:val="26"/>
          <w:lang w:val="ro-MD"/>
        </w:rPr>
        <w:t>atac</w:t>
      </w:r>
      <w:r w:rsidR="005734B0">
        <w:rPr>
          <w:rFonts w:ascii="Times New Roman" w:eastAsia="Calibri"/>
          <w:sz w:val="26"/>
          <w:szCs w:val="26"/>
          <w:lang w:val="ro-MD"/>
        </w:rPr>
        <w:t xml:space="preserve">ate, </w:t>
      </w:r>
      <w:r w:rsidR="006A2CD1" w:rsidRPr="00600D01">
        <w:rPr>
          <w:rFonts w:ascii="Times New Roman" w:eastAsia="Calibri"/>
          <w:sz w:val="26"/>
          <w:szCs w:val="26"/>
          <w:lang w:val="ro-MD"/>
        </w:rPr>
        <w:t>precum și casate/modificate pentru anii</w:t>
      </w:r>
      <w:r w:rsidR="00EB5AA3">
        <w:rPr>
          <w:rFonts w:ascii="Times New Roman" w:eastAsia="Calibri"/>
          <w:sz w:val="26"/>
          <w:szCs w:val="26"/>
          <w:lang w:val="ro-MD"/>
        </w:rPr>
        <w:t xml:space="preserve"> 201</w:t>
      </w:r>
      <w:r w:rsidR="0030703F">
        <w:rPr>
          <w:rFonts w:ascii="Times New Roman" w:eastAsia="Calibri"/>
          <w:sz w:val="26"/>
          <w:szCs w:val="26"/>
          <w:lang w:val="ro-MD"/>
        </w:rPr>
        <w:t>7</w:t>
      </w:r>
      <w:r w:rsidR="00EB5AA3">
        <w:rPr>
          <w:rFonts w:ascii="Times New Roman" w:eastAsia="Calibri"/>
          <w:sz w:val="26"/>
          <w:szCs w:val="26"/>
          <w:lang w:val="ro-MD"/>
        </w:rPr>
        <w:t>-202</w:t>
      </w:r>
      <w:r w:rsidR="0030703F">
        <w:rPr>
          <w:rFonts w:ascii="Times New Roman" w:eastAsia="Calibri"/>
          <w:sz w:val="26"/>
          <w:szCs w:val="26"/>
          <w:lang w:val="ro-MD"/>
        </w:rPr>
        <w:t>3</w:t>
      </w:r>
      <w:r w:rsidR="00F67D15">
        <w:rPr>
          <w:rFonts w:ascii="Times New Roman" w:eastAsia="Calibri"/>
          <w:sz w:val="26"/>
          <w:szCs w:val="26"/>
          <w:lang w:val="ro-MD"/>
        </w:rPr>
        <w:t>.</w:t>
      </w:r>
      <w:r w:rsidR="005734B0">
        <w:rPr>
          <w:rFonts w:ascii="Times New Roman" w:eastAsia="Calibri"/>
          <w:sz w:val="26"/>
          <w:szCs w:val="26"/>
          <w:lang w:val="ro-MD"/>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815"/>
        <w:gridCol w:w="885"/>
        <w:gridCol w:w="1131"/>
        <w:gridCol w:w="992"/>
        <w:gridCol w:w="966"/>
        <w:gridCol w:w="876"/>
        <w:gridCol w:w="876"/>
      </w:tblGrid>
      <w:tr w:rsidR="006263EF" w:rsidRPr="006467CC" w14:paraId="78255955" w14:textId="77777777" w:rsidTr="008B1D99">
        <w:trPr>
          <w:trHeight w:val="248"/>
          <w:jc w:val="center"/>
        </w:trPr>
        <w:tc>
          <w:tcPr>
            <w:tcW w:w="3944" w:type="dxa"/>
            <w:vMerge w:val="restart"/>
            <w:tcBorders>
              <w:top w:val="single" w:sz="4" w:space="0" w:color="auto"/>
              <w:left w:val="single" w:sz="4" w:space="0" w:color="auto"/>
              <w:bottom w:val="single" w:sz="4" w:space="0" w:color="auto"/>
              <w:right w:val="single" w:sz="4" w:space="0" w:color="auto"/>
            </w:tcBorders>
            <w:vAlign w:val="center"/>
            <w:hideMark/>
          </w:tcPr>
          <w:p w14:paraId="2E6FD4C6" w14:textId="77777777" w:rsidR="006263EF" w:rsidRPr="006467CC" w:rsidRDefault="006263EF" w:rsidP="00495FAF">
            <w:pPr>
              <w:shd w:val="clear" w:color="auto" w:fill="FFFFFF" w:themeFill="background1"/>
              <w:spacing w:after="0" w:line="240" w:lineRule="auto"/>
              <w:rPr>
                <w:rFonts w:ascii="Times New Roman"/>
                <w:b/>
                <w:sz w:val="24"/>
                <w:szCs w:val="24"/>
                <w:lang w:val="ro-RO"/>
              </w:rPr>
            </w:pPr>
            <w:r w:rsidRPr="006467CC">
              <w:rPr>
                <w:rFonts w:ascii="Times New Roman"/>
                <w:b/>
                <w:sz w:val="24"/>
                <w:szCs w:val="24"/>
                <w:lang w:val="ro-RO"/>
              </w:rPr>
              <w:t>Indicatorii de performanță</w:t>
            </w:r>
          </w:p>
        </w:tc>
        <w:tc>
          <w:tcPr>
            <w:tcW w:w="6541" w:type="dxa"/>
            <w:gridSpan w:val="7"/>
            <w:tcBorders>
              <w:top w:val="single" w:sz="4" w:space="0" w:color="auto"/>
              <w:left w:val="single" w:sz="4" w:space="0" w:color="auto"/>
              <w:bottom w:val="single" w:sz="4" w:space="0" w:color="000000"/>
              <w:right w:val="single" w:sz="4" w:space="0" w:color="auto"/>
            </w:tcBorders>
            <w:vAlign w:val="center"/>
            <w:hideMark/>
          </w:tcPr>
          <w:p w14:paraId="134278EA" w14:textId="77777777" w:rsidR="006263EF" w:rsidRPr="006467CC" w:rsidRDefault="006263EF" w:rsidP="006467CC">
            <w:pPr>
              <w:shd w:val="clear" w:color="auto" w:fill="FFFFFF" w:themeFill="background1"/>
              <w:spacing w:after="0" w:line="240" w:lineRule="auto"/>
              <w:jc w:val="center"/>
              <w:rPr>
                <w:rFonts w:ascii="Times New Roman"/>
                <w:b/>
                <w:sz w:val="24"/>
                <w:szCs w:val="24"/>
                <w:lang w:val="ro-RO"/>
              </w:rPr>
            </w:pPr>
            <w:r w:rsidRPr="006467CC">
              <w:rPr>
                <w:rFonts w:ascii="Times New Roman"/>
                <w:b/>
                <w:sz w:val="24"/>
                <w:szCs w:val="24"/>
                <w:lang w:val="ro-RO"/>
              </w:rPr>
              <w:t>Anii de raportare</w:t>
            </w:r>
          </w:p>
        </w:tc>
      </w:tr>
      <w:tr w:rsidR="006263EF" w:rsidRPr="006467CC" w14:paraId="05D3DB05" w14:textId="77777777" w:rsidTr="008B1D99">
        <w:trPr>
          <w:trHeight w:val="321"/>
          <w:jc w:val="center"/>
        </w:trPr>
        <w:tc>
          <w:tcPr>
            <w:tcW w:w="3944" w:type="dxa"/>
            <w:vMerge/>
            <w:tcBorders>
              <w:top w:val="single" w:sz="4" w:space="0" w:color="auto"/>
              <w:left w:val="single" w:sz="4" w:space="0" w:color="auto"/>
              <w:bottom w:val="single" w:sz="4" w:space="0" w:color="auto"/>
              <w:right w:val="single" w:sz="4" w:space="0" w:color="auto"/>
            </w:tcBorders>
            <w:vAlign w:val="center"/>
            <w:hideMark/>
          </w:tcPr>
          <w:p w14:paraId="4BE11826" w14:textId="77777777" w:rsidR="006263EF" w:rsidRPr="006467CC" w:rsidRDefault="006263EF" w:rsidP="00495FAF">
            <w:pPr>
              <w:spacing w:after="0" w:line="240" w:lineRule="auto"/>
              <w:rPr>
                <w:rFonts w:ascii="Times New Roman"/>
                <w:b/>
                <w:sz w:val="24"/>
                <w:szCs w:val="24"/>
                <w:lang w:val="ro-RO"/>
              </w:rPr>
            </w:pPr>
          </w:p>
        </w:tc>
        <w:tc>
          <w:tcPr>
            <w:tcW w:w="815" w:type="dxa"/>
            <w:tcBorders>
              <w:top w:val="single" w:sz="4" w:space="0" w:color="auto"/>
              <w:left w:val="single" w:sz="4" w:space="0" w:color="auto"/>
              <w:bottom w:val="single" w:sz="4" w:space="0" w:color="000000"/>
              <w:right w:val="single" w:sz="4" w:space="0" w:color="auto"/>
            </w:tcBorders>
            <w:vAlign w:val="center"/>
          </w:tcPr>
          <w:p w14:paraId="156856D4" w14:textId="77777777" w:rsidR="006263EF" w:rsidRPr="006467CC" w:rsidRDefault="006263EF" w:rsidP="006467CC">
            <w:pPr>
              <w:shd w:val="clear" w:color="auto" w:fill="FFFFFF" w:themeFill="background1"/>
              <w:spacing w:after="0" w:line="240" w:lineRule="auto"/>
              <w:jc w:val="center"/>
              <w:rPr>
                <w:rFonts w:ascii="Times New Roman"/>
                <w:b/>
                <w:sz w:val="24"/>
                <w:szCs w:val="24"/>
                <w:lang w:val="ro-RO"/>
              </w:rPr>
            </w:pPr>
            <w:r w:rsidRPr="006467CC">
              <w:rPr>
                <w:rFonts w:ascii="Times New Roman"/>
                <w:b/>
                <w:sz w:val="24"/>
                <w:szCs w:val="24"/>
                <w:lang w:val="ro-RO"/>
              </w:rPr>
              <w:t>2017</w:t>
            </w:r>
          </w:p>
        </w:tc>
        <w:tc>
          <w:tcPr>
            <w:tcW w:w="885" w:type="dxa"/>
            <w:tcBorders>
              <w:top w:val="single" w:sz="4" w:space="0" w:color="auto"/>
              <w:left w:val="single" w:sz="4" w:space="0" w:color="auto"/>
              <w:bottom w:val="single" w:sz="4" w:space="0" w:color="000000"/>
              <w:right w:val="single" w:sz="4" w:space="0" w:color="auto"/>
            </w:tcBorders>
            <w:vAlign w:val="center"/>
          </w:tcPr>
          <w:p w14:paraId="5ED7C181" w14:textId="77777777" w:rsidR="006263EF" w:rsidRPr="006467CC" w:rsidRDefault="006263EF" w:rsidP="006467CC">
            <w:pPr>
              <w:shd w:val="clear" w:color="auto" w:fill="FFFFFF" w:themeFill="background1"/>
              <w:spacing w:after="0" w:line="240" w:lineRule="auto"/>
              <w:jc w:val="center"/>
              <w:rPr>
                <w:rFonts w:ascii="Times New Roman"/>
                <w:b/>
                <w:sz w:val="24"/>
                <w:szCs w:val="24"/>
                <w:lang w:val="ro-RO"/>
              </w:rPr>
            </w:pPr>
            <w:r w:rsidRPr="006467CC">
              <w:rPr>
                <w:rFonts w:ascii="Times New Roman"/>
                <w:b/>
                <w:sz w:val="24"/>
                <w:szCs w:val="24"/>
                <w:lang w:val="ro-RO"/>
              </w:rPr>
              <w:t>2018</w:t>
            </w:r>
          </w:p>
        </w:tc>
        <w:tc>
          <w:tcPr>
            <w:tcW w:w="1131" w:type="dxa"/>
            <w:tcBorders>
              <w:top w:val="single" w:sz="4" w:space="0" w:color="auto"/>
              <w:left w:val="single" w:sz="4" w:space="0" w:color="auto"/>
              <w:bottom w:val="single" w:sz="4" w:space="0" w:color="000000"/>
              <w:right w:val="single" w:sz="4" w:space="0" w:color="auto"/>
            </w:tcBorders>
            <w:vAlign w:val="center"/>
          </w:tcPr>
          <w:p w14:paraId="16275E70" w14:textId="77777777" w:rsidR="006263EF" w:rsidRPr="006467CC" w:rsidRDefault="006263EF" w:rsidP="006467CC">
            <w:pPr>
              <w:shd w:val="clear" w:color="auto" w:fill="FFFFFF" w:themeFill="background1"/>
              <w:spacing w:after="0" w:line="240" w:lineRule="auto"/>
              <w:jc w:val="center"/>
              <w:rPr>
                <w:rFonts w:ascii="Times New Roman"/>
                <w:b/>
                <w:sz w:val="24"/>
                <w:szCs w:val="24"/>
                <w:lang w:val="ro-RO"/>
              </w:rPr>
            </w:pPr>
            <w:r w:rsidRPr="006467CC">
              <w:rPr>
                <w:rFonts w:ascii="Times New Roman"/>
                <w:b/>
                <w:sz w:val="24"/>
                <w:szCs w:val="24"/>
                <w:lang w:val="ro-RO"/>
              </w:rPr>
              <w:t>2019</w:t>
            </w:r>
          </w:p>
        </w:tc>
        <w:tc>
          <w:tcPr>
            <w:tcW w:w="992" w:type="dxa"/>
            <w:tcBorders>
              <w:top w:val="single" w:sz="4" w:space="0" w:color="auto"/>
              <w:left w:val="single" w:sz="4" w:space="0" w:color="auto"/>
              <w:bottom w:val="single" w:sz="4" w:space="0" w:color="000000"/>
              <w:right w:val="single" w:sz="4" w:space="0" w:color="auto"/>
            </w:tcBorders>
            <w:vAlign w:val="center"/>
          </w:tcPr>
          <w:p w14:paraId="7F5EA9BA" w14:textId="77777777" w:rsidR="006263EF" w:rsidRPr="006467CC" w:rsidRDefault="006263EF" w:rsidP="006467CC">
            <w:pPr>
              <w:shd w:val="clear" w:color="auto" w:fill="FFFFFF" w:themeFill="background1"/>
              <w:spacing w:after="0" w:line="240" w:lineRule="auto"/>
              <w:jc w:val="center"/>
              <w:rPr>
                <w:rFonts w:ascii="Times New Roman"/>
                <w:b/>
                <w:sz w:val="24"/>
                <w:szCs w:val="24"/>
                <w:lang w:val="ro-RO"/>
              </w:rPr>
            </w:pPr>
            <w:r w:rsidRPr="006467CC">
              <w:rPr>
                <w:rFonts w:ascii="Times New Roman"/>
                <w:b/>
                <w:sz w:val="24"/>
                <w:szCs w:val="24"/>
                <w:lang w:val="ro-RO"/>
              </w:rPr>
              <w:t>2020</w:t>
            </w:r>
          </w:p>
        </w:tc>
        <w:tc>
          <w:tcPr>
            <w:tcW w:w="966" w:type="dxa"/>
            <w:tcBorders>
              <w:top w:val="single" w:sz="4" w:space="0" w:color="auto"/>
              <w:left w:val="single" w:sz="4" w:space="0" w:color="auto"/>
              <w:bottom w:val="single" w:sz="4" w:space="0" w:color="000000"/>
              <w:right w:val="single" w:sz="4" w:space="0" w:color="auto"/>
            </w:tcBorders>
            <w:vAlign w:val="center"/>
          </w:tcPr>
          <w:p w14:paraId="6DA249DE" w14:textId="77777777" w:rsidR="006263EF" w:rsidRPr="006467CC" w:rsidRDefault="006263EF" w:rsidP="006467CC">
            <w:pPr>
              <w:shd w:val="clear" w:color="auto" w:fill="FFFFFF" w:themeFill="background1"/>
              <w:spacing w:after="0" w:line="240" w:lineRule="auto"/>
              <w:jc w:val="center"/>
              <w:rPr>
                <w:rFonts w:ascii="Times New Roman"/>
                <w:b/>
                <w:sz w:val="24"/>
                <w:szCs w:val="24"/>
                <w:lang w:val="ro-RO"/>
              </w:rPr>
            </w:pPr>
            <w:r w:rsidRPr="006467CC">
              <w:rPr>
                <w:rFonts w:ascii="Times New Roman"/>
                <w:b/>
                <w:sz w:val="24"/>
                <w:szCs w:val="24"/>
                <w:lang w:val="ro-RO"/>
              </w:rPr>
              <w:t>2021</w:t>
            </w:r>
          </w:p>
        </w:tc>
        <w:tc>
          <w:tcPr>
            <w:tcW w:w="876" w:type="dxa"/>
            <w:tcBorders>
              <w:top w:val="single" w:sz="4" w:space="0" w:color="auto"/>
              <w:left w:val="single" w:sz="4" w:space="0" w:color="auto"/>
              <w:bottom w:val="single" w:sz="4" w:space="0" w:color="000000"/>
              <w:right w:val="single" w:sz="4" w:space="0" w:color="auto"/>
            </w:tcBorders>
            <w:vAlign w:val="center"/>
          </w:tcPr>
          <w:p w14:paraId="05F8A8E3" w14:textId="77777777" w:rsidR="006263EF" w:rsidRPr="006467CC" w:rsidRDefault="006263EF" w:rsidP="006467CC">
            <w:pPr>
              <w:shd w:val="clear" w:color="auto" w:fill="FFFFFF" w:themeFill="background1"/>
              <w:spacing w:after="0" w:line="240" w:lineRule="auto"/>
              <w:jc w:val="center"/>
              <w:rPr>
                <w:rFonts w:ascii="Times New Roman"/>
                <w:b/>
                <w:sz w:val="24"/>
                <w:szCs w:val="24"/>
                <w:lang w:val="ro-RO"/>
              </w:rPr>
            </w:pPr>
            <w:r w:rsidRPr="006467CC">
              <w:rPr>
                <w:rFonts w:ascii="Times New Roman"/>
                <w:b/>
                <w:sz w:val="24"/>
                <w:szCs w:val="24"/>
                <w:lang w:val="ro-RO"/>
              </w:rPr>
              <w:t>2022</w:t>
            </w:r>
          </w:p>
        </w:tc>
        <w:tc>
          <w:tcPr>
            <w:tcW w:w="876" w:type="dxa"/>
            <w:tcBorders>
              <w:top w:val="single" w:sz="4" w:space="0" w:color="auto"/>
              <w:left w:val="single" w:sz="4" w:space="0" w:color="auto"/>
              <w:bottom w:val="single" w:sz="4" w:space="0" w:color="000000"/>
              <w:right w:val="single" w:sz="4" w:space="0" w:color="auto"/>
            </w:tcBorders>
            <w:vAlign w:val="center"/>
          </w:tcPr>
          <w:p w14:paraId="2F73BAD9" w14:textId="77777777" w:rsidR="006263EF" w:rsidRPr="006467CC" w:rsidRDefault="006263EF" w:rsidP="006467CC">
            <w:pPr>
              <w:shd w:val="clear" w:color="auto" w:fill="FFFFFF" w:themeFill="background1"/>
              <w:spacing w:after="0" w:line="240" w:lineRule="auto"/>
              <w:jc w:val="center"/>
              <w:rPr>
                <w:rFonts w:ascii="Times New Roman"/>
                <w:b/>
                <w:sz w:val="24"/>
                <w:szCs w:val="24"/>
                <w:lang w:val="ro-RO"/>
              </w:rPr>
            </w:pPr>
            <w:r w:rsidRPr="006467CC">
              <w:rPr>
                <w:rFonts w:ascii="Times New Roman"/>
                <w:b/>
                <w:sz w:val="24"/>
                <w:szCs w:val="24"/>
                <w:lang w:val="ro-RO"/>
              </w:rPr>
              <w:t>2023</w:t>
            </w:r>
          </w:p>
        </w:tc>
      </w:tr>
      <w:tr w:rsidR="006263EF" w:rsidRPr="006467CC" w14:paraId="06C32345" w14:textId="77777777" w:rsidTr="008B1D99">
        <w:trPr>
          <w:trHeight w:val="285"/>
          <w:jc w:val="center"/>
        </w:trPr>
        <w:tc>
          <w:tcPr>
            <w:tcW w:w="3944" w:type="dxa"/>
            <w:tcBorders>
              <w:top w:val="single" w:sz="4" w:space="0" w:color="auto"/>
              <w:left w:val="single" w:sz="4" w:space="0" w:color="auto"/>
              <w:bottom w:val="single" w:sz="4" w:space="0" w:color="auto"/>
              <w:right w:val="single" w:sz="4" w:space="0" w:color="auto"/>
            </w:tcBorders>
            <w:vAlign w:val="center"/>
            <w:hideMark/>
          </w:tcPr>
          <w:p w14:paraId="2B860D88" w14:textId="77777777" w:rsidR="006263EF" w:rsidRPr="006467CC" w:rsidRDefault="006263EF" w:rsidP="00495FAF">
            <w:pPr>
              <w:shd w:val="clear" w:color="auto" w:fill="FFFFFF" w:themeFill="background1"/>
              <w:spacing w:after="0" w:line="240" w:lineRule="auto"/>
              <w:rPr>
                <w:rFonts w:ascii="Times New Roman"/>
                <w:sz w:val="24"/>
                <w:szCs w:val="24"/>
                <w:lang w:val="ro-RO"/>
              </w:rPr>
            </w:pPr>
            <w:r w:rsidRPr="006467CC">
              <w:rPr>
                <w:rFonts w:ascii="Times New Roman"/>
                <w:sz w:val="24"/>
                <w:szCs w:val="24"/>
                <w:lang w:val="ro-RO"/>
              </w:rPr>
              <w:t>Total cauze soluționate</w:t>
            </w:r>
          </w:p>
        </w:tc>
        <w:tc>
          <w:tcPr>
            <w:tcW w:w="815" w:type="dxa"/>
            <w:tcBorders>
              <w:top w:val="single" w:sz="4" w:space="0" w:color="auto"/>
              <w:left w:val="single" w:sz="4" w:space="0" w:color="auto"/>
              <w:bottom w:val="single" w:sz="4" w:space="0" w:color="000000"/>
              <w:right w:val="single" w:sz="4" w:space="0" w:color="auto"/>
            </w:tcBorders>
            <w:vAlign w:val="bottom"/>
          </w:tcPr>
          <w:p w14:paraId="50C1F585"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1183</w:t>
            </w:r>
          </w:p>
        </w:tc>
        <w:tc>
          <w:tcPr>
            <w:tcW w:w="885" w:type="dxa"/>
            <w:tcBorders>
              <w:top w:val="single" w:sz="4" w:space="0" w:color="auto"/>
              <w:left w:val="single" w:sz="4" w:space="0" w:color="auto"/>
              <w:bottom w:val="single" w:sz="4" w:space="0" w:color="000000"/>
              <w:right w:val="single" w:sz="4" w:space="0" w:color="auto"/>
            </w:tcBorders>
            <w:vAlign w:val="bottom"/>
          </w:tcPr>
          <w:p w14:paraId="3BF4C45C"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1332</w:t>
            </w:r>
          </w:p>
        </w:tc>
        <w:tc>
          <w:tcPr>
            <w:tcW w:w="1131" w:type="dxa"/>
            <w:tcBorders>
              <w:top w:val="single" w:sz="4" w:space="0" w:color="auto"/>
              <w:left w:val="single" w:sz="4" w:space="0" w:color="auto"/>
              <w:bottom w:val="single" w:sz="4" w:space="0" w:color="000000"/>
              <w:right w:val="single" w:sz="4" w:space="0" w:color="auto"/>
            </w:tcBorders>
            <w:vAlign w:val="bottom"/>
          </w:tcPr>
          <w:p w14:paraId="381DDD7B"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1517</w:t>
            </w:r>
          </w:p>
        </w:tc>
        <w:tc>
          <w:tcPr>
            <w:tcW w:w="992" w:type="dxa"/>
            <w:tcBorders>
              <w:top w:val="single" w:sz="4" w:space="0" w:color="auto"/>
              <w:left w:val="single" w:sz="4" w:space="0" w:color="auto"/>
              <w:bottom w:val="single" w:sz="4" w:space="0" w:color="000000"/>
              <w:right w:val="single" w:sz="4" w:space="0" w:color="auto"/>
            </w:tcBorders>
            <w:vAlign w:val="bottom"/>
          </w:tcPr>
          <w:p w14:paraId="6CC68C46"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1378</w:t>
            </w:r>
          </w:p>
        </w:tc>
        <w:tc>
          <w:tcPr>
            <w:tcW w:w="966" w:type="dxa"/>
            <w:tcBorders>
              <w:top w:val="single" w:sz="4" w:space="0" w:color="auto"/>
              <w:left w:val="single" w:sz="4" w:space="0" w:color="auto"/>
              <w:bottom w:val="single" w:sz="4" w:space="0" w:color="000000"/>
              <w:right w:val="single" w:sz="4" w:space="0" w:color="auto"/>
            </w:tcBorders>
            <w:vAlign w:val="bottom"/>
          </w:tcPr>
          <w:p w14:paraId="18005C68"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1896</w:t>
            </w:r>
          </w:p>
        </w:tc>
        <w:tc>
          <w:tcPr>
            <w:tcW w:w="876" w:type="dxa"/>
            <w:tcBorders>
              <w:top w:val="single" w:sz="4" w:space="0" w:color="auto"/>
              <w:left w:val="single" w:sz="4" w:space="0" w:color="auto"/>
              <w:bottom w:val="single" w:sz="4" w:space="0" w:color="000000"/>
              <w:right w:val="single" w:sz="4" w:space="0" w:color="auto"/>
            </w:tcBorders>
            <w:vAlign w:val="bottom"/>
          </w:tcPr>
          <w:p w14:paraId="60E5C8BD"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1934</w:t>
            </w:r>
          </w:p>
        </w:tc>
        <w:tc>
          <w:tcPr>
            <w:tcW w:w="87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A52D505" w14:textId="77777777" w:rsidR="006263EF" w:rsidRPr="006467CC" w:rsidRDefault="006263EF" w:rsidP="00753E06">
            <w:pPr>
              <w:shd w:val="clear" w:color="auto" w:fill="FFFFFF" w:themeFill="background1"/>
              <w:spacing w:after="0" w:line="276" w:lineRule="auto"/>
              <w:jc w:val="center"/>
              <w:rPr>
                <w:rFonts w:ascii="Times New Roman"/>
                <w:b/>
                <w:sz w:val="24"/>
                <w:szCs w:val="24"/>
                <w:lang w:val="ro-RO"/>
              </w:rPr>
            </w:pPr>
            <w:r w:rsidRPr="006467CC">
              <w:rPr>
                <w:rFonts w:ascii="Times New Roman"/>
                <w:b/>
                <w:sz w:val="24"/>
                <w:szCs w:val="24"/>
                <w:lang w:val="ro-RO"/>
              </w:rPr>
              <w:t>2113</w:t>
            </w:r>
          </w:p>
        </w:tc>
      </w:tr>
      <w:tr w:rsidR="006263EF" w:rsidRPr="006467CC" w14:paraId="56BF221F" w14:textId="77777777" w:rsidTr="008B1D99">
        <w:trPr>
          <w:trHeight w:val="261"/>
          <w:jc w:val="center"/>
        </w:trPr>
        <w:tc>
          <w:tcPr>
            <w:tcW w:w="3944" w:type="dxa"/>
            <w:tcBorders>
              <w:top w:val="single" w:sz="4" w:space="0" w:color="auto"/>
              <w:left w:val="single" w:sz="4" w:space="0" w:color="auto"/>
              <w:bottom w:val="single" w:sz="4" w:space="0" w:color="auto"/>
              <w:right w:val="single" w:sz="4" w:space="0" w:color="auto"/>
            </w:tcBorders>
            <w:vAlign w:val="center"/>
            <w:hideMark/>
          </w:tcPr>
          <w:p w14:paraId="072CCA9D" w14:textId="7B323898" w:rsidR="006263EF" w:rsidRPr="006467CC" w:rsidRDefault="006263EF" w:rsidP="00495FAF">
            <w:pPr>
              <w:shd w:val="clear" w:color="auto" w:fill="FFFFFF" w:themeFill="background1"/>
              <w:spacing w:after="0" w:line="240" w:lineRule="auto"/>
              <w:rPr>
                <w:rFonts w:ascii="Times New Roman"/>
                <w:sz w:val="24"/>
                <w:szCs w:val="24"/>
                <w:lang w:val="ro-RO"/>
              </w:rPr>
            </w:pPr>
            <w:r w:rsidRPr="006467CC">
              <w:rPr>
                <w:rFonts w:ascii="Times New Roman"/>
                <w:sz w:val="24"/>
                <w:szCs w:val="24"/>
                <w:lang w:val="ro-RO"/>
              </w:rPr>
              <w:t>Numărul de hotărâri/decizii/</w:t>
            </w:r>
            <w:r w:rsidR="00B233E3">
              <w:rPr>
                <w:rFonts w:ascii="Times New Roman"/>
                <w:sz w:val="24"/>
                <w:szCs w:val="24"/>
                <w:lang w:val="ro-RO"/>
              </w:rPr>
              <w:t xml:space="preserve"> </w:t>
            </w:r>
            <w:r w:rsidRPr="006467CC">
              <w:rPr>
                <w:rFonts w:ascii="Times New Roman"/>
                <w:sz w:val="24"/>
                <w:szCs w:val="24"/>
                <w:lang w:val="ro-RO"/>
              </w:rPr>
              <w:t xml:space="preserve">încheieri ale </w:t>
            </w:r>
            <w:r w:rsidR="005669C7">
              <w:rPr>
                <w:rFonts w:ascii="Times New Roman"/>
                <w:sz w:val="24"/>
                <w:szCs w:val="24"/>
                <w:lang w:val="ro-RO"/>
              </w:rPr>
              <w:t>CA</w:t>
            </w:r>
            <w:r w:rsidRPr="006467CC">
              <w:rPr>
                <w:rFonts w:ascii="Times New Roman"/>
                <w:sz w:val="24"/>
                <w:szCs w:val="24"/>
                <w:lang w:val="ro-RO"/>
              </w:rPr>
              <w:t xml:space="preserve"> Comrat atacate la </w:t>
            </w:r>
            <w:r w:rsidR="005669C7">
              <w:rPr>
                <w:rFonts w:ascii="Times New Roman"/>
                <w:sz w:val="24"/>
                <w:szCs w:val="24"/>
                <w:lang w:val="ro-RO"/>
              </w:rPr>
              <w:t>CSJ</w:t>
            </w:r>
          </w:p>
        </w:tc>
        <w:tc>
          <w:tcPr>
            <w:tcW w:w="815" w:type="dxa"/>
            <w:tcBorders>
              <w:top w:val="single" w:sz="4" w:space="0" w:color="auto"/>
              <w:left w:val="single" w:sz="4" w:space="0" w:color="auto"/>
              <w:bottom w:val="single" w:sz="4" w:space="0" w:color="000000"/>
              <w:right w:val="single" w:sz="4" w:space="0" w:color="auto"/>
            </w:tcBorders>
            <w:vAlign w:val="center"/>
          </w:tcPr>
          <w:p w14:paraId="5C659385" w14:textId="77777777" w:rsidR="006263EF" w:rsidRPr="006467CC" w:rsidRDefault="006263EF" w:rsidP="006467CC">
            <w:pPr>
              <w:shd w:val="clear" w:color="auto" w:fill="FFFFFF" w:themeFill="background1"/>
              <w:spacing w:after="0" w:line="240" w:lineRule="auto"/>
              <w:jc w:val="center"/>
              <w:rPr>
                <w:rFonts w:ascii="Times New Roman"/>
                <w:bCs/>
                <w:sz w:val="24"/>
                <w:szCs w:val="24"/>
                <w:lang w:val="ro-RO"/>
              </w:rPr>
            </w:pPr>
            <w:r w:rsidRPr="006467CC">
              <w:rPr>
                <w:rFonts w:ascii="Times New Roman"/>
                <w:bCs/>
                <w:sz w:val="24"/>
                <w:szCs w:val="24"/>
                <w:lang w:val="ro-RO"/>
              </w:rPr>
              <w:t>166</w:t>
            </w:r>
          </w:p>
        </w:tc>
        <w:tc>
          <w:tcPr>
            <w:tcW w:w="885" w:type="dxa"/>
            <w:tcBorders>
              <w:top w:val="single" w:sz="4" w:space="0" w:color="auto"/>
              <w:left w:val="single" w:sz="4" w:space="0" w:color="auto"/>
              <w:bottom w:val="single" w:sz="4" w:space="0" w:color="000000"/>
              <w:right w:val="single" w:sz="4" w:space="0" w:color="auto"/>
            </w:tcBorders>
            <w:vAlign w:val="center"/>
          </w:tcPr>
          <w:p w14:paraId="3FD92EC8" w14:textId="77777777" w:rsidR="006263EF" w:rsidRPr="006467CC" w:rsidRDefault="006263EF" w:rsidP="006467CC">
            <w:pPr>
              <w:shd w:val="clear" w:color="auto" w:fill="FFFFFF" w:themeFill="background1"/>
              <w:spacing w:after="0" w:line="240" w:lineRule="auto"/>
              <w:jc w:val="center"/>
              <w:rPr>
                <w:rFonts w:ascii="Times New Roman"/>
                <w:bCs/>
                <w:sz w:val="24"/>
                <w:szCs w:val="24"/>
                <w:lang w:val="ro-RO"/>
              </w:rPr>
            </w:pPr>
            <w:r w:rsidRPr="006467CC">
              <w:rPr>
                <w:rFonts w:ascii="Times New Roman"/>
                <w:bCs/>
                <w:sz w:val="24"/>
                <w:szCs w:val="24"/>
                <w:lang w:val="ro-RO"/>
              </w:rPr>
              <w:t>197</w:t>
            </w:r>
          </w:p>
        </w:tc>
        <w:tc>
          <w:tcPr>
            <w:tcW w:w="1131" w:type="dxa"/>
            <w:tcBorders>
              <w:top w:val="single" w:sz="4" w:space="0" w:color="auto"/>
              <w:left w:val="single" w:sz="4" w:space="0" w:color="auto"/>
              <w:bottom w:val="single" w:sz="4" w:space="0" w:color="000000"/>
              <w:right w:val="single" w:sz="4" w:space="0" w:color="auto"/>
            </w:tcBorders>
            <w:vAlign w:val="center"/>
          </w:tcPr>
          <w:p w14:paraId="09E483DA" w14:textId="77777777" w:rsidR="006263EF" w:rsidRPr="006467CC" w:rsidRDefault="006263EF" w:rsidP="006467CC">
            <w:pPr>
              <w:shd w:val="clear" w:color="auto" w:fill="FFFFFF" w:themeFill="background1"/>
              <w:spacing w:after="0" w:line="240" w:lineRule="auto"/>
              <w:jc w:val="center"/>
              <w:rPr>
                <w:rFonts w:ascii="Times New Roman"/>
                <w:bCs/>
                <w:sz w:val="24"/>
                <w:szCs w:val="24"/>
                <w:lang w:val="ro-RO"/>
              </w:rPr>
            </w:pPr>
            <w:r w:rsidRPr="006467CC">
              <w:rPr>
                <w:rFonts w:ascii="Times New Roman"/>
                <w:bCs/>
                <w:sz w:val="24"/>
                <w:szCs w:val="24"/>
                <w:lang w:val="ro-RO"/>
              </w:rPr>
              <w:t>210</w:t>
            </w:r>
          </w:p>
        </w:tc>
        <w:tc>
          <w:tcPr>
            <w:tcW w:w="992" w:type="dxa"/>
            <w:tcBorders>
              <w:top w:val="single" w:sz="4" w:space="0" w:color="auto"/>
              <w:left w:val="single" w:sz="4" w:space="0" w:color="auto"/>
              <w:bottom w:val="single" w:sz="4" w:space="0" w:color="000000"/>
              <w:right w:val="single" w:sz="4" w:space="0" w:color="auto"/>
            </w:tcBorders>
            <w:vAlign w:val="center"/>
          </w:tcPr>
          <w:p w14:paraId="1EA309D4" w14:textId="77777777" w:rsidR="006263EF" w:rsidRPr="006467CC" w:rsidRDefault="006263EF" w:rsidP="006467CC">
            <w:pPr>
              <w:shd w:val="clear" w:color="auto" w:fill="FFFFFF" w:themeFill="background1"/>
              <w:spacing w:after="0" w:line="240" w:lineRule="auto"/>
              <w:jc w:val="center"/>
              <w:rPr>
                <w:rFonts w:ascii="Times New Roman"/>
                <w:bCs/>
                <w:sz w:val="24"/>
                <w:szCs w:val="24"/>
                <w:lang w:val="ro-RO"/>
              </w:rPr>
            </w:pPr>
            <w:r w:rsidRPr="006467CC">
              <w:rPr>
                <w:rFonts w:ascii="Times New Roman"/>
                <w:bCs/>
                <w:sz w:val="24"/>
                <w:szCs w:val="24"/>
                <w:lang w:val="ro-RO"/>
              </w:rPr>
              <w:t>202</w:t>
            </w:r>
          </w:p>
        </w:tc>
        <w:tc>
          <w:tcPr>
            <w:tcW w:w="966" w:type="dxa"/>
            <w:tcBorders>
              <w:top w:val="single" w:sz="4" w:space="0" w:color="auto"/>
              <w:left w:val="single" w:sz="4" w:space="0" w:color="auto"/>
              <w:bottom w:val="single" w:sz="4" w:space="0" w:color="000000"/>
              <w:right w:val="single" w:sz="4" w:space="0" w:color="auto"/>
            </w:tcBorders>
            <w:vAlign w:val="center"/>
          </w:tcPr>
          <w:p w14:paraId="6FBCD65D" w14:textId="77777777" w:rsidR="006263EF" w:rsidRPr="006467CC" w:rsidRDefault="006263EF" w:rsidP="006467CC">
            <w:pPr>
              <w:shd w:val="clear" w:color="auto" w:fill="FFFFFF" w:themeFill="background1"/>
              <w:spacing w:after="0" w:line="240" w:lineRule="auto"/>
              <w:jc w:val="center"/>
              <w:rPr>
                <w:rFonts w:ascii="Times New Roman"/>
                <w:bCs/>
                <w:sz w:val="24"/>
                <w:szCs w:val="24"/>
                <w:lang w:val="ro-RO"/>
              </w:rPr>
            </w:pPr>
            <w:r w:rsidRPr="006467CC">
              <w:rPr>
                <w:rFonts w:ascii="Times New Roman"/>
                <w:bCs/>
                <w:sz w:val="24"/>
                <w:szCs w:val="24"/>
                <w:lang w:val="ro-RO"/>
              </w:rPr>
              <w:t>298</w:t>
            </w:r>
          </w:p>
        </w:tc>
        <w:tc>
          <w:tcPr>
            <w:tcW w:w="876" w:type="dxa"/>
            <w:tcBorders>
              <w:top w:val="single" w:sz="4" w:space="0" w:color="auto"/>
              <w:left w:val="single" w:sz="4" w:space="0" w:color="auto"/>
              <w:bottom w:val="single" w:sz="4" w:space="0" w:color="000000"/>
              <w:right w:val="single" w:sz="4" w:space="0" w:color="auto"/>
            </w:tcBorders>
            <w:vAlign w:val="center"/>
          </w:tcPr>
          <w:p w14:paraId="3A78B183" w14:textId="77777777" w:rsidR="006263EF" w:rsidRPr="006467CC" w:rsidRDefault="006263EF" w:rsidP="006467CC">
            <w:pPr>
              <w:shd w:val="clear" w:color="auto" w:fill="FFFFFF" w:themeFill="background1"/>
              <w:spacing w:after="0" w:line="240" w:lineRule="auto"/>
              <w:jc w:val="center"/>
              <w:rPr>
                <w:rFonts w:ascii="Times New Roman"/>
                <w:bCs/>
                <w:sz w:val="24"/>
                <w:szCs w:val="24"/>
                <w:lang w:val="ro-RO"/>
              </w:rPr>
            </w:pPr>
            <w:r w:rsidRPr="006467CC">
              <w:rPr>
                <w:rFonts w:ascii="Times New Roman"/>
                <w:bCs/>
                <w:sz w:val="24"/>
                <w:szCs w:val="24"/>
                <w:lang w:val="ro-RO"/>
              </w:rPr>
              <w:t>257</w:t>
            </w:r>
          </w:p>
        </w:tc>
        <w:tc>
          <w:tcPr>
            <w:tcW w:w="876"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3EAEA7" w14:textId="77777777" w:rsidR="006263EF" w:rsidRPr="006467CC" w:rsidRDefault="006263EF" w:rsidP="006467CC">
            <w:pPr>
              <w:shd w:val="clear" w:color="auto" w:fill="FFFFFF" w:themeFill="background1"/>
              <w:spacing w:after="0" w:line="240" w:lineRule="auto"/>
              <w:jc w:val="center"/>
              <w:rPr>
                <w:rFonts w:ascii="Times New Roman"/>
                <w:b/>
                <w:sz w:val="24"/>
                <w:szCs w:val="24"/>
                <w:lang w:val="ro-RO"/>
              </w:rPr>
            </w:pPr>
            <w:r w:rsidRPr="006467CC">
              <w:rPr>
                <w:rFonts w:ascii="Times New Roman"/>
                <w:b/>
                <w:sz w:val="24"/>
                <w:szCs w:val="24"/>
                <w:lang w:val="ro-RO"/>
              </w:rPr>
              <w:t>259</w:t>
            </w:r>
          </w:p>
        </w:tc>
      </w:tr>
      <w:tr w:rsidR="008E1B84" w:rsidRPr="006467CC" w14:paraId="6B7455EB" w14:textId="77777777" w:rsidTr="008B1D99">
        <w:trPr>
          <w:trHeight w:val="432"/>
          <w:jc w:val="center"/>
        </w:trPr>
        <w:tc>
          <w:tcPr>
            <w:tcW w:w="394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F1B5000" w14:textId="612BCCDE" w:rsidR="006263EF" w:rsidRPr="00753E06" w:rsidRDefault="006263EF" w:rsidP="00495FAF">
            <w:pPr>
              <w:spacing w:after="0" w:line="240" w:lineRule="auto"/>
              <w:rPr>
                <w:rFonts w:ascii="Times New Roman"/>
                <w:b/>
                <w:color w:val="000000"/>
                <w:sz w:val="24"/>
                <w:szCs w:val="24"/>
                <w:lang w:val="ro-RO"/>
              </w:rPr>
            </w:pPr>
            <w:r w:rsidRPr="006467CC">
              <w:rPr>
                <w:rFonts w:ascii="Times New Roman"/>
                <w:color w:val="000000"/>
                <w:sz w:val="24"/>
                <w:szCs w:val="24"/>
                <w:lang w:val="ro-RO"/>
              </w:rPr>
              <w:t>Indicatorul</w:t>
            </w:r>
            <w:r w:rsidR="00753E06">
              <w:rPr>
                <w:rFonts w:ascii="Times New Roman"/>
                <w:color w:val="000000"/>
                <w:sz w:val="24"/>
                <w:szCs w:val="24"/>
                <w:lang w:val="ro-RO"/>
              </w:rPr>
              <w:t xml:space="preserve"> </w:t>
            </w:r>
            <w:r w:rsidRPr="006467CC">
              <w:rPr>
                <w:rFonts w:ascii="Times New Roman"/>
                <w:b/>
                <w:i/>
                <w:color w:val="000000"/>
                <w:sz w:val="24"/>
                <w:szCs w:val="24"/>
                <w:lang w:val="ro-RO"/>
              </w:rPr>
              <w:t>„Rata deciziilor atacate cu recurs”</w:t>
            </w:r>
          </w:p>
        </w:tc>
        <w:tc>
          <w:tcPr>
            <w:tcW w:w="81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75D8CB91" w14:textId="77777777" w:rsidR="006263EF" w:rsidRPr="006467CC" w:rsidRDefault="006263EF" w:rsidP="006467CC">
            <w:pPr>
              <w:spacing w:after="0" w:line="480" w:lineRule="auto"/>
              <w:jc w:val="center"/>
              <w:rPr>
                <w:rFonts w:ascii="Times New Roman"/>
                <w:b/>
                <w:sz w:val="24"/>
                <w:szCs w:val="24"/>
                <w:lang w:val="ro-RO"/>
              </w:rPr>
            </w:pPr>
            <w:r w:rsidRPr="006467CC">
              <w:rPr>
                <w:rFonts w:ascii="Times New Roman"/>
                <w:b/>
                <w:sz w:val="24"/>
                <w:szCs w:val="24"/>
                <w:lang w:val="ro-RO"/>
              </w:rPr>
              <w:t>14%</w:t>
            </w:r>
          </w:p>
        </w:tc>
        <w:tc>
          <w:tcPr>
            <w:tcW w:w="885" w:type="dxa"/>
            <w:tcBorders>
              <w:top w:val="single" w:sz="4" w:space="0" w:color="auto"/>
              <w:left w:val="single" w:sz="4" w:space="0" w:color="auto"/>
              <w:bottom w:val="single" w:sz="4" w:space="0" w:color="000000"/>
              <w:right w:val="single" w:sz="4" w:space="0" w:color="auto"/>
            </w:tcBorders>
            <w:shd w:val="clear" w:color="auto" w:fill="DBDBDB" w:themeFill="accent3" w:themeFillTint="66"/>
            <w:vAlign w:val="center"/>
          </w:tcPr>
          <w:p w14:paraId="19066307" w14:textId="77777777" w:rsidR="006263EF" w:rsidRPr="006467CC" w:rsidRDefault="006263EF" w:rsidP="006467CC">
            <w:pPr>
              <w:spacing w:after="0" w:line="480" w:lineRule="auto"/>
              <w:jc w:val="center"/>
              <w:rPr>
                <w:rFonts w:ascii="Times New Roman"/>
                <w:b/>
                <w:sz w:val="24"/>
                <w:szCs w:val="24"/>
                <w:lang w:val="ro-RO"/>
              </w:rPr>
            </w:pPr>
            <w:r w:rsidRPr="006467CC">
              <w:rPr>
                <w:rFonts w:ascii="Times New Roman"/>
                <w:b/>
                <w:sz w:val="24"/>
                <w:szCs w:val="24"/>
                <w:lang w:val="ro-RO"/>
              </w:rPr>
              <w:t>14,8%</w:t>
            </w:r>
          </w:p>
        </w:tc>
        <w:tc>
          <w:tcPr>
            <w:tcW w:w="1131" w:type="dxa"/>
            <w:tcBorders>
              <w:top w:val="single" w:sz="4" w:space="0" w:color="auto"/>
              <w:left w:val="single" w:sz="4" w:space="0" w:color="auto"/>
              <w:bottom w:val="single" w:sz="4" w:space="0" w:color="000000"/>
              <w:right w:val="single" w:sz="4" w:space="0" w:color="auto"/>
            </w:tcBorders>
            <w:shd w:val="clear" w:color="auto" w:fill="DBDBDB" w:themeFill="accent3" w:themeFillTint="66"/>
            <w:vAlign w:val="center"/>
          </w:tcPr>
          <w:p w14:paraId="2511C602" w14:textId="77777777" w:rsidR="006263EF" w:rsidRPr="006467CC" w:rsidRDefault="006263EF" w:rsidP="006467CC">
            <w:pPr>
              <w:spacing w:after="0" w:line="480" w:lineRule="auto"/>
              <w:jc w:val="center"/>
              <w:rPr>
                <w:rFonts w:ascii="Times New Roman"/>
                <w:b/>
                <w:sz w:val="24"/>
                <w:szCs w:val="24"/>
                <w:lang w:val="ro-RO"/>
              </w:rPr>
            </w:pPr>
            <w:r w:rsidRPr="006467CC">
              <w:rPr>
                <w:rFonts w:ascii="Times New Roman"/>
                <w:b/>
                <w:sz w:val="24"/>
                <w:szCs w:val="24"/>
                <w:lang w:val="ro-RO"/>
              </w:rPr>
              <w:t>13,8%</w:t>
            </w:r>
          </w:p>
        </w:tc>
        <w:tc>
          <w:tcPr>
            <w:tcW w:w="992" w:type="dxa"/>
            <w:tcBorders>
              <w:top w:val="single" w:sz="4" w:space="0" w:color="auto"/>
              <w:left w:val="single" w:sz="4" w:space="0" w:color="auto"/>
              <w:bottom w:val="single" w:sz="4" w:space="0" w:color="000000"/>
              <w:right w:val="single" w:sz="4" w:space="0" w:color="auto"/>
            </w:tcBorders>
            <w:shd w:val="clear" w:color="auto" w:fill="DBDBDB" w:themeFill="accent3" w:themeFillTint="66"/>
            <w:vAlign w:val="center"/>
          </w:tcPr>
          <w:p w14:paraId="35E5F2A0" w14:textId="77777777" w:rsidR="006263EF" w:rsidRPr="006467CC" w:rsidRDefault="006263EF" w:rsidP="006467CC">
            <w:pPr>
              <w:spacing w:after="0" w:line="480" w:lineRule="auto"/>
              <w:jc w:val="center"/>
              <w:rPr>
                <w:rFonts w:ascii="Times New Roman"/>
                <w:b/>
                <w:sz w:val="24"/>
                <w:szCs w:val="24"/>
                <w:lang w:val="ro-RO"/>
              </w:rPr>
            </w:pPr>
            <w:r w:rsidRPr="006467CC">
              <w:rPr>
                <w:rFonts w:ascii="Times New Roman"/>
                <w:b/>
                <w:sz w:val="24"/>
                <w:szCs w:val="24"/>
                <w:lang w:val="ro-RO"/>
              </w:rPr>
              <w:t>14,7%</w:t>
            </w:r>
          </w:p>
        </w:tc>
        <w:tc>
          <w:tcPr>
            <w:tcW w:w="966" w:type="dxa"/>
            <w:tcBorders>
              <w:top w:val="single" w:sz="4" w:space="0" w:color="auto"/>
              <w:left w:val="single" w:sz="4" w:space="0" w:color="auto"/>
              <w:bottom w:val="single" w:sz="4" w:space="0" w:color="000000"/>
              <w:right w:val="single" w:sz="4" w:space="0" w:color="auto"/>
            </w:tcBorders>
            <w:shd w:val="clear" w:color="auto" w:fill="BF8F00" w:themeFill="accent4" w:themeFillShade="BF"/>
            <w:vAlign w:val="center"/>
          </w:tcPr>
          <w:p w14:paraId="5199AAEE" w14:textId="77777777" w:rsidR="006263EF" w:rsidRPr="006467CC" w:rsidRDefault="006263EF" w:rsidP="006467CC">
            <w:pPr>
              <w:spacing w:after="0" w:line="480" w:lineRule="auto"/>
              <w:jc w:val="center"/>
              <w:rPr>
                <w:rFonts w:ascii="Times New Roman"/>
                <w:b/>
                <w:sz w:val="24"/>
                <w:szCs w:val="24"/>
                <w:lang w:val="ro-RO"/>
              </w:rPr>
            </w:pPr>
            <w:r w:rsidRPr="006467CC">
              <w:rPr>
                <w:rFonts w:ascii="Times New Roman"/>
                <w:b/>
                <w:sz w:val="24"/>
                <w:szCs w:val="24"/>
                <w:lang w:val="ro-RO"/>
              </w:rPr>
              <w:t>15,7%</w:t>
            </w:r>
          </w:p>
        </w:tc>
        <w:tc>
          <w:tcPr>
            <w:tcW w:w="876" w:type="dxa"/>
            <w:tcBorders>
              <w:top w:val="single" w:sz="4" w:space="0" w:color="auto"/>
              <w:left w:val="single" w:sz="4" w:space="0" w:color="auto"/>
              <w:bottom w:val="single" w:sz="4" w:space="0" w:color="000000"/>
              <w:right w:val="single" w:sz="4" w:space="0" w:color="auto"/>
            </w:tcBorders>
            <w:shd w:val="clear" w:color="auto" w:fill="F4B083" w:themeFill="accent2" w:themeFillTint="99"/>
            <w:vAlign w:val="center"/>
          </w:tcPr>
          <w:p w14:paraId="0F3F5F41" w14:textId="77777777" w:rsidR="006263EF" w:rsidRPr="006467CC" w:rsidRDefault="006263EF" w:rsidP="006467CC">
            <w:pPr>
              <w:spacing w:after="0" w:line="480" w:lineRule="auto"/>
              <w:jc w:val="center"/>
              <w:rPr>
                <w:rFonts w:ascii="Times New Roman"/>
                <w:b/>
                <w:sz w:val="24"/>
                <w:szCs w:val="24"/>
                <w:lang w:val="ro-RO"/>
              </w:rPr>
            </w:pPr>
            <w:r w:rsidRPr="006467CC">
              <w:rPr>
                <w:rFonts w:ascii="Times New Roman"/>
                <w:b/>
                <w:sz w:val="24"/>
                <w:szCs w:val="24"/>
                <w:lang w:val="ro-RO"/>
              </w:rPr>
              <w:t>13,3%</w:t>
            </w:r>
          </w:p>
        </w:tc>
        <w:tc>
          <w:tcPr>
            <w:tcW w:w="876" w:type="dxa"/>
            <w:tcBorders>
              <w:top w:val="single" w:sz="4" w:space="0" w:color="auto"/>
              <w:left w:val="single" w:sz="4" w:space="0" w:color="auto"/>
              <w:bottom w:val="single" w:sz="4" w:space="0" w:color="000000"/>
              <w:right w:val="single" w:sz="4" w:space="0" w:color="auto"/>
            </w:tcBorders>
            <w:shd w:val="clear" w:color="auto" w:fill="FFFF00"/>
            <w:vAlign w:val="center"/>
          </w:tcPr>
          <w:p w14:paraId="0D35FE95" w14:textId="77777777" w:rsidR="006263EF" w:rsidRPr="006467CC" w:rsidRDefault="006263EF" w:rsidP="006467CC">
            <w:pPr>
              <w:spacing w:after="0" w:line="480" w:lineRule="auto"/>
              <w:jc w:val="center"/>
              <w:rPr>
                <w:rFonts w:ascii="Times New Roman"/>
                <w:b/>
                <w:sz w:val="24"/>
                <w:szCs w:val="24"/>
                <w:lang w:val="ro-RO"/>
              </w:rPr>
            </w:pPr>
            <w:r w:rsidRPr="006467CC">
              <w:rPr>
                <w:rFonts w:ascii="Times New Roman"/>
                <w:b/>
                <w:sz w:val="24"/>
                <w:szCs w:val="24"/>
                <w:lang w:val="ro-RO"/>
              </w:rPr>
              <w:t>12,3%</w:t>
            </w:r>
          </w:p>
        </w:tc>
      </w:tr>
      <w:tr w:rsidR="006263EF" w:rsidRPr="006467CC" w14:paraId="222FBEB4" w14:textId="77777777" w:rsidTr="008B1D99">
        <w:trPr>
          <w:trHeight w:val="400"/>
          <w:jc w:val="center"/>
        </w:trPr>
        <w:tc>
          <w:tcPr>
            <w:tcW w:w="3944" w:type="dxa"/>
            <w:tcBorders>
              <w:top w:val="single" w:sz="4" w:space="0" w:color="000000"/>
              <w:left w:val="single" w:sz="4" w:space="0" w:color="auto"/>
              <w:bottom w:val="single" w:sz="4" w:space="0" w:color="000000"/>
              <w:right w:val="single" w:sz="4" w:space="0" w:color="auto"/>
            </w:tcBorders>
            <w:vAlign w:val="center"/>
            <w:hideMark/>
          </w:tcPr>
          <w:p w14:paraId="691116A0" w14:textId="77777777" w:rsidR="006263EF" w:rsidRPr="006467CC" w:rsidRDefault="006263EF" w:rsidP="00495FAF">
            <w:pPr>
              <w:shd w:val="clear" w:color="auto" w:fill="FFFFFF" w:themeFill="background1"/>
              <w:spacing w:after="0" w:line="240" w:lineRule="auto"/>
              <w:rPr>
                <w:rFonts w:ascii="Times New Roman"/>
                <w:sz w:val="24"/>
                <w:szCs w:val="24"/>
                <w:lang w:val="ro-RO"/>
              </w:rPr>
            </w:pPr>
            <w:r w:rsidRPr="006467CC">
              <w:rPr>
                <w:rFonts w:ascii="Times New Roman"/>
                <w:sz w:val="24"/>
                <w:szCs w:val="24"/>
                <w:lang w:val="ro-RO"/>
              </w:rPr>
              <w:t>Decizii casate/modificate</w:t>
            </w:r>
          </w:p>
        </w:tc>
        <w:tc>
          <w:tcPr>
            <w:tcW w:w="815" w:type="dxa"/>
            <w:tcBorders>
              <w:top w:val="single" w:sz="4" w:space="0" w:color="000000"/>
              <w:left w:val="single" w:sz="4" w:space="0" w:color="auto"/>
              <w:bottom w:val="single" w:sz="4" w:space="0" w:color="000000"/>
              <w:right w:val="single" w:sz="4" w:space="0" w:color="auto"/>
            </w:tcBorders>
            <w:vAlign w:val="center"/>
          </w:tcPr>
          <w:p w14:paraId="4F9DD483"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55</w:t>
            </w:r>
          </w:p>
        </w:tc>
        <w:tc>
          <w:tcPr>
            <w:tcW w:w="885" w:type="dxa"/>
            <w:tcBorders>
              <w:top w:val="single" w:sz="4" w:space="0" w:color="000000"/>
              <w:left w:val="single" w:sz="4" w:space="0" w:color="auto"/>
              <w:bottom w:val="single" w:sz="4" w:space="0" w:color="000000"/>
              <w:right w:val="single" w:sz="4" w:space="0" w:color="auto"/>
            </w:tcBorders>
            <w:vAlign w:val="center"/>
          </w:tcPr>
          <w:p w14:paraId="74EE7E01"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58</w:t>
            </w:r>
          </w:p>
        </w:tc>
        <w:tc>
          <w:tcPr>
            <w:tcW w:w="1131" w:type="dxa"/>
            <w:tcBorders>
              <w:top w:val="single" w:sz="4" w:space="0" w:color="000000"/>
              <w:left w:val="single" w:sz="4" w:space="0" w:color="auto"/>
              <w:bottom w:val="single" w:sz="4" w:space="0" w:color="000000"/>
              <w:right w:val="single" w:sz="4" w:space="0" w:color="auto"/>
            </w:tcBorders>
            <w:vAlign w:val="center"/>
          </w:tcPr>
          <w:p w14:paraId="7C64D316"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57</w:t>
            </w:r>
          </w:p>
        </w:tc>
        <w:tc>
          <w:tcPr>
            <w:tcW w:w="992" w:type="dxa"/>
            <w:tcBorders>
              <w:top w:val="single" w:sz="4" w:space="0" w:color="000000"/>
              <w:left w:val="single" w:sz="4" w:space="0" w:color="auto"/>
              <w:bottom w:val="single" w:sz="4" w:space="0" w:color="000000"/>
              <w:right w:val="single" w:sz="4" w:space="0" w:color="auto"/>
            </w:tcBorders>
            <w:vAlign w:val="center"/>
          </w:tcPr>
          <w:p w14:paraId="4302F465"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49</w:t>
            </w:r>
          </w:p>
        </w:tc>
        <w:tc>
          <w:tcPr>
            <w:tcW w:w="966" w:type="dxa"/>
            <w:tcBorders>
              <w:top w:val="single" w:sz="4" w:space="0" w:color="000000"/>
              <w:left w:val="single" w:sz="4" w:space="0" w:color="auto"/>
              <w:bottom w:val="single" w:sz="4" w:space="0" w:color="000000"/>
              <w:right w:val="single" w:sz="4" w:space="0" w:color="auto"/>
            </w:tcBorders>
            <w:vAlign w:val="center"/>
          </w:tcPr>
          <w:p w14:paraId="636694D7"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77</w:t>
            </w:r>
          </w:p>
        </w:tc>
        <w:tc>
          <w:tcPr>
            <w:tcW w:w="8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168E740" w14:textId="77777777" w:rsidR="006263EF" w:rsidRPr="006467CC" w:rsidRDefault="006263EF" w:rsidP="00753E06">
            <w:pPr>
              <w:shd w:val="clear" w:color="auto" w:fill="FFFFFF" w:themeFill="background1"/>
              <w:spacing w:after="0" w:line="276" w:lineRule="auto"/>
              <w:jc w:val="center"/>
              <w:rPr>
                <w:rFonts w:ascii="Times New Roman"/>
                <w:bCs/>
                <w:sz w:val="24"/>
                <w:szCs w:val="24"/>
                <w:lang w:val="ro-RO"/>
              </w:rPr>
            </w:pPr>
            <w:r w:rsidRPr="006467CC">
              <w:rPr>
                <w:rFonts w:ascii="Times New Roman"/>
                <w:bCs/>
                <w:sz w:val="24"/>
                <w:szCs w:val="24"/>
                <w:lang w:val="ro-RO"/>
              </w:rPr>
              <w:t>72</w:t>
            </w:r>
          </w:p>
        </w:tc>
        <w:tc>
          <w:tcPr>
            <w:tcW w:w="8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07C78B6" w14:textId="77777777" w:rsidR="006263EF" w:rsidRPr="006467CC" w:rsidRDefault="006263EF" w:rsidP="00753E06">
            <w:pPr>
              <w:shd w:val="clear" w:color="auto" w:fill="FFFFFF" w:themeFill="background1"/>
              <w:spacing w:after="0" w:line="276" w:lineRule="auto"/>
              <w:jc w:val="center"/>
              <w:rPr>
                <w:rFonts w:ascii="Times New Roman"/>
                <w:b/>
                <w:sz w:val="24"/>
                <w:szCs w:val="24"/>
                <w:lang w:val="ro-RO"/>
              </w:rPr>
            </w:pPr>
            <w:r w:rsidRPr="006467CC">
              <w:rPr>
                <w:rFonts w:ascii="Times New Roman"/>
                <w:b/>
                <w:sz w:val="24"/>
                <w:szCs w:val="24"/>
                <w:lang w:val="ro-RO"/>
              </w:rPr>
              <w:t>51</w:t>
            </w:r>
          </w:p>
        </w:tc>
      </w:tr>
      <w:tr w:rsidR="008E1B84" w:rsidRPr="006467CC" w14:paraId="46DCC620" w14:textId="77777777" w:rsidTr="008B1D99">
        <w:trPr>
          <w:trHeight w:val="268"/>
          <w:jc w:val="center"/>
        </w:trPr>
        <w:tc>
          <w:tcPr>
            <w:tcW w:w="3944" w:type="dxa"/>
            <w:tcBorders>
              <w:top w:val="single" w:sz="4" w:space="0" w:color="000000"/>
              <w:left w:val="single" w:sz="4" w:space="0" w:color="auto"/>
              <w:bottom w:val="single" w:sz="4" w:space="0" w:color="000000"/>
              <w:right w:val="single" w:sz="4" w:space="0" w:color="auto"/>
            </w:tcBorders>
            <w:shd w:val="clear" w:color="auto" w:fill="9CC2E5" w:themeFill="accent1" w:themeFillTint="99"/>
            <w:vAlign w:val="center"/>
            <w:hideMark/>
          </w:tcPr>
          <w:p w14:paraId="1CB3B80A" w14:textId="7A488BB2" w:rsidR="006263EF" w:rsidRPr="006467CC" w:rsidRDefault="006263EF" w:rsidP="00495FAF">
            <w:pPr>
              <w:spacing w:after="0" w:line="240" w:lineRule="auto"/>
              <w:rPr>
                <w:rFonts w:ascii="Times New Roman"/>
                <w:color w:val="000000"/>
                <w:sz w:val="24"/>
                <w:szCs w:val="24"/>
                <w:lang w:val="ro-RO"/>
              </w:rPr>
            </w:pPr>
            <w:r w:rsidRPr="006467CC">
              <w:rPr>
                <w:rFonts w:ascii="Times New Roman"/>
                <w:color w:val="000000"/>
                <w:sz w:val="24"/>
                <w:szCs w:val="24"/>
                <w:lang w:val="ro-RO"/>
              </w:rPr>
              <w:t>Indicatorul</w:t>
            </w:r>
          </w:p>
          <w:p w14:paraId="35A81766" w14:textId="4C242FD6" w:rsidR="006263EF" w:rsidRPr="006467CC" w:rsidRDefault="006263EF" w:rsidP="00495FAF">
            <w:pPr>
              <w:spacing w:after="0" w:line="240" w:lineRule="auto"/>
              <w:rPr>
                <w:rFonts w:ascii="Times New Roman"/>
                <w:sz w:val="24"/>
                <w:szCs w:val="24"/>
                <w:lang w:val="ro-RO"/>
              </w:rPr>
            </w:pPr>
            <w:r w:rsidRPr="006467CC">
              <w:rPr>
                <w:rFonts w:ascii="Times New Roman"/>
                <w:b/>
                <w:i/>
                <w:color w:val="000000"/>
                <w:sz w:val="24"/>
                <w:szCs w:val="24"/>
                <w:lang w:val="ro-RO"/>
              </w:rPr>
              <w:t>„Rata recursurilor reușite”</w:t>
            </w:r>
          </w:p>
        </w:tc>
        <w:tc>
          <w:tcPr>
            <w:tcW w:w="815" w:type="dxa"/>
            <w:tcBorders>
              <w:top w:val="single" w:sz="4" w:space="0" w:color="000000"/>
              <w:left w:val="single" w:sz="4" w:space="0" w:color="auto"/>
              <w:bottom w:val="single" w:sz="4" w:space="0" w:color="000000"/>
              <w:right w:val="single" w:sz="4" w:space="0" w:color="auto"/>
            </w:tcBorders>
            <w:shd w:val="clear" w:color="auto" w:fill="BF8F00" w:themeFill="accent4" w:themeFillShade="BF"/>
            <w:vAlign w:val="center"/>
          </w:tcPr>
          <w:p w14:paraId="0C966DA3" w14:textId="77777777" w:rsidR="006263EF" w:rsidRPr="006467CC" w:rsidRDefault="006263EF" w:rsidP="006467CC">
            <w:pPr>
              <w:spacing w:after="0" w:line="360" w:lineRule="auto"/>
              <w:jc w:val="center"/>
              <w:rPr>
                <w:rFonts w:ascii="Times New Roman"/>
                <w:b/>
                <w:sz w:val="24"/>
                <w:szCs w:val="24"/>
                <w:lang w:val="ro-RO"/>
              </w:rPr>
            </w:pPr>
            <w:r w:rsidRPr="006467CC">
              <w:rPr>
                <w:rFonts w:ascii="Times New Roman"/>
                <w:b/>
                <w:sz w:val="24"/>
                <w:szCs w:val="24"/>
                <w:lang w:val="ro-RO"/>
              </w:rPr>
              <w:t>4,7%</w:t>
            </w:r>
          </w:p>
        </w:tc>
        <w:tc>
          <w:tcPr>
            <w:tcW w:w="88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14:paraId="01F8C7EE" w14:textId="77777777" w:rsidR="006263EF" w:rsidRPr="006467CC" w:rsidRDefault="006263EF" w:rsidP="006467CC">
            <w:pPr>
              <w:spacing w:after="0" w:line="360" w:lineRule="auto"/>
              <w:jc w:val="center"/>
              <w:rPr>
                <w:rFonts w:ascii="Times New Roman"/>
                <w:b/>
                <w:sz w:val="24"/>
                <w:szCs w:val="24"/>
                <w:lang w:val="ro-RO"/>
              </w:rPr>
            </w:pPr>
            <w:r w:rsidRPr="006467CC">
              <w:rPr>
                <w:rFonts w:ascii="Times New Roman"/>
                <w:b/>
                <w:sz w:val="24"/>
                <w:szCs w:val="24"/>
                <w:lang w:val="ro-RO"/>
              </w:rPr>
              <w:t>4,4%</w:t>
            </w:r>
          </w:p>
        </w:tc>
        <w:tc>
          <w:tcPr>
            <w:tcW w:w="1131" w:type="dxa"/>
            <w:tcBorders>
              <w:top w:val="single" w:sz="4" w:space="0" w:color="000000"/>
              <w:left w:val="single" w:sz="4" w:space="0" w:color="auto"/>
              <w:bottom w:val="single" w:sz="4" w:space="0" w:color="000000"/>
              <w:right w:val="single" w:sz="4" w:space="0" w:color="auto"/>
            </w:tcBorders>
            <w:shd w:val="clear" w:color="auto" w:fill="DBDBDB" w:themeFill="accent3" w:themeFillTint="66"/>
            <w:vAlign w:val="center"/>
          </w:tcPr>
          <w:p w14:paraId="401AB467" w14:textId="77777777" w:rsidR="006263EF" w:rsidRPr="006467CC" w:rsidRDefault="006263EF" w:rsidP="006467CC">
            <w:pPr>
              <w:spacing w:after="0" w:line="360" w:lineRule="auto"/>
              <w:jc w:val="center"/>
              <w:rPr>
                <w:rFonts w:ascii="Times New Roman"/>
                <w:b/>
                <w:sz w:val="24"/>
                <w:szCs w:val="24"/>
                <w:lang w:val="ro-RO"/>
              </w:rPr>
            </w:pPr>
            <w:r w:rsidRPr="006467CC">
              <w:rPr>
                <w:rFonts w:ascii="Times New Roman"/>
                <w:b/>
                <w:sz w:val="24"/>
                <w:szCs w:val="24"/>
                <w:lang w:val="ro-RO"/>
              </w:rPr>
              <w:t>3,7%</w:t>
            </w:r>
          </w:p>
        </w:tc>
        <w:tc>
          <w:tcPr>
            <w:tcW w:w="992" w:type="dxa"/>
            <w:tcBorders>
              <w:top w:val="single" w:sz="4" w:space="0" w:color="000000"/>
              <w:left w:val="single" w:sz="4" w:space="0" w:color="auto"/>
              <w:bottom w:val="single" w:sz="4" w:space="0" w:color="000000"/>
              <w:right w:val="single" w:sz="4" w:space="0" w:color="auto"/>
            </w:tcBorders>
            <w:shd w:val="clear" w:color="auto" w:fill="DBDBDB" w:themeFill="accent3" w:themeFillTint="66"/>
            <w:vAlign w:val="center"/>
          </w:tcPr>
          <w:p w14:paraId="5B879D13" w14:textId="77777777" w:rsidR="006263EF" w:rsidRPr="006467CC" w:rsidRDefault="006263EF" w:rsidP="006467CC">
            <w:pPr>
              <w:spacing w:after="0" w:line="360" w:lineRule="auto"/>
              <w:jc w:val="center"/>
              <w:rPr>
                <w:rFonts w:ascii="Times New Roman"/>
                <w:b/>
                <w:sz w:val="24"/>
                <w:szCs w:val="24"/>
                <w:lang w:val="ro-RO"/>
              </w:rPr>
            </w:pPr>
            <w:r w:rsidRPr="006467CC">
              <w:rPr>
                <w:rFonts w:ascii="Times New Roman"/>
                <w:b/>
                <w:sz w:val="24"/>
                <w:szCs w:val="24"/>
                <w:lang w:val="ro-RO"/>
              </w:rPr>
              <w:t>3,6%</w:t>
            </w:r>
          </w:p>
        </w:tc>
        <w:tc>
          <w:tcPr>
            <w:tcW w:w="966" w:type="dxa"/>
            <w:tcBorders>
              <w:top w:val="single" w:sz="4" w:space="0" w:color="000000"/>
              <w:left w:val="single" w:sz="4" w:space="0" w:color="auto"/>
              <w:bottom w:val="single" w:sz="4" w:space="0" w:color="000000"/>
              <w:right w:val="single" w:sz="4" w:space="0" w:color="auto"/>
            </w:tcBorders>
            <w:shd w:val="clear" w:color="auto" w:fill="DBDBDB" w:themeFill="accent3" w:themeFillTint="66"/>
            <w:vAlign w:val="center"/>
          </w:tcPr>
          <w:p w14:paraId="7CA1C195" w14:textId="77777777" w:rsidR="006263EF" w:rsidRPr="006467CC" w:rsidRDefault="006263EF" w:rsidP="006467CC">
            <w:pPr>
              <w:spacing w:after="0" w:line="360" w:lineRule="auto"/>
              <w:jc w:val="center"/>
              <w:rPr>
                <w:rFonts w:ascii="Times New Roman"/>
                <w:b/>
                <w:sz w:val="24"/>
                <w:szCs w:val="24"/>
                <w:lang w:val="ro-RO"/>
              </w:rPr>
            </w:pPr>
            <w:r w:rsidRPr="006467CC">
              <w:rPr>
                <w:rFonts w:ascii="Times New Roman"/>
                <w:b/>
                <w:sz w:val="24"/>
                <w:szCs w:val="24"/>
                <w:lang w:val="ro-RO"/>
              </w:rPr>
              <w:t>4,1%</w:t>
            </w:r>
          </w:p>
        </w:tc>
        <w:tc>
          <w:tcPr>
            <w:tcW w:w="87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48C6F9B" w14:textId="77777777" w:rsidR="006263EF" w:rsidRPr="006467CC" w:rsidRDefault="006263EF" w:rsidP="006467CC">
            <w:pPr>
              <w:spacing w:after="0" w:line="360" w:lineRule="auto"/>
              <w:jc w:val="center"/>
              <w:rPr>
                <w:rFonts w:ascii="Times New Roman"/>
                <w:b/>
                <w:sz w:val="24"/>
                <w:szCs w:val="24"/>
                <w:lang w:val="ro-RO"/>
              </w:rPr>
            </w:pPr>
            <w:r w:rsidRPr="006467CC">
              <w:rPr>
                <w:rFonts w:ascii="Times New Roman"/>
                <w:b/>
                <w:sz w:val="24"/>
                <w:szCs w:val="24"/>
                <w:lang w:val="ro-RO"/>
              </w:rPr>
              <w:t>3,7%</w:t>
            </w:r>
          </w:p>
        </w:tc>
        <w:tc>
          <w:tcPr>
            <w:tcW w:w="876" w:type="dxa"/>
            <w:tcBorders>
              <w:top w:val="single" w:sz="4" w:space="0" w:color="000000"/>
              <w:left w:val="single" w:sz="4" w:space="0" w:color="auto"/>
              <w:bottom w:val="single" w:sz="4" w:space="0" w:color="000000"/>
              <w:right w:val="single" w:sz="4" w:space="0" w:color="auto"/>
            </w:tcBorders>
            <w:shd w:val="clear" w:color="auto" w:fill="FFFF00"/>
            <w:vAlign w:val="center"/>
          </w:tcPr>
          <w:p w14:paraId="7AA27E86" w14:textId="77777777" w:rsidR="006263EF" w:rsidRPr="006467CC" w:rsidRDefault="006263EF" w:rsidP="006467CC">
            <w:pPr>
              <w:spacing w:after="0" w:line="360" w:lineRule="auto"/>
              <w:jc w:val="center"/>
              <w:rPr>
                <w:rFonts w:ascii="Times New Roman"/>
                <w:b/>
                <w:sz w:val="24"/>
                <w:szCs w:val="24"/>
                <w:lang w:val="ro-RO"/>
              </w:rPr>
            </w:pPr>
            <w:r w:rsidRPr="006467CC">
              <w:rPr>
                <w:rFonts w:ascii="Times New Roman"/>
                <w:b/>
                <w:sz w:val="24"/>
                <w:szCs w:val="24"/>
                <w:lang w:val="ro-RO"/>
              </w:rPr>
              <w:t>2,4%</w:t>
            </w:r>
          </w:p>
        </w:tc>
      </w:tr>
    </w:tbl>
    <w:p w14:paraId="00255453" w14:textId="77777777" w:rsidR="00500265" w:rsidRDefault="00500265" w:rsidP="00CA4DAC">
      <w:pPr>
        <w:shd w:val="clear" w:color="auto" w:fill="FFFFFF" w:themeFill="background1"/>
        <w:tabs>
          <w:tab w:val="left" w:pos="567"/>
          <w:tab w:val="left" w:pos="1134"/>
        </w:tabs>
        <w:spacing w:after="0"/>
        <w:ind w:right="709" w:firstLine="425"/>
        <w:jc w:val="both"/>
        <w:rPr>
          <w:rFonts w:ascii="Times New Roman" w:eastAsia="Calibri"/>
          <w:sz w:val="26"/>
          <w:szCs w:val="26"/>
          <w:lang w:val="ro-MD"/>
        </w:rPr>
      </w:pPr>
    </w:p>
    <w:tbl>
      <w:tblPr>
        <w:tblStyle w:val="af1"/>
        <w:tblW w:w="10098" w:type="dxa"/>
        <w:tblInd w:w="-289" w:type="dxa"/>
        <w:tblLook w:val="04A0" w:firstRow="1" w:lastRow="0" w:firstColumn="1" w:lastColumn="0" w:noHBand="0" w:noVBand="1"/>
      </w:tblPr>
      <w:tblGrid>
        <w:gridCol w:w="5266"/>
        <w:gridCol w:w="4832"/>
      </w:tblGrid>
      <w:tr w:rsidR="008E1B84" w:rsidRPr="001833BA" w14:paraId="0FC4A011" w14:textId="77777777" w:rsidTr="00334813">
        <w:trPr>
          <w:trHeight w:val="1419"/>
        </w:trPr>
        <w:tc>
          <w:tcPr>
            <w:tcW w:w="5266" w:type="dxa"/>
            <w:tcBorders>
              <w:top w:val="single" w:sz="4" w:space="0" w:color="auto"/>
              <w:left w:val="single" w:sz="4" w:space="0" w:color="auto"/>
              <w:bottom w:val="single" w:sz="4" w:space="0" w:color="auto"/>
              <w:right w:val="single" w:sz="4" w:space="0" w:color="auto"/>
            </w:tcBorders>
          </w:tcPr>
          <w:p w14:paraId="23FDFE15" w14:textId="77777777" w:rsidR="008E1B84" w:rsidRPr="00744E83" w:rsidRDefault="008E1B84" w:rsidP="0073406D">
            <w:pPr>
              <w:rPr>
                <w:rFonts w:ascii="Times New Roman"/>
                <w:b/>
                <w:bCs/>
                <w:iCs/>
                <w:sz w:val="26"/>
                <w:szCs w:val="26"/>
                <w:lang w:val="ro-RO" w:eastAsia="ru-RU"/>
              </w:rPr>
            </w:pPr>
            <w:r w:rsidRPr="00744E83">
              <w:rPr>
                <w:rFonts w:ascii="Times New Roman"/>
                <w:b/>
                <w:sz w:val="26"/>
                <w:szCs w:val="26"/>
                <w:lang w:val="ro-RO" w:eastAsia="ru-RU"/>
              </w:rPr>
              <w:t>1. Rata deciziilor atacate cu apel/recurs</w:t>
            </w:r>
          </w:p>
          <w:p w14:paraId="620931C3" w14:textId="77777777" w:rsidR="008E1B84" w:rsidRPr="00744E83" w:rsidRDefault="008E1B84" w:rsidP="0073406D">
            <w:pPr>
              <w:rPr>
                <w:rFonts w:ascii="Times New Roman"/>
                <w:bCs/>
                <w:iCs/>
                <w:sz w:val="26"/>
                <w:szCs w:val="26"/>
                <w:lang w:val="ro-RO" w:eastAsia="ru-RU"/>
              </w:rPr>
            </w:pPr>
          </w:p>
          <w:p w14:paraId="15C6E048" w14:textId="77777777" w:rsidR="008E1B84" w:rsidRPr="00744E83" w:rsidRDefault="008E1B84" w:rsidP="0073406D">
            <w:pPr>
              <w:rPr>
                <w:rFonts w:ascii="Times New Roman"/>
                <w:bCs/>
                <w:iCs/>
                <w:sz w:val="26"/>
                <w:szCs w:val="26"/>
                <w:lang w:val="ro-RO" w:eastAsia="ru-RU"/>
              </w:rPr>
            </w:pPr>
            <w:r w:rsidRPr="00744E83">
              <w:rPr>
                <w:rFonts w:ascii="Times New Roman"/>
                <w:bCs/>
                <w:iCs/>
                <w:sz w:val="26"/>
                <w:szCs w:val="26"/>
                <w:lang w:val="ro-RO" w:eastAsia="ru-RU"/>
              </w:rPr>
              <w:t xml:space="preserve">Formula de calcul: </w:t>
            </w:r>
          </w:p>
          <w:p w14:paraId="7D22F19D" w14:textId="2A93ED23" w:rsidR="008E1B84" w:rsidRPr="00744E83" w:rsidRDefault="008E1B84" w:rsidP="0073406D">
            <w:pPr>
              <w:rPr>
                <w:rFonts w:ascii="Times New Roman"/>
                <w:bCs/>
                <w:iCs/>
                <w:sz w:val="26"/>
                <w:szCs w:val="26"/>
                <w:lang w:val="ro-RO" w:eastAsia="ru-RU"/>
              </w:rPr>
            </w:pPr>
            <w:r w:rsidRPr="00744E83">
              <w:rPr>
                <w:rFonts w:ascii="Times New Roman"/>
                <w:bCs/>
                <w:iCs/>
                <w:sz w:val="26"/>
                <w:szCs w:val="26"/>
                <w:lang w:val="ro-RO" w:eastAsia="ru-RU"/>
              </w:rPr>
              <w:t>% = decizii sau hotărâri atacate cu apel sau recurs / total decizii sau hotărâri emise x 100 %</w:t>
            </w:r>
          </w:p>
        </w:tc>
        <w:tc>
          <w:tcPr>
            <w:tcW w:w="4832" w:type="dxa"/>
            <w:tcBorders>
              <w:top w:val="single" w:sz="4" w:space="0" w:color="auto"/>
              <w:left w:val="single" w:sz="4" w:space="0" w:color="auto"/>
              <w:bottom w:val="single" w:sz="4" w:space="0" w:color="auto"/>
              <w:right w:val="single" w:sz="4" w:space="0" w:color="auto"/>
            </w:tcBorders>
          </w:tcPr>
          <w:p w14:paraId="3D76A8B4" w14:textId="26433E7F" w:rsidR="008E1B84" w:rsidRPr="00744E83" w:rsidRDefault="008E1B84" w:rsidP="0073406D">
            <w:pPr>
              <w:rPr>
                <w:rFonts w:ascii="Times New Roman"/>
                <w:b/>
                <w:sz w:val="26"/>
                <w:szCs w:val="26"/>
                <w:lang w:val="ro-RO" w:eastAsia="ru-RU"/>
              </w:rPr>
            </w:pPr>
            <w:r w:rsidRPr="00744E83">
              <w:rPr>
                <w:rFonts w:ascii="Times New Roman"/>
                <w:b/>
                <w:sz w:val="26"/>
                <w:szCs w:val="26"/>
                <w:lang w:val="ro-RO" w:eastAsia="ru-RU"/>
              </w:rPr>
              <w:t>2. Rata apelurilor/recursurilor reușite</w:t>
            </w:r>
          </w:p>
          <w:p w14:paraId="0C32E858" w14:textId="77777777" w:rsidR="008E1B84" w:rsidRPr="00744E83" w:rsidRDefault="008E1B84" w:rsidP="0073406D">
            <w:pPr>
              <w:rPr>
                <w:rFonts w:ascii="Times New Roman"/>
                <w:bCs/>
                <w:iCs/>
                <w:sz w:val="26"/>
                <w:szCs w:val="26"/>
                <w:lang w:val="ro-RO" w:eastAsia="ru-RU"/>
              </w:rPr>
            </w:pPr>
            <w:r w:rsidRPr="00744E83">
              <w:rPr>
                <w:rFonts w:ascii="Times New Roman"/>
                <w:bCs/>
                <w:iCs/>
                <w:sz w:val="26"/>
                <w:szCs w:val="26"/>
                <w:lang w:val="ro-RO" w:eastAsia="ru-RU"/>
              </w:rPr>
              <w:t xml:space="preserve">Formula de calcul: </w:t>
            </w:r>
          </w:p>
          <w:p w14:paraId="1808417A" w14:textId="77777777" w:rsidR="008E1B84" w:rsidRPr="00744E83" w:rsidRDefault="008E1B84" w:rsidP="0073406D">
            <w:pPr>
              <w:rPr>
                <w:rFonts w:ascii="Times New Roman"/>
                <w:bCs/>
                <w:iCs/>
                <w:sz w:val="26"/>
                <w:szCs w:val="26"/>
                <w:lang w:val="ro-RO" w:eastAsia="ru-RU"/>
              </w:rPr>
            </w:pPr>
            <w:r w:rsidRPr="00744E83">
              <w:rPr>
                <w:rFonts w:ascii="Times New Roman"/>
                <w:bCs/>
                <w:iCs/>
                <w:sz w:val="26"/>
                <w:szCs w:val="26"/>
                <w:lang w:val="ro-RO" w:eastAsia="ru-RU"/>
              </w:rPr>
              <w:t xml:space="preserve">% = decizii sau hotărâri modificate sau anulate de instanța de apel sau recurs / total decizii sau hotărâri emise x 100 % </w:t>
            </w:r>
          </w:p>
        </w:tc>
      </w:tr>
    </w:tbl>
    <w:p w14:paraId="5D4558E1" w14:textId="77777777" w:rsidR="00A4635D" w:rsidRDefault="002E238D" w:rsidP="00ED4726">
      <w:pPr>
        <w:shd w:val="clear" w:color="auto" w:fill="FFFFFF" w:themeFill="background1"/>
        <w:spacing w:after="0"/>
        <w:rPr>
          <w:rFonts w:ascii="Times New Roman"/>
          <w:sz w:val="26"/>
          <w:szCs w:val="26"/>
          <w:lang w:val="ro-MD"/>
        </w:rPr>
      </w:pPr>
      <w:r w:rsidRPr="00441384">
        <w:rPr>
          <w:rFonts w:ascii="Times New Roman"/>
          <w:sz w:val="26"/>
          <w:szCs w:val="26"/>
          <w:lang w:val="ro-MD"/>
        </w:rPr>
        <w:t xml:space="preserve"> </w:t>
      </w:r>
    </w:p>
    <w:p w14:paraId="10F73A88" w14:textId="602DE3F2" w:rsidR="00500265" w:rsidRDefault="002E238D" w:rsidP="00500265">
      <w:pPr>
        <w:shd w:val="clear" w:color="auto" w:fill="FFFFFF" w:themeFill="background1"/>
        <w:spacing w:after="0"/>
        <w:rPr>
          <w:rFonts w:ascii="Times New Roman"/>
          <w:sz w:val="26"/>
          <w:szCs w:val="26"/>
          <w:lang w:val="ro-MD"/>
        </w:rPr>
      </w:pPr>
      <w:r w:rsidRPr="00441384">
        <w:rPr>
          <w:rFonts w:ascii="Times New Roman"/>
          <w:sz w:val="26"/>
          <w:szCs w:val="26"/>
          <w:lang w:val="ro-MD"/>
        </w:rPr>
        <w:t xml:space="preserve">  </w:t>
      </w:r>
      <w:r w:rsidR="004D4333" w:rsidRPr="00441384">
        <w:rPr>
          <w:rFonts w:ascii="Times New Roman"/>
          <w:sz w:val="26"/>
          <w:szCs w:val="26"/>
          <w:lang w:val="ro-MD"/>
        </w:rPr>
        <w:t>În urma analizei detaliate, s-a</w:t>
      </w:r>
      <w:r w:rsidR="001D3794" w:rsidRPr="00441384">
        <w:rPr>
          <w:rFonts w:ascii="Times New Roman"/>
          <w:sz w:val="26"/>
          <w:szCs w:val="26"/>
          <w:lang w:val="ro-MD"/>
        </w:rPr>
        <w:t>u</w:t>
      </w:r>
      <w:r w:rsidR="004D4333" w:rsidRPr="00441384">
        <w:rPr>
          <w:rFonts w:ascii="Times New Roman"/>
          <w:sz w:val="26"/>
          <w:szCs w:val="26"/>
          <w:lang w:val="ro-MD"/>
        </w:rPr>
        <w:t xml:space="preserve"> evidențiat următoarele.</w:t>
      </w:r>
      <w:r w:rsidR="00FA64AA" w:rsidRPr="00441384">
        <w:rPr>
          <w:rFonts w:ascii="Times New Roman"/>
          <w:sz w:val="26"/>
          <w:szCs w:val="26"/>
          <w:lang w:val="ro-MD"/>
        </w:rPr>
        <w:t xml:space="preserve"> </w:t>
      </w:r>
      <w:r w:rsidR="00262571" w:rsidRPr="00441384">
        <w:rPr>
          <w:rFonts w:ascii="Times New Roman"/>
          <w:sz w:val="26"/>
          <w:szCs w:val="26"/>
          <w:lang w:val="ro-MD"/>
        </w:rPr>
        <w:t>Indicatorul</w:t>
      </w:r>
      <w:r w:rsidR="00262571" w:rsidRPr="00441384">
        <w:rPr>
          <w:rFonts w:ascii="Times New Roman"/>
          <w:b/>
          <w:sz w:val="26"/>
          <w:szCs w:val="26"/>
          <w:lang w:val="ro-MD"/>
        </w:rPr>
        <w:t xml:space="preserve"> </w:t>
      </w:r>
      <w:r w:rsidR="00262571" w:rsidRPr="00441384">
        <w:rPr>
          <w:rFonts w:ascii="Times New Roman"/>
          <w:b/>
          <w:i/>
          <w:sz w:val="26"/>
          <w:szCs w:val="26"/>
          <w:lang w:val="ro-MD"/>
        </w:rPr>
        <w:t>„Rata deciziilor atacate cu recurs”</w:t>
      </w:r>
      <w:r w:rsidR="00FD30BF" w:rsidRPr="00441384">
        <w:rPr>
          <w:rFonts w:ascii="Times New Roman"/>
          <w:sz w:val="26"/>
          <w:szCs w:val="26"/>
          <w:lang w:val="ro-MD"/>
        </w:rPr>
        <w:t xml:space="preserve"> </w:t>
      </w:r>
      <w:r w:rsidR="00E249B3" w:rsidRPr="00441384">
        <w:rPr>
          <w:rFonts w:ascii="Times New Roman"/>
          <w:sz w:val="26"/>
          <w:szCs w:val="26"/>
          <w:lang w:val="ro-MD"/>
        </w:rPr>
        <w:t>e</w:t>
      </w:r>
      <w:r w:rsidR="00DD5FDF" w:rsidRPr="00441384">
        <w:rPr>
          <w:rFonts w:ascii="Times New Roman"/>
          <w:sz w:val="26"/>
          <w:szCs w:val="26"/>
          <w:lang w:val="ro-MD"/>
        </w:rPr>
        <w:t>ste</w:t>
      </w:r>
      <w:r w:rsidR="00E249B3" w:rsidRPr="00441384">
        <w:rPr>
          <w:rFonts w:ascii="Times New Roman"/>
          <w:sz w:val="26"/>
          <w:szCs w:val="26"/>
          <w:lang w:val="ro-MD"/>
        </w:rPr>
        <w:t xml:space="preserve"> </w:t>
      </w:r>
      <w:r w:rsidR="00DD5FDF" w:rsidRPr="00441384">
        <w:rPr>
          <w:rFonts w:ascii="Times New Roman"/>
          <w:sz w:val="26"/>
          <w:szCs w:val="26"/>
          <w:lang w:val="ro-MD"/>
        </w:rPr>
        <w:t>considerat</w:t>
      </w:r>
      <w:r w:rsidR="00021AF5" w:rsidRPr="00441384">
        <w:rPr>
          <w:rFonts w:ascii="Times New Roman"/>
          <w:b/>
          <w:sz w:val="26"/>
          <w:szCs w:val="26"/>
          <w:lang w:val="ro-MD"/>
        </w:rPr>
        <w:t xml:space="preserve"> </w:t>
      </w:r>
      <w:r w:rsidR="001D3794" w:rsidRPr="00441384">
        <w:rPr>
          <w:rFonts w:ascii="Times New Roman"/>
          <w:sz w:val="26"/>
          <w:szCs w:val="26"/>
          <w:lang w:val="ro-MD"/>
        </w:rPr>
        <w:t xml:space="preserve">ca </w:t>
      </w:r>
      <w:r w:rsidR="00262571" w:rsidRPr="00441384">
        <w:rPr>
          <w:rFonts w:ascii="Times New Roman"/>
          <w:sz w:val="26"/>
          <w:szCs w:val="26"/>
          <w:lang w:val="ro-MD"/>
        </w:rPr>
        <w:t>cel</w:t>
      </w:r>
      <w:r w:rsidR="00E249B3" w:rsidRPr="00441384">
        <w:rPr>
          <w:rFonts w:ascii="Times New Roman"/>
          <w:sz w:val="26"/>
          <w:szCs w:val="26"/>
          <w:lang w:val="ro-MD"/>
        </w:rPr>
        <w:t xml:space="preserve"> mai înalt</w:t>
      </w:r>
      <w:r w:rsidR="00521BAF" w:rsidRPr="00441384">
        <w:rPr>
          <w:rFonts w:ascii="Times New Roman"/>
          <w:sz w:val="26"/>
          <w:szCs w:val="26"/>
          <w:lang w:val="ro-MD"/>
        </w:rPr>
        <w:t xml:space="preserve"> în anul 2021</w:t>
      </w:r>
      <w:r w:rsidR="00DD5FDF" w:rsidRPr="00441384">
        <w:rPr>
          <w:rFonts w:ascii="Times New Roman"/>
          <w:sz w:val="26"/>
          <w:szCs w:val="26"/>
          <w:lang w:val="ro-MD"/>
        </w:rPr>
        <w:t xml:space="preserve"> </w:t>
      </w:r>
      <w:r w:rsidR="005D44C9" w:rsidRPr="00441384">
        <w:rPr>
          <w:rFonts w:ascii="Times New Roman"/>
          <w:sz w:val="26"/>
          <w:szCs w:val="26"/>
          <w:lang w:val="ro-MD"/>
        </w:rPr>
        <w:t xml:space="preserve">și </w:t>
      </w:r>
      <w:r w:rsidR="001D3794" w:rsidRPr="00441384">
        <w:rPr>
          <w:rFonts w:ascii="Times New Roman"/>
          <w:sz w:val="26"/>
          <w:szCs w:val="26"/>
          <w:lang w:val="ro-MD"/>
        </w:rPr>
        <w:t xml:space="preserve">ca </w:t>
      </w:r>
      <w:r w:rsidR="00DA2140" w:rsidRPr="00441384">
        <w:rPr>
          <w:rFonts w:ascii="Times New Roman"/>
          <w:sz w:val="26"/>
          <w:szCs w:val="26"/>
          <w:lang w:val="ro-MD"/>
        </w:rPr>
        <w:t>cel mai scăzut în anul</w:t>
      </w:r>
      <w:r w:rsidR="00521BAF" w:rsidRPr="00441384">
        <w:rPr>
          <w:rFonts w:ascii="Times New Roman"/>
          <w:sz w:val="26"/>
          <w:szCs w:val="26"/>
          <w:lang w:val="ro-MD"/>
        </w:rPr>
        <w:t xml:space="preserve"> 202</w:t>
      </w:r>
      <w:r w:rsidR="003B4BBE">
        <w:rPr>
          <w:rFonts w:ascii="Times New Roman"/>
          <w:sz w:val="26"/>
          <w:szCs w:val="26"/>
          <w:lang w:val="ro-MD"/>
        </w:rPr>
        <w:t>3</w:t>
      </w:r>
      <w:r w:rsidR="00FA64AA" w:rsidRPr="00441384">
        <w:rPr>
          <w:rFonts w:ascii="Times New Roman"/>
          <w:sz w:val="26"/>
          <w:szCs w:val="26"/>
          <w:lang w:val="ro-MD"/>
        </w:rPr>
        <w:t>.</w:t>
      </w:r>
    </w:p>
    <w:p w14:paraId="7D7579A2" w14:textId="09ED2AC5" w:rsidR="00500265" w:rsidRPr="00500265" w:rsidRDefault="00FA64AA" w:rsidP="00500265">
      <w:pPr>
        <w:shd w:val="clear" w:color="auto" w:fill="FFFFFF" w:themeFill="background1"/>
        <w:spacing w:after="0"/>
        <w:ind w:left="-142" w:firstLine="142"/>
        <w:jc w:val="both"/>
        <w:rPr>
          <w:rFonts w:ascii="Times New Roman"/>
          <w:sz w:val="26"/>
          <w:szCs w:val="26"/>
          <w:lang w:val="ro-MD"/>
        </w:rPr>
      </w:pPr>
      <w:r w:rsidRPr="00441384">
        <w:rPr>
          <w:rFonts w:ascii="Times New Roman"/>
          <w:sz w:val="26"/>
          <w:szCs w:val="26"/>
          <w:lang w:val="ro-MD"/>
        </w:rPr>
        <w:t xml:space="preserve">  </w:t>
      </w:r>
      <w:r w:rsidR="00262571" w:rsidRPr="00441384">
        <w:rPr>
          <w:rFonts w:ascii="Times New Roman"/>
          <w:sz w:val="26"/>
          <w:szCs w:val="26"/>
          <w:lang w:val="ro-MD"/>
        </w:rPr>
        <w:t xml:space="preserve">Indicatorul </w:t>
      </w:r>
      <w:r w:rsidR="00262571" w:rsidRPr="00441384">
        <w:rPr>
          <w:rFonts w:ascii="Times New Roman"/>
          <w:b/>
          <w:i/>
          <w:sz w:val="26"/>
          <w:szCs w:val="26"/>
          <w:lang w:val="ro-MD"/>
        </w:rPr>
        <w:t>„Rata recursurilor reușite”</w:t>
      </w:r>
      <w:r w:rsidR="00262571" w:rsidRPr="00441384">
        <w:rPr>
          <w:rFonts w:ascii="Times New Roman"/>
          <w:b/>
          <w:sz w:val="26"/>
          <w:szCs w:val="26"/>
          <w:lang w:val="ro-MD"/>
        </w:rPr>
        <w:t xml:space="preserve">  </w:t>
      </w:r>
      <w:r w:rsidR="00DD5FDF" w:rsidRPr="00441384">
        <w:rPr>
          <w:rFonts w:ascii="Times New Roman"/>
          <w:sz w:val="26"/>
          <w:szCs w:val="26"/>
          <w:lang w:val="ro-MD"/>
        </w:rPr>
        <w:t>este considerat</w:t>
      </w:r>
      <w:r w:rsidR="007E53FA">
        <w:rPr>
          <w:rFonts w:ascii="Times New Roman"/>
          <w:b/>
          <w:sz w:val="26"/>
          <w:szCs w:val="26"/>
          <w:lang w:val="ro-MD"/>
        </w:rPr>
        <w:t xml:space="preserve"> </w:t>
      </w:r>
      <w:r w:rsidR="007E53FA" w:rsidRPr="007E53FA">
        <w:rPr>
          <w:rFonts w:ascii="Times New Roman"/>
          <w:bCs/>
          <w:sz w:val="26"/>
          <w:szCs w:val="26"/>
          <w:lang w:val="ro-MD"/>
        </w:rPr>
        <w:t>unul</w:t>
      </w:r>
      <w:r w:rsidR="00021AF5" w:rsidRPr="00441384">
        <w:rPr>
          <w:rFonts w:ascii="Times New Roman"/>
          <w:sz w:val="26"/>
          <w:szCs w:val="26"/>
          <w:lang w:val="ro-MD"/>
        </w:rPr>
        <w:t xml:space="preserve"> mai </w:t>
      </w:r>
      <w:r w:rsidR="00D246E2">
        <w:rPr>
          <w:rFonts w:ascii="Times New Roman"/>
          <w:sz w:val="26"/>
          <w:szCs w:val="26"/>
          <w:lang w:val="ro-MD"/>
        </w:rPr>
        <w:t xml:space="preserve">pozitiv </w:t>
      </w:r>
      <w:r w:rsidR="00D246E2" w:rsidRPr="00441384">
        <w:rPr>
          <w:rFonts w:ascii="Times New Roman"/>
          <w:sz w:val="26"/>
          <w:szCs w:val="26"/>
          <w:lang w:val="ro-MD"/>
        </w:rPr>
        <w:t>în anul 20</w:t>
      </w:r>
      <w:r w:rsidR="00D246E2">
        <w:rPr>
          <w:rFonts w:ascii="Times New Roman"/>
          <w:sz w:val="26"/>
          <w:szCs w:val="26"/>
          <w:lang w:val="ro-MD"/>
        </w:rPr>
        <w:t>23 – 2,4</w:t>
      </w:r>
      <w:r w:rsidR="0092398D">
        <w:rPr>
          <w:rFonts w:ascii="Times New Roman"/>
          <w:sz w:val="26"/>
          <w:szCs w:val="26"/>
          <w:lang w:val="ro-MD"/>
        </w:rPr>
        <w:t>%</w:t>
      </w:r>
      <w:r w:rsidR="00D246E2">
        <w:rPr>
          <w:rFonts w:ascii="Times New Roman"/>
          <w:sz w:val="26"/>
          <w:szCs w:val="26"/>
          <w:lang w:val="ro-MD"/>
        </w:rPr>
        <w:t xml:space="preserve"> , iar </w:t>
      </w:r>
      <w:r w:rsidR="006D63A1">
        <w:rPr>
          <w:rFonts w:ascii="Times New Roman"/>
          <w:sz w:val="26"/>
          <w:szCs w:val="26"/>
          <w:lang w:val="ro-MD"/>
        </w:rPr>
        <w:t>unul</w:t>
      </w:r>
      <w:r w:rsidR="00E45C6B" w:rsidRPr="00441384">
        <w:rPr>
          <w:rFonts w:ascii="Times New Roman"/>
          <w:sz w:val="26"/>
          <w:szCs w:val="26"/>
          <w:lang w:val="ro-MD"/>
        </w:rPr>
        <w:t xml:space="preserve"> </w:t>
      </w:r>
      <w:r w:rsidR="006D63A1">
        <w:rPr>
          <w:rFonts w:ascii="Times New Roman"/>
          <w:sz w:val="26"/>
          <w:szCs w:val="26"/>
          <w:lang w:val="ro-MD"/>
        </w:rPr>
        <w:t xml:space="preserve">mai </w:t>
      </w:r>
      <w:r w:rsidR="00BC16A5">
        <w:rPr>
          <w:rFonts w:ascii="Times New Roman"/>
          <w:sz w:val="26"/>
          <w:szCs w:val="26"/>
          <w:lang w:val="ro-MD"/>
        </w:rPr>
        <w:t>înal</w:t>
      </w:r>
      <w:r w:rsidR="006D63A1">
        <w:rPr>
          <w:rFonts w:ascii="Times New Roman"/>
          <w:sz w:val="26"/>
          <w:szCs w:val="26"/>
          <w:lang w:val="ro-MD"/>
        </w:rPr>
        <w:t>t</w:t>
      </w:r>
      <w:r w:rsidR="00E45C6B" w:rsidRPr="00441384">
        <w:rPr>
          <w:rFonts w:ascii="Times New Roman"/>
          <w:sz w:val="26"/>
          <w:szCs w:val="26"/>
          <w:lang w:val="ro-MD"/>
        </w:rPr>
        <w:t xml:space="preserve"> în anul 20</w:t>
      </w:r>
      <w:r w:rsidR="00D246E2">
        <w:rPr>
          <w:rFonts w:ascii="Times New Roman"/>
          <w:sz w:val="26"/>
          <w:szCs w:val="26"/>
          <w:lang w:val="ro-MD"/>
        </w:rPr>
        <w:t>17</w:t>
      </w:r>
      <w:r w:rsidR="0092398D">
        <w:rPr>
          <w:rFonts w:ascii="Times New Roman"/>
          <w:sz w:val="26"/>
          <w:szCs w:val="26"/>
          <w:lang w:val="ro-MD"/>
        </w:rPr>
        <w:t xml:space="preserve"> </w:t>
      </w:r>
      <w:r w:rsidR="003C112E">
        <w:rPr>
          <w:rFonts w:ascii="Times New Roman"/>
          <w:sz w:val="26"/>
          <w:szCs w:val="26"/>
          <w:lang w:val="ro-MD"/>
        </w:rPr>
        <w:t>-</w:t>
      </w:r>
      <w:r w:rsidR="0092398D">
        <w:rPr>
          <w:rFonts w:ascii="Times New Roman"/>
          <w:sz w:val="26"/>
          <w:szCs w:val="26"/>
          <w:lang w:val="ro-MD"/>
        </w:rPr>
        <w:t xml:space="preserve"> 4,7%</w:t>
      </w:r>
      <w:r w:rsidR="00891782" w:rsidRPr="00441384">
        <w:rPr>
          <w:rFonts w:ascii="Times New Roman"/>
          <w:sz w:val="26"/>
          <w:szCs w:val="26"/>
          <w:lang w:val="ro-MD"/>
        </w:rPr>
        <w:t xml:space="preserve">. </w:t>
      </w:r>
    </w:p>
    <w:p w14:paraId="04BAD0AD" w14:textId="6A8E75F2" w:rsidR="00500265" w:rsidRPr="00500265" w:rsidRDefault="00441384" w:rsidP="00500265">
      <w:pPr>
        <w:shd w:val="clear" w:color="auto" w:fill="FFFFFF" w:themeFill="background1"/>
        <w:spacing w:after="0"/>
        <w:ind w:left="-142" w:firstLine="142"/>
        <w:jc w:val="both"/>
        <w:rPr>
          <w:rFonts w:ascii="Times New Roman"/>
          <w:sz w:val="26"/>
          <w:szCs w:val="26"/>
          <w:lang w:val="ro-MD"/>
        </w:rPr>
      </w:pPr>
      <w:r>
        <w:rPr>
          <w:rFonts w:ascii="Times New Roman"/>
          <w:bCs/>
          <w:sz w:val="26"/>
          <w:szCs w:val="26"/>
          <w:lang w:val="ro-RO"/>
        </w:rPr>
        <w:t xml:space="preserve">  </w:t>
      </w:r>
      <w:r w:rsidR="001D6A47">
        <w:rPr>
          <w:rFonts w:ascii="Times New Roman"/>
          <w:bCs/>
          <w:sz w:val="26"/>
          <w:szCs w:val="26"/>
          <w:lang w:val="ro-RO"/>
        </w:rPr>
        <w:t xml:space="preserve"> </w:t>
      </w:r>
      <w:r w:rsidR="00A64F23" w:rsidRPr="00A64F23">
        <w:rPr>
          <w:rFonts w:ascii="Times New Roman"/>
          <w:bCs/>
          <w:sz w:val="26"/>
          <w:szCs w:val="26"/>
          <w:lang w:val="ro-RO"/>
        </w:rPr>
        <w:t xml:space="preserve">Indicatorul </w:t>
      </w:r>
      <w:r w:rsidR="00A70A0E" w:rsidRPr="00441384">
        <w:rPr>
          <w:rFonts w:ascii="Times New Roman"/>
          <w:b/>
          <w:i/>
          <w:sz w:val="26"/>
          <w:szCs w:val="26"/>
          <w:lang w:val="ro-MD"/>
        </w:rPr>
        <w:t>„Rata deciziilor atacate cu recurs”</w:t>
      </w:r>
      <w:r w:rsidR="00A70A0E" w:rsidRPr="00441384">
        <w:rPr>
          <w:rFonts w:ascii="Times New Roman"/>
          <w:sz w:val="26"/>
          <w:szCs w:val="26"/>
          <w:lang w:val="ro-MD"/>
        </w:rPr>
        <w:t xml:space="preserve"> </w:t>
      </w:r>
      <w:r w:rsidR="007862FA">
        <w:rPr>
          <w:rFonts w:ascii="Times New Roman"/>
          <w:bCs/>
          <w:sz w:val="26"/>
          <w:szCs w:val="26"/>
          <w:lang w:val="ro-RO"/>
        </w:rPr>
        <w:t xml:space="preserve">în anul 2023 a </w:t>
      </w:r>
      <w:r w:rsidR="00A64F23" w:rsidRPr="00A64F23">
        <w:rPr>
          <w:rFonts w:ascii="Times New Roman"/>
          <w:bCs/>
          <w:sz w:val="26"/>
          <w:szCs w:val="26"/>
          <w:lang w:val="ro-RO"/>
        </w:rPr>
        <w:t>constitui</w:t>
      </w:r>
      <w:r w:rsidR="007862FA">
        <w:rPr>
          <w:rFonts w:ascii="Times New Roman"/>
          <w:bCs/>
          <w:sz w:val="26"/>
          <w:szCs w:val="26"/>
          <w:lang w:val="ro-RO"/>
        </w:rPr>
        <w:t>t</w:t>
      </w:r>
      <w:r w:rsidR="00A64F23" w:rsidRPr="00A64F23">
        <w:rPr>
          <w:rFonts w:ascii="Times New Roman"/>
          <w:bCs/>
          <w:sz w:val="26"/>
          <w:szCs w:val="26"/>
          <w:lang w:val="ro-RO"/>
        </w:rPr>
        <w:t xml:space="preserve"> 12,3%. </w:t>
      </w:r>
      <w:r w:rsidR="00A70A0E" w:rsidRPr="00A70A0E">
        <w:rPr>
          <w:rFonts w:ascii="Times New Roman"/>
          <w:b/>
          <w:i/>
          <w:iCs/>
          <w:sz w:val="26"/>
          <w:szCs w:val="26"/>
          <w:lang w:val="ro-RO"/>
        </w:rPr>
        <w:t xml:space="preserve">„Rata recursurilor reușite” </w:t>
      </w:r>
      <w:r w:rsidR="00575045">
        <w:rPr>
          <w:rFonts w:ascii="Times New Roman"/>
          <w:bCs/>
          <w:sz w:val="26"/>
          <w:szCs w:val="26"/>
          <w:lang w:val="ro-RO"/>
        </w:rPr>
        <w:t xml:space="preserve">- </w:t>
      </w:r>
      <w:r w:rsidR="00A64F23" w:rsidRPr="00A64F23">
        <w:rPr>
          <w:rFonts w:ascii="Times New Roman"/>
          <w:bCs/>
          <w:sz w:val="26"/>
          <w:szCs w:val="26"/>
          <w:lang w:val="ro-RO"/>
        </w:rPr>
        <w:t>2,4%</w:t>
      </w:r>
      <w:r w:rsidR="00A02064">
        <w:rPr>
          <w:rFonts w:ascii="Times New Roman"/>
          <w:bCs/>
          <w:sz w:val="26"/>
          <w:szCs w:val="26"/>
          <w:lang w:val="ro-RO"/>
        </w:rPr>
        <w:t xml:space="preserve"> </w:t>
      </w:r>
      <w:r w:rsidR="005746E4" w:rsidRPr="00CA7B15">
        <w:rPr>
          <w:rFonts w:ascii="Times New Roman"/>
          <w:bCs/>
          <w:sz w:val="26"/>
          <w:szCs w:val="26"/>
          <w:lang w:val="ro-RO"/>
        </w:rPr>
        <w:t>se calculează din numărul de recursuri expediate la CSJ în raport cu rezultatele  adoptate de instanța ierarhic superioară în anul 2023</w:t>
      </w:r>
      <w:r w:rsidR="005746E4">
        <w:rPr>
          <w:rFonts w:ascii="Times New Roman"/>
          <w:bCs/>
          <w:sz w:val="26"/>
          <w:szCs w:val="26"/>
          <w:lang w:val="ro-RO"/>
        </w:rPr>
        <w:t xml:space="preserve">. </w:t>
      </w:r>
      <w:r w:rsidR="00F56B20">
        <w:rPr>
          <w:rFonts w:ascii="Times New Roman"/>
          <w:bCs/>
          <w:sz w:val="26"/>
          <w:szCs w:val="26"/>
          <w:lang w:val="ro-RO"/>
        </w:rPr>
        <w:t>Luând în considerare că o parte din d</w:t>
      </w:r>
      <w:r w:rsidR="00F56B20" w:rsidRPr="00CA7B15">
        <w:rPr>
          <w:rFonts w:ascii="Times New Roman"/>
          <w:bCs/>
          <w:sz w:val="26"/>
          <w:szCs w:val="26"/>
          <w:lang w:val="ro-RO"/>
        </w:rPr>
        <w:t>ecizii</w:t>
      </w:r>
      <w:r w:rsidR="00F56B20">
        <w:rPr>
          <w:rFonts w:ascii="Times New Roman"/>
          <w:bCs/>
          <w:sz w:val="26"/>
          <w:szCs w:val="26"/>
          <w:lang w:val="ro-RO"/>
        </w:rPr>
        <w:t xml:space="preserve"> ale</w:t>
      </w:r>
      <w:r w:rsidR="00F56B20" w:rsidRPr="00CA7B15">
        <w:rPr>
          <w:rFonts w:ascii="Times New Roman"/>
          <w:bCs/>
          <w:sz w:val="26"/>
          <w:szCs w:val="26"/>
          <w:lang w:val="ro-RO"/>
        </w:rPr>
        <w:t xml:space="preserve"> Curții de Apel Comrat atacate cu recurs pe parcursul anului 2023 au fost amânate pentru examinare pe anul 2024</w:t>
      </w:r>
      <w:r w:rsidR="008B4345">
        <w:rPr>
          <w:rFonts w:ascii="Times New Roman"/>
          <w:bCs/>
          <w:sz w:val="26"/>
          <w:szCs w:val="26"/>
          <w:lang w:val="ro-RO"/>
        </w:rPr>
        <w:t>,</w:t>
      </w:r>
      <w:r w:rsidR="00F56B20" w:rsidRPr="00CA7B15">
        <w:rPr>
          <w:rFonts w:ascii="Times New Roman"/>
          <w:bCs/>
          <w:sz w:val="26"/>
          <w:szCs w:val="26"/>
          <w:lang w:val="ro-RO"/>
        </w:rPr>
        <w:t xml:space="preserve"> </w:t>
      </w:r>
      <w:r w:rsidR="0099117B" w:rsidRPr="0099117B">
        <w:rPr>
          <w:rFonts w:ascii="Times New Roman"/>
          <w:bCs/>
          <w:sz w:val="26"/>
          <w:szCs w:val="26"/>
          <w:lang w:val="ro-RO"/>
        </w:rPr>
        <w:t>acest indicator nu poate fi analizat din punct de vedere obiectiv</w:t>
      </w:r>
      <w:r w:rsidR="00A70A0E">
        <w:rPr>
          <w:rFonts w:ascii="Times New Roman"/>
          <w:bCs/>
          <w:sz w:val="26"/>
          <w:szCs w:val="26"/>
          <w:lang w:val="ro-RO"/>
        </w:rPr>
        <w:t>.</w:t>
      </w:r>
      <w:r w:rsidR="00493D0F">
        <w:rPr>
          <w:rFonts w:ascii="Times New Roman"/>
          <w:bCs/>
          <w:sz w:val="26"/>
          <w:szCs w:val="26"/>
          <w:lang w:val="ro-RO"/>
        </w:rPr>
        <w:t xml:space="preserve"> </w:t>
      </w:r>
      <w:r w:rsidR="00A70A0E">
        <w:rPr>
          <w:rFonts w:ascii="Times New Roman"/>
          <w:bCs/>
          <w:sz w:val="26"/>
          <w:szCs w:val="26"/>
          <w:lang w:val="ro-RO"/>
        </w:rPr>
        <w:t>Acest fapt reflectă</w:t>
      </w:r>
      <w:r w:rsidR="008B4345" w:rsidRPr="00A64F23">
        <w:rPr>
          <w:rFonts w:ascii="Times New Roman"/>
          <w:bCs/>
          <w:sz w:val="26"/>
          <w:szCs w:val="26"/>
          <w:lang w:val="ro-RO"/>
        </w:rPr>
        <w:t xml:space="preserve"> situația </w:t>
      </w:r>
      <w:r w:rsidR="008B4345">
        <w:rPr>
          <w:rFonts w:ascii="Times New Roman"/>
          <w:bCs/>
          <w:sz w:val="26"/>
          <w:szCs w:val="26"/>
          <w:lang w:val="ro-RO"/>
        </w:rPr>
        <w:t>de un</w:t>
      </w:r>
      <w:r w:rsidR="008B4345" w:rsidRPr="00A64F23">
        <w:rPr>
          <w:rFonts w:ascii="Times New Roman"/>
          <w:bCs/>
          <w:sz w:val="26"/>
          <w:szCs w:val="26"/>
          <w:lang w:val="ro-RO"/>
        </w:rPr>
        <w:t xml:space="preserve"> număr insuficient de judecători la Curtea Supremă de Justiție</w:t>
      </w:r>
      <w:r w:rsidR="005746E4">
        <w:rPr>
          <w:rFonts w:ascii="Times New Roman"/>
          <w:bCs/>
          <w:sz w:val="26"/>
          <w:szCs w:val="26"/>
          <w:lang w:val="ro-RO"/>
        </w:rPr>
        <w:t>.</w:t>
      </w:r>
      <w:r w:rsidR="00374426" w:rsidRPr="00374426">
        <w:rPr>
          <w:rFonts w:ascii="Times New Roman"/>
          <w:bCs/>
          <w:sz w:val="26"/>
          <w:szCs w:val="26"/>
          <w:lang w:val="ro-RO"/>
        </w:rPr>
        <w:t xml:space="preserve"> </w:t>
      </w:r>
      <w:r w:rsidR="00ED4726">
        <w:rPr>
          <w:rFonts w:ascii="Times New Roman"/>
          <w:bCs/>
          <w:sz w:val="26"/>
          <w:szCs w:val="26"/>
          <w:lang w:val="ru-RU"/>
        </w:rPr>
        <w:t xml:space="preserve"> </w:t>
      </w:r>
      <w:r w:rsidR="00464B1A" w:rsidRPr="005F7D25">
        <w:rPr>
          <w:rFonts w:ascii="Times New Roman"/>
          <w:sz w:val="26"/>
          <w:szCs w:val="26"/>
          <w:lang w:val="ro-MD"/>
        </w:rPr>
        <w:t>P</w:t>
      </w:r>
      <w:r w:rsidR="002B3AFE" w:rsidRPr="005F7D25">
        <w:rPr>
          <w:rFonts w:ascii="Times New Roman"/>
          <w:sz w:val="26"/>
          <w:szCs w:val="26"/>
          <w:lang w:val="ro-MD"/>
        </w:rPr>
        <w:t>entru comparație se</w:t>
      </w:r>
      <w:r w:rsidR="00464B1A" w:rsidRPr="005F7D25">
        <w:rPr>
          <w:rFonts w:ascii="Times New Roman"/>
          <w:sz w:val="26"/>
          <w:szCs w:val="26"/>
          <w:lang w:val="ro-MD"/>
        </w:rPr>
        <w:t xml:space="preserve"> prezintă</w:t>
      </w:r>
      <w:r w:rsidR="00464B1A" w:rsidRPr="005F7D25">
        <w:rPr>
          <w:rFonts w:ascii="Times New Roman"/>
          <w:sz w:val="26"/>
          <w:szCs w:val="26"/>
        </w:rPr>
        <w:t xml:space="preserve"> </w:t>
      </w:r>
      <w:r w:rsidR="00464B1A" w:rsidRPr="005F7D25">
        <w:rPr>
          <w:rFonts w:ascii="Times New Roman"/>
          <w:sz w:val="26"/>
          <w:szCs w:val="26"/>
          <w:lang w:val="ro-MD"/>
        </w:rPr>
        <w:t>graficul</w:t>
      </w:r>
      <w:r w:rsidR="00E67F1F">
        <w:rPr>
          <w:rFonts w:ascii="Times New Roman"/>
          <w:sz w:val="26"/>
          <w:szCs w:val="26"/>
          <w:lang w:val="ro-MD"/>
        </w:rPr>
        <w:t>:</w:t>
      </w:r>
      <w:r w:rsidR="00464B1A" w:rsidRPr="005F7D25">
        <w:rPr>
          <w:rFonts w:ascii="Times New Roman"/>
          <w:sz w:val="26"/>
          <w:szCs w:val="26"/>
          <w:lang w:val="ro-MD"/>
        </w:rPr>
        <w:t xml:space="preserve"> </w:t>
      </w:r>
    </w:p>
    <w:p w14:paraId="6FCDECCA" w14:textId="5CC79C36" w:rsidR="009F5B4A" w:rsidRPr="005F76B1" w:rsidRDefault="00B12D2E" w:rsidP="00B12D2E">
      <w:pPr>
        <w:shd w:val="clear" w:color="auto" w:fill="FFFFFF" w:themeFill="background1"/>
        <w:spacing w:after="0"/>
        <w:rPr>
          <w:rFonts w:ascii="Times New Roman"/>
          <w:b/>
          <w:i/>
          <w:sz w:val="26"/>
          <w:szCs w:val="26"/>
          <w:lang w:val="ro-MD"/>
        </w:rPr>
      </w:pPr>
      <w:r>
        <w:rPr>
          <w:rFonts w:ascii="Times New Roman"/>
          <w:b/>
          <w:i/>
          <w:sz w:val="26"/>
          <w:szCs w:val="26"/>
          <w:lang w:val="ro-MD"/>
        </w:rPr>
        <w:t xml:space="preserve">                               </w:t>
      </w:r>
      <w:r w:rsidR="00464B1A" w:rsidRPr="009D6E8F">
        <w:rPr>
          <w:rFonts w:ascii="Times New Roman"/>
          <w:b/>
          <w:i/>
          <w:sz w:val="26"/>
          <w:szCs w:val="26"/>
          <w:lang w:val="ro-MD"/>
        </w:rPr>
        <w:t xml:space="preserve">Decizii </w:t>
      </w:r>
      <w:r w:rsidR="00CA55B5" w:rsidRPr="009D6E8F">
        <w:rPr>
          <w:rFonts w:ascii="Times New Roman"/>
          <w:b/>
          <w:i/>
          <w:sz w:val="26"/>
          <w:szCs w:val="26"/>
          <w:lang w:val="ro-MD"/>
        </w:rPr>
        <w:t>atacate</w:t>
      </w:r>
      <w:r w:rsidR="00464B1A" w:rsidRPr="009D6E8F">
        <w:rPr>
          <w:rFonts w:ascii="Times New Roman"/>
          <w:b/>
          <w:i/>
          <w:sz w:val="26"/>
          <w:szCs w:val="26"/>
          <w:lang w:val="ro-MD"/>
        </w:rPr>
        <w:t>, ca</w:t>
      </w:r>
      <w:r w:rsidR="00FC6D0A" w:rsidRPr="009D6E8F">
        <w:rPr>
          <w:rFonts w:ascii="Times New Roman"/>
          <w:b/>
          <w:i/>
          <w:sz w:val="26"/>
          <w:szCs w:val="26"/>
          <w:lang w:val="ro-MD"/>
        </w:rPr>
        <w:t>sate/modificate pentru a</w:t>
      </w:r>
      <w:r w:rsidR="00FB570E">
        <w:rPr>
          <w:rFonts w:ascii="Times New Roman"/>
          <w:b/>
          <w:i/>
          <w:sz w:val="26"/>
          <w:szCs w:val="26"/>
          <w:lang w:val="ro-MD"/>
        </w:rPr>
        <w:t>nii</w:t>
      </w:r>
      <w:r w:rsidR="00FC6D0A" w:rsidRPr="009D6E8F">
        <w:rPr>
          <w:rFonts w:ascii="Times New Roman"/>
          <w:b/>
          <w:i/>
          <w:sz w:val="26"/>
          <w:szCs w:val="26"/>
          <w:lang w:val="ro-MD"/>
        </w:rPr>
        <w:t xml:space="preserve"> 2</w:t>
      </w:r>
      <w:r w:rsidR="00531A81" w:rsidRPr="009D6E8F">
        <w:rPr>
          <w:rFonts w:ascii="Times New Roman"/>
          <w:b/>
          <w:i/>
          <w:sz w:val="26"/>
          <w:szCs w:val="26"/>
          <w:lang w:val="ro-MD"/>
        </w:rPr>
        <w:t>01</w:t>
      </w:r>
      <w:r w:rsidR="009F5B4A">
        <w:rPr>
          <w:rFonts w:ascii="Times New Roman"/>
          <w:b/>
          <w:i/>
          <w:sz w:val="26"/>
          <w:szCs w:val="26"/>
          <w:lang w:val="ro-RO"/>
        </w:rPr>
        <w:t>7</w:t>
      </w:r>
      <w:r w:rsidR="00152B5E" w:rsidRPr="009D6E8F">
        <w:rPr>
          <w:rFonts w:ascii="Times New Roman"/>
          <w:b/>
          <w:i/>
          <w:sz w:val="26"/>
          <w:szCs w:val="26"/>
          <w:lang w:val="ro-MD"/>
        </w:rPr>
        <w:t>-202</w:t>
      </w:r>
      <w:r w:rsidR="00630ED8" w:rsidRPr="0069745C">
        <w:rPr>
          <w:rFonts w:ascii="Times New Roman"/>
          <w:b/>
          <w:i/>
          <w:sz w:val="26"/>
          <w:szCs w:val="26"/>
        </w:rPr>
        <w:t>3</w:t>
      </w:r>
      <w:r w:rsidR="00464B1A" w:rsidRPr="009D6E8F">
        <w:rPr>
          <w:rFonts w:ascii="Times New Roman"/>
          <w:b/>
          <w:i/>
          <w:sz w:val="26"/>
          <w:szCs w:val="26"/>
          <w:lang w:val="ro-MD"/>
        </w:rPr>
        <w:t>.</w:t>
      </w:r>
    </w:p>
    <w:p w14:paraId="3AA499FA" w14:textId="110E9E7B" w:rsidR="00531A81" w:rsidRDefault="0042516B" w:rsidP="005F74E7">
      <w:pPr>
        <w:shd w:val="clear" w:color="auto" w:fill="FFFFFF" w:themeFill="background1"/>
        <w:spacing w:after="0"/>
        <w:ind w:left="-142" w:firstLine="142"/>
        <w:jc w:val="center"/>
        <w:rPr>
          <w:rFonts w:ascii="Times New Roman"/>
          <w:b/>
          <w:i/>
          <w:color w:val="C00000"/>
          <w:sz w:val="26"/>
          <w:szCs w:val="26"/>
          <w:lang w:val="ro-MD"/>
        </w:rPr>
      </w:pPr>
      <w:r>
        <w:rPr>
          <w:rFonts w:ascii="Times New Roman"/>
          <w:b/>
          <w:i/>
          <w:noProof/>
          <w:sz w:val="26"/>
          <w:szCs w:val="26"/>
          <w:lang w:val="ro-MD"/>
        </w:rPr>
        <w:drawing>
          <wp:anchor distT="0" distB="0" distL="114300" distR="114300" simplePos="0" relativeHeight="251663360" behindDoc="0" locked="0" layoutInCell="1" allowOverlap="1" wp14:anchorId="5F2F3DF7" wp14:editId="65D12792">
            <wp:simplePos x="0" y="0"/>
            <wp:positionH relativeFrom="column">
              <wp:posOffset>115</wp:posOffset>
            </wp:positionH>
            <wp:positionV relativeFrom="paragraph">
              <wp:posOffset>7216</wp:posOffset>
            </wp:positionV>
            <wp:extent cx="5486400" cy="2971800"/>
            <wp:effectExtent l="0" t="0" r="0" b="0"/>
            <wp:wrapNone/>
            <wp:docPr id="75579989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14:paraId="039213AE" w14:textId="3861A8A5"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1C16ACAC" w14:textId="1C738BC5"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330EB74C" w14:textId="2CFC2246" w:rsidR="00531A81" w:rsidRDefault="00531A81" w:rsidP="003F6C4A">
      <w:pPr>
        <w:shd w:val="clear" w:color="auto" w:fill="FFFFFF" w:themeFill="background1"/>
        <w:spacing w:after="0" w:line="240" w:lineRule="auto"/>
        <w:ind w:left="-142" w:firstLine="142"/>
        <w:jc w:val="center"/>
        <w:rPr>
          <w:rFonts w:ascii="Times New Roman"/>
          <w:b/>
          <w:i/>
          <w:color w:val="C00000"/>
          <w:sz w:val="26"/>
          <w:szCs w:val="26"/>
          <w:lang w:val="ro-MD"/>
        </w:rPr>
      </w:pPr>
    </w:p>
    <w:p w14:paraId="5FBBB1CB" w14:textId="50FF923A" w:rsidR="00531A81" w:rsidRDefault="00531A81" w:rsidP="003F6C4A">
      <w:pPr>
        <w:shd w:val="clear" w:color="auto" w:fill="FFFFFF" w:themeFill="background1"/>
        <w:spacing w:after="0" w:line="240" w:lineRule="auto"/>
        <w:ind w:left="-142" w:firstLine="142"/>
        <w:jc w:val="center"/>
        <w:rPr>
          <w:rFonts w:ascii="Times New Roman"/>
          <w:b/>
          <w:i/>
          <w:color w:val="C00000"/>
          <w:sz w:val="26"/>
          <w:szCs w:val="26"/>
          <w:lang w:val="ro-MD"/>
        </w:rPr>
      </w:pPr>
    </w:p>
    <w:p w14:paraId="7799A910" w14:textId="38C8E17C" w:rsidR="00531A81" w:rsidRDefault="00531A81" w:rsidP="003F6C4A">
      <w:pPr>
        <w:shd w:val="clear" w:color="auto" w:fill="FFFFFF" w:themeFill="background1"/>
        <w:spacing w:after="0" w:line="240" w:lineRule="auto"/>
        <w:ind w:left="-142" w:firstLine="142"/>
        <w:jc w:val="center"/>
        <w:rPr>
          <w:rFonts w:ascii="Times New Roman"/>
          <w:b/>
          <w:i/>
          <w:color w:val="C00000"/>
          <w:sz w:val="26"/>
          <w:szCs w:val="26"/>
          <w:lang w:val="ro-MD"/>
        </w:rPr>
      </w:pPr>
    </w:p>
    <w:p w14:paraId="0D7F2166" w14:textId="6458E69B" w:rsidR="00531A81" w:rsidRDefault="00531A81" w:rsidP="003F6C4A">
      <w:pPr>
        <w:shd w:val="clear" w:color="auto" w:fill="FFFFFF" w:themeFill="background1"/>
        <w:spacing w:after="0" w:line="240" w:lineRule="auto"/>
        <w:ind w:left="-142" w:firstLine="142"/>
        <w:jc w:val="center"/>
        <w:rPr>
          <w:rFonts w:ascii="Times New Roman"/>
          <w:b/>
          <w:i/>
          <w:color w:val="C00000"/>
          <w:sz w:val="26"/>
          <w:szCs w:val="26"/>
          <w:lang w:val="ro-MD"/>
        </w:rPr>
      </w:pPr>
    </w:p>
    <w:p w14:paraId="29EF8656" w14:textId="33404FB5" w:rsidR="00531A81" w:rsidRPr="00882DF0" w:rsidRDefault="00531A81" w:rsidP="003F6C4A">
      <w:pPr>
        <w:shd w:val="clear" w:color="auto" w:fill="FFFFFF" w:themeFill="background1"/>
        <w:spacing w:after="0" w:line="240" w:lineRule="auto"/>
        <w:rPr>
          <w:rFonts w:ascii="Times New Roman"/>
          <w:b/>
          <w:i/>
          <w:color w:val="C00000"/>
          <w:sz w:val="26"/>
          <w:szCs w:val="26"/>
          <w:lang w:val="ro-MD"/>
        </w:rPr>
      </w:pPr>
    </w:p>
    <w:p w14:paraId="5F64E180" w14:textId="03F7666E" w:rsidR="009D6E8F" w:rsidRDefault="009D6E8F" w:rsidP="003F6C4A">
      <w:pPr>
        <w:shd w:val="clear" w:color="auto" w:fill="FFFFFF" w:themeFill="background1"/>
        <w:spacing w:after="0" w:line="240" w:lineRule="auto"/>
        <w:jc w:val="both"/>
        <w:rPr>
          <w:rFonts w:ascii="Times New Roman"/>
          <w:sz w:val="26"/>
          <w:szCs w:val="26"/>
          <w:lang w:val="ro-MD"/>
        </w:rPr>
      </w:pPr>
    </w:p>
    <w:p w14:paraId="70C5E768" w14:textId="02824C1C" w:rsidR="009D6E8F" w:rsidRDefault="009D6E8F" w:rsidP="003F6C4A">
      <w:pPr>
        <w:shd w:val="clear" w:color="auto" w:fill="FFFFFF" w:themeFill="background1"/>
        <w:spacing w:after="0" w:line="240" w:lineRule="auto"/>
        <w:ind w:left="-142" w:firstLine="142"/>
        <w:jc w:val="both"/>
        <w:rPr>
          <w:rFonts w:ascii="Times New Roman"/>
          <w:sz w:val="26"/>
          <w:szCs w:val="26"/>
          <w:lang w:val="ro-MD"/>
        </w:rPr>
      </w:pPr>
    </w:p>
    <w:p w14:paraId="5BAE7C1A" w14:textId="70F9C929" w:rsidR="005A3808" w:rsidRDefault="005A3808" w:rsidP="003F6C4A">
      <w:pPr>
        <w:shd w:val="clear" w:color="auto" w:fill="FFFFFF" w:themeFill="background1"/>
        <w:spacing w:after="0" w:line="240" w:lineRule="auto"/>
        <w:ind w:left="-142" w:firstLine="142"/>
        <w:jc w:val="both"/>
        <w:rPr>
          <w:rFonts w:ascii="Times New Roman"/>
          <w:sz w:val="26"/>
          <w:szCs w:val="26"/>
          <w:lang w:val="ro-MD"/>
        </w:rPr>
      </w:pPr>
    </w:p>
    <w:p w14:paraId="5958894C" w14:textId="377CC086" w:rsidR="005A3808" w:rsidRDefault="005A3808" w:rsidP="003F6C4A">
      <w:pPr>
        <w:shd w:val="clear" w:color="auto" w:fill="FFFFFF" w:themeFill="background1"/>
        <w:spacing w:after="0" w:line="240" w:lineRule="auto"/>
        <w:ind w:left="-142" w:firstLine="142"/>
        <w:jc w:val="both"/>
        <w:rPr>
          <w:rFonts w:ascii="Times New Roman"/>
          <w:sz w:val="26"/>
          <w:szCs w:val="26"/>
          <w:lang w:val="ro-MD"/>
        </w:rPr>
      </w:pPr>
    </w:p>
    <w:p w14:paraId="28271CA0" w14:textId="1E191412" w:rsidR="007D367A" w:rsidRDefault="007D367A" w:rsidP="003F6C4A">
      <w:pPr>
        <w:shd w:val="clear" w:color="auto" w:fill="FFFFFF" w:themeFill="background1"/>
        <w:spacing w:after="0" w:line="240" w:lineRule="auto"/>
        <w:ind w:left="-142" w:firstLine="142"/>
        <w:jc w:val="both"/>
        <w:rPr>
          <w:rFonts w:ascii="Times New Roman"/>
          <w:sz w:val="26"/>
          <w:szCs w:val="26"/>
          <w:lang w:val="ro-MD"/>
        </w:rPr>
      </w:pPr>
    </w:p>
    <w:p w14:paraId="520594A2" w14:textId="77777777" w:rsidR="00EA5B86" w:rsidRDefault="00EA5B86" w:rsidP="00A64955">
      <w:pPr>
        <w:shd w:val="clear" w:color="auto" w:fill="FFFFFF" w:themeFill="background1"/>
        <w:spacing w:after="0"/>
        <w:ind w:right="-591"/>
        <w:jc w:val="both"/>
        <w:rPr>
          <w:rFonts w:ascii="Times New Roman"/>
          <w:b/>
          <w:sz w:val="26"/>
          <w:szCs w:val="26"/>
          <w:lang w:val="ro-MD"/>
        </w:rPr>
      </w:pPr>
    </w:p>
    <w:p w14:paraId="79C5FF8F" w14:textId="77777777" w:rsidR="002E1F15" w:rsidRDefault="002E1F15" w:rsidP="00A64955">
      <w:pPr>
        <w:shd w:val="clear" w:color="auto" w:fill="FFFFFF" w:themeFill="background1"/>
        <w:spacing w:after="0"/>
        <w:ind w:right="-591"/>
        <w:jc w:val="both"/>
        <w:rPr>
          <w:rFonts w:ascii="Times New Roman"/>
          <w:b/>
          <w:sz w:val="26"/>
          <w:szCs w:val="26"/>
          <w:lang w:val="ro-MD"/>
        </w:rPr>
      </w:pPr>
    </w:p>
    <w:p w14:paraId="7FB5B1B3" w14:textId="646B0C5C" w:rsidR="00A64955" w:rsidRDefault="00A64955" w:rsidP="00A64955">
      <w:pPr>
        <w:shd w:val="clear" w:color="auto" w:fill="FFFFFF" w:themeFill="background1"/>
        <w:spacing w:after="0"/>
        <w:ind w:right="-591"/>
        <w:jc w:val="both"/>
        <w:rPr>
          <w:rFonts w:ascii="Times New Roman"/>
          <w:b/>
          <w:sz w:val="26"/>
          <w:szCs w:val="26"/>
          <w:lang w:val="ro-MD"/>
        </w:rPr>
      </w:pPr>
      <w:r>
        <w:rPr>
          <w:rFonts w:ascii="Times New Roman"/>
          <w:b/>
          <w:sz w:val="26"/>
          <w:szCs w:val="26"/>
          <w:lang w:val="ro-MD"/>
        </w:rPr>
        <w:lastRenderedPageBreak/>
        <w:t>I</w:t>
      </w:r>
      <w:r w:rsidR="005E2D63">
        <w:rPr>
          <w:rFonts w:ascii="Times New Roman"/>
          <w:b/>
          <w:sz w:val="26"/>
          <w:szCs w:val="26"/>
          <w:lang w:val="ro-MD"/>
        </w:rPr>
        <w:t>I</w:t>
      </w:r>
      <w:r>
        <w:rPr>
          <w:rFonts w:ascii="Times New Roman"/>
          <w:b/>
          <w:sz w:val="26"/>
          <w:szCs w:val="26"/>
          <w:lang w:val="ro-MD"/>
        </w:rPr>
        <w:t>. Operativitatea soluționării cauzelor</w:t>
      </w:r>
      <w:r w:rsidR="0091559E">
        <w:rPr>
          <w:rFonts w:ascii="Times New Roman"/>
          <w:b/>
          <w:sz w:val="26"/>
          <w:szCs w:val="26"/>
          <w:lang w:val="ro-MD"/>
        </w:rPr>
        <w:t>.</w:t>
      </w:r>
    </w:p>
    <w:p w14:paraId="77DEE124" w14:textId="49484F52" w:rsidR="00E8469F" w:rsidRDefault="006A11D0" w:rsidP="006A11D0">
      <w:pPr>
        <w:shd w:val="clear" w:color="auto" w:fill="FFFFFF" w:themeFill="background1"/>
        <w:spacing w:after="0" w:line="240" w:lineRule="auto"/>
        <w:jc w:val="both"/>
        <w:rPr>
          <w:rFonts w:ascii="Times New Roman"/>
          <w:sz w:val="26"/>
          <w:szCs w:val="26"/>
          <w:lang w:val="ro-MD" w:eastAsia="en-GB"/>
        </w:rPr>
      </w:pPr>
      <w:r w:rsidRPr="006A11D0">
        <w:rPr>
          <w:rFonts w:ascii="Times New Roman"/>
          <w:b/>
          <w:bCs/>
          <w:sz w:val="26"/>
          <w:szCs w:val="26"/>
          <w:lang w:val="ro-MD" w:eastAsia="en-GB"/>
        </w:rPr>
        <w:t>2.1.</w:t>
      </w:r>
      <w:r>
        <w:rPr>
          <w:rFonts w:ascii="Times New Roman"/>
          <w:sz w:val="26"/>
          <w:szCs w:val="26"/>
          <w:lang w:val="ro-MD" w:eastAsia="en-GB"/>
        </w:rPr>
        <w:t xml:space="preserve"> </w:t>
      </w:r>
      <w:r w:rsidR="00E8469F">
        <w:rPr>
          <w:rFonts w:ascii="Times New Roman"/>
          <w:sz w:val="26"/>
          <w:szCs w:val="26"/>
          <w:lang w:val="ro-MD" w:eastAsia="en-GB"/>
        </w:rPr>
        <w:t>A</w:t>
      </w:r>
      <w:r w:rsidR="00BF6A73">
        <w:rPr>
          <w:rFonts w:ascii="Times New Roman"/>
          <w:sz w:val="26"/>
          <w:szCs w:val="26"/>
          <w:lang w:val="ro-MD" w:eastAsia="en-GB"/>
        </w:rPr>
        <w:t xml:space="preserve">cest compartiment </w:t>
      </w:r>
      <w:r w:rsidR="00E8469F">
        <w:rPr>
          <w:rFonts w:ascii="Times New Roman"/>
          <w:sz w:val="26"/>
          <w:szCs w:val="26"/>
          <w:lang w:val="ro-MD" w:eastAsia="en-GB"/>
        </w:rPr>
        <w:t>este analizat prin prisma indicatori</w:t>
      </w:r>
      <w:r w:rsidR="00F93B18">
        <w:rPr>
          <w:rFonts w:ascii="Times New Roman"/>
          <w:sz w:val="26"/>
          <w:szCs w:val="26"/>
          <w:lang w:val="ro-RO" w:eastAsia="en-GB"/>
        </w:rPr>
        <w:t>lor</w:t>
      </w:r>
      <w:r w:rsidR="00E8469F">
        <w:rPr>
          <w:rFonts w:ascii="Times New Roman"/>
          <w:sz w:val="26"/>
          <w:szCs w:val="26"/>
          <w:lang w:val="ro-MD" w:eastAsia="en-GB"/>
        </w:rPr>
        <w:t>:</w:t>
      </w:r>
    </w:p>
    <w:p w14:paraId="3614F7D0" w14:textId="0302B667" w:rsidR="00E8469F" w:rsidRDefault="00E8469F" w:rsidP="00E8469F">
      <w:pPr>
        <w:shd w:val="clear" w:color="auto" w:fill="FFFFFF" w:themeFill="background1"/>
        <w:spacing w:after="0" w:line="240" w:lineRule="auto"/>
        <w:ind w:firstLine="708"/>
        <w:jc w:val="both"/>
        <w:rPr>
          <w:rFonts w:ascii="Times New Roman"/>
          <w:sz w:val="26"/>
          <w:szCs w:val="26"/>
          <w:lang w:val="ro-MD" w:eastAsia="en-GB"/>
        </w:rPr>
      </w:pPr>
      <w:r>
        <w:rPr>
          <w:rFonts w:ascii="Times New Roman"/>
          <w:sz w:val="26"/>
          <w:szCs w:val="26"/>
          <w:lang w:val="ro-MD" w:eastAsia="en-GB"/>
        </w:rPr>
        <w:t xml:space="preserve">- CR - </w:t>
      </w:r>
      <w:r w:rsidRPr="00F93B18">
        <w:rPr>
          <w:rFonts w:ascii="Times New Roman"/>
          <w:sz w:val="26"/>
          <w:szCs w:val="26"/>
          <w:lang w:val="ro-MD" w:eastAsia="en-GB"/>
        </w:rPr>
        <w:t>rată de variație a stocului de cauze pendinte</w:t>
      </w:r>
      <w:r w:rsidRPr="00E8469F">
        <w:rPr>
          <w:rFonts w:ascii="Times New Roman"/>
          <w:b/>
          <w:bCs/>
          <w:i/>
          <w:iCs/>
          <w:sz w:val="26"/>
          <w:szCs w:val="26"/>
          <w:lang w:val="ro-MD" w:eastAsia="en-GB"/>
        </w:rPr>
        <w:t xml:space="preserve"> </w:t>
      </w:r>
      <w:proofErr w:type="spellStart"/>
      <w:r>
        <w:rPr>
          <w:rFonts w:ascii="Times New Roman"/>
          <w:sz w:val="26"/>
          <w:szCs w:val="26"/>
          <w:lang w:val="ro-MD" w:eastAsia="en-GB"/>
        </w:rPr>
        <w:t>şi</w:t>
      </w:r>
      <w:proofErr w:type="spellEnd"/>
      <w:r>
        <w:rPr>
          <w:rFonts w:ascii="Times New Roman"/>
          <w:sz w:val="26"/>
          <w:szCs w:val="26"/>
          <w:lang w:val="ro-MD" w:eastAsia="en-GB"/>
        </w:rPr>
        <w:t xml:space="preserve"> </w:t>
      </w:r>
    </w:p>
    <w:p w14:paraId="1A1C37FB" w14:textId="6F18AFED" w:rsidR="00E8469F" w:rsidRPr="00E8469F" w:rsidRDefault="00E8469F" w:rsidP="00E8469F">
      <w:pPr>
        <w:shd w:val="clear" w:color="auto" w:fill="FFFFFF" w:themeFill="background1"/>
        <w:spacing w:after="0" w:line="240" w:lineRule="auto"/>
        <w:ind w:firstLine="708"/>
        <w:jc w:val="both"/>
        <w:rPr>
          <w:rFonts w:ascii="Times New Roman"/>
          <w:sz w:val="26"/>
          <w:szCs w:val="26"/>
          <w:lang w:val="ro-MD" w:eastAsia="en-GB"/>
        </w:rPr>
      </w:pPr>
      <w:r>
        <w:rPr>
          <w:rFonts w:ascii="Times New Roman"/>
          <w:sz w:val="26"/>
          <w:szCs w:val="26"/>
          <w:lang w:val="ro-MD" w:eastAsia="en-GB"/>
        </w:rPr>
        <w:t xml:space="preserve">- </w:t>
      </w:r>
      <w:r w:rsidR="00CC1C85" w:rsidRPr="00CC1C85">
        <w:rPr>
          <w:rFonts w:ascii="Times New Roman"/>
          <w:sz w:val="26"/>
          <w:szCs w:val="26"/>
          <w:lang w:val="ro-MD" w:eastAsia="en-GB"/>
        </w:rPr>
        <w:t>Mișcarea și durata lichidării stocului</w:t>
      </w:r>
      <w:r w:rsidR="00CC1C85">
        <w:rPr>
          <w:rFonts w:ascii="Times New Roman"/>
          <w:sz w:val="26"/>
          <w:szCs w:val="26"/>
          <w:lang w:val="ro-MD" w:eastAsia="en-GB"/>
        </w:rPr>
        <w:t xml:space="preserve"> de cauze pendinte.</w:t>
      </w:r>
    </w:p>
    <w:p w14:paraId="6ABC375D" w14:textId="030E81F2" w:rsidR="00BF6A73" w:rsidRDefault="00F93B18" w:rsidP="00F93B18">
      <w:pPr>
        <w:shd w:val="clear" w:color="auto" w:fill="FFFFFF" w:themeFill="background1"/>
        <w:spacing w:after="0" w:line="240" w:lineRule="auto"/>
        <w:jc w:val="both"/>
        <w:rPr>
          <w:rFonts w:ascii="Times New Roman"/>
          <w:sz w:val="26"/>
          <w:szCs w:val="26"/>
          <w:lang w:val="ro-MD" w:eastAsia="en-GB"/>
        </w:rPr>
      </w:pPr>
      <w:r>
        <w:rPr>
          <w:rFonts w:ascii="Times New Roman"/>
          <w:sz w:val="26"/>
          <w:szCs w:val="26"/>
          <w:lang w:val="ro-MD" w:eastAsia="en-GB"/>
        </w:rPr>
        <w:t xml:space="preserve">    </w:t>
      </w:r>
      <w:r w:rsidR="00BF6A73">
        <w:rPr>
          <w:rFonts w:ascii="Times New Roman"/>
          <w:sz w:val="26"/>
          <w:szCs w:val="26"/>
          <w:lang w:val="ro-MD" w:eastAsia="en-GB"/>
        </w:rPr>
        <w:t xml:space="preserve">Pentru comparație se prezintă tabelul Evoluția </w:t>
      </w:r>
      <w:r w:rsidR="00BF6A73">
        <w:rPr>
          <w:rFonts w:ascii="Times New Roman"/>
          <w:b/>
          <w:sz w:val="26"/>
          <w:szCs w:val="26"/>
          <w:lang w:val="ro-MD" w:eastAsia="en-GB"/>
        </w:rPr>
        <w:t>CR</w:t>
      </w:r>
      <w:r w:rsidR="00BF6A73">
        <w:rPr>
          <w:rFonts w:ascii="Times New Roman"/>
          <w:sz w:val="26"/>
          <w:szCs w:val="26"/>
          <w:lang w:val="ro-MD" w:eastAsia="en-GB"/>
        </w:rPr>
        <w:t xml:space="preserve"> per total și per categorii de cauze.</w:t>
      </w:r>
    </w:p>
    <w:p w14:paraId="44A0F88E" w14:textId="77777777" w:rsidR="009562C7" w:rsidRDefault="009562C7" w:rsidP="00BF6A73">
      <w:pPr>
        <w:shd w:val="clear" w:color="auto" w:fill="FFFFFF" w:themeFill="background1"/>
        <w:spacing w:after="0" w:line="240" w:lineRule="auto"/>
        <w:jc w:val="both"/>
        <w:rPr>
          <w:rFonts w:ascii="Times New Roman"/>
          <w:sz w:val="26"/>
          <w:szCs w:val="26"/>
          <w:lang w:val="ro-MD" w:eastAsia="en-GB"/>
        </w:rPr>
      </w:pPr>
    </w:p>
    <w:tbl>
      <w:tblPr>
        <w:tblW w:w="8080" w:type="dxa"/>
        <w:jc w:val="center"/>
        <w:tblLook w:val="04A0" w:firstRow="1" w:lastRow="0" w:firstColumn="1" w:lastColumn="0" w:noHBand="0" w:noVBand="1"/>
      </w:tblPr>
      <w:tblGrid>
        <w:gridCol w:w="4395"/>
        <w:gridCol w:w="1417"/>
        <w:gridCol w:w="992"/>
        <w:gridCol w:w="1276"/>
      </w:tblGrid>
      <w:tr w:rsidR="00BF6A73" w14:paraId="399C39D9" w14:textId="77777777" w:rsidTr="00F93B18">
        <w:trPr>
          <w:trHeight w:val="256"/>
          <w:jc w:val="center"/>
        </w:trPr>
        <w:tc>
          <w:tcPr>
            <w:tcW w:w="8080" w:type="dxa"/>
            <w:gridSpan w:val="4"/>
            <w:tcBorders>
              <w:top w:val="nil"/>
              <w:left w:val="nil"/>
              <w:bottom w:val="single" w:sz="4" w:space="0" w:color="auto"/>
              <w:right w:val="nil"/>
            </w:tcBorders>
            <w:hideMark/>
          </w:tcPr>
          <w:p w14:paraId="51A4C812" w14:textId="1CC7E033" w:rsidR="00BF6A73" w:rsidRPr="00F93B18" w:rsidRDefault="009562C7" w:rsidP="003076F7">
            <w:pPr>
              <w:spacing w:after="0" w:line="240" w:lineRule="auto"/>
              <w:rPr>
                <w:rFonts w:ascii="Times New Roman"/>
                <w:b/>
                <w:bCs/>
                <w:color w:val="0000FF"/>
                <w:sz w:val="26"/>
                <w:szCs w:val="26"/>
                <w:lang w:val="ro-MD" w:eastAsia="ru-MD"/>
              </w:rPr>
            </w:pPr>
            <w:r w:rsidRPr="00F93B18">
              <w:rPr>
                <w:rFonts w:ascii="Times New Roman"/>
                <w:b/>
                <w:bCs/>
                <w:sz w:val="26"/>
                <w:szCs w:val="26"/>
                <w:lang w:val="ro-MD" w:eastAsia="ru-MD"/>
              </w:rPr>
              <w:t xml:space="preserve">         </w:t>
            </w:r>
            <w:r w:rsidR="00BF6A73" w:rsidRPr="00F93B18">
              <w:rPr>
                <w:rFonts w:ascii="Times New Roman"/>
                <w:b/>
                <w:bCs/>
                <w:sz w:val="26"/>
                <w:szCs w:val="26"/>
                <w:lang w:val="ro-MD" w:eastAsia="ru-MD"/>
              </w:rPr>
              <w:t>Evoluția CR per total și per categorii de cauze</w:t>
            </w:r>
          </w:p>
        </w:tc>
      </w:tr>
      <w:tr w:rsidR="00A16421" w14:paraId="4986C2FA" w14:textId="77777777" w:rsidTr="009379AD">
        <w:trPr>
          <w:trHeight w:val="262"/>
          <w:jc w:val="center"/>
        </w:trPr>
        <w:tc>
          <w:tcPr>
            <w:tcW w:w="4395" w:type="dxa"/>
            <w:vMerge w:val="restart"/>
            <w:tcBorders>
              <w:top w:val="nil"/>
              <w:left w:val="single" w:sz="4" w:space="0" w:color="auto"/>
              <w:right w:val="single" w:sz="4" w:space="0" w:color="auto"/>
            </w:tcBorders>
            <w:shd w:val="clear" w:color="auto" w:fill="FFFFFF"/>
            <w:hideMark/>
          </w:tcPr>
          <w:p w14:paraId="17382A9D" w14:textId="77777777" w:rsidR="00A16421" w:rsidRPr="00F93B18" w:rsidRDefault="00A16421" w:rsidP="003076F7">
            <w:pPr>
              <w:spacing w:after="0" w:line="240" w:lineRule="auto"/>
              <w:rPr>
                <w:rFonts w:ascii="Times New Roman"/>
                <w:color w:val="FF0000"/>
                <w:sz w:val="24"/>
                <w:szCs w:val="24"/>
                <w:lang w:val="ro-MD" w:eastAsia="ru-MD"/>
              </w:rPr>
            </w:pPr>
            <w:r w:rsidRPr="00F93B18">
              <w:rPr>
                <w:rFonts w:ascii="Times New Roman"/>
                <w:color w:val="FF0000"/>
                <w:sz w:val="24"/>
                <w:szCs w:val="24"/>
                <w:lang w:val="ro-MD" w:eastAsia="ru-MD"/>
              </w:rPr>
              <w:t> </w:t>
            </w:r>
          </w:p>
          <w:p w14:paraId="39641578" w14:textId="60C78367" w:rsidR="00A16421" w:rsidRPr="00F93B18" w:rsidRDefault="00A16421" w:rsidP="003076F7">
            <w:pPr>
              <w:spacing w:after="0" w:line="240" w:lineRule="auto"/>
              <w:rPr>
                <w:rFonts w:ascii="Times New Roman"/>
                <w:color w:val="FF0000"/>
                <w:sz w:val="24"/>
                <w:szCs w:val="24"/>
                <w:lang w:val="ro-MD" w:eastAsia="ru-MD"/>
              </w:rPr>
            </w:pPr>
            <w:r w:rsidRPr="00F93B18">
              <w:rPr>
                <w:rFonts w:ascii="Times New Roman"/>
                <w:sz w:val="24"/>
                <w:szCs w:val="24"/>
                <w:lang w:val="ro-MD" w:eastAsia="ru-MD"/>
              </w:rPr>
              <w:t>1. Total cauze civile</w:t>
            </w:r>
          </w:p>
        </w:tc>
        <w:tc>
          <w:tcPr>
            <w:tcW w:w="1417" w:type="dxa"/>
            <w:tcBorders>
              <w:top w:val="single" w:sz="4" w:space="0" w:color="969696"/>
              <w:left w:val="single" w:sz="4" w:space="0" w:color="969696"/>
              <w:bottom w:val="single" w:sz="4" w:space="0" w:color="969696"/>
              <w:right w:val="single" w:sz="4" w:space="0" w:color="969696"/>
            </w:tcBorders>
            <w:shd w:val="clear" w:color="auto" w:fill="FFFFFF"/>
            <w:vAlign w:val="bottom"/>
            <w:hideMark/>
          </w:tcPr>
          <w:p w14:paraId="4F987C0D" w14:textId="77777777" w:rsidR="00A16421" w:rsidRPr="00F93B18" w:rsidRDefault="00A16421" w:rsidP="003076F7">
            <w:pPr>
              <w:spacing w:after="0" w:line="240" w:lineRule="auto"/>
              <w:jc w:val="right"/>
              <w:rPr>
                <w:rFonts w:ascii="Times New Roman"/>
                <w:b/>
                <w:bCs/>
                <w:lang w:val="ro-MD" w:eastAsia="ru-MD"/>
              </w:rPr>
            </w:pPr>
            <w:r w:rsidRPr="00F93B18">
              <w:rPr>
                <w:rFonts w:ascii="Times New Roman"/>
                <w:b/>
                <w:bCs/>
                <w:lang w:val="ro-MD" w:eastAsia="ru-MD"/>
              </w:rPr>
              <w:t>2021</w:t>
            </w:r>
          </w:p>
        </w:tc>
        <w:tc>
          <w:tcPr>
            <w:tcW w:w="992" w:type="dxa"/>
            <w:tcBorders>
              <w:top w:val="single" w:sz="4" w:space="0" w:color="969696"/>
              <w:left w:val="nil"/>
              <w:bottom w:val="single" w:sz="4" w:space="0" w:color="969696"/>
              <w:right w:val="single" w:sz="4" w:space="0" w:color="969696"/>
            </w:tcBorders>
            <w:shd w:val="clear" w:color="auto" w:fill="FFFFFF"/>
            <w:vAlign w:val="bottom"/>
            <w:hideMark/>
          </w:tcPr>
          <w:p w14:paraId="27DBE84C" w14:textId="77777777" w:rsidR="00A16421" w:rsidRPr="00F93B18" w:rsidRDefault="00A16421" w:rsidP="003076F7">
            <w:pPr>
              <w:spacing w:after="0" w:line="240" w:lineRule="auto"/>
              <w:jc w:val="right"/>
              <w:rPr>
                <w:rFonts w:ascii="Times New Roman"/>
                <w:b/>
                <w:bCs/>
                <w:lang w:val="ro-MD" w:eastAsia="ru-MD"/>
              </w:rPr>
            </w:pPr>
            <w:r w:rsidRPr="00F93B18">
              <w:rPr>
                <w:rFonts w:ascii="Times New Roman"/>
                <w:b/>
                <w:bCs/>
                <w:lang w:val="ro-MD" w:eastAsia="ru-MD"/>
              </w:rPr>
              <w:t>2022</w:t>
            </w:r>
          </w:p>
        </w:tc>
        <w:tc>
          <w:tcPr>
            <w:tcW w:w="1276" w:type="dxa"/>
            <w:tcBorders>
              <w:top w:val="single" w:sz="4" w:space="0" w:color="969696"/>
              <w:left w:val="nil"/>
              <w:bottom w:val="single" w:sz="4" w:space="0" w:color="969696"/>
              <w:right w:val="single" w:sz="4" w:space="0" w:color="969696"/>
            </w:tcBorders>
            <w:shd w:val="clear" w:color="auto" w:fill="FFFFFF"/>
            <w:vAlign w:val="bottom"/>
            <w:hideMark/>
          </w:tcPr>
          <w:p w14:paraId="3A6B82D4" w14:textId="77777777" w:rsidR="00A16421" w:rsidRPr="00F93B18" w:rsidRDefault="00A16421" w:rsidP="003076F7">
            <w:pPr>
              <w:spacing w:after="0" w:line="240" w:lineRule="auto"/>
              <w:jc w:val="right"/>
              <w:rPr>
                <w:rFonts w:ascii="Times New Roman"/>
                <w:b/>
                <w:bCs/>
                <w:lang w:val="ro-MD" w:eastAsia="ru-MD"/>
              </w:rPr>
            </w:pPr>
            <w:r w:rsidRPr="00F93B18">
              <w:rPr>
                <w:rFonts w:ascii="Times New Roman"/>
                <w:b/>
                <w:bCs/>
                <w:lang w:val="ro-MD" w:eastAsia="ru-MD"/>
              </w:rPr>
              <w:t>2023</w:t>
            </w:r>
          </w:p>
        </w:tc>
      </w:tr>
      <w:tr w:rsidR="00A16421" w14:paraId="61A93B11" w14:textId="77777777" w:rsidTr="009379AD">
        <w:trPr>
          <w:trHeight w:val="249"/>
          <w:jc w:val="center"/>
        </w:trPr>
        <w:tc>
          <w:tcPr>
            <w:tcW w:w="4395" w:type="dxa"/>
            <w:vMerge/>
            <w:tcBorders>
              <w:left w:val="single" w:sz="4" w:space="0" w:color="auto"/>
              <w:bottom w:val="single" w:sz="4" w:space="0" w:color="auto"/>
              <w:right w:val="single" w:sz="4" w:space="0" w:color="auto"/>
            </w:tcBorders>
            <w:hideMark/>
          </w:tcPr>
          <w:p w14:paraId="51F2C0FE" w14:textId="6BEDA74D" w:rsidR="00A16421" w:rsidRPr="00F93B18" w:rsidRDefault="00A16421" w:rsidP="003076F7">
            <w:pPr>
              <w:spacing w:after="0" w:line="240" w:lineRule="auto"/>
              <w:rPr>
                <w:rFonts w:ascii="Times New Roman"/>
                <w:sz w:val="24"/>
                <w:szCs w:val="24"/>
                <w:lang w:val="ro-MD" w:eastAsia="ru-MD"/>
              </w:rPr>
            </w:pPr>
          </w:p>
        </w:tc>
        <w:tc>
          <w:tcPr>
            <w:tcW w:w="1417" w:type="dxa"/>
            <w:tcBorders>
              <w:top w:val="single" w:sz="4" w:space="0" w:color="auto"/>
              <w:left w:val="single" w:sz="4" w:space="0" w:color="auto"/>
              <w:bottom w:val="single" w:sz="4" w:space="0" w:color="auto"/>
              <w:right w:val="single" w:sz="4" w:space="0" w:color="auto"/>
            </w:tcBorders>
            <w:shd w:val="clear" w:color="auto" w:fill="FF0000"/>
            <w:hideMark/>
          </w:tcPr>
          <w:p w14:paraId="68E2B7BF" w14:textId="77777777" w:rsidR="00A16421" w:rsidRPr="00F93B18" w:rsidRDefault="00A16421" w:rsidP="003076F7">
            <w:pPr>
              <w:spacing w:after="0" w:line="240" w:lineRule="auto"/>
              <w:jc w:val="right"/>
              <w:rPr>
                <w:rFonts w:ascii="Times New Roman"/>
                <w:lang w:val="ro-MD" w:eastAsia="ru-MD"/>
              </w:rPr>
            </w:pPr>
            <w:r w:rsidRPr="00F93B18">
              <w:rPr>
                <w:rFonts w:ascii="Times New Roman"/>
                <w:lang w:val="ro-MD" w:eastAsia="ru-MD"/>
              </w:rPr>
              <w:t>96,4%</w:t>
            </w:r>
          </w:p>
        </w:tc>
        <w:tc>
          <w:tcPr>
            <w:tcW w:w="992" w:type="dxa"/>
            <w:tcBorders>
              <w:top w:val="single" w:sz="4" w:space="0" w:color="auto"/>
              <w:left w:val="single" w:sz="4" w:space="0" w:color="auto"/>
              <w:bottom w:val="single" w:sz="4" w:space="0" w:color="auto"/>
              <w:right w:val="single" w:sz="4" w:space="0" w:color="auto"/>
            </w:tcBorders>
            <w:shd w:val="clear" w:color="auto" w:fill="FF0000"/>
            <w:hideMark/>
          </w:tcPr>
          <w:p w14:paraId="5CB014AB" w14:textId="77777777" w:rsidR="00A16421" w:rsidRPr="00F93B18" w:rsidRDefault="00A16421" w:rsidP="003076F7">
            <w:pPr>
              <w:spacing w:after="0" w:line="240" w:lineRule="auto"/>
              <w:jc w:val="right"/>
              <w:rPr>
                <w:rFonts w:ascii="Times New Roman"/>
                <w:lang w:val="ro-MD" w:eastAsia="ru-MD"/>
              </w:rPr>
            </w:pPr>
            <w:r w:rsidRPr="00F93B18">
              <w:rPr>
                <w:rFonts w:ascii="Times New Roman"/>
                <w:lang w:val="ro-MD" w:eastAsia="ru-MD"/>
              </w:rPr>
              <w:t>97,5%</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A15CEBE" w14:textId="77777777" w:rsidR="00A16421" w:rsidRPr="00F93B18" w:rsidRDefault="00A16421" w:rsidP="003076F7">
            <w:pPr>
              <w:spacing w:after="0" w:line="240" w:lineRule="auto"/>
              <w:jc w:val="right"/>
              <w:rPr>
                <w:rFonts w:ascii="Times New Roman"/>
                <w:lang w:val="ro-MD" w:eastAsia="ru-MD"/>
              </w:rPr>
            </w:pPr>
            <w:r w:rsidRPr="00F93B18">
              <w:rPr>
                <w:rFonts w:ascii="Times New Roman"/>
                <w:lang w:val="ro-MD" w:eastAsia="ru-MD"/>
              </w:rPr>
              <w:t>100,3%</w:t>
            </w:r>
          </w:p>
        </w:tc>
      </w:tr>
      <w:tr w:rsidR="00BF6A73" w14:paraId="1D4097DF" w14:textId="77777777" w:rsidTr="00F93B18">
        <w:trPr>
          <w:trHeight w:val="256"/>
          <w:jc w:val="center"/>
        </w:trPr>
        <w:tc>
          <w:tcPr>
            <w:tcW w:w="4395" w:type="dxa"/>
            <w:tcBorders>
              <w:top w:val="nil"/>
              <w:left w:val="single" w:sz="4" w:space="0" w:color="auto"/>
              <w:bottom w:val="single" w:sz="4" w:space="0" w:color="auto"/>
              <w:right w:val="single" w:sz="4" w:space="0" w:color="auto"/>
            </w:tcBorders>
            <w:shd w:val="clear" w:color="auto" w:fill="FFFFFF"/>
            <w:hideMark/>
          </w:tcPr>
          <w:p w14:paraId="344BF888" w14:textId="77777777" w:rsidR="00BF6A73" w:rsidRPr="00F93B18" w:rsidRDefault="00BF6A73" w:rsidP="003076F7">
            <w:pPr>
              <w:spacing w:after="0" w:line="240" w:lineRule="auto"/>
              <w:rPr>
                <w:rFonts w:ascii="Times New Roman"/>
                <w:sz w:val="24"/>
                <w:szCs w:val="24"/>
                <w:lang w:val="ro-MD" w:eastAsia="ru-MD"/>
              </w:rPr>
            </w:pPr>
            <w:r w:rsidRPr="00F93B18">
              <w:rPr>
                <w:rFonts w:ascii="Times New Roman"/>
                <w:sz w:val="24"/>
                <w:szCs w:val="24"/>
                <w:lang w:val="ro-MD" w:eastAsia="ru-MD"/>
              </w:rPr>
              <w:t>2. Total cauze comerciale</w:t>
            </w:r>
          </w:p>
        </w:tc>
        <w:tc>
          <w:tcPr>
            <w:tcW w:w="1417" w:type="dxa"/>
            <w:tcBorders>
              <w:top w:val="single" w:sz="4" w:space="0" w:color="auto"/>
              <w:left w:val="single" w:sz="4" w:space="0" w:color="auto"/>
              <w:bottom w:val="single" w:sz="4" w:space="0" w:color="auto"/>
              <w:right w:val="single" w:sz="4" w:space="0" w:color="auto"/>
            </w:tcBorders>
            <w:shd w:val="clear" w:color="auto" w:fill="FFFF00"/>
            <w:hideMark/>
          </w:tcPr>
          <w:p w14:paraId="618A4ED3"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98,9%</w:t>
            </w:r>
          </w:p>
        </w:tc>
        <w:tc>
          <w:tcPr>
            <w:tcW w:w="992" w:type="dxa"/>
            <w:tcBorders>
              <w:top w:val="single" w:sz="4" w:space="0" w:color="auto"/>
              <w:left w:val="single" w:sz="4" w:space="0" w:color="auto"/>
              <w:bottom w:val="single" w:sz="4" w:space="0" w:color="auto"/>
              <w:right w:val="single" w:sz="4" w:space="0" w:color="auto"/>
            </w:tcBorders>
            <w:shd w:val="clear" w:color="auto" w:fill="FF0000"/>
            <w:hideMark/>
          </w:tcPr>
          <w:p w14:paraId="11FED131"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96,2%</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77AC04C9"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83,3%</w:t>
            </w:r>
          </w:p>
        </w:tc>
      </w:tr>
      <w:tr w:rsidR="00BF6A73" w14:paraId="77652857" w14:textId="77777777" w:rsidTr="00F93B18">
        <w:trPr>
          <w:trHeight w:val="249"/>
          <w:jc w:val="center"/>
        </w:trPr>
        <w:tc>
          <w:tcPr>
            <w:tcW w:w="4395" w:type="dxa"/>
            <w:tcBorders>
              <w:top w:val="nil"/>
              <w:left w:val="single" w:sz="4" w:space="0" w:color="auto"/>
              <w:bottom w:val="single" w:sz="4" w:space="0" w:color="auto"/>
              <w:right w:val="single" w:sz="4" w:space="0" w:color="auto"/>
            </w:tcBorders>
            <w:hideMark/>
          </w:tcPr>
          <w:p w14:paraId="520EFB6F" w14:textId="77777777" w:rsidR="00BF6A73" w:rsidRPr="00F93B18" w:rsidRDefault="00BF6A73" w:rsidP="003076F7">
            <w:pPr>
              <w:spacing w:after="0" w:line="240" w:lineRule="auto"/>
              <w:rPr>
                <w:rFonts w:ascii="Times New Roman"/>
                <w:sz w:val="24"/>
                <w:szCs w:val="24"/>
                <w:lang w:val="ro-MD" w:eastAsia="ru-MD"/>
              </w:rPr>
            </w:pPr>
            <w:r w:rsidRPr="00F93B18">
              <w:rPr>
                <w:rFonts w:ascii="Times New Roman"/>
                <w:sz w:val="24"/>
                <w:szCs w:val="24"/>
                <w:lang w:val="ro-MD" w:eastAsia="ru-MD"/>
              </w:rPr>
              <w:t>3. Total cauze insolvabilitate</w:t>
            </w:r>
          </w:p>
        </w:tc>
        <w:tc>
          <w:tcPr>
            <w:tcW w:w="1417" w:type="dxa"/>
            <w:tcBorders>
              <w:top w:val="single" w:sz="4" w:space="0" w:color="auto"/>
              <w:left w:val="single" w:sz="4" w:space="0" w:color="auto"/>
              <w:bottom w:val="single" w:sz="4" w:space="0" w:color="auto"/>
              <w:right w:val="single" w:sz="4" w:space="0" w:color="auto"/>
            </w:tcBorders>
            <w:shd w:val="clear" w:color="auto" w:fill="FF0000"/>
            <w:hideMark/>
          </w:tcPr>
          <w:p w14:paraId="23D0BEB9"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94,7%</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14:paraId="1A317A2E"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120,0%</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7728E84F"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77,6%</w:t>
            </w:r>
          </w:p>
        </w:tc>
      </w:tr>
      <w:tr w:rsidR="00BF6A73" w14:paraId="6B35B488" w14:textId="77777777" w:rsidTr="00F93B18">
        <w:trPr>
          <w:trHeight w:val="266"/>
          <w:jc w:val="center"/>
        </w:trPr>
        <w:tc>
          <w:tcPr>
            <w:tcW w:w="4395" w:type="dxa"/>
            <w:tcBorders>
              <w:top w:val="nil"/>
              <w:left w:val="single" w:sz="4" w:space="0" w:color="auto"/>
              <w:bottom w:val="single" w:sz="4" w:space="0" w:color="auto"/>
              <w:right w:val="single" w:sz="4" w:space="0" w:color="auto"/>
            </w:tcBorders>
            <w:hideMark/>
          </w:tcPr>
          <w:p w14:paraId="7EC9855E" w14:textId="77777777" w:rsidR="00BF6A73" w:rsidRPr="00F93B18" w:rsidRDefault="00BF6A73" w:rsidP="003076F7">
            <w:pPr>
              <w:spacing w:after="0" w:line="240" w:lineRule="auto"/>
              <w:rPr>
                <w:rFonts w:ascii="Times New Roman"/>
                <w:sz w:val="24"/>
                <w:szCs w:val="24"/>
                <w:lang w:val="ro-MD" w:eastAsia="ru-MD"/>
              </w:rPr>
            </w:pPr>
            <w:r w:rsidRPr="00F93B18">
              <w:rPr>
                <w:rFonts w:ascii="Times New Roman"/>
                <w:sz w:val="24"/>
                <w:szCs w:val="24"/>
                <w:lang w:val="ro-MD" w:eastAsia="ru-MD"/>
              </w:rPr>
              <w:t>4. Total cauze de contencios administrativ</w:t>
            </w:r>
          </w:p>
        </w:tc>
        <w:tc>
          <w:tcPr>
            <w:tcW w:w="1417" w:type="dxa"/>
            <w:tcBorders>
              <w:top w:val="single" w:sz="4" w:space="0" w:color="auto"/>
              <w:left w:val="single" w:sz="4" w:space="0" w:color="auto"/>
              <w:bottom w:val="single" w:sz="4" w:space="0" w:color="auto"/>
              <w:right w:val="single" w:sz="4" w:space="0" w:color="auto"/>
            </w:tcBorders>
            <w:shd w:val="clear" w:color="auto" w:fill="FF0000"/>
            <w:hideMark/>
          </w:tcPr>
          <w:p w14:paraId="140E596B"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95,5%</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05891180"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99,2%</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767114BE"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89,3%</w:t>
            </w:r>
          </w:p>
        </w:tc>
      </w:tr>
      <w:tr w:rsidR="00BF6A73" w14:paraId="28159220" w14:textId="77777777" w:rsidTr="00F93B18">
        <w:trPr>
          <w:trHeight w:val="249"/>
          <w:jc w:val="center"/>
        </w:trPr>
        <w:tc>
          <w:tcPr>
            <w:tcW w:w="4395" w:type="dxa"/>
            <w:tcBorders>
              <w:top w:val="nil"/>
              <w:left w:val="single" w:sz="4" w:space="0" w:color="auto"/>
              <w:bottom w:val="single" w:sz="4" w:space="0" w:color="auto"/>
              <w:right w:val="single" w:sz="4" w:space="0" w:color="auto"/>
            </w:tcBorders>
            <w:hideMark/>
          </w:tcPr>
          <w:p w14:paraId="065BBAD3" w14:textId="77777777" w:rsidR="00BF6A73" w:rsidRPr="00F93B18" w:rsidRDefault="00BF6A73" w:rsidP="003076F7">
            <w:pPr>
              <w:spacing w:after="0" w:line="240" w:lineRule="auto"/>
              <w:rPr>
                <w:rFonts w:ascii="Times New Roman"/>
                <w:sz w:val="24"/>
                <w:szCs w:val="24"/>
                <w:lang w:val="ro-MD" w:eastAsia="ru-MD"/>
              </w:rPr>
            </w:pPr>
            <w:r w:rsidRPr="00F93B18">
              <w:rPr>
                <w:rFonts w:ascii="Times New Roman"/>
                <w:sz w:val="24"/>
                <w:szCs w:val="24"/>
                <w:lang w:val="ro-MD" w:eastAsia="ru-MD"/>
              </w:rPr>
              <w:t>5. Total cauze penale</w:t>
            </w:r>
          </w:p>
        </w:tc>
        <w:tc>
          <w:tcPr>
            <w:tcW w:w="1417" w:type="dxa"/>
            <w:tcBorders>
              <w:top w:val="single" w:sz="4" w:space="0" w:color="auto"/>
              <w:left w:val="single" w:sz="4" w:space="0" w:color="auto"/>
              <w:bottom w:val="single" w:sz="4" w:space="0" w:color="auto"/>
              <w:right w:val="single" w:sz="4" w:space="0" w:color="auto"/>
            </w:tcBorders>
            <w:shd w:val="clear" w:color="auto" w:fill="FF0000"/>
            <w:hideMark/>
          </w:tcPr>
          <w:p w14:paraId="081AD60C"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90,1%</w:t>
            </w:r>
          </w:p>
        </w:tc>
        <w:tc>
          <w:tcPr>
            <w:tcW w:w="992" w:type="dxa"/>
            <w:tcBorders>
              <w:top w:val="single" w:sz="4" w:space="0" w:color="auto"/>
              <w:left w:val="single" w:sz="4" w:space="0" w:color="auto"/>
              <w:bottom w:val="single" w:sz="4" w:space="0" w:color="auto"/>
              <w:right w:val="single" w:sz="4" w:space="0" w:color="auto"/>
            </w:tcBorders>
            <w:shd w:val="clear" w:color="auto" w:fill="FF0000"/>
            <w:hideMark/>
          </w:tcPr>
          <w:p w14:paraId="08922FFA"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80,0%</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14:paraId="6B474456"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108,0%</w:t>
            </w:r>
          </w:p>
        </w:tc>
      </w:tr>
      <w:tr w:rsidR="00BF6A73" w14:paraId="21B05330" w14:textId="77777777" w:rsidTr="00F93B18">
        <w:trPr>
          <w:trHeight w:val="249"/>
          <w:jc w:val="center"/>
        </w:trPr>
        <w:tc>
          <w:tcPr>
            <w:tcW w:w="4395" w:type="dxa"/>
            <w:tcBorders>
              <w:top w:val="nil"/>
              <w:left w:val="single" w:sz="4" w:space="0" w:color="auto"/>
              <w:bottom w:val="single" w:sz="4" w:space="0" w:color="auto"/>
              <w:right w:val="single" w:sz="4" w:space="0" w:color="auto"/>
            </w:tcBorders>
            <w:hideMark/>
          </w:tcPr>
          <w:p w14:paraId="5E93AB44" w14:textId="1C778343" w:rsidR="00BF6A73" w:rsidRPr="00F93B18" w:rsidRDefault="00BF6A73" w:rsidP="003076F7">
            <w:pPr>
              <w:spacing w:after="0" w:line="240" w:lineRule="auto"/>
              <w:rPr>
                <w:rFonts w:ascii="Times New Roman"/>
                <w:sz w:val="24"/>
                <w:szCs w:val="24"/>
                <w:lang w:val="ro-MD" w:eastAsia="ru-MD"/>
              </w:rPr>
            </w:pPr>
            <w:r w:rsidRPr="00F93B18">
              <w:rPr>
                <w:rFonts w:ascii="Times New Roman"/>
                <w:sz w:val="24"/>
                <w:szCs w:val="24"/>
                <w:lang w:val="ro-MD" w:eastAsia="ru-MD"/>
              </w:rPr>
              <w:t xml:space="preserve">6. Total cauze </w:t>
            </w:r>
            <w:r w:rsidR="00F93B18" w:rsidRPr="00F93B18">
              <w:rPr>
                <w:rFonts w:ascii="Times New Roman"/>
                <w:sz w:val="24"/>
                <w:szCs w:val="24"/>
                <w:lang w:val="ro-MD" w:eastAsia="ru-MD"/>
              </w:rPr>
              <w:t>contravenționale</w:t>
            </w:r>
            <w:r w:rsidRPr="00F93B18">
              <w:rPr>
                <w:rFonts w:ascii="Times New Roman"/>
                <w:sz w:val="24"/>
                <w:szCs w:val="24"/>
                <w:lang w:val="ro-MD" w:eastAsia="ru-MD"/>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0000"/>
            <w:hideMark/>
          </w:tcPr>
          <w:p w14:paraId="621E4125"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94,1%</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14:paraId="3DB6026E"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100,7%</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14:paraId="0A881593"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98,8%</w:t>
            </w:r>
          </w:p>
        </w:tc>
      </w:tr>
      <w:tr w:rsidR="00BF6A73" w14:paraId="56B1EF28" w14:textId="77777777" w:rsidTr="00F93B18">
        <w:trPr>
          <w:trHeight w:val="249"/>
          <w:jc w:val="center"/>
        </w:trPr>
        <w:tc>
          <w:tcPr>
            <w:tcW w:w="4395" w:type="dxa"/>
            <w:tcBorders>
              <w:top w:val="nil"/>
              <w:left w:val="single" w:sz="4" w:space="0" w:color="auto"/>
              <w:bottom w:val="single" w:sz="4" w:space="0" w:color="auto"/>
              <w:right w:val="single" w:sz="4" w:space="0" w:color="auto"/>
            </w:tcBorders>
            <w:hideMark/>
          </w:tcPr>
          <w:p w14:paraId="0474276A" w14:textId="77777777" w:rsidR="00BF6A73" w:rsidRPr="00F93B18" w:rsidRDefault="00BF6A73" w:rsidP="003076F7">
            <w:pPr>
              <w:spacing w:after="0" w:line="240" w:lineRule="auto"/>
              <w:rPr>
                <w:rFonts w:ascii="Times New Roman"/>
                <w:sz w:val="24"/>
                <w:szCs w:val="24"/>
                <w:lang w:val="ro-MD" w:eastAsia="ru-MD"/>
              </w:rPr>
            </w:pPr>
            <w:r w:rsidRPr="00F93B18">
              <w:rPr>
                <w:rFonts w:ascii="Times New Roman"/>
                <w:sz w:val="24"/>
                <w:szCs w:val="24"/>
                <w:lang w:val="ro-MD" w:eastAsia="ru-MD"/>
              </w:rPr>
              <w:t>7. Total alte categorii</w:t>
            </w:r>
          </w:p>
        </w:tc>
        <w:tc>
          <w:tcPr>
            <w:tcW w:w="1417" w:type="dxa"/>
            <w:tcBorders>
              <w:top w:val="single" w:sz="4" w:space="0" w:color="auto"/>
              <w:left w:val="single" w:sz="4" w:space="0" w:color="auto"/>
              <w:bottom w:val="single" w:sz="4" w:space="0" w:color="auto"/>
              <w:right w:val="single" w:sz="4" w:space="0" w:color="auto"/>
            </w:tcBorders>
            <w:shd w:val="clear" w:color="auto" w:fill="92D050"/>
            <w:hideMark/>
          </w:tcPr>
          <w:p w14:paraId="7718D237"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100,9%</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14:paraId="0E45777A"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100,0%</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1A054197"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91,3%</w:t>
            </w:r>
          </w:p>
        </w:tc>
      </w:tr>
      <w:tr w:rsidR="00BF6A73" w14:paraId="39F57A16" w14:textId="77777777" w:rsidTr="00F93B18">
        <w:trPr>
          <w:trHeight w:val="262"/>
          <w:jc w:val="center"/>
        </w:trPr>
        <w:tc>
          <w:tcPr>
            <w:tcW w:w="4395" w:type="dxa"/>
            <w:tcBorders>
              <w:top w:val="nil"/>
              <w:left w:val="single" w:sz="4" w:space="0" w:color="auto"/>
              <w:bottom w:val="single" w:sz="4" w:space="0" w:color="auto"/>
              <w:right w:val="single" w:sz="4" w:space="0" w:color="auto"/>
            </w:tcBorders>
            <w:hideMark/>
          </w:tcPr>
          <w:p w14:paraId="0330BF4E" w14:textId="77777777" w:rsidR="00BF6A73" w:rsidRPr="00F93B18" w:rsidRDefault="00BF6A73" w:rsidP="003076F7">
            <w:pPr>
              <w:spacing w:after="0" w:line="240" w:lineRule="auto"/>
              <w:rPr>
                <w:rFonts w:ascii="Times New Roman"/>
                <w:b/>
                <w:bCs/>
                <w:sz w:val="24"/>
                <w:szCs w:val="24"/>
                <w:lang w:val="ro-MD" w:eastAsia="ru-MD"/>
              </w:rPr>
            </w:pPr>
            <w:r w:rsidRPr="00F93B18">
              <w:rPr>
                <w:rFonts w:ascii="Times New Roman"/>
                <w:b/>
                <w:bCs/>
                <w:sz w:val="24"/>
                <w:szCs w:val="24"/>
                <w:lang w:val="ro-MD" w:eastAsia="ru-MD"/>
              </w:rPr>
              <w:t>Totalul calculat de cauze</w:t>
            </w:r>
          </w:p>
        </w:tc>
        <w:tc>
          <w:tcPr>
            <w:tcW w:w="1417" w:type="dxa"/>
            <w:tcBorders>
              <w:top w:val="single" w:sz="4" w:space="0" w:color="auto"/>
              <w:left w:val="single" w:sz="4" w:space="0" w:color="auto"/>
              <w:bottom w:val="single" w:sz="4" w:space="0" w:color="auto"/>
              <w:right w:val="single" w:sz="4" w:space="0" w:color="auto"/>
            </w:tcBorders>
            <w:shd w:val="clear" w:color="auto" w:fill="FF0000"/>
            <w:hideMark/>
          </w:tcPr>
          <w:p w14:paraId="0027CAC9"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96,4%</w:t>
            </w:r>
          </w:p>
        </w:tc>
        <w:tc>
          <w:tcPr>
            <w:tcW w:w="992" w:type="dxa"/>
            <w:tcBorders>
              <w:top w:val="single" w:sz="4" w:space="0" w:color="auto"/>
              <w:left w:val="single" w:sz="4" w:space="0" w:color="auto"/>
              <w:bottom w:val="single" w:sz="4" w:space="0" w:color="auto"/>
              <w:right w:val="single" w:sz="4" w:space="0" w:color="auto"/>
            </w:tcBorders>
            <w:shd w:val="clear" w:color="auto" w:fill="FF0000"/>
            <w:hideMark/>
          </w:tcPr>
          <w:p w14:paraId="119B4463"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93,6%</w:t>
            </w:r>
          </w:p>
        </w:tc>
        <w:tc>
          <w:tcPr>
            <w:tcW w:w="1276" w:type="dxa"/>
            <w:tcBorders>
              <w:top w:val="single" w:sz="4" w:space="0" w:color="auto"/>
              <w:left w:val="single" w:sz="4" w:space="0" w:color="auto"/>
              <w:bottom w:val="single" w:sz="4" w:space="0" w:color="auto"/>
              <w:right w:val="single" w:sz="4" w:space="0" w:color="auto"/>
            </w:tcBorders>
            <w:shd w:val="clear" w:color="auto" w:fill="FF0000"/>
            <w:hideMark/>
          </w:tcPr>
          <w:p w14:paraId="0C9B3964" w14:textId="77777777" w:rsidR="00BF6A73" w:rsidRPr="00F93B18" w:rsidRDefault="00BF6A73" w:rsidP="003076F7">
            <w:pPr>
              <w:spacing w:after="0" w:line="240" w:lineRule="auto"/>
              <w:jc w:val="right"/>
              <w:rPr>
                <w:rFonts w:ascii="Times New Roman"/>
                <w:lang w:val="ro-MD" w:eastAsia="ru-MD"/>
              </w:rPr>
            </w:pPr>
            <w:r w:rsidRPr="00F93B18">
              <w:rPr>
                <w:rFonts w:ascii="Times New Roman"/>
                <w:lang w:val="ro-MD" w:eastAsia="ru-MD"/>
              </w:rPr>
              <w:t>97,6%</w:t>
            </w:r>
          </w:p>
        </w:tc>
      </w:tr>
    </w:tbl>
    <w:p w14:paraId="7A020B7F" w14:textId="77777777" w:rsidR="006A11D0" w:rsidRDefault="009562C7" w:rsidP="009562C7">
      <w:pPr>
        <w:shd w:val="clear" w:color="auto" w:fill="FFFFFF" w:themeFill="background1"/>
        <w:tabs>
          <w:tab w:val="left" w:pos="1995"/>
        </w:tabs>
        <w:spacing w:after="0"/>
        <w:jc w:val="both"/>
        <w:rPr>
          <w:rFonts w:ascii="Times New Roman"/>
          <w:sz w:val="26"/>
          <w:szCs w:val="26"/>
          <w:lang w:val="ru-RU"/>
        </w:rPr>
      </w:pPr>
      <w:r>
        <w:rPr>
          <w:rFonts w:ascii="Times New Roman"/>
          <w:sz w:val="26"/>
          <w:szCs w:val="26"/>
          <w:lang w:val="ru-RU"/>
        </w:rPr>
        <w:t xml:space="preserve">      </w:t>
      </w:r>
    </w:p>
    <w:p w14:paraId="72CA9A54" w14:textId="3B2AA130" w:rsidR="006A11D0" w:rsidRPr="00BA5B75" w:rsidRDefault="006A11D0" w:rsidP="00BA5B75">
      <w:pPr>
        <w:shd w:val="clear" w:color="auto" w:fill="FFFFFF" w:themeFill="background1"/>
        <w:tabs>
          <w:tab w:val="left" w:pos="1995"/>
        </w:tabs>
        <w:spacing w:after="0"/>
        <w:jc w:val="both"/>
        <w:rPr>
          <w:rFonts w:ascii="Times New Roman"/>
          <w:sz w:val="26"/>
          <w:szCs w:val="26"/>
          <w:lang w:val="ro-MD"/>
        </w:rPr>
      </w:pPr>
      <w:r>
        <w:rPr>
          <w:rFonts w:ascii="Times New Roman"/>
          <w:sz w:val="26"/>
          <w:szCs w:val="26"/>
          <w:lang w:val="ro-RO"/>
        </w:rPr>
        <w:t xml:space="preserve">  </w:t>
      </w:r>
      <w:r w:rsidR="00813B49">
        <w:rPr>
          <w:rFonts w:ascii="Times New Roman"/>
          <w:sz w:val="26"/>
          <w:szCs w:val="26"/>
          <w:lang w:val="ro-RO"/>
        </w:rPr>
        <w:t xml:space="preserve">    </w:t>
      </w:r>
      <w:r w:rsidR="009562C7">
        <w:rPr>
          <w:rFonts w:ascii="Times New Roman"/>
          <w:sz w:val="26"/>
          <w:szCs w:val="26"/>
          <w:lang w:val="ru-RU"/>
        </w:rPr>
        <w:t xml:space="preserve">   </w:t>
      </w:r>
      <w:r w:rsidR="009562C7" w:rsidRPr="009562C7">
        <w:rPr>
          <w:rFonts w:ascii="Times New Roman"/>
          <w:sz w:val="26"/>
          <w:szCs w:val="26"/>
          <w:lang w:val="ro-MD"/>
        </w:rPr>
        <w:t xml:space="preserve">La capitolul operativității se constată faptul, că Curtea de Apel Comrat a </w:t>
      </w:r>
      <w:r w:rsidR="00081D92">
        <w:rPr>
          <w:rFonts w:ascii="Times New Roman"/>
          <w:sz w:val="26"/>
          <w:szCs w:val="26"/>
          <w:lang w:val="ro-MD"/>
        </w:rPr>
        <w:t>demon</w:t>
      </w:r>
      <w:r w:rsidR="009562C7" w:rsidRPr="009562C7">
        <w:rPr>
          <w:rFonts w:ascii="Times New Roman"/>
          <w:sz w:val="26"/>
          <w:szCs w:val="26"/>
          <w:lang w:val="ro-MD"/>
        </w:rPr>
        <w:t xml:space="preserve">strat o îmbunătățire a situației pentru trei ani de raportare, </w:t>
      </w:r>
      <w:r w:rsidR="00081D92">
        <w:rPr>
          <w:rFonts w:ascii="Times New Roman"/>
          <w:sz w:val="26"/>
          <w:szCs w:val="26"/>
          <w:lang w:val="ro-MD"/>
        </w:rPr>
        <w:t>totodată</w:t>
      </w:r>
      <w:r w:rsidR="00813B49">
        <w:rPr>
          <w:rFonts w:ascii="Times New Roman"/>
          <w:sz w:val="26"/>
          <w:szCs w:val="26"/>
          <w:lang w:val="ro-MD"/>
        </w:rPr>
        <w:t>,</w:t>
      </w:r>
      <w:r w:rsidR="00081D92">
        <w:rPr>
          <w:rFonts w:ascii="Times New Roman"/>
          <w:sz w:val="26"/>
          <w:szCs w:val="26"/>
          <w:lang w:val="ro-MD"/>
        </w:rPr>
        <w:t xml:space="preserve"> urmează a fi întreprinse </w:t>
      </w:r>
      <w:r w:rsidR="001C45BD">
        <w:rPr>
          <w:rFonts w:ascii="Times New Roman"/>
          <w:sz w:val="26"/>
          <w:szCs w:val="26"/>
          <w:lang w:val="ro-MD"/>
        </w:rPr>
        <w:t>măsuri pentru a asigura eficacitatea la un nivel</w:t>
      </w:r>
      <w:r w:rsidR="00813B49">
        <w:rPr>
          <w:rFonts w:ascii="Times New Roman"/>
          <w:sz w:val="26"/>
          <w:szCs w:val="26"/>
          <w:lang w:val="ro-MD"/>
        </w:rPr>
        <w:t>,</w:t>
      </w:r>
      <w:r w:rsidR="001C45BD">
        <w:rPr>
          <w:rFonts w:ascii="Times New Roman"/>
          <w:sz w:val="26"/>
          <w:szCs w:val="26"/>
          <w:lang w:val="ro-MD"/>
        </w:rPr>
        <w:t xml:space="preserve"> care nu va fi mai mic de 100%.</w:t>
      </w:r>
    </w:p>
    <w:p w14:paraId="28E0B31F" w14:textId="77777777" w:rsidR="0091559E" w:rsidRDefault="0091559E" w:rsidP="006A11D0">
      <w:pPr>
        <w:shd w:val="clear" w:color="auto" w:fill="FFFFFF" w:themeFill="background1"/>
        <w:tabs>
          <w:tab w:val="left" w:pos="1995"/>
        </w:tabs>
        <w:spacing w:after="0"/>
        <w:ind w:firstLine="567"/>
        <w:jc w:val="both"/>
        <w:rPr>
          <w:rFonts w:ascii="Times New Roman"/>
          <w:b/>
          <w:bCs/>
          <w:sz w:val="26"/>
          <w:szCs w:val="26"/>
          <w:lang w:val="ro-MD"/>
        </w:rPr>
      </w:pPr>
    </w:p>
    <w:p w14:paraId="618F766F" w14:textId="10254FA3" w:rsidR="006A11D0" w:rsidRPr="009562C7" w:rsidRDefault="006A11D0" w:rsidP="006A11D0">
      <w:pPr>
        <w:shd w:val="clear" w:color="auto" w:fill="FFFFFF" w:themeFill="background1"/>
        <w:tabs>
          <w:tab w:val="left" w:pos="1995"/>
        </w:tabs>
        <w:spacing w:after="0"/>
        <w:ind w:firstLine="567"/>
        <w:jc w:val="both"/>
        <w:rPr>
          <w:rFonts w:ascii="Times New Roman"/>
          <w:b/>
          <w:bCs/>
          <w:sz w:val="26"/>
          <w:szCs w:val="26"/>
          <w:lang w:val="ro-MD"/>
        </w:rPr>
      </w:pPr>
      <w:r w:rsidRPr="009562C7">
        <w:rPr>
          <w:rFonts w:ascii="Times New Roman"/>
          <w:b/>
          <w:bCs/>
          <w:sz w:val="26"/>
          <w:szCs w:val="26"/>
          <w:lang w:val="ro-MD"/>
        </w:rPr>
        <w:t>2.2 Mișcarea și durata lichidării stocului</w:t>
      </w:r>
      <w:r w:rsidR="00081D92">
        <w:rPr>
          <w:rFonts w:ascii="Times New Roman"/>
          <w:b/>
          <w:bCs/>
          <w:sz w:val="26"/>
          <w:szCs w:val="26"/>
          <w:lang w:val="ro-MD"/>
        </w:rPr>
        <w:t xml:space="preserve"> de ca</w:t>
      </w:r>
      <w:r w:rsidR="001C45BD">
        <w:rPr>
          <w:rFonts w:ascii="Times New Roman"/>
          <w:b/>
          <w:bCs/>
          <w:sz w:val="26"/>
          <w:szCs w:val="26"/>
          <w:lang w:val="ro-MD"/>
        </w:rPr>
        <w:t>u</w:t>
      </w:r>
      <w:r w:rsidR="00081D92">
        <w:rPr>
          <w:rFonts w:ascii="Times New Roman"/>
          <w:b/>
          <w:bCs/>
          <w:sz w:val="26"/>
          <w:szCs w:val="26"/>
          <w:lang w:val="ro-MD"/>
        </w:rPr>
        <w:t>ze pendinte</w:t>
      </w:r>
      <w:r w:rsidR="0091559E">
        <w:rPr>
          <w:rFonts w:ascii="Times New Roman"/>
          <w:b/>
          <w:bCs/>
          <w:sz w:val="26"/>
          <w:szCs w:val="26"/>
          <w:lang w:val="ro-MD"/>
        </w:rPr>
        <w:t>.</w:t>
      </w:r>
    </w:p>
    <w:p w14:paraId="55F828BC" w14:textId="0DA432FC" w:rsidR="00A522B0" w:rsidRDefault="006A11D0" w:rsidP="00EF5EBE">
      <w:pPr>
        <w:shd w:val="clear" w:color="auto" w:fill="FFFFFF" w:themeFill="background1"/>
        <w:tabs>
          <w:tab w:val="left" w:pos="1995"/>
        </w:tabs>
        <w:spacing w:after="0"/>
        <w:ind w:firstLine="567"/>
        <w:jc w:val="both"/>
        <w:rPr>
          <w:rFonts w:ascii="Times New Roman"/>
          <w:sz w:val="26"/>
          <w:szCs w:val="26"/>
          <w:lang w:val="ro-MD"/>
        </w:rPr>
      </w:pPr>
      <w:r>
        <w:rPr>
          <w:rFonts w:ascii="Times New Roman"/>
          <w:sz w:val="26"/>
          <w:szCs w:val="26"/>
          <w:lang w:val="ro-MD"/>
        </w:rPr>
        <w:t xml:space="preserve">   La subiectul </w:t>
      </w:r>
      <w:r w:rsidR="00BC1281" w:rsidRPr="00BC1281">
        <w:rPr>
          <w:rFonts w:ascii="Times New Roman"/>
          <w:bCs/>
          <w:sz w:val="26"/>
          <w:szCs w:val="26"/>
          <w:lang w:val="ro-MD"/>
        </w:rPr>
        <w:t>vizat</w:t>
      </w:r>
      <w:r>
        <w:rPr>
          <w:rFonts w:ascii="Times New Roman"/>
          <w:b/>
          <w:sz w:val="26"/>
          <w:szCs w:val="26"/>
          <w:lang w:val="ro-MD"/>
        </w:rPr>
        <w:t xml:space="preserve"> </w:t>
      </w:r>
      <w:r>
        <w:rPr>
          <w:rFonts w:ascii="Times New Roman"/>
          <w:sz w:val="26"/>
          <w:szCs w:val="26"/>
          <w:lang w:val="ro-MD"/>
        </w:rPr>
        <w:t>se prezintă toate graficele</w:t>
      </w:r>
      <w:r w:rsidR="00BC1281">
        <w:rPr>
          <w:rFonts w:ascii="Times New Roman"/>
          <w:sz w:val="26"/>
          <w:szCs w:val="26"/>
          <w:lang w:val="ro-MD"/>
        </w:rPr>
        <w:t xml:space="preserve"> </w:t>
      </w:r>
      <w:r>
        <w:rPr>
          <w:rFonts w:ascii="Times New Roman"/>
          <w:sz w:val="26"/>
          <w:szCs w:val="26"/>
          <w:lang w:val="ro-MD"/>
        </w:rPr>
        <w:t>generate</w:t>
      </w:r>
      <w:r w:rsidR="00553545">
        <w:rPr>
          <w:rFonts w:ascii="Times New Roman"/>
          <w:sz w:val="26"/>
          <w:szCs w:val="26"/>
          <w:lang w:val="ro-MD"/>
        </w:rPr>
        <w:t>:</w:t>
      </w:r>
      <w:r>
        <w:rPr>
          <w:rFonts w:ascii="Times New Roman"/>
          <w:sz w:val="26"/>
          <w:szCs w:val="26"/>
          <w:lang w:val="ro-MD"/>
        </w:rPr>
        <w:t xml:space="preserve"> </w:t>
      </w:r>
      <w:r w:rsidR="00A522B0" w:rsidRPr="00A522B0">
        <w:rPr>
          <w:rFonts w:ascii="Times New Roman"/>
          <w:sz w:val="26"/>
          <w:szCs w:val="26"/>
          <w:lang w:val="ro-MD"/>
        </w:rPr>
        <w:t>total</w:t>
      </w:r>
      <w:r w:rsidR="0091559E">
        <w:rPr>
          <w:rFonts w:ascii="Times New Roman"/>
          <w:sz w:val="26"/>
          <w:szCs w:val="26"/>
          <w:lang w:val="ro-MD"/>
        </w:rPr>
        <w:t>ul calculat</w:t>
      </w:r>
      <w:r w:rsidR="00A522B0" w:rsidRPr="00A522B0">
        <w:rPr>
          <w:rFonts w:ascii="Times New Roman"/>
          <w:sz w:val="26"/>
          <w:szCs w:val="26"/>
          <w:lang w:val="ro-MD"/>
        </w:rPr>
        <w:t xml:space="preserve"> de cauze </w:t>
      </w:r>
      <w:proofErr w:type="spellStart"/>
      <w:r w:rsidR="00A522B0">
        <w:rPr>
          <w:rFonts w:ascii="Times New Roman"/>
          <w:sz w:val="26"/>
          <w:szCs w:val="26"/>
          <w:lang w:val="ro-MD"/>
        </w:rPr>
        <w:t>şi</w:t>
      </w:r>
      <w:proofErr w:type="spellEnd"/>
      <w:r w:rsidR="00A522B0">
        <w:rPr>
          <w:rFonts w:ascii="Times New Roman"/>
          <w:sz w:val="26"/>
          <w:szCs w:val="26"/>
          <w:lang w:val="ro-MD"/>
        </w:rPr>
        <w:t xml:space="preserve"> </w:t>
      </w:r>
      <w:r w:rsidR="00553545">
        <w:rPr>
          <w:rFonts w:ascii="Times New Roman"/>
          <w:sz w:val="26"/>
          <w:szCs w:val="26"/>
          <w:lang w:val="ro-MD"/>
        </w:rPr>
        <w:t xml:space="preserve">total </w:t>
      </w:r>
      <w:r>
        <w:rPr>
          <w:rFonts w:ascii="Times New Roman"/>
          <w:sz w:val="26"/>
          <w:szCs w:val="26"/>
          <w:lang w:val="ro-MD"/>
        </w:rPr>
        <w:t>pe</w:t>
      </w:r>
      <w:r w:rsidR="00BC1281">
        <w:rPr>
          <w:rFonts w:ascii="Times New Roman"/>
          <w:sz w:val="26"/>
          <w:szCs w:val="26"/>
          <w:lang w:val="ro-MD"/>
        </w:rPr>
        <w:t>r</w:t>
      </w:r>
      <w:r>
        <w:rPr>
          <w:rFonts w:ascii="Times New Roman"/>
          <w:sz w:val="26"/>
          <w:szCs w:val="26"/>
          <w:lang w:val="ro-MD"/>
        </w:rPr>
        <w:t xml:space="preserve"> categorii, extrase din foaia de calcul </w:t>
      </w:r>
      <w:r>
        <w:rPr>
          <w:rFonts w:ascii="Times New Roman"/>
          <w:i/>
          <w:sz w:val="26"/>
          <w:szCs w:val="26"/>
          <w:lang w:val="ro-MD"/>
        </w:rPr>
        <w:t>Excel din Raportul CEPEJ</w:t>
      </w:r>
      <w:r>
        <w:rPr>
          <w:rFonts w:ascii="Times New Roman"/>
          <w:sz w:val="26"/>
          <w:szCs w:val="26"/>
          <w:lang w:val="ro-MD"/>
        </w:rPr>
        <w:t>.</w:t>
      </w:r>
    </w:p>
    <w:p w14:paraId="6F44A19F" w14:textId="77777777" w:rsidR="00DA7271" w:rsidRDefault="00DA7271" w:rsidP="00EF5EBE">
      <w:pPr>
        <w:shd w:val="clear" w:color="auto" w:fill="FFFFFF" w:themeFill="background1"/>
        <w:tabs>
          <w:tab w:val="left" w:pos="1995"/>
        </w:tabs>
        <w:spacing w:after="0"/>
        <w:ind w:firstLine="567"/>
        <w:jc w:val="both"/>
        <w:rPr>
          <w:rFonts w:ascii="Times New Roman"/>
          <w:sz w:val="26"/>
          <w:szCs w:val="26"/>
          <w:lang w:val="ro-MD"/>
        </w:rPr>
      </w:pPr>
    </w:p>
    <w:p w14:paraId="5CBA6EB6" w14:textId="2C3FA1D8" w:rsidR="00A522B0" w:rsidRPr="00A522B0" w:rsidRDefault="00A522B0" w:rsidP="00A522B0">
      <w:pPr>
        <w:pStyle w:val="af0"/>
        <w:shd w:val="clear" w:color="auto" w:fill="FFFFFF" w:themeFill="background1"/>
        <w:tabs>
          <w:tab w:val="left" w:pos="1995"/>
        </w:tabs>
        <w:rPr>
          <w:rFonts w:ascii="Times New Roman"/>
          <w:b/>
          <w:i/>
          <w:sz w:val="26"/>
          <w:szCs w:val="26"/>
          <w:lang w:val="ro-MD"/>
        </w:rPr>
      </w:pPr>
      <w:r>
        <w:rPr>
          <w:rFonts w:ascii="Times New Roman"/>
          <w:b/>
          <w:i/>
          <w:sz w:val="26"/>
          <w:szCs w:val="26"/>
          <w:lang w:val="ro-MD"/>
        </w:rPr>
        <w:t>Mișcarea și durata lichidării stocului total de cauze.</w:t>
      </w:r>
    </w:p>
    <w:tbl>
      <w:tblPr>
        <w:tblW w:w="7938" w:type="dxa"/>
        <w:jc w:val="center"/>
        <w:tblBorders>
          <w:top w:val="single" w:sz="4" w:space="0" w:color="auto"/>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5245"/>
        <w:gridCol w:w="992"/>
        <w:gridCol w:w="851"/>
        <w:gridCol w:w="850"/>
      </w:tblGrid>
      <w:tr w:rsidR="00BB1897" w14:paraId="385A2539" w14:textId="77777777" w:rsidTr="00BB1897">
        <w:trPr>
          <w:trHeight w:val="298"/>
          <w:jc w:val="center"/>
        </w:trPr>
        <w:tc>
          <w:tcPr>
            <w:tcW w:w="5245" w:type="dxa"/>
            <w:vAlign w:val="center"/>
          </w:tcPr>
          <w:p w14:paraId="5F9482EA" w14:textId="54B839D8" w:rsidR="00BB1897" w:rsidRPr="00A16421" w:rsidRDefault="00BB1897" w:rsidP="00BB1897">
            <w:pPr>
              <w:spacing w:after="0" w:line="240" w:lineRule="auto"/>
              <w:rPr>
                <w:rFonts w:ascii="Times New Roman"/>
                <w:sz w:val="24"/>
                <w:szCs w:val="24"/>
                <w:lang w:val="ro-MD" w:eastAsia="ru-MD"/>
              </w:rPr>
            </w:pPr>
            <w:r w:rsidRPr="00A16421">
              <w:rPr>
                <w:rFonts w:ascii="Times New Roman"/>
                <w:b/>
                <w:bCs/>
                <w:sz w:val="24"/>
                <w:szCs w:val="24"/>
                <w:lang w:val="ro-MD" w:eastAsia="ru-MD"/>
              </w:rPr>
              <w:t>Totalul calculat de cauze</w:t>
            </w:r>
          </w:p>
        </w:tc>
        <w:tc>
          <w:tcPr>
            <w:tcW w:w="992" w:type="dxa"/>
            <w:vAlign w:val="bottom"/>
          </w:tcPr>
          <w:p w14:paraId="5F6F3A0D" w14:textId="5EC06ED3" w:rsidR="00BB1897" w:rsidRDefault="00BB1897" w:rsidP="00BB1897">
            <w:pPr>
              <w:spacing w:after="0" w:line="240" w:lineRule="auto"/>
              <w:jc w:val="right"/>
              <w:rPr>
                <w:rFonts w:ascii="Times New Roman"/>
                <w:sz w:val="24"/>
                <w:szCs w:val="24"/>
                <w:lang w:val="ru-MD" w:eastAsia="ru-MD"/>
              </w:rPr>
            </w:pPr>
            <w:r>
              <w:rPr>
                <w:rFonts w:ascii="Times New Roman"/>
                <w:b/>
                <w:bCs/>
                <w:sz w:val="24"/>
                <w:szCs w:val="24"/>
                <w:lang w:val="ru-MD" w:eastAsia="ru-MD"/>
              </w:rPr>
              <w:t>2021</w:t>
            </w:r>
          </w:p>
        </w:tc>
        <w:tc>
          <w:tcPr>
            <w:tcW w:w="851" w:type="dxa"/>
            <w:vAlign w:val="bottom"/>
          </w:tcPr>
          <w:p w14:paraId="4912E5E8" w14:textId="176885A6" w:rsidR="00BB1897" w:rsidRDefault="00BB1897" w:rsidP="00BB1897">
            <w:pPr>
              <w:spacing w:after="0" w:line="240" w:lineRule="auto"/>
              <w:jc w:val="right"/>
              <w:rPr>
                <w:rFonts w:ascii="Times New Roman"/>
                <w:sz w:val="24"/>
                <w:szCs w:val="24"/>
                <w:lang w:val="ru-MD" w:eastAsia="ru-MD"/>
              </w:rPr>
            </w:pPr>
            <w:r>
              <w:rPr>
                <w:rFonts w:ascii="Times New Roman"/>
                <w:b/>
                <w:bCs/>
                <w:sz w:val="24"/>
                <w:szCs w:val="24"/>
                <w:lang w:val="ru-MD" w:eastAsia="ru-MD"/>
              </w:rPr>
              <w:t>2022</w:t>
            </w:r>
          </w:p>
        </w:tc>
        <w:tc>
          <w:tcPr>
            <w:tcW w:w="850" w:type="dxa"/>
            <w:vAlign w:val="bottom"/>
          </w:tcPr>
          <w:p w14:paraId="750ABF4F" w14:textId="1FDBE17C" w:rsidR="00BB1897" w:rsidRDefault="00BB1897" w:rsidP="00BB1897">
            <w:pPr>
              <w:spacing w:after="0" w:line="240" w:lineRule="auto"/>
              <w:jc w:val="right"/>
              <w:rPr>
                <w:rFonts w:ascii="Times New Roman"/>
                <w:sz w:val="24"/>
                <w:szCs w:val="24"/>
                <w:lang w:val="ru-MD" w:eastAsia="ru-MD"/>
              </w:rPr>
            </w:pPr>
            <w:r>
              <w:rPr>
                <w:rFonts w:ascii="Times New Roman"/>
                <w:b/>
                <w:bCs/>
                <w:sz w:val="24"/>
                <w:szCs w:val="24"/>
                <w:lang w:val="ru-MD" w:eastAsia="ru-MD"/>
              </w:rPr>
              <w:t>2023</w:t>
            </w:r>
          </w:p>
        </w:tc>
      </w:tr>
      <w:tr w:rsidR="00BB1897" w14:paraId="746D489F" w14:textId="77777777" w:rsidTr="00BB1897">
        <w:trPr>
          <w:trHeight w:val="298"/>
          <w:jc w:val="center"/>
        </w:trPr>
        <w:tc>
          <w:tcPr>
            <w:tcW w:w="5245" w:type="dxa"/>
            <w:vAlign w:val="center"/>
          </w:tcPr>
          <w:p w14:paraId="68220952" w14:textId="1FB01CB4" w:rsidR="00BB1897" w:rsidRPr="00A16421" w:rsidRDefault="00BB1897" w:rsidP="00BB1897">
            <w:pPr>
              <w:spacing w:after="0" w:line="240" w:lineRule="auto"/>
              <w:rPr>
                <w:rFonts w:ascii="Times New Roman"/>
                <w:sz w:val="24"/>
                <w:szCs w:val="24"/>
                <w:lang w:val="ro-MD" w:eastAsia="ru-MD"/>
              </w:rPr>
            </w:pPr>
            <w:r w:rsidRPr="00A16421">
              <w:rPr>
                <w:rFonts w:ascii="Times New Roman"/>
                <w:sz w:val="24"/>
                <w:szCs w:val="24"/>
                <w:lang w:val="ro-MD" w:eastAsia="ru-MD"/>
              </w:rPr>
              <w:t>NOI</w:t>
            </w:r>
          </w:p>
        </w:tc>
        <w:tc>
          <w:tcPr>
            <w:tcW w:w="992" w:type="dxa"/>
          </w:tcPr>
          <w:p w14:paraId="7CCC83F9" w14:textId="19E2D5EE"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1 967</w:t>
            </w:r>
          </w:p>
        </w:tc>
        <w:tc>
          <w:tcPr>
            <w:tcW w:w="851" w:type="dxa"/>
          </w:tcPr>
          <w:p w14:paraId="4CEFEAF5" w14:textId="2E35DE1C"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2 066</w:t>
            </w:r>
          </w:p>
        </w:tc>
        <w:tc>
          <w:tcPr>
            <w:tcW w:w="850" w:type="dxa"/>
          </w:tcPr>
          <w:p w14:paraId="2B158A74" w14:textId="6396990F"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2 166</w:t>
            </w:r>
          </w:p>
        </w:tc>
      </w:tr>
      <w:tr w:rsidR="00BB1897" w14:paraId="15DF5748" w14:textId="77777777" w:rsidTr="00BB1897">
        <w:trPr>
          <w:trHeight w:val="298"/>
          <w:jc w:val="center"/>
        </w:trPr>
        <w:tc>
          <w:tcPr>
            <w:tcW w:w="5245" w:type="dxa"/>
            <w:vAlign w:val="center"/>
          </w:tcPr>
          <w:p w14:paraId="08EA2137" w14:textId="2A787F11" w:rsidR="00BB1897" w:rsidRPr="00A16421" w:rsidRDefault="00BB1897" w:rsidP="00BB1897">
            <w:pPr>
              <w:spacing w:after="0" w:line="240" w:lineRule="auto"/>
              <w:rPr>
                <w:rFonts w:ascii="Times New Roman"/>
                <w:sz w:val="24"/>
                <w:szCs w:val="24"/>
                <w:lang w:val="ro-MD" w:eastAsia="ru-MD"/>
              </w:rPr>
            </w:pPr>
            <w:r w:rsidRPr="00A16421">
              <w:rPr>
                <w:rFonts w:ascii="Times New Roman"/>
                <w:sz w:val="24"/>
                <w:szCs w:val="24"/>
                <w:lang w:val="ro-MD" w:eastAsia="ru-MD"/>
              </w:rPr>
              <w:t>SOLUȚIONATE</w:t>
            </w:r>
          </w:p>
        </w:tc>
        <w:tc>
          <w:tcPr>
            <w:tcW w:w="992" w:type="dxa"/>
          </w:tcPr>
          <w:p w14:paraId="1908FE7E" w14:textId="6BAF8A96"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1 896</w:t>
            </w:r>
          </w:p>
        </w:tc>
        <w:tc>
          <w:tcPr>
            <w:tcW w:w="851" w:type="dxa"/>
          </w:tcPr>
          <w:p w14:paraId="0917F481" w14:textId="48648D69"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1 934</w:t>
            </w:r>
          </w:p>
        </w:tc>
        <w:tc>
          <w:tcPr>
            <w:tcW w:w="850" w:type="dxa"/>
          </w:tcPr>
          <w:p w14:paraId="770BAC56" w14:textId="5491C4CB"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2 113</w:t>
            </w:r>
          </w:p>
        </w:tc>
      </w:tr>
      <w:tr w:rsidR="00BB1897" w14:paraId="7CAE1E3D" w14:textId="77777777" w:rsidTr="00BB1897">
        <w:trPr>
          <w:trHeight w:val="298"/>
          <w:jc w:val="center"/>
        </w:trPr>
        <w:tc>
          <w:tcPr>
            <w:tcW w:w="5245" w:type="dxa"/>
            <w:vAlign w:val="center"/>
            <w:hideMark/>
          </w:tcPr>
          <w:p w14:paraId="1F87FCB7" w14:textId="77777777" w:rsidR="00BB1897" w:rsidRPr="00A16421" w:rsidRDefault="00BB1897" w:rsidP="00BB1897">
            <w:pPr>
              <w:spacing w:after="0" w:line="240" w:lineRule="auto"/>
              <w:rPr>
                <w:rFonts w:ascii="Times New Roman"/>
                <w:sz w:val="24"/>
                <w:szCs w:val="24"/>
                <w:lang w:val="ro-MD" w:eastAsia="ru-MD"/>
              </w:rPr>
            </w:pPr>
            <w:r w:rsidRPr="00A16421">
              <w:rPr>
                <w:rFonts w:ascii="Times New Roman"/>
                <w:sz w:val="24"/>
                <w:szCs w:val="24"/>
                <w:lang w:val="ro-MD" w:eastAsia="ru-MD"/>
              </w:rPr>
              <w:t>PENDINTE</w:t>
            </w:r>
          </w:p>
        </w:tc>
        <w:tc>
          <w:tcPr>
            <w:tcW w:w="992" w:type="dxa"/>
            <w:hideMark/>
          </w:tcPr>
          <w:p w14:paraId="3EF6C32F" w14:textId="77777777"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339</w:t>
            </w:r>
          </w:p>
        </w:tc>
        <w:tc>
          <w:tcPr>
            <w:tcW w:w="851" w:type="dxa"/>
            <w:hideMark/>
          </w:tcPr>
          <w:p w14:paraId="1BAABF96" w14:textId="77777777"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471</w:t>
            </w:r>
          </w:p>
        </w:tc>
        <w:tc>
          <w:tcPr>
            <w:tcW w:w="850" w:type="dxa"/>
            <w:hideMark/>
          </w:tcPr>
          <w:p w14:paraId="0084AB59" w14:textId="77777777"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524</w:t>
            </w:r>
          </w:p>
        </w:tc>
      </w:tr>
      <w:tr w:rsidR="00BB1897" w14:paraId="1B237644" w14:textId="77777777" w:rsidTr="00BB1897">
        <w:trPr>
          <w:trHeight w:val="195"/>
          <w:jc w:val="center"/>
        </w:trPr>
        <w:tc>
          <w:tcPr>
            <w:tcW w:w="5245" w:type="dxa"/>
            <w:vAlign w:val="center"/>
            <w:hideMark/>
          </w:tcPr>
          <w:p w14:paraId="3ECB111C" w14:textId="77777777" w:rsidR="00BB1897" w:rsidRPr="00A16421" w:rsidRDefault="00BB1897" w:rsidP="00BB1897">
            <w:pPr>
              <w:spacing w:after="0" w:line="240" w:lineRule="auto"/>
              <w:rPr>
                <w:rFonts w:ascii="Times New Roman"/>
                <w:sz w:val="24"/>
                <w:szCs w:val="24"/>
                <w:lang w:val="ro-MD" w:eastAsia="ru-MD"/>
              </w:rPr>
            </w:pPr>
            <w:r w:rsidRPr="00A16421">
              <w:rPr>
                <w:rFonts w:ascii="Times New Roman"/>
                <w:sz w:val="24"/>
                <w:szCs w:val="24"/>
                <w:lang w:val="ro-MD" w:eastAsia="ru-MD"/>
              </w:rPr>
              <w:t xml:space="preserve">Rata de </w:t>
            </w:r>
            <w:proofErr w:type="spellStart"/>
            <w:r w:rsidRPr="00A16421">
              <w:rPr>
                <w:rFonts w:ascii="Times New Roman"/>
                <w:sz w:val="24"/>
                <w:szCs w:val="24"/>
                <w:lang w:val="ro-MD" w:eastAsia="ru-MD"/>
              </w:rPr>
              <w:t>variaţie</w:t>
            </w:r>
            <w:proofErr w:type="spellEnd"/>
            <w:r w:rsidRPr="00A16421">
              <w:rPr>
                <w:rFonts w:ascii="Times New Roman"/>
                <w:sz w:val="24"/>
                <w:szCs w:val="24"/>
                <w:lang w:val="ro-MD" w:eastAsia="ru-MD"/>
              </w:rPr>
              <w:t xml:space="preserve"> a stocului de cauze pendinte (CR)</w:t>
            </w:r>
          </w:p>
        </w:tc>
        <w:tc>
          <w:tcPr>
            <w:tcW w:w="992" w:type="dxa"/>
            <w:noWrap/>
            <w:vAlign w:val="center"/>
            <w:hideMark/>
          </w:tcPr>
          <w:p w14:paraId="0F5C236F" w14:textId="77777777" w:rsidR="00BB1897" w:rsidRDefault="00BB1897" w:rsidP="00BB1897">
            <w:pPr>
              <w:spacing w:after="0" w:line="240" w:lineRule="auto"/>
              <w:jc w:val="right"/>
              <w:rPr>
                <w:rFonts w:ascii="Times New Roman"/>
                <w:b/>
                <w:bCs/>
                <w:sz w:val="24"/>
                <w:szCs w:val="24"/>
                <w:lang w:val="ru-MD" w:eastAsia="ru-MD"/>
              </w:rPr>
            </w:pPr>
            <w:r>
              <w:rPr>
                <w:rFonts w:ascii="Times New Roman"/>
                <w:b/>
                <w:bCs/>
                <w:sz w:val="24"/>
                <w:szCs w:val="24"/>
                <w:lang w:val="ru-MD" w:eastAsia="ru-MD"/>
              </w:rPr>
              <w:t>96%</w:t>
            </w:r>
          </w:p>
        </w:tc>
        <w:tc>
          <w:tcPr>
            <w:tcW w:w="851" w:type="dxa"/>
            <w:noWrap/>
            <w:vAlign w:val="center"/>
            <w:hideMark/>
          </w:tcPr>
          <w:p w14:paraId="5CC81F02" w14:textId="77777777" w:rsidR="00BB1897" w:rsidRDefault="00BB1897" w:rsidP="00BB1897">
            <w:pPr>
              <w:spacing w:after="0" w:line="240" w:lineRule="auto"/>
              <w:jc w:val="right"/>
              <w:rPr>
                <w:rFonts w:ascii="Times New Roman"/>
                <w:b/>
                <w:bCs/>
                <w:sz w:val="24"/>
                <w:szCs w:val="24"/>
                <w:lang w:val="ru-MD" w:eastAsia="ru-MD"/>
              </w:rPr>
            </w:pPr>
            <w:r>
              <w:rPr>
                <w:rFonts w:ascii="Times New Roman"/>
                <w:b/>
                <w:bCs/>
                <w:sz w:val="24"/>
                <w:szCs w:val="24"/>
                <w:lang w:val="ru-MD" w:eastAsia="ru-MD"/>
              </w:rPr>
              <w:t>94%</w:t>
            </w:r>
          </w:p>
        </w:tc>
        <w:tc>
          <w:tcPr>
            <w:tcW w:w="850" w:type="dxa"/>
            <w:noWrap/>
            <w:vAlign w:val="center"/>
            <w:hideMark/>
          </w:tcPr>
          <w:p w14:paraId="045A66B9" w14:textId="77777777" w:rsidR="00BB1897" w:rsidRDefault="00BB1897" w:rsidP="00BB1897">
            <w:pPr>
              <w:spacing w:after="0" w:line="240" w:lineRule="auto"/>
              <w:jc w:val="right"/>
              <w:rPr>
                <w:rFonts w:ascii="Times New Roman"/>
                <w:b/>
                <w:bCs/>
                <w:sz w:val="24"/>
                <w:szCs w:val="24"/>
                <w:lang w:val="ru-MD" w:eastAsia="ru-MD"/>
              </w:rPr>
            </w:pPr>
            <w:r>
              <w:rPr>
                <w:rFonts w:ascii="Times New Roman"/>
                <w:b/>
                <w:bCs/>
                <w:sz w:val="24"/>
                <w:szCs w:val="24"/>
                <w:lang w:val="ru-MD" w:eastAsia="ru-MD"/>
              </w:rPr>
              <w:t>98%</w:t>
            </w:r>
          </w:p>
        </w:tc>
      </w:tr>
      <w:tr w:rsidR="00BB1897" w14:paraId="2DADA18A" w14:textId="77777777" w:rsidTr="00BB1897">
        <w:trPr>
          <w:trHeight w:val="379"/>
          <w:jc w:val="center"/>
        </w:trPr>
        <w:tc>
          <w:tcPr>
            <w:tcW w:w="5245" w:type="dxa"/>
            <w:vAlign w:val="center"/>
            <w:hideMark/>
          </w:tcPr>
          <w:p w14:paraId="3A7CC4E0" w14:textId="77777777" w:rsidR="00BB1897" w:rsidRPr="00A16421" w:rsidRDefault="00BB1897" w:rsidP="00BB1897">
            <w:pPr>
              <w:spacing w:after="0" w:line="240" w:lineRule="auto"/>
              <w:rPr>
                <w:rFonts w:ascii="Times New Roman"/>
                <w:sz w:val="24"/>
                <w:szCs w:val="24"/>
                <w:lang w:val="ro-MD" w:eastAsia="ru-MD"/>
              </w:rPr>
            </w:pPr>
            <w:r w:rsidRPr="00A16421">
              <w:rPr>
                <w:rFonts w:ascii="Times New Roman"/>
                <w:sz w:val="24"/>
                <w:szCs w:val="24"/>
                <w:lang w:val="ro-MD" w:eastAsia="ru-MD"/>
              </w:rPr>
              <w:t>Durata lichidării stocului de cauze pendinte (DT)</w:t>
            </w:r>
          </w:p>
        </w:tc>
        <w:tc>
          <w:tcPr>
            <w:tcW w:w="992" w:type="dxa"/>
            <w:noWrap/>
            <w:vAlign w:val="center"/>
            <w:hideMark/>
          </w:tcPr>
          <w:p w14:paraId="5F99ABBA" w14:textId="77777777"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65</w:t>
            </w:r>
          </w:p>
        </w:tc>
        <w:tc>
          <w:tcPr>
            <w:tcW w:w="851" w:type="dxa"/>
            <w:noWrap/>
            <w:vAlign w:val="center"/>
            <w:hideMark/>
          </w:tcPr>
          <w:p w14:paraId="255DDD0F" w14:textId="77777777"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89</w:t>
            </w:r>
          </w:p>
        </w:tc>
        <w:tc>
          <w:tcPr>
            <w:tcW w:w="850" w:type="dxa"/>
            <w:noWrap/>
            <w:vAlign w:val="center"/>
            <w:hideMark/>
          </w:tcPr>
          <w:p w14:paraId="1CF63DCD" w14:textId="77777777" w:rsidR="00BB1897" w:rsidRDefault="00BB1897" w:rsidP="00BB1897">
            <w:pPr>
              <w:spacing w:after="0" w:line="240" w:lineRule="auto"/>
              <w:jc w:val="right"/>
              <w:rPr>
                <w:rFonts w:ascii="Times New Roman"/>
                <w:sz w:val="24"/>
                <w:szCs w:val="24"/>
                <w:lang w:val="ru-MD" w:eastAsia="ru-MD"/>
              </w:rPr>
            </w:pPr>
            <w:r>
              <w:rPr>
                <w:rFonts w:ascii="Times New Roman"/>
                <w:sz w:val="24"/>
                <w:szCs w:val="24"/>
                <w:lang w:val="ru-MD" w:eastAsia="ru-MD"/>
              </w:rPr>
              <w:t>91</w:t>
            </w:r>
          </w:p>
        </w:tc>
      </w:tr>
    </w:tbl>
    <w:p w14:paraId="76F0110A" w14:textId="5F5F6051" w:rsidR="006A11D0" w:rsidRDefault="006A11D0" w:rsidP="002529DC">
      <w:pPr>
        <w:shd w:val="clear" w:color="auto" w:fill="FFFFFF" w:themeFill="background1"/>
        <w:tabs>
          <w:tab w:val="left" w:pos="1995"/>
        </w:tabs>
        <w:spacing w:after="0"/>
        <w:jc w:val="both"/>
        <w:rPr>
          <w:rFonts w:ascii="Times New Roman"/>
          <w:sz w:val="26"/>
          <w:szCs w:val="26"/>
          <w:lang w:val="ro-MD"/>
        </w:rPr>
      </w:pPr>
    </w:p>
    <w:p w14:paraId="05A3671E" w14:textId="06B72B51" w:rsidR="00A64955" w:rsidRPr="00EF5EBE" w:rsidRDefault="00064D47" w:rsidP="0013769B">
      <w:pPr>
        <w:shd w:val="clear" w:color="auto" w:fill="FFFFFF" w:themeFill="background1"/>
        <w:tabs>
          <w:tab w:val="left" w:pos="1995"/>
        </w:tabs>
        <w:spacing w:after="0"/>
        <w:jc w:val="center"/>
        <w:rPr>
          <w:rFonts w:ascii="Times New Roman"/>
          <w:sz w:val="26"/>
          <w:szCs w:val="26"/>
          <w:lang w:val="ro-MD"/>
        </w:rPr>
      </w:pPr>
      <w:r>
        <w:rPr>
          <w:noProof/>
        </w:rPr>
        <w:drawing>
          <wp:inline distT="0" distB="0" distL="0" distR="0" wp14:anchorId="4528C6E1" wp14:editId="2F32F6D9">
            <wp:extent cx="5896610" cy="2803656"/>
            <wp:effectExtent l="0" t="0" r="8890" b="0"/>
            <wp:docPr id="6" name="Диаграмма 6">
              <a:extLst xmlns:a="http://schemas.openxmlformats.org/drawingml/2006/main">
                <a:ext uri="{FF2B5EF4-FFF2-40B4-BE49-F238E27FC236}">
                  <a16:creationId xmlns:a16="http://schemas.microsoft.com/office/drawing/2014/main" id="{00000000-0008-0000-0400-000007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469DEC" w14:textId="77777777" w:rsidR="0091559E" w:rsidRDefault="0091559E" w:rsidP="00DA7271">
      <w:pPr>
        <w:pStyle w:val="af0"/>
        <w:shd w:val="clear" w:color="auto" w:fill="FFFFFF" w:themeFill="background1"/>
        <w:tabs>
          <w:tab w:val="left" w:pos="1815"/>
        </w:tabs>
        <w:ind w:left="0"/>
        <w:rPr>
          <w:rFonts w:ascii="Times New Roman"/>
          <w:b/>
          <w:i/>
          <w:sz w:val="26"/>
          <w:szCs w:val="26"/>
          <w:lang w:val="ro-MD"/>
        </w:rPr>
      </w:pPr>
    </w:p>
    <w:p w14:paraId="1B9F046A" w14:textId="43F9DD81" w:rsidR="008624BF" w:rsidRDefault="008624BF" w:rsidP="00EC545F">
      <w:pPr>
        <w:pStyle w:val="af0"/>
        <w:shd w:val="clear" w:color="auto" w:fill="FFFFFF" w:themeFill="background1"/>
        <w:tabs>
          <w:tab w:val="left" w:pos="1815"/>
        </w:tabs>
        <w:ind w:left="0"/>
        <w:jc w:val="center"/>
        <w:rPr>
          <w:rFonts w:ascii="Times New Roman"/>
          <w:b/>
          <w:i/>
          <w:sz w:val="26"/>
          <w:szCs w:val="26"/>
          <w:lang w:val="ro-MD"/>
        </w:rPr>
      </w:pPr>
    </w:p>
    <w:p w14:paraId="63B3863D" w14:textId="77777777" w:rsidR="00A30D09" w:rsidRDefault="00A30D09" w:rsidP="00EC545F">
      <w:pPr>
        <w:pStyle w:val="af0"/>
        <w:shd w:val="clear" w:color="auto" w:fill="FFFFFF" w:themeFill="background1"/>
        <w:tabs>
          <w:tab w:val="left" w:pos="1815"/>
        </w:tabs>
        <w:ind w:left="0"/>
        <w:jc w:val="center"/>
        <w:rPr>
          <w:rFonts w:ascii="Times New Roman"/>
          <w:b/>
          <w:i/>
          <w:sz w:val="26"/>
          <w:szCs w:val="26"/>
          <w:lang w:val="ro-MD"/>
        </w:rPr>
      </w:pPr>
    </w:p>
    <w:p w14:paraId="6EEA8948" w14:textId="3CC2E384" w:rsidR="00750A04" w:rsidRDefault="00EC545F" w:rsidP="00EC545F">
      <w:pPr>
        <w:pStyle w:val="af0"/>
        <w:shd w:val="clear" w:color="auto" w:fill="FFFFFF" w:themeFill="background1"/>
        <w:tabs>
          <w:tab w:val="left" w:pos="1815"/>
        </w:tabs>
        <w:ind w:left="0"/>
        <w:jc w:val="center"/>
        <w:rPr>
          <w:noProof/>
          <w:lang w:val="ro-RO" w:eastAsia="ro-RO"/>
        </w:rPr>
      </w:pPr>
      <w:r>
        <w:rPr>
          <w:rFonts w:ascii="Times New Roman"/>
          <w:b/>
          <w:i/>
          <w:sz w:val="26"/>
          <w:szCs w:val="26"/>
          <w:lang w:val="ro-MD"/>
        </w:rPr>
        <w:lastRenderedPageBreak/>
        <w:t>Mișcarea și durata lichidării stocului cauze civile</w:t>
      </w:r>
    </w:p>
    <w:tbl>
      <w:tblPr>
        <w:tblW w:w="7655" w:type="dxa"/>
        <w:jc w:val="center"/>
        <w:tblBorders>
          <w:top w:val="single" w:sz="4" w:space="0" w:color="auto"/>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5103"/>
        <w:gridCol w:w="851"/>
        <w:gridCol w:w="850"/>
        <w:gridCol w:w="851"/>
      </w:tblGrid>
      <w:tr w:rsidR="00A92C78" w:rsidRPr="00553545" w14:paraId="045DBF63" w14:textId="77777777" w:rsidTr="00A92C78">
        <w:trPr>
          <w:trHeight w:val="249"/>
          <w:jc w:val="center"/>
        </w:trPr>
        <w:tc>
          <w:tcPr>
            <w:tcW w:w="5103" w:type="dxa"/>
            <w:shd w:val="clear" w:color="auto" w:fill="auto"/>
            <w:vAlign w:val="center"/>
          </w:tcPr>
          <w:p w14:paraId="2D9D46BE" w14:textId="1A179C1E" w:rsidR="00A92C78" w:rsidRPr="00553545" w:rsidRDefault="00A92C78" w:rsidP="00A92C78">
            <w:pPr>
              <w:spacing w:after="0" w:line="240" w:lineRule="auto"/>
              <w:rPr>
                <w:rFonts w:ascii="Times New Roman"/>
                <w:sz w:val="24"/>
                <w:szCs w:val="24"/>
                <w:lang w:val="ro-MD" w:eastAsia="ru-MD"/>
              </w:rPr>
            </w:pPr>
            <w:r w:rsidRPr="00553545">
              <w:rPr>
                <w:rFonts w:ascii="Times New Roman"/>
                <w:b/>
                <w:bCs/>
                <w:sz w:val="24"/>
                <w:szCs w:val="24"/>
                <w:lang w:val="ro-MD" w:eastAsia="ru-MD"/>
              </w:rPr>
              <w:t>1. Total cauze civile</w:t>
            </w:r>
          </w:p>
        </w:tc>
        <w:tc>
          <w:tcPr>
            <w:tcW w:w="851" w:type="dxa"/>
            <w:shd w:val="clear" w:color="auto" w:fill="auto"/>
            <w:vAlign w:val="bottom"/>
          </w:tcPr>
          <w:p w14:paraId="05AFB7CD" w14:textId="41FDCC1B"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b/>
                <w:bCs/>
                <w:sz w:val="24"/>
                <w:szCs w:val="24"/>
                <w:lang w:val="ru-MD" w:eastAsia="ru-MD"/>
              </w:rPr>
              <w:t>2021</w:t>
            </w:r>
          </w:p>
        </w:tc>
        <w:tc>
          <w:tcPr>
            <w:tcW w:w="850" w:type="dxa"/>
            <w:shd w:val="clear" w:color="auto" w:fill="auto"/>
            <w:vAlign w:val="bottom"/>
          </w:tcPr>
          <w:p w14:paraId="412ADF9B" w14:textId="408C125B"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b/>
                <w:bCs/>
                <w:sz w:val="24"/>
                <w:szCs w:val="24"/>
                <w:lang w:val="ru-MD" w:eastAsia="ru-MD"/>
              </w:rPr>
              <w:t>2022</w:t>
            </w:r>
          </w:p>
        </w:tc>
        <w:tc>
          <w:tcPr>
            <w:tcW w:w="851" w:type="dxa"/>
            <w:shd w:val="clear" w:color="auto" w:fill="auto"/>
            <w:vAlign w:val="bottom"/>
          </w:tcPr>
          <w:p w14:paraId="24D116A0" w14:textId="58A91223"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b/>
                <w:bCs/>
                <w:sz w:val="24"/>
                <w:szCs w:val="24"/>
                <w:lang w:val="ru-MD" w:eastAsia="ru-MD"/>
              </w:rPr>
              <w:t>2023</w:t>
            </w:r>
          </w:p>
        </w:tc>
      </w:tr>
      <w:tr w:rsidR="00A92C78" w:rsidRPr="00553545" w14:paraId="0C5D4DF4" w14:textId="77777777" w:rsidTr="00A92C78">
        <w:trPr>
          <w:trHeight w:val="249"/>
          <w:jc w:val="center"/>
        </w:trPr>
        <w:tc>
          <w:tcPr>
            <w:tcW w:w="5103" w:type="dxa"/>
            <w:shd w:val="clear" w:color="auto" w:fill="auto"/>
            <w:vAlign w:val="center"/>
          </w:tcPr>
          <w:p w14:paraId="5A0EA999" w14:textId="7FB91E70" w:rsidR="00A92C78" w:rsidRPr="00553545" w:rsidRDefault="00A92C78" w:rsidP="00A92C78">
            <w:pPr>
              <w:spacing w:after="0" w:line="240" w:lineRule="auto"/>
              <w:rPr>
                <w:rFonts w:ascii="Times New Roman"/>
                <w:sz w:val="24"/>
                <w:szCs w:val="24"/>
                <w:lang w:val="ro-MD" w:eastAsia="ru-MD"/>
              </w:rPr>
            </w:pPr>
            <w:r w:rsidRPr="00553545">
              <w:rPr>
                <w:rFonts w:ascii="Times New Roman"/>
                <w:sz w:val="24"/>
                <w:szCs w:val="24"/>
                <w:lang w:val="ro-MD" w:eastAsia="ru-MD"/>
              </w:rPr>
              <w:t>NOI</w:t>
            </w:r>
          </w:p>
        </w:tc>
        <w:tc>
          <w:tcPr>
            <w:tcW w:w="851" w:type="dxa"/>
            <w:shd w:val="clear" w:color="auto" w:fill="auto"/>
          </w:tcPr>
          <w:p w14:paraId="7F8D2812" w14:textId="00383453"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466</w:t>
            </w:r>
          </w:p>
        </w:tc>
        <w:tc>
          <w:tcPr>
            <w:tcW w:w="850" w:type="dxa"/>
            <w:shd w:val="clear" w:color="auto" w:fill="auto"/>
          </w:tcPr>
          <w:p w14:paraId="65474468" w14:textId="073C114C"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394</w:t>
            </w:r>
          </w:p>
        </w:tc>
        <w:tc>
          <w:tcPr>
            <w:tcW w:w="851" w:type="dxa"/>
            <w:shd w:val="clear" w:color="auto" w:fill="auto"/>
          </w:tcPr>
          <w:p w14:paraId="7A182C02" w14:textId="26704C7B"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315</w:t>
            </w:r>
          </w:p>
        </w:tc>
      </w:tr>
      <w:tr w:rsidR="00A92C78" w:rsidRPr="00553545" w14:paraId="504A4FB4" w14:textId="77777777" w:rsidTr="00A92C78">
        <w:trPr>
          <w:trHeight w:val="249"/>
          <w:jc w:val="center"/>
        </w:trPr>
        <w:tc>
          <w:tcPr>
            <w:tcW w:w="5103" w:type="dxa"/>
            <w:shd w:val="clear" w:color="auto" w:fill="auto"/>
            <w:vAlign w:val="center"/>
          </w:tcPr>
          <w:p w14:paraId="22950D83" w14:textId="03AA9C09" w:rsidR="00A92C78" w:rsidRPr="00553545" w:rsidRDefault="00A92C78" w:rsidP="00A92C78">
            <w:pPr>
              <w:spacing w:after="0" w:line="240" w:lineRule="auto"/>
              <w:rPr>
                <w:rFonts w:ascii="Times New Roman"/>
                <w:sz w:val="24"/>
                <w:szCs w:val="24"/>
                <w:lang w:val="ro-MD" w:eastAsia="ru-MD"/>
              </w:rPr>
            </w:pPr>
            <w:r w:rsidRPr="00553545">
              <w:rPr>
                <w:rFonts w:ascii="Times New Roman"/>
                <w:sz w:val="24"/>
                <w:szCs w:val="24"/>
                <w:lang w:val="ro-MD" w:eastAsia="ru-MD"/>
              </w:rPr>
              <w:t>SOLUȚIONATE</w:t>
            </w:r>
          </w:p>
        </w:tc>
        <w:tc>
          <w:tcPr>
            <w:tcW w:w="851" w:type="dxa"/>
            <w:shd w:val="clear" w:color="auto" w:fill="auto"/>
          </w:tcPr>
          <w:p w14:paraId="4B342DC3" w14:textId="4330B36D"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449</w:t>
            </w:r>
          </w:p>
        </w:tc>
        <w:tc>
          <w:tcPr>
            <w:tcW w:w="850" w:type="dxa"/>
            <w:shd w:val="clear" w:color="auto" w:fill="auto"/>
          </w:tcPr>
          <w:p w14:paraId="2BCC5D25" w14:textId="3E60323E"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384</w:t>
            </w:r>
          </w:p>
        </w:tc>
        <w:tc>
          <w:tcPr>
            <w:tcW w:w="851" w:type="dxa"/>
            <w:shd w:val="clear" w:color="auto" w:fill="auto"/>
          </w:tcPr>
          <w:p w14:paraId="5A1E1CF9" w14:textId="0B743F9B"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316</w:t>
            </w:r>
          </w:p>
        </w:tc>
      </w:tr>
      <w:tr w:rsidR="00A92C78" w:rsidRPr="00553545" w14:paraId="14BD9B43" w14:textId="77777777" w:rsidTr="00A92C78">
        <w:trPr>
          <w:trHeight w:val="249"/>
          <w:jc w:val="center"/>
        </w:trPr>
        <w:tc>
          <w:tcPr>
            <w:tcW w:w="5103" w:type="dxa"/>
            <w:shd w:val="clear" w:color="auto" w:fill="auto"/>
            <w:vAlign w:val="center"/>
            <w:hideMark/>
          </w:tcPr>
          <w:p w14:paraId="6C4E51BC" w14:textId="77777777" w:rsidR="00A92C78" w:rsidRPr="00553545" w:rsidRDefault="00A92C78" w:rsidP="00A92C78">
            <w:pPr>
              <w:spacing w:after="0" w:line="240" w:lineRule="auto"/>
              <w:rPr>
                <w:rFonts w:ascii="Times New Roman"/>
                <w:sz w:val="24"/>
                <w:szCs w:val="24"/>
                <w:lang w:val="ro-MD" w:eastAsia="ru-MD"/>
              </w:rPr>
            </w:pPr>
            <w:r w:rsidRPr="00553545">
              <w:rPr>
                <w:rFonts w:ascii="Times New Roman"/>
                <w:sz w:val="24"/>
                <w:szCs w:val="24"/>
                <w:lang w:val="ro-MD" w:eastAsia="ru-MD"/>
              </w:rPr>
              <w:t>PENDINTE</w:t>
            </w:r>
          </w:p>
        </w:tc>
        <w:tc>
          <w:tcPr>
            <w:tcW w:w="851" w:type="dxa"/>
            <w:shd w:val="clear" w:color="auto" w:fill="auto"/>
            <w:hideMark/>
          </w:tcPr>
          <w:p w14:paraId="13A295E8" w14:textId="77777777"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106</w:t>
            </w:r>
          </w:p>
        </w:tc>
        <w:tc>
          <w:tcPr>
            <w:tcW w:w="850" w:type="dxa"/>
            <w:shd w:val="clear" w:color="auto" w:fill="auto"/>
            <w:hideMark/>
          </w:tcPr>
          <w:p w14:paraId="5F5D9B74" w14:textId="77777777"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111</w:t>
            </w:r>
          </w:p>
        </w:tc>
        <w:tc>
          <w:tcPr>
            <w:tcW w:w="851" w:type="dxa"/>
            <w:shd w:val="clear" w:color="auto" w:fill="auto"/>
            <w:hideMark/>
          </w:tcPr>
          <w:p w14:paraId="2521977F" w14:textId="77777777"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109</w:t>
            </w:r>
          </w:p>
        </w:tc>
      </w:tr>
      <w:tr w:rsidR="00A92C78" w:rsidRPr="00553545" w14:paraId="0FF5E48E" w14:textId="77777777" w:rsidTr="00A92C78">
        <w:trPr>
          <w:trHeight w:val="58"/>
          <w:jc w:val="center"/>
        </w:trPr>
        <w:tc>
          <w:tcPr>
            <w:tcW w:w="5103" w:type="dxa"/>
            <w:shd w:val="clear" w:color="auto" w:fill="auto"/>
            <w:vAlign w:val="center"/>
            <w:hideMark/>
          </w:tcPr>
          <w:p w14:paraId="48FA0EB0" w14:textId="77777777" w:rsidR="00A92C78" w:rsidRPr="00553545" w:rsidRDefault="00A92C78" w:rsidP="00A92C78">
            <w:pPr>
              <w:spacing w:after="0" w:line="240" w:lineRule="auto"/>
              <w:rPr>
                <w:rFonts w:ascii="Times New Roman"/>
                <w:sz w:val="24"/>
                <w:szCs w:val="24"/>
                <w:lang w:val="ro-MD" w:eastAsia="ru-MD"/>
              </w:rPr>
            </w:pPr>
            <w:r w:rsidRPr="00553545">
              <w:rPr>
                <w:rFonts w:ascii="Times New Roman"/>
                <w:sz w:val="24"/>
                <w:szCs w:val="24"/>
                <w:lang w:val="ro-MD" w:eastAsia="ru-MD"/>
              </w:rPr>
              <w:t xml:space="preserve">Rata de </w:t>
            </w:r>
            <w:proofErr w:type="spellStart"/>
            <w:r w:rsidRPr="00553545">
              <w:rPr>
                <w:rFonts w:ascii="Times New Roman"/>
                <w:sz w:val="24"/>
                <w:szCs w:val="24"/>
                <w:lang w:val="ro-MD" w:eastAsia="ru-MD"/>
              </w:rPr>
              <w:t>variaţie</w:t>
            </w:r>
            <w:proofErr w:type="spellEnd"/>
            <w:r w:rsidRPr="00553545">
              <w:rPr>
                <w:rFonts w:ascii="Times New Roman"/>
                <w:sz w:val="24"/>
                <w:szCs w:val="24"/>
                <w:lang w:val="ro-MD" w:eastAsia="ru-MD"/>
              </w:rPr>
              <w:t xml:space="preserve"> a stocului de cauze pendinte (CR)</w:t>
            </w:r>
          </w:p>
        </w:tc>
        <w:tc>
          <w:tcPr>
            <w:tcW w:w="851" w:type="dxa"/>
            <w:shd w:val="clear" w:color="auto" w:fill="auto"/>
            <w:noWrap/>
            <w:vAlign w:val="center"/>
            <w:hideMark/>
          </w:tcPr>
          <w:p w14:paraId="3C125C5D" w14:textId="77777777" w:rsidR="00A92C78" w:rsidRPr="00553545" w:rsidRDefault="00A92C78" w:rsidP="00A92C78">
            <w:pPr>
              <w:spacing w:after="0" w:line="240" w:lineRule="auto"/>
              <w:jc w:val="right"/>
              <w:rPr>
                <w:rFonts w:ascii="Times New Roman"/>
                <w:b/>
                <w:bCs/>
                <w:color w:val="FF0000"/>
                <w:sz w:val="24"/>
                <w:szCs w:val="24"/>
                <w:lang w:val="ru-MD" w:eastAsia="ru-MD"/>
              </w:rPr>
            </w:pPr>
            <w:r w:rsidRPr="00553545">
              <w:rPr>
                <w:rFonts w:ascii="Times New Roman"/>
                <w:b/>
                <w:bCs/>
                <w:color w:val="FF0000"/>
                <w:sz w:val="24"/>
                <w:szCs w:val="24"/>
                <w:lang w:val="ru-MD" w:eastAsia="ru-MD"/>
              </w:rPr>
              <w:t>96%</w:t>
            </w:r>
          </w:p>
        </w:tc>
        <w:tc>
          <w:tcPr>
            <w:tcW w:w="850" w:type="dxa"/>
            <w:shd w:val="clear" w:color="auto" w:fill="auto"/>
            <w:noWrap/>
            <w:vAlign w:val="center"/>
            <w:hideMark/>
          </w:tcPr>
          <w:p w14:paraId="276E413D" w14:textId="77777777" w:rsidR="00A92C78" w:rsidRPr="00553545" w:rsidRDefault="00A92C78" w:rsidP="00A92C78">
            <w:pPr>
              <w:spacing w:after="0" w:line="240" w:lineRule="auto"/>
              <w:jc w:val="right"/>
              <w:rPr>
                <w:rFonts w:ascii="Times New Roman"/>
                <w:b/>
                <w:bCs/>
                <w:color w:val="FF0000"/>
                <w:sz w:val="24"/>
                <w:szCs w:val="24"/>
                <w:lang w:val="ru-MD" w:eastAsia="ru-MD"/>
              </w:rPr>
            </w:pPr>
            <w:r w:rsidRPr="00553545">
              <w:rPr>
                <w:rFonts w:ascii="Times New Roman"/>
                <w:b/>
                <w:bCs/>
                <w:color w:val="FF0000"/>
                <w:sz w:val="24"/>
                <w:szCs w:val="24"/>
                <w:lang w:val="ru-MD" w:eastAsia="ru-MD"/>
              </w:rPr>
              <w:t>97%</w:t>
            </w:r>
          </w:p>
        </w:tc>
        <w:tc>
          <w:tcPr>
            <w:tcW w:w="851" w:type="dxa"/>
            <w:shd w:val="clear" w:color="000000" w:fill="CCFFCC"/>
            <w:noWrap/>
            <w:vAlign w:val="center"/>
            <w:hideMark/>
          </w:tcPr>
          <w:p w14:paraId="4BC998C0" w14:textId="77777777"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100%</w:t>
            </w:r>
          </w:p>
        </w:tc>
      </w:tr>
      <w:tr w:rsidR="00A92C78" w:rsidRPr="00553545" w14:paraId="7B04A69C" w14:textId="77777777" w:rsidTr="00A92C78">
        <w:trPr>
          <w:trHeight w:val="254"/>
          <w:jc w:val="center"/>
        </w:trPr>
        <w:tc>
          <w:tcPr>
            <w:tcW w:w="5103" w:type="dxa"/>
            <w:shd w:val="clear" w:color="auto" w:fill="auto"/>
            <w:vAlign w:val="center"/>
            <w:hideMark/>
          </w:tcPr>
          <w:p w14:paraId="674DD727" w14:textId="77777777" w:rsidR="00A92C78" w:rsidRPr="00553545" w:rsidRDefault="00A92C78" w:rsidP="00A92C78">
            <w:pPr>
              <w:spacing w:after="0" w:line="240" w:lineRule="auto"/>
              <w:rPr>
                <w:rFonts w:ascii="Times New Roman"/>
                <w:sz w:val="24"/>
                <w:szCs w:val="24"/>
                <w:lang w:val="ro-MD" w:eastAsia="ru-MD"/>
              </w:rPr>
            </w:pPr>
            <w:r w:rsidRPr="00553545">
              <w:rPr>
                <w:rFonts w:ascii="Times New Roman"/>
                <w:sz w:val="24"/>
                <w:szCs w:val="24"/>
                <w:lang w:val="ro-MD" w:eastAsia="ru-MD"/>
              </w:rPr>
              <w:t>Durata lichidării stocului de cauze pendinte (DT)</w:t>
            </w:r>
          </w:p>
        </w:tc>
        <w:tc>
          <w:tcPr>
            <w:tcW w:w="851" w:type="dxa"/>
            <w:shd w:val="clear" w:color="auto" w:fill="auto"/>
            <w:noWrap/>
            <w:vAlign w:val="center"/>
            <w:hideMark/>
          </w:tcPr>
          <w:p w14:paraId="3043DC85" w14:textId="77777777"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86</w:t>
            </w:r>
          </w:p>
        </w:tc>
        <w:tc>
          <w:tcPr>
            <w:tcW w:w="850" w:type="dxa"/>
            <w:shd w:val="clear" w:color="auto" w:fill="auto"/>
            <w:noWrap/>
            <w:vAlign w:val="center"/>
            <w:hideMark/>
          </w:tcPr>
          <w:p w14:paraId="366F9CA1" w14:textId="77777777"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106</w:t>
            </w:r>
          </w:p>
        </w:tc>
        <w:tc>
          <w:tcPr>
            <w:tcW w:w="851" w:type="dxa"/>
            <w:shd w:val="clear" w:color="auto" w:fill="auto"/>
            <w:noWrap/>
            <w:vAlign w:val="center"/>
            <w:hideMark/>
          </w:tcPr>
          <w:p w14:paraId="72D89CCF" w14:textId="77777777" w:rsidR="00A92C78" w:rsidRPr="00553545" w:rsidRDefault="00A92C78" w:rsidP="00A92C78">
            <w:pPr>
              <w:spacing w:after="0" w:line="240" w:lineRule="auto"/>
              <w:jc w:val="right"/>
              <w:rPr>
                <w:rFonts w:ascii="Times New Roman"/>
                <w:sz w:val="24"/>
                <w:szCs w:val="24"/>
                <w:lang w:val="ru-MD" w:eastAsia="ru-MD"/>
              </w:rPr>
            </w:pPr>
            <w:r w:rsidRPr="00553545">
              <w:rPr>
                <w:rFonts w:ascii="Times New Roman"/>
                <w:sz w:val="24"/>
                <w:szCs w:val="24"/>
                <w:lang w:val="ru-MD" w:eastAsia="ru-MD"/>
              </w:rPr>
              <w:t>126</w:t>
            </w:r>
          </w:p>
        </w:tc>
      </w:tr>
    </w:tbl>
    <w:p w14:paraId="3FBD3637" w14:textId="77777777" w:rsidR="00A64955" w:rsidRDefault="00A64955" w:rsidP="00A64955">
      <w:pPr>
        <w:pStyle w:val="af0"/>
        <w:shd w:val="clear" w:color="auto" w:fill="FFFFFF" w:themeFill="background1"/>
        <w:tabs>
          <w:tab w:val="left" w:pos="1815"/>
        </w:tabs>
        <w:ind w:left="0"/>
        <w:rPr>
          <w:noProof/>
          <w:lang w:val="ro-RO" w:eastAsia="ro-RO"/>
        </w:rPr>
      </w:pPr>
    </w:p>
    <w:p w14:paraId="58D5B4C5" w14:textId="09C57319" w:rsidR="00A64955" w:rsidRDefault="00EC545F" w:rsidP="0013769B">
      <w:pPr>
        <w:pStyle w:val="af0"/>
        <w:shd w:val="clear" w:color="auto" w:fill="FFFFFF" w:themeFill="background1"/>
        <w:tabs>
          <w:tab w:val="left" w:pos="1815"/>
        </w:tabs>
        <w:ind w:left="0"/>
        <w:jc w:val="center"/>
        <w:rPr>
          <w:noProof/>
          <w:lang w:val="ro-RO" w:eastAsia="ro-RO"/>
        </w:rPr>
      </w:pPr>
      <w:r>
        <w:rPr>
          <w:noProof/>
        </w:rPr>
        <w:drawing>
          <wp:inline distT="0" distB="0" distL="0" distR="0" wp14:anchorId="76DD2EB1" wp14:editId="25F7265A">
            <wp:extent cx="5908675" cy="2750757"/>
            <wp:effectExtent l="0" t="0" r="0" b="0"/>
            <wp:docPr id="8" name="Диаграмма 8">
              <a:extLst xmlns:a="http://schemas.openxmlformats.org/drawingml/2006/main">
                <a:ext uri="{FF2B5EF4-FFF2-40B4-BE49-F238E27FC236}">
                  <a16:creationId xmlns:a16="http://schemas.microsoft.com/office/drawing/2014/main" id="{00000000-0008-0000-0400-000009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76988A4" w14:textId="41BCD28B" w:rsidR="00A64955" w:rsidRDefault="00A64955" w:rsidP="00A64955">
      <w:pPr>
        <w:pStyle w:val="af0"/>
        <w:shd w:val="clear" w:color="auto" w:fill="FFFFFF" w:themeFill="background1"/>
        <w:tabs>
          <w:tab w:val="left" w:pos="1815"/>
        </w:tabs>
        <w:ind w:left="0"/>
        <w:rPr>
          <w:noProof/>
          <w:lang w:val="ro-RO" w:eastAsia="ro-RO"/>
        </w:rPr>
      </w:pPr>
    </w:p>
    <w:tbl>
      <w:tblPr>
        <w:tblpPr w:leftFromText="180" w:rightFromText="180" w:bottomFromText="160" w:vertAnchor="text" w:horzAnchor="margin" w:tblpXSpec="center" w:tblpY="-64"/>
        <w:tblW w:w="8062" w:type="dxa"/>
        <w:tblBorders>
          <w:top w:val="single" w:sz="4" w:space="0" w:color="auto"/>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5098"/>
        <w:gridCol w:w="851"/>
        <w:gridCol w:w="1417"/>
        <w:gridCol w:w="696"/>
      </w:tblGrid>
      <w:tr w:rsidR="00A64955" w14:paraId="2AA81AF2" w14:textId="77777777" w:rsidTr="00EB58D5">
        <w:trPr>
          <w:trHeight w:val="256"/>
        </w:trPr>
        <w:tc>
          <w:tcPr>
            <w:tcW w:w="5098" w:type="dxa"/>
            <w:noWrap/>
            <w:vAlign w:val="bottom"/>
            <w:hideMark/>
          </w:tcPr>
          <w:p w14:paraId="11D87A95" w14:textId="2A99AF6C" w:rsidR="00A64955" w:rsidRPr="00A10172" w:rsidRDefault="00A64955">
            <w:pPr>
              <w:spacing w:after="0" w:line="240" w:lineRule="auto"/>
              <w:rPr>
                <w:rFonts w:ascii="Times New Roman"/>
                <w:b/>
                <w:bCs/>
                <w:sz w:val="24"/>
                <w:szCs w:val="24"/>
                <w:lang w:val="ro-MD" w:eastAsia="ru-MD"/>
              </w:rPr>
            </w:pPr>
            <w:r w:rsidRPr="00A10172">
              <w:rPr>
                <w:rFonts w:ascii="Times New Roman"/>
                <w:b/>
                <w:bCs/>
                <w:sz w:val="24"/>
                <w:szCs w:val="24"/>
                <w:lang w:val="ro-MD" w:eastAsia="ru-MD"/>
              </w:rPr>
              <w:t> </w:t>
            </w:r>
            <w:r w:rsidR="001E1429" w:rsidRPr="00A10172">
              <w:rPr>
                <w:rFonts w:ascii="Times New Roman"/>
                <w:b/>
                <w:bCs/>
                <w:sz w:val="24"/>
                <w:szCs w:val="24"/>
                <w:lang w:val="ro-MD" w:eastAsia="ru-MD"/>
              </w:rPr>
              <w:t>2. Total cauze comerciale</w:t>
            </w:r>
          </w:p>
        </w:tc>
        <w:tc>
          <w:tcPr>
            <w:tcW w:w="851" w:type="dxa"/>
            <w:shd w:val="clear" w:color="auto" w:fill="FFFFFF"/>
            <w:vAlign w:val="bottom"/>
            <w:hideMark/>
          </w:tcPr>
          <w:p w14:paraId="38E36239" w14:textId="77777777" w:rsidR="00A64955" w:rsidRPr="00A10172" w:rsidRDefault="00A64955">
            <w:pPr>
              <w:spacing w:after="0" w:line="240" w:lineRule="auto"/>
              <w:jc w:val="right"/>
              <w:rPr>
                <w:rFonts w:ascii="Times New Roman"/>
                <w:b/>
                <w:bCs/>
                <w:sz w:val="24"/>
                <w:szCs w:val="24"/>
                <w:lang w:val="ro-MD" w:eastAsia="ru-MD"/>
              </w:rPr>
            </w:pPr>
            <w:r w:rsidRPr="00A10172">
              <w:rPr>
                <w:rFonts w:ascii="Times New Roman"/>
                <w:b/>
                <w:bCs/>
                <w:sz w:val="24"/>
                <w:szCs w:val="24"/>
                <w:lang w:val="ro-MD" w:eastAsia="ru-MD"/>
              </w:rPr>
              <w:t>2021</w:t>
            </w:r>
          </w:p>
        </w:tc>
        <w:tc>
          <w:tcPr>
            <w:tcW w:w="1417" w:type="dxa"/>
            <w:shd w:val="clear" w:color="auto" w:fill="FFFFFF"/>
            <w:vAlign w:val="bottom"/>
            <w:hideMark/>
          </w:tcPr>
          <w:p w14:paraId="063BF21D" w14:textId="77777777" w:rsidR="00A64955" w:rsidRPr="00A10172" w:rsidRDefault="00A64955">
            <w:pPr>
              <w:spacing w:after="0" w:line="240" w:lineRule="auto"/>
              <w:jc w:val="right"/>
              <w:rPr>
                <w:rFonts w:ascii="Times New Roman"/>
                <w:b/>
                <w:bCs/>
                <w:sz w:val="24"/>
                <w:szCs w:val="24"/>
                <w:lang w:val="ro-MD" w:eastAsia="ru-MD"/>
              </w:rPr>
            </w:pPr>
            <w:r w:rsidRPr="00A10172">
              <w:rPr>
                <w:rFonts w:ascii="Times New Roman"/>
                <w:b/>
                <w:bCs/>
                <w:sz w:val="24"/>
                <w:szCs w:val="24"/>
                <w:lang w:val="ro-MD" w:eastAsia="ru-MD"/>
              </w:rPr>
              <w:t>2022</w:t>
            </w:r>
          </w:p>
        </w:tc>
        <w:tc>
          <w:tcPr>
            <w:tcW w:w="696" w:type="dxa"/>
            <w:shd w:val="clear" w:color="auto" w:fill="FFFFFF"/>
            <w:vAlign w:val="bottom"/>
            <w:hideMark/>
          </w:tcPr>
          <w:p w14:paraId="44C3E800" w14:textId="77777777" w:rsidR="00A64955" w:rsidRDefault="00A64955">
            <w:pPr>
              <w:spacing w:after="0" w:line="240" w:lineRule="auto"/>
              <w:jc w:val="right"/>
              <w:rPr>
                <w:rFonts w:ascii="Times New Roman"/>
                <w:b/>
                <w:bCs/>
                <w:sz w:val="24"/>
                <w:szCs w:val="24"/>
                <w:lang w:val="ru-MD" w:eastAsia="ru-MD"/>
              </w:rPr>
            </w:pPr>
            <w:r>
              <w:rPr>
                <w:rFonts w:ascii="Times New Roman"/>
                <w:b/>
                <w:bCs/>
                <w:sz w:val="24"/>
                <w:szCs w:val="24"/>
                <w:lang w:val="ru-MD" w:eastAsia="ru-MD"/>
              </w:rPr>
              <w:t>2023</w:t>
            </w:r>
          </w:p>
        </w:tc>
      </w:tr>
      <w:tr w:rsidR="00A64955" w14:paraId="663F21A7" w14:textId="77777777" w:rsidTr="00EB58D5">
        <w:trPr>
          <w:trHeight w:val="69"/>
        </w:trPr>
        <w:tc>
          <w:tcPr>
            <w:tcW w:w="5098" w:type="dxa"/>
            <w:vAlign w:val="center"/>
            <w:hideMark/>
          </w:tcPr>
          <w:p w14:paraId="0E1E92AE" w14:textId="77777777" w:rsidR="00A64955" w:rsidRPr="00A10172" w:rsidRDefault="00A64955">
            <w:pPr>
              <w:spacing w:after="0" w:line="240" w:lineRule="auto"/>
              <w:rPr>
                <w:rFonts w:ascii="Times New Roman"/>
                <w:sz w:val="24"/>
                <w:szCs w:val="24"/>
                <w:lang w:val="ro-MD" w:eastAsia="ru-MD"/>
              </w:rPr>
            </w:pPr>
            <w:r w:rsidRPr="00A10172">
              <w:rPr>
                <w:rFonts w:ascii="Times New Roman"/>
                <w:sz w:val="24"/>
                <w:szCs w:val="24"/>
                <w:lang w:val="ro-MD" w:eastAsia="ru-MD"/>
              </w:rPr>
              <w:t>NOI</w:t>
            </w:r>
          </w:p>
        </w:tc>
        <w:tc>
          <w:tcPr>
            <w:tcW w:w="851" w:type="dxa"/>
            <w:vAlign w:val="center"/>
            <w:hideMark/>
          </w:tcPr>
          <w:p w14:paraId="45EDCBBE" w14:textId="77777777" w:rsidR="00A64955" w:rsidRPr="00A10172" w:rsidRDefault="00A64955">
            <w:pPr>
              <w:spacing w:after="0" w:line="240" w:lineRule="auto"/>
              <w:jc w:val="right"/>
              <w:rPr>
                <w:rFonts w:ascii="Times New Roman"/>
                <w:sz w:val="24"/>
                <w:szCs w:val="24"/>
                <w:lang w:val="ro-MD" w:eastAsia="ru-MD"/>
              </w:rPr>
            </w:pPr>
            <w:r w:rsidRPr="00A10172">
              <w:rPr>
                <w:rFonts w:ascii="Times New Roman"/>
                <w:sz w:val="24"/>
                <w:szCs w:val="24"/>
                <w:lang w:val="ro-MD" w:eastAsia="ru-MD"/>
              </w:rPr>
              <w:t>94</w:t>
            </w:r>
          </w:p>
        </w:tc>
        <w:tc>
          <w:tcPr>
            <w:tcW w:w="1417" w:type="dxa"/>
            <w:vAlign w:val="center"/>
            <w:hideMark/>
          </w:tcPr>
          <w:p w14:paraId="4EAE0A25" w14:textId="77777777" w:rsidR="00A64955" w:rsidRPr="00A10172" w:rsidRDefault="00A64955">
            <w:pPr>
              <w:spacing w:after="0" w:line="240" w:lineRule="auto"/>
              <w:jc w:val="right"/>
              <w:rPr>
                <w:rFonts w:ascii="Times New Roman"/>
                <w:sz w:val="24"/>
                <w:szCs w:val="24"/>
                <w:lang w:val="ro-MD" w:eastAsia="ru-MD"/>
              </w:rPr>
            </w:pPr>
            <w:r w:rsidRPr="00A10172">
              <w:rPr>
                <w:rFonts w:ascii="Times New Roman"/>
                <w:sz w:val="24"/>
                <w:szCs w:val="24"/>
                <w:lang w:val="ro-MD" w:eastAsia="ru-MD"/>
              </w:rPr>
              <w:t>79</w:t>
            </w:r>
          </w:p>
        </w:tc>
        <w:tc>
          <w:tcPr>
            <w:tcW w:w="696" w:type="dxa"/>
            <w:vAlign w:val="center"/>
            <w:hideMark/>
          </w:tcPr>
          <w:p w14:paraId="05C80A48"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78</w:t>
            </w:r>
          </w:p>
        </w:tc>
      </w:tr>
      <w:tr w:rsidR="00A64955" w14:paraId="25EC4475" w14:textId="77777777" w:rsidTr="00EB58D5">
        <w:trPr>
          <w:trHeight w:val="79"/>
        </w:trPr>
        <w:tc>
          <w:tcPr>
            <w:tcW w:w="5098" w:type="dxa"/>
            <w:vAlign w:val="center"/>
            <w:hideMark/>
          </w:tcPr>
          <w:p w14:paraId="1EFAF809" w14:textId="77777777" w:rsidR="00A64955" w:rsidRPr="00A10172" w:rsidRDefault="00A64955">
            <w:pPr>
              <w:spacing w:after="0" w:line="240" w:lineRule="auto"/>
              <w:rPr>
                <w:rFonts w:ascii="Times New Roman"/>
                <w:sz w:val="24"/>
                <w:szCs w:val="24"/>
                <w:lang w:val="ro-MD" w:eastAsia="ru-MD"/>
              </w:rPr>
            </w:pPr>
            <w:r w:rsidRPr="00A10172">
              <w:rPr>
                <w:rFonts w:ascii="Times New Roman"/>
                <w:sz w:val="24"/>
                <w:szCs w:val="24"/>
                <w:lang w:val="ro-MD" w:eastAsia="ru-MD"/>
              </w:rPr>
              <w:t>SOLUȚIONATE</w:t>
            </w:r>
          </w:p>
        </w:tc>
        <w:tc>
          <w:tcPr>
            <w:tcW w:w="851" w:type="dxa"/>
            <w:vAlign w:val="center"/>
            <w:hideMark/>
          </w:tcPr>
          <w:p w14:paraId="1D0A281F" w14:textId="77777777" w:rsidR="00A64955" w:rsidRPr="00A10172" w:rsidRDefault="00A64955">
            <w:pPr>
              <w:spacing w:after="0" w:line="240" w:lineRule="auto"/>
              <w:jc w:val="right"/>
              <w:rPr>
                <w:rFonts w:ascii="Times New Roman"/>
                <w:sz w:val="24"/>
                <w:szCs w:val="24"/>
                <w:lang w:val="ro-MD" w:eastAsia="ru-MD"/>
              </w:rPr>
            </w:pPr>
            <w:r w:rsidRPr="00A10172">
              <w:rPr>
                <w:rFonts w:ascii="Times New Roman"/>
                <w:sz w:val="24"/>
                <w:szCs w:val="24"/>
                <w:lang w:val="ro-MD" w:eastAsia="ru-MD"/>
              </w:rPr>
              <w:t>93</w:t>
            </w:r>
          </w:p>
        </w:tc>
        <w:tc>
          <w:tcPr>
            <w:tcW w:w="1417" w:type="dxa"/>
            <w:vAlign w:val="center"/>
            <w:hideMark/>
          </w:tcPr>
          <w:p w14:paraId="29B1DF3E" w14:textId="77777777" w:rsidR="00A64955" w:rsidRPr="00A10172" w:rsidRDefault="00A64955">
            <w:pPr>
              <w:spacing w:after="0" w:line="240" w:lineRule="auto"/>
              <w:jc w:val="right"/>
              <w:rPr>
                <w:rFonts w:ascii="Times New Roman"/>
                <w:sz w:val="24"/>
                <w:szCs w:val="24"/>
                <w:lang w:val="ro-MD" w:eastAsia="ru-MD"/>
              </w:rPr>
            </w:pPr>
            <w:r w:rsidRPr="00A10172">
              <w:rPr>
                <w:rFonts w:ascii="Times New Roman"/>
                <w:sz w:val="24"/>
                <w:szCs w:val="24"/>
                <w:lang w:val="ro-MD" w:eastAsia="ru-MD"/>
              </w:rPr>
              <w:t>76</w:t>
            </w:r>
          </w:p>
        </w:tc>
        <w:tc>
          <w:tcPr>
            <w:tcW w:w="696" w:type="dxa"/>
            <w:vAlign w:val="center"/>
            <w:hideMark/>
          </w:tcPr>
          <w:p w14:paraId="27CE06EC"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65</w:t>
            </w:r>
          </w:p>
        </w:tc>
      </w:tr>
      <w:tr w:rsidR="00A64955" w14:paraId="5E6ED756" w14:textId="77777777" w:rsidTr="00EB58D5">
        <w:trPr>
          <w:trHeight w:val="249"/>
        </w:trPr>
        <w:tc>
          <w:tcPr>
            <w:tcW w:w="5098" w:type="dxa"/>
            <w:vAlign w:val="center"/>
            <w:hideMark/>
          </w:tcPr>
          <w:p w14:paraId="740B033C" w14:textId="77777777" w:rsidR="00A64955" w:rsidRPr="00A10172" w:rsidRDefault="00A64955">
            <w:pPr>
              <w:spacing w:after="0" w:line="240" w:lineRule="auto"/>
              <w:rPr>
                <w:rFonts w:ascii="Times New Roman"/>
                <w:sz w:val="24"/>
                <w:szCs w:val="24"/>
                <w:lang w:val="ro-MD" w:eastAsia="ru-MD"/>
              </w:rPr>
            </w:pPr>
            <w:r w:rsidRPr="00A10172">
              <w:rPr>
                <w:rFonts w:ascii="Times New Roman"/>
                <w:sz w:val="24"/>
                <w:szCs w:val="24"/>
                <w:lang w:val="ro-MD" w:eastAsia="ru-MD"/>
              </w:rPr>
              <w:t>PENDINTE</w:t>
            </w:r>
          </w:p>
        </w:tc>
        <w:tc>
          <w:tcPr>
            <w:tcW w:w="851" w:type="dxa"/>
            <w:vAlign w:val="center"/>
            <w:hideMark/>
          </w:tcPr>
          <w:p w14:paraId="6588009E" w14:textId="77777777" w:rsidR="00A64955" w:rsidRPr="00A10172" w:rsidRDefault="00A64955">
            <w:pPr>
              <w:spacing w:after="0" w:line="240" w:lineRule="auto"/>
              <w:jc w:val="right"/>
              <w:rPr>
                <w:rFonts w:ascii="Times New Roman"/>
                <w:sz w:val="24"/>
                <w:szCs w:val="24"/>
                <w:lang w:val="ro-MD" w:eastAsia="ru-MD"/>
              </w:rPr>
            </w:pPr>
            <w:r w:rsidRPr="00A10172">
              <w:rPr>
                <w:rFonts w:ascii="Times New Roman"/>
                <w:sz w:val="24"/>
                <w:szCs w:val="24"/>
                <w:lang w:val="ro-MD" w:eastAsia="ru-MD"/>
              </w:rPr>
              <w:t>14</w:t>
            </w:r>
          </w:p>
        </w:tc>
        <w:tc>
          <w:tcPr>
            <w:tcW w:w="1417" w:type="dxa"/>
            <w:vAlign w:val="center"/>
            <w:hideMark/>
          </w:tcPr>
          <w:p w14:paraId="2D8C95ED" w14:textId="77777777" w:rsidR="00A64955" w:rsidRPr="00A10172" w:rsidRDefault="00A64955">
            <w:pPr>
              <w:spacing w:after="0" w:line="240" w:lineRule="auto"/>
              <w:jc w:val="right"/>
              <w:rPr>
                <w:rFonts w:ascii="Times New Roman"/>
                <w:sz w:val="24"/>
                <w:szCs w:val="24"/>
                <w:lang w:val="ro-MD" w:eastAsia="ru-MD"/>
              </w:rPr>
            </w:pPr>
            <w:r w:rsidRPr="00A10172">
              <w:rPr>
                <w:rFonts w:ascii="Times New Roman"/>
                <w:sz w:val="24"/>
                <w:szCs w:val="24"/>
                <w:lang w:val="ro-MD" w:eastAsia="ru-MD"/>
              </w:rPr>
              <w:t>17</w:t>
            </w:r>
          </w:p>
        </w:tc>
        <w:tc>
          <w:tcPr>
            <w:tcW w:w="696" w:type="dxa"/>
            <w:vAlign w:val="center"/>
            <w:hideMark/>
          </w:tcPr>
          <w:p w14:paraId="0560677D"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30</w:t>
            </w:r>
          </w:p>
        </w:tc>
      </w:tr>
      <w:tr w:rsidR="00A64955" w14:paraId="4FB37D56" w14:textId="77777777" w:rsidTr="00EB58D5">
        <w:trPr>
          <w:trHeight w:val="260"/>
        </w:trPr>
        <w:tc>
          <w:tcPr>
            <w:tcW w:w="5098" w:type="dxa"/>
            <w:vAlign w:val="center"/>
            <w:hideMark/>
          </w:tcPr>
          <w:p w14:paraId="5D47EF88" w14:textId="77777777" w:rsidR="00A64955" w:rsidRPr="00A10172" w:rsidRDefault="00A64955">
            <w:pPr>
              <w:spacing w:after="0" w:line="240" w:lineRule="auto"/>
              <w:rPr>
                <w:rFonts w:ascii="Times New Roman"/>
                <w:sz w:val="24"/>
                <w:szCs w:val="24"/>
                <w:lang w:val="ro-MD" w:eastAsia="ru-MD"/>
              </w:rPr>
            </w:pPr>
            <w:r w:rsidRPr="00A10172">
              <w:rPr>
                <w:rFonts w:ascii="Times New Roman"/>
                <w:sz w:val="24"/>
                <w:szCs w:val="24"/>
                <w:lang w:val="ro-MD" w:eastAsia="ru-MD"/>
              </w:rPr>
              <w:t xml:space="preserve">Rata de </w:t>
            </w:r>
            <w:proofErr w:type="spellStart"/>
            <w:r w:rsidRPr="00A10172">
              <w:rPr>
                <w:rFonts w:ascii="Times New Roman"/>
                <w:sz w:val="24"/>
                <w:szCs w:val="24"/>
                <w:lang w:val="ro-MD" w:eastAsia="ru-MD"/>
              </w:rPr>
              <w:t>variaţie</w:t>
            </w:r>
            <w:proofErr w:type="spellEnd"/>
            <w:r w:rsidRPr="00A10172">
              <w:rPr>
                <w:rFonts w:ascii="Times New Roman"/>
                <w:sz w:val="24"/>
                <w:szCs w:val="24"/>
                <w:lang w:val="ro-MD" w:eastAsia="ru-MD"/>
              </w:rPr>
              <w:t xml:space="preserve"> a stocului de cauze pendinte (CR)</w:t>
            </w:r>
          </w:p>
        </w:tc>
        <w:tc>
          <w:tcPr>
            <w:tcW w:w="851" w:type="dxa"/>
            <w:noWrap/>
            <w:vAlign w:val="center"/>
            <w:hideMark/>
          </w:tcPr>
          <w:p w14:paraId="2BBD26D3" w14:textId="77777777" w:rsidR="00A64955" w:rsidRPr="00A10172" w:rsidRDefault="00A64955">
            <w:pPr>
              <w:spacing w:after="0" w:line="240" w:lineRule="auto"/>
              <w:jc w:val="right"/>
              <w:rPr>
                <w:rFonts w:ascii="Times New Roman"/>
                <w:b/>
                <w:bCs/>
                <w:color w:val="FF0000"/>
                <w:sz w:val="24"/>
                <w:szCs w:val="24"/>
                <w:lang w:val="ro-MD" w:eastAsia="ru-MD"/>
              </w:rPr>
            </w:pPr>
            <w:r w:rsidRPr="00A10172">
              <w:rPr>
                <w:rFonts w:ascii="Times New Roman"/>
                <w:b/>
                <w:bCs/>
                <w:color w:val="FF0000"/>
                <w:sz w:val="24"/>
                <w:szCs w:val="24"/>
                <w:lang w:val="ro-MD" w:eastAsia="ru-MD"/>
              </w:rPr>
              <w:t>99%</w:t>
            </w:r>
          </w:p>
        </w:tc>
        <w:tc>
          <w:tcPr>
            <w:tcW w:w="1417" w:type="dxa"/>
            <w:noWrap/>
            <w:vAlign w:val="center"/>
            <w:hideMark/>
          </w:tcPr>
          <w:p w14:paraId="12872E25" w14:textId="77777777" w:rsidR="00A64955" w:rsidRPr="00A10172" w:rsidRDefault="00A64955">
            <w:pPr>
              <w:spacing w:after="0" w:line="240" w:lineRule="auto"/>
              <w:jc w:val="right"/>
              <w:rPr>
                <w:rFonts w:ascii="Times New Roman"/>
                <w:b/>
                <w:bCs/>
                <w:color w:val="FF0000"/>
                <w:sz w:val="24"/>
                <w:szCs w:val="24"/>
                <w:lang w:val="ro-MD" w:eastAsia="ru-MD"/>
              </w:rPr>
            </w:pPr>
            <w:r w:rsidRPr="00A10172">
              <w:rPr>
                <w:rFonts w:ascii="Times New Roman"/>
                <w:b/>
                <w:bCs/>
                <w:color w:val="FF0000"/>
                <w:sz w:val="24"/>
                <w:szCs w:val="24"/>
                <w:lang w:val="ro-MD" w:eastAsia="ru-MD"/>
              </w:rPr>
              <w:t>96%</w:t>
            </w:r>
          </w:p>
        </w:tc>
        <w:tc>
          <w:tcPr>
            <w:tcW w:w="696" w:type="dxa"/>
            <w:noWrap/>
            <w:vAlign w:val="center"/>
            <w:hideMark/>
          </w:tcPr>
          <w:p w14:paraId="6701EB79" w14:textId="77777777" w:rsidR="00A64955" w:rsidRDefault="00A64955">
            <w:pPr>
              <w:spacing w:after="0" w:line="240" w:lineRule="auto"/>
              <w:jc w:val="right"/>
              <w:rPr>
                <w:rFonts w:ascii="Times New Roman"/>
                <w:b/>
                <w:bCs/>
                <w:color w:val="FF0000"/>
                <w:sz w:val="24"/>
                <w:szCs w:val="24"/>
                <w:lang w:val="ru-MD" w:eastAsia="ru-MD"/>
              </w:rPr>
            </w:pPr>
            <w:r>
              <w:rPr>
                <w:rFonts w:ascii="Times New Roman"/>
                <w:b/>
                <w:bCs/>
                <w:color w:val="FF0000"/>
                <w:sz w:val="24"/>
                <w:szCs w:val="24"/>
                <w:lang w:val="ru-MD" w:eastAsia="ru-MD"/>
              </w:rPr>
              <w:t>83%</w:t>
            </w:r>
          </w:p>
        </w:tc>
      </w:tr>
      <w:tr w:rsidR="00A64955" w14:paraId="3FE34FBC" w14:textId="77777777" w:rsidTr="00EB58D5">
        <w:trPr>
          <w:trHeight w:val="263"/>
        </w:trPr>
        <w:tc>
          <w:tcPr>
            <w:tcW w:w="5098" w:type="dxa"/>
            <w:vAlign w:val="center"/>
            <w:hideMark/>
          </w:tcPr>
          <w:p w14:paraId="33DC3A2A" w14:textId="77777777" w:rsidR="00A64955" w:rsidRPr="00A10172" w:rsidRDefault="00A64955">
            <w:pPr>
              <w:spacing w:after="0" w:line="240" w:lineRule="auto"/>
              <w:rPr>
                <w:rFonts w:ascii="Times New Roman"/>
                <w:sz w:val="24"/>
                <w:szCs w:val="24"/>
                <w:lang w:val="ro-MD" w:eastAsia="ru-MD"/>
              </w:rPr>
            </w:pPr>
            <w:r w:rsidRPr="00A10172">
              <w:rPr>
                <w:rFonts w:ascii="Times New Roman"/>
                <w:sz w:val="24"/>
                <w:szCs w:val="24"/>
                <w:lang w:val="ro-MD" w:eastAsia="ru-MD"/>
              </w:rPr>
              <w:t>Durata lichidării stocului de cauze pendinte (DT)</w:t>
            </w:r>
          </w:p>
        </w:tc>
        <w:tc>
          <w:tcPr>
            <w:tcW w:w="851" w:type="dxa"/>
            <w:noWrap/>
            <w:vAlign w:val="center"/>
            <w:hideMark/>
          </w:tcPr>
          <w:p w14:paraId="22B022A5" w14:textId="77777777" w:rsidR="00A64955" w:rsidRPr="00A10172" w:rsidRDefault="00A64955">
            <w:pPr>
              <w:spacing w:after="0" w:line="240" w:lineRule="auto"/>
              <w:jc w:val="right"/>
              <w:rPr>
                <w:rFonts w:ascii="Times New Roman"/>
                <w:sz w:val="24"/>
                <w:szCs w:val="24"/>
                <w:lang w:val="ro-MD" w:eastAsia="ru-MD"/>
              </w:rPr>
            </w:pPr>
            <w:r w:rsidRPr="00A10172">
              <w:rPr>
                <w:rFonts w:ascii="Times New Roman"/>
                <w:sz w:val="24"/>
                <w:szCs w:val="24"/>
                <w:lang w:val="ro-MD" w:eastAsia="ru-MD"/>
              </w:rPr>
              <w:t>55</w:t>
            </w:r>
          </w:p>
        </w:tc>
        <w:tc>
          <w:tcPr>
            <w:tcW w:w="1417" w:type="dxa"/>
            <w:noWrap/>
            <w:vAlign w:val="center"/>
            <w:hideMark/>
          </w:tcPr>
          <w:p w14:paraId="5A2DCF0F" w14:textId="77777777" w:rsidR="00A64955" w:rsidRPr="00A10172" w:rsidRDefault="00A64955">
            <w:pPr>
              <w:spacing w:after="0" w:line="240" w:lineRule="auto"/>
              <w:jc w:val="right"/>
              <w:rPr>
                <w:rFonts w:ascii="Times New Roman"/>
                <w:sz w:val="24"/>
                <w:szCs w:val="24"/>
                <w:lang w:val="ro-MD" w:eastAsia="ru-MD"/>
              </w:rPr>
            </w:pPr>
            <w:r w:rsidRPr="00A10172">
              <w:rPr>
                <w:rFonts w:ascii="Times New Roman"/>
                <w:sz w:val="24"/>
                <w:szCs w:val="24"/>
                <w:lang w:val="ro-MD" w:eastAsia="ru-MD"/>
              </w:rPr>
              <w:t>82</w:t>
            </w:r>
          </w:p>
        </w:tc>
        <w:tc>
          <w:tcPr>
            <w:tcW w:w="696" w:type="dxa"/>
            <w:noWrap/>
            <w:vAlign w:val="center"/>
            <w:hideMark/>
          </w:tcPr>
          <w:p w14:paraId="2A6D585A"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168</w:t>
            </w:r>
          </w:p>
        </w:tc>
      </w:tr>
    </w:tbl>
    <w:p w14:paraId="0E76AD60" w14:textId="77777777" w:rsidR="00A64955" w:rsidRDefault="00A64955" w:rsidP="00A64955">
      <w:pPr>
        <w:pStyle w:val="af0"/>
        <w:shd w:val="clear" w:color="auto" w:fill="FFFFFF" w:themeFill="background1"/>
        <w:tabs>
          <w:tab w:val="left" w:pos="1815"/>
        </w:tabs>
        <w:ind w:left="0"/>
        <w:rPr>
          <w:noProof/>
          <w:lang w:val="ro-RO" w:eastAsia="ro-RO"/>
        </w:rPr>
      </w:pPr>
    </w:p>
    <w:p w14:paraId="79E5F9B0" w14:textId="77777777" w:rsidR="00A64955" w:rsidRDefault="00A64955" w:rsidP="00A64955">
      <w:pPr>
        <w:pStyle w:val="af0"/>
        <w:shd w:val="clear" w:color="auto" w:fill="FFFFFF" w:themeFill="background1"/>
        <w:tabs>
          <w:tab w:val="left" w:pos="1815"/>
        </w:tabs>
        <w:ind w:left="0"/>
        <w:rPr>
          <w:rFonts w:ascii="Times New Roman"/>
          <w:noProof/>
          <w:lang w:val="ro-RO" w:eastAsia="ro-RO"/>
        </w:rPr>
      </w:pPr>
    </w:p>
    <w:p w14:paraId="06A8CF86" w14:textId="322A1EBB" w:rsidR="00A64955" w:rsidRDefault="00A64955" w:rsidP="00EB58D5">
      <w:pPr>
        <w:pStyle w:val="af0"/>
        <w:shd w:val="clear" w:color="auto" w:fill="FFFFFF" w:themeFill="background1"/>
        <w:tabs>
          <w:tab w:val="left" w:pos="1815"/>
        </w:tabs>
        <w:ind w:left="0"/>
        <w:jc w:val="center"/>
        <w:rPr>
          <w:noProof/>
          <w:lang w:val="ro-RO" w:eastAsia="ro-RO"/>
        </w:rPr>
      </w:pPr>
      <w:r>
        <w:rPr>
          <w:noProof/>
        </w:rPr>
        <w:drawing>
          <wp:inline distT="0" distB="0" distL="0" distR="0" wp14:anchorId="710CCB92" wp14:editId="23BD59C8">
            <wp:extent cx="5819140" cy="3200400"/>
            <wp:effectExtent l="0" t="0" r="0" b="0"/>
            <wp:docPr id="28" name="Диаграмма 28">
              <a:extLst xmlns:a="http://schemas.openxmlformats.org/drawingml/2006/main">
                <a:ext uri="{FF2B5EF4-FFF2-40B4-BE49-F238E27FC236}">
                  <a16:creationId xmlns:a16="http://schemas.microsoft.com/office/drawing/2014/main" id="{00000000-0008-0000-0400-00000A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0670BA" w14:textId="36F933D1" w:rsidR="004B57A9" w:rsidRDefault="004B57A9" w:rsidP="00A64955">
      <w:pPr>
        <w:pStyle w:val="af0"/>
        <w:shd w:val="clear" w:color="auto" w:fill="FFFFFF" w:themeFill="background1"/>
        <w:tabs>
          <w:tab w:val="left" w:pos="1815"/>
        </w:tabs>
        <w:ind w:left="0"/>
        <w:rPr>
          <w:noProof/>
          <w:lang w:val="ro-RO" w:eastAsia="ro-RO"/>
        </w:rPr>
      </w:pPr>
    </w:p>
    <w:p w14:paraId="1145B7DD" w14:textId="3AAB5215" w:rsidR="00DA7271" w:rsidRDefault="00DA7271" w:rsidP="00A64955">
      <w:pPr>
        <w:pStyle w:val="af0"/>
        <w:shd w:val="clear" w:color="auto" w:fill="FFFFFF" w:themeFill="background1"/>
        <w:tabs>
          <w:tab w:val="left" w:pos="1815"/>
        </w:tabs>
        <w:ind w:left="0"/>
        <w:rPr>
          <w:noProof/>
          <w:lang w:val="ro-RO" w:eastAsia="ro-RO"/>
        </w:rPr>
      </w:pPr>
    </w:p>
    <w:p w14:paraId="5978BD54" w14:textId="487634DF" w:rsidR="00DA7271" w:rsidRDefault="00DA7271" w:rsidP="00A64955">
      <w:pPr>
        <w:pStyle w:val="af0"/>
        <w:shd w:val="clear" w:color="auto" w:fill="FFFFFF" w:themeFill="background1"/>
        <w:tabs>
          <w:tab w:val="left" w:pos="1815"/>
        </w:tabs>
        <w:ind w:left="0"/>
        <w:rPr>
          <w:noProof/>
          <w:lang w:val="ro-RO" w:eastAsia="ro-RO"/>
        </w:rPr>
      </w:pPr>
    </w:p>
    <w:p w14:paraId="79D717B0" w14:textId="4BB4C27B" w:rsidR="006507C9" w:rsidRDefault="006507C9" w:rsidP="00A64955">
      <w:pPr>
        <w:pStyle w:val="af0"/>
        <w:shd w:val="clear" w:color="auto" w:fill="FFFFFF" w:themeFill="background1"/>
        <w:tabs>
          <w:tab w:val="left" w:pos="1815"/>
        </w:tabs>
        <w:ind w:left="0"/>
        <w:rPr>
          <w:noProof/>
          <w:lang w:val="ro-RO" w:eastAsia="ro-RO"/>
        </w:rPr>
      </w:pPr>
    </w:p>
    <w:p w14:paraId="629895FA" w14:textId="42A99F3E" w:rsidR="006507C9" w:rsidRDefault="006507C9" w:rsidP="00A64955">
      <w:pPr>
        <w:pStyle w:val="af0"/>
        <w:shd w:val="clear" w:color="auto" w:fill="FFFFFF" w:themeFill="background1"/>
        <w:tabs>
          <w:tab w:val="left" w:pos="1815"/>
        </w:tabs>
        <w:ind w:left="0"/>
        <w:rPr>
          <w:noProof/>
          <w:lang w:val="ro-RO" w:eastAsia="ro-RO"/>
        </w:rPr>
      </w:pPr>
    </w:p>
    <w:p w14:paraId="004EDC7E" w14:textId="77777777" w:rsidR="00A30D09" w:rsidRDefault="00A30D09" w:rsidP="00A64955">
      <w:pPr>
        <w:pStyle w:val="af0"/>
        <w:shd w:val="clear" w:color="auto" w:fill="FFFFFF" w:themeFill="background1"/>
        <w:tabs>
          <w:tab w:val="left" w:pos="1815"/>
        </w:tabs>
        <w:ind w:left="0"/>
        <w:rPr>
          <w:noProof/>
          <w:lang w:val="ro-RO" w:eastAsia="ro-RO"/>
        </w:rPr>
      </w:pPr>
    </w:p>
    <w:tbl>
      <w:tblPr>
        <w:tblW w:w="7660" w:type="dxa"/>
        <w:jc w:val="center"/>
        <w:tblBorders>
          <w:top w:val="single" w:sz="4" w:space="0" w:color="auto"/>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5250"/>
        <w:gridCol w:w="851"/>
        <w:gridCol w:w="850"/>
        <w:gridCol w:w="709"/>
      </w:tblGrid>
      <w:tr w:rsidR="006507C9" w14:paraId="1303ED17" w14:textId="77777777" w:rsidTr="006507C9">
        <w:trPr>
          <w:trHeight w:val="249"/>
          <w:jc w:val="center"/>
        </w:trPr>
        <w:tc>
          <w:tcPr>
            <w:tcW w:w="5250" w:type="dxa"/>
          </w:tcPr>
          <w:p w14:paraId="397E7BDB" w14:textId="0F31A325" w:rsidR="006507C9" w:rsidRPr="00A10172" w:rsidRDefault="006507C9" w:rsidP="006507C9">
            <w:pPr>
              <w:spacing w:after="0" w:line="240" w:lineRule="auto"/>
              <w:rPr>
                <w:rFonts w:ascii="Times New Roman"/>
                <w:sz w:val="24"/>
                <w:szCs w:val="24"/>
                <w:lang w:val="ro-MD" w:eastAsia="ru-MD"/>
              </w:rPr>
            </w:pPr>
            <w:r w:rsidRPr="00A10172">
              <w:rPr>
                <w:rFonts w:ascii="Times New Roman"/>
                <w:b/>
                <w:bCs/>
                <w:sz w:val="24"/>
                <w:szCs w:val="24"/>
                <w:lang w:val="ro-MD" w:eastAsia="ru-MD"/>
              </w:rPr>
              <w:t>3. Total cauze insolvabilitate</w:t>
            </w:r>
          </w:p>
        </w:tc>
        <w:tc>
          <w:tcPr>
            <w:tcW w:w="851" w:type="dxa"/>
            <w:vAlign w:val="bottom"/>
          </w:tcPr>
          <w:p w14:paraId="446241D2" w14:textId="3DFC63AC" w:rsidR="006507C9" w:rsidRDefault="006507C9" w:rsidP="006507C9">
            <w:pPr>
              <w:spacing w:after="0" w:line="240" w:lineRule="auto"/>
              <w:jc w:val="right"/>
              <w:rPr>
                <w:rFonts w:ascii="Times New Roman"/>
                <w:sz w:val="24"/>
                <w:szCs w:val="24"/>
                <w:lang w:val="ru-MD" w:eastAsia="ru-MD"/>
              </w:rPr>
            </w:pPr>
            <w:r>
              <w:rPr>
                <w:rFonts w:ascii="Times New Roman"/>
                <w:b/>
                <w:bCs/>
                <w:sz w:val="24"/>
                <w:szCs w:val="24"/>
                <w:lang w:val="ru-MD" w:eastAsia="ru-MD"/>
              </w:rPr>
              <w:t>2021</w:t>
            </w:r>
          </w:p>
        </w:tc>
        <w:tc>
          <w:tcPr>
            <w:tcW w:w="850" w:type="dxa"/>
            <w:vAlign w:val="bottom"/>
          </w:tcPr>
          <w:p w14:paraId="0883F726" w14:textId="16888498" w:rsidR="006507C9" w:rsidRDefault="006507C9" w:rsidP="006507C9">
            <w:pPr>
              <w:spacing w:after="0" w:line="240" w:lineRule="auto"/>
              <w:jc w:val="right"/>
              <w:rPr>
                <w:rFonts w:ascii="Times New Roman"/>
                <w:sz w:val="24"/>
                <w:szCs w:val="24"/>
                <w:lang w:val="ru-MD" w:eastAsia="ru-MD"/>
              </w:rPr>
            </w:pPr>
            <w:r>
              <w:rPr>
                <w:rFonts w:ascii="Times New Roman"/>
                <w:b/>
                <w:bCs/>
                <w:sz w:val="24"/>
                <w:szCs w:val="24"/>
                <w:lang w:val="ru-MD" w:eastAsia="ru-MD"/>
              </w:rPr>
              <w:t>2022</w:t>
            </w:r>
          </w:p>
        </w:tc>
        <w:tc>
          <w:tcPr>
            <w:tcW w:w="709" w:type="dxa"/>
            <w:vAlign w:val="bottom"/>
          </w:tcPr>
          <w:p w14:paraId="49AD28D2" w14:textId="0E537D29" w:rsidR="006507C9" w:rsidRDefault="006507C9" w:rsidP="006507C9">
            <w:pPr>
              <w:spacing w:after="0" w:line="240" w:lineRule="auto"/>
              <w:jc w:val="right"/>
              <w:rPr>
                <w:rFonts w:ascii="Times New Roman"/>
                <w:sz w:val="24"/>
                <w:szCs w:val="24"/>
                <w:lang w:val="ru-MD" w:eastAsia="ru-MD"/>
              </w:rPr>
            </w:pPr>
            <w:r>
              <w:rPr>
                <w:rFonts w:ascii="Times New Roman"/>
                <w:b/>
                <w:bCs/>
                <w:sz w:val="24"/>
                <w:szCs w:val="24"/>
                <w:lang w:val="ru-MD" w:eastAsia="ru-MD"/>
              </w:rPr>
              <w:t>2023</w:t>
            </w:r>
          </w:p>
        </w:tc>
      </w:tr>
      <w:tr w:rsidR="006507C9" w14:paraId="38942FDE" w14:textId="77777777" w:rsidTr="006507C9">
        <w:trPr>
          <w:trHeight w:val="249"/>
          <w:jc w:val="center"/>
        </w:trPr>
        <w:tc>
          <w:tcPr>
            <w:tcW w:w="5250" w:type="dxa"/>
            <w:vAlign w:val="center"/>
          </w:tcPr>
          <w:p w14:paraId="7C9E20C1" w14:textId="5D71909F" w:rsidR="006507C9" w:rsidRPr="00A10172" w:rsidRDefault="006507C9" w:rsidP="006507C9">
            <w:pPr>
              <w:spacing w:after="0" w:line="240" w:lineRule="auto"/>
              <w:rPr>
                <w:rFonts w:ascii="Times New Roman"/>
                <w:sz w:val="24"/>
                <w:szCs w:val="24"/>
                <w:lang w:val="ro-MD" w:eastAsia="ru-MD"/>
              </w:rPr>
            </w:pPr>
            <w:r w:rsidRPr="00A10172">
              <w:rPr>
                <w:rFonts w:ascii="Times New Roman"/>
                <w:sz w:val="24"/>
                <w:szCs w:val="24"/>
                <w:lang w:val="ro-MD" w:eastAsia="ru-MD"/>
              </w:rPr>
              <w:t>NOI</w:t>
            </w:r>
          </w:p>
        </w:tc>
        <w:tc>
          <w:tcPr>
            <w:tcW w:w="851" w:type="dxa"/>
          </w:tcPr>
          <w:p w14:paraId="595B766F" w14:textId="4DBCFEE3"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38</w:t>
            </w:r>
          </w:p>
        </w:tc>
        <w:tc>
          <w:tcPr>
            <w:tcW w:w="850" w:type="dxa"/>
          </w:tcPr>
          <w:p w14:paraId="24DB76F0" w14:textId="668B30E4"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10</w:t>
            </w:r>
          </w:p>
        </w:tc>
        <w:tc>
          <w:tcPr>
            <w:tcW w:w="709" w:type="dxa"/>
          </w:tcPr>
          <w:p w14:paraId="126E9D46" w14:textId="04DF8049"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67</w:t>
            </w:r>
          </w:p>
        </w:tc>
      </w:tr>
      <w:tr w:rsidR="006507C9" w14:paraId="7F2EAF66" w14:textId="77777777" w:rsidTr="006507C9">
        <w:trPr>
          <w:trHeight w:val="249"/>
          <w:jc w:val="center"/>
        </w:trPr>
        <w:tc>
          <w:tcPr>
            <w:tcW w:w="5250" w:type="dxa"/>
            <w:vAlign w:val="center"/>
          </w:tcPr>
          <w:p w14:paraId="38F4F09C" w14:textId="619DD458" w:rsidR="006507C9" w:rsidRPr="00A10172" w:rsidRDefault="006507C9" w:rsidP="006507C9">
            <w:pPr>
              <w:spacing w:after="0" w:line="240" w:lineRule="auto"/>
              <w:rPr>
                <w:rFonts w:ascii="Times New Roman"/>
                <w:sz w:val="24"/>
                <w:szCs w:val="24"/>
                <w:lang w:val="ro-MD" w:eastAsia="ru-MD"/>
              </w:rPr>
            </w:pPr>
            <w:r w:rsidRPr="00A10172">
              <w:rPr>
                <w:rFonts w:ascii="Times New Roman"/>
                <w:sz w:val="24"/>
                <w:szCs w:val="24"/>
                <w:lang w:val="ro-MD" w:eastAsia="ru-MD"/>
              </w:rPr>
              <w:t>SOLUȚIONATE</w:t>
            </w:r>
          </w:p>
        </w:tc>
        <w:tc>
          <w:tcPr>
            <w:tcW w:w="851" w:type="dxa"/>
          </w:tcPr>
          <w:p w14:paraId="27BF5B74" w14:textId="7EE825C8"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36</w:t>
            </w:r>
          </w:p>
        </w:tc>
        <w:tc>
          <w:tcPr>
            <w:tcW w:w="850" w:type="dxa"/>
          </w:tcPr>
          <w:p w14:paraId="73242F41" w14:textId="2AFE667D"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12</w:t>
            </w:r>
          </w:p>
        </w:tc>
        <w:tc>
          <w:tcPr>
            <w:tcW w:w="709" w:type="dxa"/>
          </w:tcPr>
          <w:p w14:paraId="4E35C0B5" w14:textId="7CAE948F"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52</w:t>
            </w:r>
          </w:p>
        </w:tc>
      </w:tr>
      <w:tr w:rsidR="006507C9" w14:paraId="5B0913F9" w14:textId="77777777" w:rsidTr="006507C9">
        <w:trPr>
          <w:trHeight w:val="249"/>
          <w:jc w:val="center"/>
        </w:trPr>
        <w:tc>
          <w:tcPr>
            <w:tcW w:w="5250" w:type="dxa"/>
            <w:vAlign w:val="center"/>
            <w:hideMark/>
          </w:tcPr>
          <w:p w14:paraId="723E1BF2" w14:textId="77777777" w:rsidR="006507C9" w:rsidRPr="00A10172" w:rsidRDefault="006507C9" w:rsidP="006507C9">
            <w:pPr>
              <w:spacing w:after="0" w:line="240" w:lineRule="auto"/>
              <w:rPr>
                <w:rFonts w:ascii="Times New Roman"/>
                <w:sz w:val="24"/>
                <w:szCs w:val="24"/>
                <w:lang w:val="ro-MD" w:eastAsia="ru-MD"/>
              </w:rPr>
            </w:pPr>
            <w:r w:rsidRPr="00A10172">
              <w:rPr>
                <w:rFonts w:ascii="Times New Roman"/>
                <w:sz w:val="24"/>
                <w:szCs w:val="24"/>
                <w:lang w:val="ro-MD" w:eastAsia="ru-MD"/>
              </w:rPr>
              <w:t>PENDINTE</w:t>
            </w:r>
          </w:p>
        </w:tc>
        <w:tc>
          <w:tcPr>
            <w:tcW w:w="851" w:type="dxa"/>
            <w:hideMark/>
          </w:tcPr>
          <w:p w14:paraId="53C306D4" w14:textId="77777777"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2</w:t>
            </w:r>
          </w:p>
        </w:tc>
        <w:tc>
          <w:tcPr>
            <w:tcW w:w="850" w:type="dxa"/>
            <w:hideMark/>
          </w:tcPr>
          <w:p w14:paraId="7BE9CCDA" w14:textId="77777777"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0</w:t>
            </w:r>
          </w:p>
        </w:tc>
        <w:tc>
          <w:tcPr>
            <w:tcW w:w="709" w:type="dxa"/>
            <w:hideMark/>
          </w:tcPr>
          <w:p w14:paraId="5364BF3B" w14:textId="77777777"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16</w:t>
            </w:r>
          </w:p>
        </w:tc>
      </w:tr>
      <w:tr w:rsidR="006507C9" w14:paraId="3BA2162F" w14:textId="77777777" w:rsidTr="006507C9">
        <w:trPr>
          <w:trHeight w:val="272"/>
          <w:jc w:val="center"/>
        </w:trPr>
        <w:tc>
          <w:tcPr>
            <w:tcW w:w="5250" w:type="dxa"/>
            <w:vAlign w:val="center"/>
            <w:hideMark/>
          </w:tcPr>
          <w:p w14:paraId="0650139F" w14:textId="77777777" w:rsidR="006507C9" w:rsidRPr="00A10172" w:rsidRDefault="006507C9" w:rsidP="006507C9">
            <w:pPr>
              <w:spacing w:after="0" w:line="240" w:lineRule="auto"/>
              <w:rPr>
                <w:rFonts w:ascii="Times New Roman"/>
                <w:sz w:val="24"/>
                <w:szCs w:val="24"/>
                <w:lang w:val="ro-MD" w:eastAsia="ru-MD"/>
              </w:rPr>
            </w:pPr>
            <w:r w:rsidRPr="00A10172">
              <w:rPr>
                <w:rFonts w:ascii="Times New Roman"/>
                <w:sz w:val="24"/>
                <w:szCs w:val="24"/>
                <w:lang w:val="ro-MD" w:eastAsia="ru-MD"/>
              </w:rPr>
              <w:t xml:space="preserve">Rata de </w:t>
            </w:r>
            <w:proofErr w:type="spellStart"/>
            <w:r w:rsidRPr="00A10172">
              <w:rPr>
                <w:rFonts w:ascii="Times New Roman"/>
                <w:sz w:val="24"/>
                <w:szCs w:val="24"/>
                <w:lang w:val="ro-MD" w:eastAsia="ru-MD"/>
              </w:rPr>
              <w:t>variaţie</w:t>
            </w:r>
            <w:proofErr w:type="spellEnd"/>
            <w:r w:rsidRPr="00A10172">
              <w:rPr>
                <w:rFonts w:ascii="Times New Roman"/>
                <w:sz w:val="24"/>
                <w:szCs w:val="24"/>
                <w:lang w:val="ro-MD" w:eastAsia="ru-MD"/>
              </w:rPr>
              <w:t xml:space="preserve"> a stocului de cauze pendinte (CR)</w:t>
            </w:r>
          </w:p>
        </w:tc>
        <w:tc>
          <w:tcPr>
            <w:tcW w:w="851" w:type="dxa"/>
            <w:noWrap/>
            <w:vAlign w:val="center"/>
            <w:hideMark/>
          </w:tcPr>
          <w:p w14:paraId="490D7E46" w14:textId="77777777" w:rsidR="006507C9" w:rsidRDefault="006507C9" w:rsidP="006507C9">
            <w:pPr>
              <w:spacing w:after="0" w:line="240" w:lineRule="auto"/>
              <w:jc w:val="right"/>
              <w:rPr>
                <w:rFonts w:ascii="Times New Roman"/>
                <w:b/>
                <w:bCs/>
                <w:color w:val="FF0000"/>
                <w:sz w:val="24"/>
                <w:szCs w:val="24"/>
                <w:lang w:val="ru-MD" w:eastAsia="ru-MD"/>
              </w:rPr>
            </w:pPr>
            <w:r>
              <w:rPr>
                <w:rFonts w:ascii="Times New Roman"/>
                <w:b/>
                <w:bCs/>
                <w:color w:val="FF0000"/>
                <w:sz w:val="24"/>
                <w:szCs w:val="24"/>
                <w:lang w:val="ru-MD" w:eastAsia="ru-MD"/>
              </w:rPr>
              <w:t>95%</w:t>
            </w:r>
          </w:p>
        </w:tc>
        <w:tc>
          <w:tcPr>
            <w:tcW w:w="850" w:type="dxa"/>
            <w:shd w:val="clear" w:color="auto" w:fill="CCFFCC"/>
            <w:noWrap/>
            <w:vAlign w:val="center"/>
            <w:hideMark/>
          </w:tcPr>
          <w:p w14:paraId="25B21028" w14:textId="77777777"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120%</w:t>
            </w:r>
          </w:p>
        </w:tc>
        <w:tc>
          <w:tcPr>
            <w:tcW w:w="709" w:type="dxa"/>
            <w:noWrap/>
            <w:vAlign w:val="center"/>
            <w:hideMark/>
          </w:tcPr>
          <w:p w14:paraId="3B22A85F" w14:textId="77777777" w:rsidR="006507C9" w:rsidRDefault="006507C9" w:rsidP="006507C9">
            <w:pPr>
              <w:spacing w:after="0" w:line="240" w:lineRule="auto"/>
              <w:jc w:val="right"/>
              <w:rPr>
                <w:rFonts w:ascii="Times New Roman"/>
                <w:b/>
                <w:bCs/>
                <w:color w:val="FF0000"/>
                <w:sz w:val="24"/>
                <w:szCs w:val="24"/>
                <w:lang w:val="ru-MD" w:eastAsia="ru-MD"/>
              </w:rPr>
            </w:pPr>
            <w:r>
              <w:rPr>
                <w:rFonts w:ascii="Times New Roman"/>
                <w:b/>
                <w:bCs/>
                <w:color w:val="FF0000"/>
                <w:sz w:val="24"/>
                <w:szCs w:val="24"/>
                <w:lang w:val="ru-MD" w:eastAsia="ru-MD"/>
              </w:rPr>
              <w:t>78%</w:t>
            </w:r>
          </w:p>
        </w:tc>
      </w:tr>
      <w:tr w:rsidR="006507C9" w14:paraId="485DA9AC" w14:textId="77777777" w:rsidTr="006507C9">
        <w:trPr>
          <w:trHeight w:val="120"/>
          <w:jc w:val="center"/>
        </w:trPr>
        <w:tc>
          <w:tcPr>
            <w:tcW w:w="5250" w:type="dxa"/>
            <w:vAlign w:val="center"/>
            <w:hideMark/>
          </w:tcPr>
          <w:p w14:paraId="5439E276" w14:textId="77777777" w:rsidR="006507C9" w:rsidRPr="00A10172" w:rsidRDefault="006507C9" w:rsidP="006507C9">
            <w:pPr>
              <w:spacing w:after="0" w:line="240" w:lineRule="auto"/>
              <w:rPr>
                <w:rFonts w:ascii="Times New Roman"/>
                <w:sz w:val="24"/>
                <w:szCs w:val="24"/>
                <w:lang w:val="ro-MD" w:eastAsia="ru-MD"/>
              </w:rPr>
            </w:pPr>
            <w:r w:rsidRPr="00A10172">
              <w:rPr>
                <w:rFonts w:ascii="Times New Roman"/>
                <w:sz w:val="24"/>
                <w:szCs w:val="24"/>
                <w:lang w:val="ro-MD" w:eastAsia="ru-MD"/>
              </w:rPr>
              <w:t>Durata lichidării stocului de cauze pendinte (DT)</w:t>
            </w:r>
          </w:p>
        </w:tc>
        <w:tc>
          <w:tcPr>
            <w:tcW w:w="851" w:type="dxa"/>
            <w:noWrap/>
            <w:vAlign w:val="center"/>
            <w:hideMark/>
          </w:tcPr>
          <w:p w14:paraId="4BB1BD75" w14:textId="77777777"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20</w:t>
            </w:r>
          </w:p>
        </w:tc>
        <w:tc>
          <w:tcPr>
            <w:tcW w:w="850" w:type="dxa"/>
            <w:noWrap/>
            <w:vAlign w:val="center"/>
            <w:hideMark/>
          </w:tcPr>
          <w:p w14:paraId="7CBDFD41" w14:textId="77777777"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30</w:t>
            </w:r>
          </w:p>
        </w:tc>
        <w:tc>
          <w:tcPr>
            <w:tcW w:w="709" w:type="dxa"/>
            <w:noWrap/>
            <w:vAlign w:val="center"/>
            <w:hideMark/>
          </w:tcPr>
          <w:p w14:paraId="1FA998F5" w14:textId="77777777" w:rsidR="006507C9" w:rsidRDefault="006507C9" w:rsidP="006507C9">
            <w:pPr>
              <w:spacing w:after="0" w:line="240" w:lineRule="auto"/>
              <w:jc w:val="right"/>
              <w:rPr>
                <w:rFonts w:ascii="Times New Roman"/>
                <w:sz w:val="24"/>
                <w:szCs w:val="24"/>
                <w:lang w:val="ru-MD" w:eastAsia="ru-MD"/>
              </w:rPr>
            </w:pPr>
            <w:r>
              <w:rPr>
                <w:rFonts w:ascii="Times New Roman"/>
                <w:sz w:val="24"/>
                <w:szCs w:val="24"/>
                <w:lang w:val="ru-MD" w:eastAsia="ru-MD"/>
              </w:rPr>
              <w:t>112</w:t>
            </w:r>
          </w:p>
        </w:tc>
      </w:tr>
    </w:tbl>
    <w:p w14:paraId="4C430DF1" w14:textId="77777777" w:rsidR="00A64955" w:rsidRDefault="00A64955" w:rsidP="00A64955">
      <w:pPr>
        <w:pStyle w:val="af0"/>
        <w:shd w:val="clear" w:color="auto" w:fill="FFFFFF" w:themeFill="background1"/>
        <w:tabs>
          <w:tab w:val="left" w:pos="1815"/>
        </w:tabs>
        <w:ind w:left="0"/>
        <w:rPr>
          <w:noProof/>
          <w:lang w:val="ro-RO" w:eastAsia="ro-RO"/>
        </w:rPr>
      </w:pPr>
    </w:p>
    <w:p w14:paraId="437AA3F4" w14:textId="7021F308" w:rsidR="00A64955" w:rsidRDefault="00A64955" w:rsidP="00EB58D5">
      <w:pPr>
        <w:pStyle w:val="af0"/>
        <w:shd w:val="clear" w:color="auto" w:fill="FFFFFF" w:themeFill="background1"/>
        <w:tabs>
          <w:tab w:val="left" w:pos="1815"/>
        </w:tabs>
        <w:ind w:left="0"/>
        <w:jc w:val="center"/>
        <w:rPr>
          <w:noProof/>
          <w:lang w:val="ro-RO" w:eastAsia="ro-RO"/>
        </w:rPr>
      </w:pPr>
      <w:r>
        <w:rPr>
          <w:noProof/>
        </w:rPr>
        <w:drawing>
          <wp:inline distT="0" distB="0" distL="0" distR="0" wp14:anchorId="12EA97DA" wp14:editId="64501AD3">
            <wp:extent cx="5553075" cy="2851150"/>
            <wp:effectExtent l="0" t="0" r="0" b="6350"/>
            <wp:docPr id="27" name="Диаграмма 27">
              <a:extLst xmlns:a="http://schemas.openxmlformats.org/drawingml/2006/main">
                <a:ext uri="{FF2B5EF4-FFF2-40B4-BE49-F238E27FC236}">
                  <a16:creationId xmlns:a16="http://schemas.microsoft.com/office/drawing/2014/main" id="{00000000-0008-0000-0400-000010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29F3B10" w14:textId="52872B63" w:rsidR="00A64955" w:rsidRDefault="00A64955" w:rsidP="00A64955">
      <w:pPr>
        <w:pStyle w:val="af0"/>
        <w:shd w:val="clear" w:color="auto" w:fill="FFFFFF" w:themeFill="background1"/>
        <w:tabs>
          <w:tab w:val="left" w:pos="1815"/>
        </w:tabs>
        <w:ind w:left="0"/>
        <w:rPr>
          <w:noProof/>
          <w:lang w:val="ro-RO" w:eastAsia="ro-RO"/>
        </w:rPr>
      </w:pPr>
    </w:p>
    <w:p w14:paraId="26985F4A" w14:textId="3E8C6A0E" w:rsidR="00A30D09" w:rsidRDefault="00A30D09" w:rsidP="00A64955">
      <w:pPr>
        <w:pStyle w:val="af0"/>
        <w:shd w:val="clear" w:color="auto" w:fill="FFFFFF" w:themeFill="background1"/>
        <w:tabs>
          <w:tab w:val="left" w:pos="1815"/>
        </w:tabs>
        <w:ind w:left="0"/>
        <w:rPr>
          <w:noProof/>
          <w:lang w:val="ro-RO" w:eastAsia="ro-RO"/>
        </w:rPr>
      </w:pPr>
    </w:p>
    <w:p w14:paraId="2BCD8290" w14:textId="77777777" w:rsidR="00A30D09" w:rsidRDefault="00A30D09" w:rsidP="00A64955">
      <w:pPr>
        <w:pStyle w:val="af0"/>
        <w:shd w:val="clear" w:color="auto" w:fill="FFFFFF" w:themeFill="background1"/>
        <w:tabs>
          <w:tab w:val="left" w:pos="1815"/>
        </w:tabs>
        <w:ind w:left="0"/>
        <w:rPr>
          <w:noProof/>
          <w:lang w:val="ro-RO" w:eastAsia="ro-RO"/>
        </w:rPr>
      </w:pPr>
    </w:p>
    <w:tbl>
      <w:tblPr>
        <w:tblW w:w="7508" w:type="dxa"/>
        <w:jc w:val="center"/>
        <w:tblBorders>
          <w:top w:val="single" w:sz="4" w:space="0" w:color="auto"/>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5098"/>
        <w:gridCol w:w="851"/>
        <w:gridCol w:w="850"/>
        <w:gridCol w:w="709"/>
      </w:tblGrid>
      <w:tr w:rsidR="008143E4" w:rsidRPr="008143E4" w14:paraId="447B7A37" w14:textId="77777777" w:rsidTr="00376D9C">
        <w:trPr>
          <w:trHeight w:val="262"/>
          <w:jc w:val="center"/>
        </w:trPr>
        <w:tc>
          <w:tcPr>
            <w:tcW w:w="5098" w:type="dxa"/>
            <w:shd w:val="clear" w:color="auto" w:fill="auto"/>
            <w:noWrap/>
            <w:vAlign w:val="bottom"/>
            <w:hideMark/>
          </w:tcPr>
          <w:p w14:paraId="2FD11B95" w14:textId="7D413849" w:rsidR="008143E4" w:rsidRPr="008143E4" w:rsidRDefault="00376D9C" w:rsidP="008143E4">
            <w:pPr>
              <w:spacing w:after="0" w:line="240" w:lineRule="auto"/>
              <w:rPr>
                <w:rFonts w:ascii="Times New Roman"/>
                <w:b/>
                <w:bCs/>
                <w:sz w:val="24"/>
                <w:szCs w:val="24"/>
                <w:lang w:val="ro-MD" w:eastAsia="ru-MD"/>
              </w:rPr>
            </w:pPr>
            <w:r w:rsidRPr="008143E4">
              <w:rPr>
                <w:rFonts w:ascii="Times New Roman"/>
                <w:b/>
                <w:bCs/>
                <w:sz w:val="24"/>
                <w:szCs w:val="24"/>
                <w:lang w:val="ro-MD" w:eastAsia="ru-MD"/>
              </w:rPr>
              <w:t>4. Total cauze de contencios administrativ</w:t>
            </w:r>
          </w:p>
        </w:tc>
        <w:tc>
          <w:tcPr>
            <w:tcW w:w="851" w:type="dxa"/>
            <w:shd w:val="clear" w:color="000000" w:fill="FFFFFF"/>
            <w:vAlign w:val="bottom"/>
            <w:hideMark/>
          </w:tcPr>
          <w:p w14:paraId="041BFC26" w14:textId="77777777" w:rsidR="008143E4" w:rsidRPr="008143E4" w:rsidRDefault="008143E4" w:rsidP="008143E4">
            <w:pPr>
              <w:spacing w:after="0" w:line="240" w:lineRule="auto"/>
              <w:jc w:val="right"/>
              <w:rPr>
                <w:rFonts w:ascii="Times New Roman"/>
                <w:b/>
                <w:bCs/>
                <w:sz w:val="24"/>
                <w:szCs w:val="24"/>
                <w:lang w:val="ru-MD" w:eastAsia="ru-MD"/>
              </w:rPr>
            </w:pPr>
            <w:r w:rsidRPr="008143E4">
              <w:rPr>
                <w:rFonts w:ascii="Times New Roman"/>
                <w:b/>
                <w:bCs/>
                <w:sz w:val="24"/>
                <w:szCs w:val="24"/>
                <w:lang w:val="ru-MD" w:eastAsia="ru-MD"/>
              </w:rPr>
              <w:t>2021</w:t>
            </w:r>
          </w:p>
        </w:tc>
        <w:tc>
          <w:tcPr>
            <w:tcW w:w="850" w:type="dxa"/>
            <w:shd w:val="clear" w:color="000000" w:fill="FFFFFF"/>
            <w:vAlign w:val="bottom"/>
            <w:hideMark/>
          </w:tcPr>
          <w:p w14:paraId="40A4E930" w14:textId="77777777" w:rsidR="008143E4" w:rsidRPr="008143E4" w:rsidRDefault="008143E4" w:rsidP="008143E4">
            <w:pPr>
              <w:spacing w:after="0" w:line="240" w:lineRule="auto"/>
              <w:jc w:val="right"/>
              <w:rPr>
                <w:rFonts w:ascii="Times New Roman"/>
                <w:b/>
                <w:bCs/>
                <w:sz w:val="24"/>
                <w:szCs w:val="24"/>
                <w:lang w:val="ru-MD" w:eastAsia="ru-MD"/>
              </w:rPr>
            </w:pPr>
            <w:r w:rsidRPr="008143E4">
              <w:rPr>
                <w:rFonts w:ascii="Times New Roman"/>
                <w:b/>
                <w:bCs/>
                <w:sz w:val="24"/>
                <w:szCs w:val="24"/>
                <w:lang w:val="ru-MD" w:eastAsia="ru-MD"/>
              </w:rPr>
              <w:t>2022</w:t>
            </w:r>
          </w:p>
        </w:tc>
        <w:tc>
          <w:tcPr>
            <w:tcW w:w="709" w:type="dxa"/>
            <w:shd w:val="clear" w:color="000000" w:fill="FFFFFF"/>
            <w:vAlign w:val="bottom"/>
            <w:hideMark/>
          </w:tcPr>
          <w:p w14:paraId="1192B6CC" w14:textId="77777777" w:rsidR="008143E4" w:rsidRPr="008143E4" w:rsidRDefault="008143E4" w:rsidP="008143E4">
            <w:pPr>
              <w:spacing w:after="0" w:line="240" w:lineRule="auto"/>
              <w:jc w:val="right"/>
              <w:rPr>
                <w:rFonts w:ascii="Times New Roman"/>
                <w:b/>
                <w:bCs/>
                <w:sz w:val="24"/>
                <w:szCs w:val="24"/>
                <w:lang w:val="ru-MD" w:eastAsia="ru-MD"/>
              </w:rPr>
            </w:pPr>
            <w:r w:rsidRPr="008143E4">
              <w:rPr>
                <w:rFonts w:ascii="Times New Roman"/>
                <w:b/>
                <w:bCs/>
                <w:sz w:val="24"/>
                <w:szCs w:val="24"/>
                <w:lang w:val="ru-MD" w:eastAsia="ru-MD"/>
              </w:rPr>
              <w:t>2023</w:t>
            </w:r>
          </w:p>
        </w:tc>
      </w:tr>
      <w:tr w:rsidR="008143E4" w:rsidRPr="008143E4" w14:paraId="0F503C9F" w14:textId="77777777" w:rsidTr="00376D9C">
        <w:trPr>
          <w:trHeight w:val="249"/>
          <w:jc w:val="center"/>
        </w:trPr>
        <w:tc>
          <w:tcPr>
            <w:tcW w:w="5098" w:type="dxa"/>
            <w:shd w:val="clear" w:color="auto" w:fill="auto"/>
            <w:vAlign w:val="center"/>
            <w:hideMark/>
          </w:tcPr>
          <w:p w14:paraId="500C5C1B" w14:textId="77777777" w:rsidR="008143E4" w:rsidRPr="008143E4" w:rsidRDefault="008143E4" w:rsidP="008143E4">
            <w:pPr>
              <w:spacing w:after="0" w:line="240" w:lineRule="auto"/>
              <w:rPr>
                <w:rFonts w:ascii="Times New Roman"/>
                <w:sz w:val="24"/>
                <w:szCs w:val="24"/>
                <w:lang w:val="ro-MD" w:eastAsia="ru-MD"/>
              </w:rPr>
            </w:pPr>
            <w:r w:rsidRPr="008143E4">
              <w:rPr>
                <w:rFonts w:ascii="Times New Roman"/>
                <w:sz w:val="24"/>
                <w:szCs w:val="24"/>
                <w:lang w:val="ro-MD" w:eastAsia="ru-MD"/>
              </w:rPr>
              <w:t>NOI</w:t>
            </w:r>
          </w:p>
        </w:tc>
        <w:tc>
          <w:tcPr>
            <w:tcW w:w="851" w:type="dxa"/>
            <w:shd w:val="clear" w:color="auto" w:fill="auto"/>
            <w:hideMark/>
          </w:tcPr>
          <w:p w14:paraId="053666A2"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200</w:t>
            </w:r>
          </w:p>
        </w:tc>
        <w:tc>
          <w:tcPr>
            <w:tcW w:w="850" w:type="dxa"/>
            <w:shd w:val="clear" w:color="auto" w:fill="auto"/>
            <w:hideMark/>
          </w:tcPr>
          <w:p w14:paraId="130BFAC5"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119</w:t>
            </w:r>
          </w:p>
        </w:tc>
        <w:tc>
          <w:tcPr>
            <w:tcW w:w="709" w:type="dxa"/>
            <w:shd w:val="clear" w:color="auto" w:fill="auto"/>
            <w:hideMark/>
          </w:tcPr>
          <w:p w14:paraId="4DA00798"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159</w:t>
            </w:r>
          </w:p>
        </w:tc>
      </w:tr>
      <w:tr w:rsidR="008143E4" w:rsidRPr="008143E4" w14:paraId="2C698537" w14:textId="77777777" w:rsidTr="00376D9C">
        <w:trPr>
          <w:trHeight w:val="249"/>
          <w:jc w:val="center"/>
        </w:trPr>
        <w:tc>
          <w:tcPr>
            <w:tcW w:w="5098" w:type="dxa"/>
            <w:shd w:val="clear" w:color="auto" w:fill="auto"/>
            <w:vAlign w:val="center"/>
            <w:hideMark/>
          </w:tcPr>
          <w:p w14:paraId="1432508B" w14:textId="77777777" w:rsidR="008143E4" w:rsidRPr="008143E4" w:rsidRDefault="008143E4" w:rsidP="008143E4">
            <w:pPr>
              <w:spacing w:after="0" w:line="240" w:lineRule="auto"/>
              <w:rPr>
                <w:rFonts w:ascii="Times New Roman"/>
                <w:sz w:val="24"/>
                <w:szCs w:val="24"/>
                <w:lang w:val="ro-MD" w:eastAsia="ru-MD"/>
              </w:rPr>
            </w:pPr>
            <w:r w:rsidRPr="008143E4">
              <w:rPr>
                <w:rFonts w:ascii="Times New Roman"/>
                <w:sz w:val="24"/>
                <w:szCs w:val="24"/>
                <w:lang w:val="ro-MD" w:eastAsia="ru-MD"/>
              </w:rPr>
              <w:t>SOLUȚIONATE</w:t>
            </w:r>
          </w:p>
        </w:tc>
        <w:tc>
          <w:tcPr>
            <w:tcW w:w="851" w:type="dxa"/>
            <w:shd w:val="clear" w:color="auto" w:fill="auto"/>
            <w:hideMark/>
          </w:tcPr>
          <w:p w14:paraId="6948A17C"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191</w:t>
            </w:r>
          </w:p>
        </w:tc>
        <w:tc>
          <w:tcPr>
            <w:tcW w:w="850" w:type="dxa"/>
            <w:shd w:val="clear" w:color="auto" w:fill="auto"/>
            <w:hideMark/>
          </w:tcPr>
          <w:p w14:paraId="22680CB5"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118</w:t>
            </w:r>
          </w:p>
        </w:tc>
        <w:tc>
          <w:tcPr>
            <w:tcW w:w="709" w:type="dxa"/>
            <w:shd w:val="clear" w:color="auto" w:fill="auto"/>
            <w:hideMark/>
          </w:tcPr>
          <w:p w14:paraId="0CBC3C7F"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142</w:t>
            </w:r>
          </w:p>
        </w:tc>
      </w:tr>
      <w:tr w:rsidR="008143E4" w:rsidRPr="008143E4" w14:paraId="77937058" w14:textId="77777777" w:rsidTr="00376D9C">
        <w:trPr>
          <w:trHeight w:val="256"/>
          <w:jc w:val="center"/>
        </w:trPr>
        <w:tc>
          <w:tcPr>
            <w:tcW w:w="5098" w:type="dxa"/>
            <w:shd w:val="clear" w:color="auto" w:fill="auto"/>
            <w:vAlign w:val="center"/>
            <w:hideMark/>
          </w:tcPr>
          <w:p w14:paraId="672867D8" w14:textId="77777777" w:rsidR="008143E4" w:rsidRPr="008143E4" w:rsidRDefault="008143E4" w:rsidP="008143E4">
            <w:pPr>
              <w:spacing w:after="0" w:line="240" w:lineRule="auto"/>
              <w:rPr>
                <w:rFonts w:ascii="Times New Roman"/>
                <w:sz w:val="24"/>
                <w:szCs w:val="24"/>
                <w:lang w:val="ro-MD" w:eastAsia="ru-MD"/>
              </w:rPr>
            </w:pPr>
            <w:r w:rsidRPr="008143E4">
              <w:rPr>
                <w:rFonts w:ascii="Times New Roman"/>
                <w:sz w:val="24"/>
                <w:szCs w:val="24"/>
                <w:lang w:val="ro-MD" w:eastAsia="ru-MD"/>
              </w:rPr>
              <w:t>PENDINTE</w:t>
            </w:r>
          </w:p>
        </w:tc>
        <w:tc>
          <w:tcPr>
            <w:tcW w:w="851" w:type="dxa"/>
            <w:shd w:val="clear" w:color="auto" w:fill="auto"/>
            <w:hideMark/>
          </w:tcPr>
          <w:p w14:paraId="1424B3A5"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28</w:t>
            </w:r>
          </w:p>
        </w:tc>
        <w:tc>
          <w:tcPr>
            <w:tcW w:w="850" w:type="dxa"/>
            <w:shd w:val="clear" w:color="auto" w:fill="auto"/>
            <w:hideMark/>
          </w:tcPr>
          <w:p w14:paraId="5F0C832D"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30</w:t>
            </w:r>
          </w:p>
        </w:tc>
        <w:tc>
          <w:tcPr>
            <w:tcW w:w="709" w:type="dxa"/>
            <w:shd w:val="clear" w:color="auto" w:fill="auto"/>
            <w:hideMark/>
          </w:tcPr>
          <w:p w14:paraId="7E114510"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47</w:t>
            </w:r>
          </w:p>
        </w:tc>
      </w:tr>
      <w:tr w:rsidR="008143E4" w:rsidRPr="008143E4" w14:paraId="184739DE" w14:textId="77777777" w:rsidTr="00376D9C">
        <w:trPr>
          <w:trHeight w:val="295"/>
          <w:jc w:val="center"/>
        </w:trPr>
        <w:tc>
          <w:tcPr>
            <w:tcW w:w="5098" w:type="dxa"/>
            <w:shd w:val="clear" w:color="auto" w:fill="auto"/>
            <w:vAlign w:val="center"/>
            <w:hideMark/>
          </w:tcPr>
          <w:p w14:paraId="6E49D1C8" w14:textId="77777777" w:rsidR="008143E4" w:rsidRPr="008143E4" w:rsidRDefault="008143E4" w:rsidP="008143E4">
            <w:pPr>
              <w:spacing w:after="0" w:line="240" w:lineRule="auto"/>
              <w:rPr>
                <w:rFonts w:ascii="Times New Roman"/>
                <w:sz w:val="24"/>
                <w:szCs w:val="24"/>
                <w:lang w:val="ro-MD" w:eastAsia="ru-MD"/>
              </w:rPr>
            </w:pPr>
            <w:r w:rsidRPr="008143E4">
              <w:rPr>
                <w:rFonts w:ascii="Times New Roman"/>
                <w:sz w:val="24"/>
                <w:szCs w:val="24"/>
                <w:lang w:val="ro-MD" w:eastAsia="ru-MD"/>
              </w:rPr>
              <w:t xml:space="preserve">Rata de </w:t>
            </w:r>
            <w:proofErr w:type="spellStart"/>
            <w:r w:rsidRPr="008143E4">
              <w:rPr>
                <w:rFonts w:ascii="Times New Roman"/>
                <w:sz w:val="24"/>
                <w:szCs w:val="24"/>
                <w:lang w:val="ro-MD" w:eastAsia="ru-MD"/>
              </w:rPr>
              <w:t>variaţie</w:t>
            </w:r>
            <w:proofErr w:type="spellEnd"/>
            <w:r w:rsidRPr="008143E4">
              <w:rPr>
                <w:rFonts w:ascii="Times New Roman"/>
                <w:sz w:val="24"/>
                <w:szCs w:val="24"/>
                <w:lang w:val="ro-MD" w:eastAsia="ru-MD"/>
              </w:rPr>
              <w:t xml:space="preserve"> a stocului de cauze pendinte (CR)</w:t>
            </w:r>
          </w:p>
        </w:tc>
        <w:tc>
          <w:tcPr>
            <w:tcW w:w="851" w:type="dxa"/>
            <w:shd w:val="clear" w:color="auto" w:fill="auto"/>
            <w:noWrap/>
            <w:vAlign w:val="center"/>
            <w:hideMark/>
          </w:tcPr>
          <w:p w14:paraId="2101E290" w14:textId="77777777" w:rsidR="008143E4" w:rsidRPr="008143E4" w:rsidRDefault="008143E4" w:rsidP="008143E4">
            <w:pPr>
              <w:spacing w:after="0" w:line="240" w:lineRule="auto"/>
              <w:jc w:val="right"/>
              <w:rPr>
                <w:rFonts w:ascii="Times New Roman"/>
                <w:b/>
                <w:bCs/>
                <w:sz w:val="24"/>
                <w:szCs w:val="24"/>
                <w:lang w:val="ru-MD" w:eastAsia="ru-MD"/>
              </w:rPr>
            </w:pPr>
            <w:r w:rsidRPr="008143E4">
              <w:rPr>
                <w:rFonts w:ascii="Times New Roman"/>
                <w:b/>
                <w:bCs/>
                <w:sz w:val="24"/>
                <w:szCs w:val="24"/>
                <w:lang w:val="ru-MD" w:eastAsia="ru-MD"/>
              </w:rPr>
              <w:t>96%</w:t>
            </w:r>
          </w:p>
        </w:tc>
        <w:tc>
          <w:tcPr>
            <w:tcW w:w="850" w:type="dxa"/>
            <w:shd w:val="clear" w:color="auto" w:fill="auto"/>
            <w:noWrap/>
            <w:vAlign w:val="center"/>
            <w:hideMark/>
          </w:tcPr>
          <w:p w14:paraId="605D805B" w14:textId="77777777" w:rsidR="008143E4" w:rsidRPr="008143E4" w:rsidRDefault="008143E4" w:rsidP="008143E4">
            <w:pPr>
              <w:spacing w:after="0" w:line="240" w:lineRule="auto"/>
              <w:jc w:val="right"/>
              <w:rPr>
                <w:rFonts w:ascii="Times New Roman"/>
                <w:b/>
                <w:bCs/>
                <w:sz w:val="24"/>
                <w:szCs w:val="24"/>
                <w:lang w:val="ru-MD" w:eastAsia="ru-MD"/>
              </w:rPr>
            </w:pPr>
            <w:r w:rsidRPr="008143E4">
              <w:rPr>
                <w:rFonts w:ascii="Times New Roman"/>
                <w:b/>
                <w:bCs/>
                <w:sz w:val="24"/>
                <w:szCs w:val="24"/>
                <w:lang w:val="ru-MD" w:eastAsia="ru-MD"/>
              </w:rPr>
              <w:t>99%</w:t>
            </w:r>
          </w:p>
        </w:tc>
        <w:tc>
          <w:tcPr>
            <w:tcW w:w="709" w:type="dxa"/>
            <w:shd w:val="clear" w:color="auto" w:fill="auto"/>
            <w:noWrap/>
            <w:vAlign w:val="center"/>
            <w:hideMark/>
          </w:tcPr>
          <w:p w14:paraId="7E121F49" w14:textId="77777777" w:rsidR="008143E4" w:rsidRPr="008143E4" w:rsidRDefault="008143E4" w:rsidP="008143E4">
            <w:pPr>
              <w:spacing w:after="0" w:line="240" w:lineRule="auto"/>
              <w:jc w:val="right"/>
              <w:rPr>
                <w:rFonts w:ascii="Times New Roman"/>
                <w:b/>
                <w:bCs/>
                <w:sz w:val="24"/>
                <w:szCs w:val="24"/>
                <w:lang w:val="ru-MD" w:eastAsia="ru-MD"/>
              </w:rPr>
            </w:pPr>
            <w:r w:rsidRPr="008143E4">
              <w:rPr>
                <w:rFonts w:ascii="Times New Roman"/>
                <w:b/>
                <w:bCs/>
                <w:sz w:val="24"/>
                <w:szCs w:val="24"/>
                <w:lang w:val="ru-MD" w:eastAsia="ru-MD"/>
              </w:rPr>
              <w:t>89%</w:t>
            </w:r>
          </w:p>
        </w:tc>
      </w:tr>
      <w:tr w:rsidR="008143E4" w:rsidRPr="008143E4" w14:paraId="7965D8D7" w14:textId="77777777" w:rsidTr="00376D9C">
        <w:trPr>
          <w:trHeight w:val="258"/>
          <w:jc w:val="center"/>
        </w:trPr>
        <w:tc>
          <w:tcPr>
            <w:tcW w:w="5098" w:type="dxa"/>
            <w:shd w:val="clear" w:color="auto" w:fill="auto"/>
            <w:vAlign w:val="center"/>
            <w:hideMark/>
          </w:tcPr>
          <w:p w14:paraId="7F83C758" w14:textId="77777777" w:rsidR="008143E4" w:rsidRPr="008143E4" w:rsidRDefault="008143E4" w:rsidP="008143E4">
            <w:pPr>
              <w:spacing w:after="0" w:line="240" w:lineRule="auto"/>
              <w:rPr>
                <w:rFonts w:ascii="Times New Roman"/>
                <w:sz w:val="24"/>
                <w:szCs w:val="24"/>
                <w:lang w:val="ro-MD" w:eastAsia="ru-MD"/>
              </w:rPr>
            </w:pPr>
            <w:r w:rsidRPr="008143E4">
              <w:rPr>
                <w:rFonts w:ascii="Times New Roman"/>
                <w:sz w:val="24"/>
                <w:szCs w:val="24"/>
                <w:lang w:val="ro-MD" w:eastAsia="ru-MD"/>
              </w:rPr>
              <w:t>Durata lichidării stocului de cauze pendinte (DT)</w:t>
            </w:r>
          </w:p>
        </w:tc>
        <w:tc>
          <w:tcPr>
            <w:tcW w:w="851" w:type="dxa"/>
            <w:shd w:val="clear" w:color="auto" w:fill="auto"/>
            <w:noWrap/>
            <w:vAlign w:val="center"/>
            <w:hideMark/>
          </w:tcPr>
          <w:p w14:paraId="7D838908"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54</w:t>
            </w:r>
          </w:p>
        </w:tc>
        <w:tc>
          <w:tcPr>
            <w:tcW w:w="850" w:type="dxa"/>
            <w:shd w:val="clear" w:color="auto" w:fill="auto"/>
            <w:noWrap/>
            <w:vAlign w:val="center"/>
            <w:hideMark/>
          </w:tcPr>
          <w:p w14:paraId="3A2CE0BB"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93</w:t>
            </w:r>
          </w:p>
        </w:tc>
        <w:tc>
          <w:tcPr>
            <w:tcW w:w="709" w:type="dxa"/>
            <w:shd w:val="clear" w:color="auto" w:fill="auto"/>
            <w:noWrap/>
            <w:vAlign w:val="center"/>
            <w:hideMark/>
          </w:tcPr>
          <w:p w14:paraId="66B64444" w14:textId="77777777" w:rsidR="008143E4" w:rsidRPr="008143E4" w:rsidRDefault="008143E4" w:rsidP="008143E4">
            <w:pPr>
              <w:spacing w:after="0" w:line="240" w:lineRule="auto"/>
              <w:jc w:val="right"/>
              <w:rPr>
                <w:rFonts w:ascii="Times New Roman"/>
                <w:sz w:val="24"/>
                <w:szCs w:val="24"/>
                <w:lang w:val="ru-MD" w:eastAsia="ru-MD"/>
              </w:rPr>
            </w:pPr>
            <w:r w:rsidRPr="008143E4">
              <w:rPr>
                <w:rFonts w:ascii="Times New Roman"/>
                <w:sz w:val="24"/>
                <w:szCs w:val="24"/>
                <w:lang w:val="ru-MD" w:eastAsia="ru-MD"/>
              </w:rPr>
              <w:t>121</w:t>
            </w:r>
          </w:p>
        </w:tc>
      </w:tr>
    </w:tbl>
    <w:p w14:paraId="48D305C6" w14:textId="62915724" w:rsidR="00376D9C" w:rsidRDefault="00376D9C" w:rsidP="00135A83">
      <w:pPr>
        <w:rPr>
          <w:lang w:val="ro-RO" w:eastAsia="ro-RO"/>
        </w:rPr>
      </w:pPr>
    </w:p>
    <w:p w14:paraId="71688A1B" w14:textId="77777777" w:rsidR="00A30D09" w:rsidRPr="00135A83" w:rsidRDefault="00A30D09" w:rsidP="00135A83">
      <w:pPr>
        <w:rPr>
          <w:lang w:val="ro-RO" w:eastAsia="ro-RO"/>
        </w:rPr>
      </w:pPr>
    </w:p>
    <w:p w14:paraId="55F92C51" w14:textId="77777777" w:rsidR="00FC07A2" w:rsidRDefault="00135A83" w:rsidP="00A50E7B">
      <w:pPr>
        <w:jc w:val="center"/>
        <w:rPr>
          <w:lang w:val="ro-RO" w:eastAsia="ro-RO"/>
        </w:rPr>
      </w:pPr>
      <w:r>
        <w:rPr>
          <w:noProof/>
        </w:rPr>
        <w:drawing>
          <wp:inline distT="0" distB="0" distL="0" distR="0" wp14:anchorId="0E817E81" wp14:editId="2F452A60">
            <wp:extent cx="5927090" cy="3014980"/>
            <wp:effectExtent l="0" t="0" r="0" b="6350"/>
            <wp:docPr id="25" name="Диаграмма 25">
              <a:extLst xmlns:a="http://schemas.openxmlformats.org/drawingml/2006/main">
                <a:ext uri="{FF2B5EF4-FFF2-40B4-BE49-F238E27FC236}">
                  <a16:creationId xmlns:a16="http://schemas.microsoft.com/office/drawing/2014/main" id="{00000000-0008-0000-0400-00000B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7508" w:type="dxa"/>
        <w:jc w:val="center"/>
        <w:tblBorders>
          <w:top w:val="single" w:sz="4" w:space="0" w:color="auto"/>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5098"/>
        <w:gridCol w:w="709"/>
        <w:gridCol w:w="709"/>
        <w:gridCol w:w="992"/>
      </w:tblGrid>
      <w:tr w:rsidR="00FC07A2" w:rsidRPr="00FC07A2" w14:paraId="383AF1D6" w14:textId="77777777" w:rsidTr="00376D9C">
        <w:trPr>
          <w:trHeight w:val="262"/>
          <w:jc w:val="center"/>
        </w:trPr>
        <w:tc>
          <w:tcPr>
            <w:tcW w:w="5098" w:type="dxa"/>
            <w:shd w:val="clear" w:color="auto" w:fill="auto"/>
            <w:noWrap/>
            <w:vAlign w:val="bottom"/>
            <w:hideMark/>
          </w:tcPr>
          <w:p w14:paraId="32D52F6D" w14:textId="41EB386C" w:rsidR="00FC07A2" w:rsidRPr="00FC07A2" w:rsidRDefault="00FC07A2" w:rsidP="00FC07A2">
            <w:pPr>
              <w:spacing w:after="0" w:line="240" w:lineRule="auto"/>
              <w:rPr>
                <w:rFonts w:ascii="Times New Roman"/>
                <w:b/>
                <w:bCs/>
                <w:sz w:val="24"/>
                <w:szCs w:val="24"/>
                <w:lang w:val="ro-MD" w:eastAsia="ru-MD"/>
              </w:rPr>
            </w:pPr>
            <w:r w:rsidRPr="00FC07A2">
              <w:rPr>
                <w:rFonts w:ascii="Times New Roman"/>
                <w:b/>
                <w:bCs/>
                <w:sz w:val="24"/>
                <w:szCs w:val="24"/>
                <w:lang w:val="ro-MD" w:eastAsia="ru-MD"/>
              </w:rPr>
              <w:lastRenderedPageBreak/>
              <w:t> </w:t>
            </w:r>
            <w:r w:rsidR="00376D9C" w:rsidRPr="00FC07A2">
              <w:rPr>
                <w:rFonts w:ascii="Times New Roman"/>
                <w:b/>
                <w:bCs/>
                <w:sz w:val="24"/>
                <w:szCs w:val="24"/>
                <w:lang w:val="ro-MD" w:eastAsia="ru-MD"/>
              </w:rPr>
              <w:t>5. Total cauze penale</w:t>
            </w:r>
          </w:p>
        </w:tc>
        <w:tc>
          <w:tcPr>
            <w:tcW w:w="709" w:type="dxa"/>
            <w:shd w:val="clear" w:color="000000" w:fill="FFFFFF"/>
            <w:vAlign w:val="bottom"/>
            <w:hideMark/>
          </w:tcPr>
          <w:p w14:paraId="37892896" w14:textId="77777777" w:rsidR="00FC07A2" w:rsidRPr="00FC07A2" w:rsidRDefault="00FC07A2" w:rsidP="00FC07A2">
            <w:pPr>
              <w:spacing w:after="0" w:line="240" w:lineRule="auto"/>
              <w:jc w:val="right"/>
              <w:rPr>
                <w:rFonts w:ascii="Times New Roman"/>
                <w:b/>
                <w:bCs/>
                <w:sz w:val="24"/>
                <w:szCs w:val="24"/>
                <w:lang w:val="ru-MD" w:eastAsia="ru-MD"/>
              </w:rPr>
            </w:pPr>
            <w:r w:rsidRPr="00FC07A2">
              <w:rPr>
                <w:rFonts w:ascii="Times New Roman"/>
                <w:b/>
                <w:bCs/>
                <w:sz w:val="24"/>
                <w:szCs w:val="24"/>
                <w:lang w:val="ru-MD" w:eastAsia="ru-MD"/>
              </w:rPr>
              <w:t>2021</w:t>
            </w:r>
          </w:p>
        </w:tc>
        <w:tc>
          <w:tcPr>
            <w:tcW w:w="709" w:type="dxa"/>
            <w:shd w:val="clear" w:color="000000" w:fill="FFFFFF"/>
            <w:vAlign w:val="bottom"/>
            <w:hideMark/>
          </w:tcPr>
          <w:p w14:paraId="23E6E0FB" w14:textId="77777777" w:rsidR="00FC07A2" w:rsidRPr="00FC07A2" w:rsidRDefault="00FC07A2" w:rsidP="00FC07A2">
            <w:pPr>
              <w:spacing w:after="0" w:line="240" w:lineRule="auto"/>
              <w:jc w:val="right"/>
              <w:rPr>
                <w:rFonts w:ascii="Times New Roman"/>
                <w:b/>
                <w:bCs/>
                <w:sz w:val="24"/>
                <w:szCs w:val="24"/>
                <w:lang w:val="ru-MD" w:eastAsia="ru-MD"/>
              </w:rPr>
            </w:pPr>
            <w:r w:rsidRPr="00FC07A2">
              <w:rPr>
                <w:rFonts w:ascii="Times New Roman"/>
                <w:b/>
                <w:bCs/>
                <w:sz w:val="24"/>
                <w:szCs w:val="24"/>
                <w:lang w:val="ru-MD" w:eastAsia="ru-MD"/>
              </w:rPr>
              <w:t>2022</w:t>
            </w:r>
          </w:p>
        </w:tc>
        <w:tc>
          <w:tcPr>
            <w:tcW w:w="992" w:type="dxa"/>
            <w:shd w:val="clear" w:color="000000" w:fill="FFFFFF"/>
            <w:vAlign w:val="bottom"/>
            <w:hideMark/>
          </w:tcPr>
          <w:p w14:paraId="6B51B288" w14:textId="77777777" w:rsidR="00FC07A2" w:rsidRPr="00FC07A2" w:rsidRDefault="00FC07A2" w:rsidP="00FC07A2">
            <w:pPr>
              <w:spacing w:after="0" w:line="240" w:lineRule="auto"/>
              <w:jc w:val="right"/>
              <w:rPr>
                <w:rFonts w:ascii="Times New Roman"/>
                <w:b/>
                <w:bCs/>
                <w:sz w:val="24"/>
                <w:szCs w:val="24"/>
                <w:lang w:val="ru-MD" w:eastAsia="ru-MD"/>
              </w:rPr>
            </w:pPr>
            <w:r w:rsidRPr="00FC07A2">
              <w:rPr>
                <w:rFonts w:ascii="Times New Roman"/>
                <w:b/>
                <w:bCs/>
                <w:sz w:val="24"/>
                <w:szCs w:val="24"/>
                <w:lang w:val="ru-MD" w:eastAsia="ru-MD"/>
              </w:rPr>
              <w:t>2023</w:t>
            </w:r>
          </w:p>
        </w:tc>
      </w:tr>
      <w:tr w:rsidR="00FC07A2" w:rsidRPr="00FC07A2" w14:paraId="05CB33FC" w14:textId="77777777" w:rsidTr="00376D9C">
        <w:trPr>
          <w:trHeight w:val="249"/>
          <w:jc w:val="center"/>
        </w:trPr>
        <w:tc>
          <w:tcPr>
            <w:tcW w:w="5098" w:type="dxa"/>
            <w:shd w:val="clear" w:color="auto" w:fill="auto"/>
            <w:vAlign w:val="center"/>
            <w:hideMark/>
          </w:tcPr>
          <w:p w14:paraId="485C5DE8" w14:textId="77777777" w:rsidR="00FC07A2" w:rsidRPr="00FC07A2" w:rsidRDefault="00FC07A2" w:rsidP="00FC07A2">
            <w:pPr>
              <w:spacing w:after="0" w:line="240" w:lineRule="auto"/>
              <w:rPr>
                <w:rFonts w:ascii="Times New Roman"/>
                <w:sz w:val="24"/>
                <w:szCs w:val="24"/>
                <w:lang w:val="ro-MD" w:eastAsia="ru-MD"/>
              </w:rPr>
            </w:pPr>
            <w:r w:rsidRPr="00FC07A2">
              <w:rPr>
                <w:rFonts w:ascii="Times New Roman"/>
                <w:sz w:val="24"/>
                <w:szCs w:val="24"/>
                <w:lang w:val="ro-MD" w:eastAsia="ru-MD"/>
              </w:rPr>
              <w:t>NOI</w:t>
            </w:r>
          </w:p>
        </w:tc>
        <w:tc>
          <w:tcPr>
            <w:tcW w:w="709" w:type="dxa"/>
            <w:shd w:val="clear" w:color="auto" w:fill="auto"/>
            <w:hideMark/>
          </w:tcPr>
          <w:p w14:paraId="1A8B6BD8"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283</w:t>
            </w:r>
          </w:p>
        </w:tc>
        <w:tc>
          <w:tcPr>
            <w:tcW w:w="709" w:type="dxa"/>
            <w:shd w:val="clear" w:color="auto" w:fill="auto"/>
            <w:hideMark/>
          </w:tcPr>
          <w:p w14:paraId="71B4F9C9"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459</w:t>
            </w:r>
          </w:p>
        </w:tc>
        <w:tc>
          <w:tcPr>
            <w:tcW w:w="992" w:type="dxa"/>
            <w:shd w:val="clear" w:color="auto" w:fill="auto"/>
            <w:hideMark/>
          </w:tcPr>
          <w:p w14:paraId="46DF7653"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363</w:t>
            </w:r>
          </w:p>
        </w:tc>
      </w:tr>
      <w:tr w:rsidR="00FC07A2" w:rsidRPr="00FC07A2" w14:paraId="585C542F" w14:textId="77777777" w:rsidTr="00376D9C">
        <w:trPr>
          <w:trHeight w:val="249"/>
          <w:jc w:val="center"/>
        </w:trPr>
        <w:tc>
          <w:tcPr>
            <w:tcW w:w="5098" w:type="dxa"/>
            <w:shd w:val="clear" w:color="auto" w:fill="auto"/>
            <w:vAlign w:val="center"/>
            <w:hideMark/>
          </w:tcPr>
          <w:p w14:paraId="5F95F840" w14:textId="77777777" w:rsidR="00FC07A2" w:rsidRPr="00FC07A2" w:rsidRDefault="00FC07A2" w:rsidP="00FC07A2">
            <w:pPr>
              <w:spacing w:after="0" w:line="240" w:lineRule="auto"/>
              <w:rPr>
                <w:rFonts w:ascii="Times New Roman"/>
                <w:sz w:val="24"/>
                <w:szCs w:val="24"/>
                <w:lang w:val="ro-MD" w:eastAsia="ru-MD"/>
              </w:rPr>
            </w:pPr>
            <w:r w:rsidRPr="00FC07A2">
              <w:rPr>
                <w:rFonts w:ascii="Times New Roman"/>
                <w:sz w:val="24"/>
                <w:szCs w:val="24"/>
                <w:lang w:val="ro-MD" w:eastAsia="ru-MD"/>
              </w:rPr>
              <w:t>SOLUȚIONATE</w:t>
            </w:r>
          </w:p>
        </w:tc>
        <w:tc>
          <w:tcPr>
            <w:tcW w:w="709" w:type="dxa"/>
            <w:shd w:val="clear" w:color="auto" w:fill="auto"/>
            <w:hideMark/>
          </w:tcPr>
          <w:p w14:paraId="1761A7D0"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255</w:t>
            </w:r>
          </w:p>
        </w:tc>
        <w:tc>
          <w:tcPr>
            <w:tcW w:w="709" w:type="dxa"/>
            <w:shd w:val="clear" w:color="auto" w:fill="auto"/>
            <w:hideMark/>
          </w:tcPr>
          <w:p w14:paraId="186F9402"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367</w:t>
            </w:r>
          </w:p>
        </w:tc>
        <w:tc>
          <w:tcPr>
            <w:tcW w:w="992" w:type="dxa"/>
            <w:shd w:val="clear" w:color="auto" w:fill="auto"/>
            <w:hideMark/>
          </w:tcPr>
          <w:p w14:paraId="0B8DC21C"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392</w:t>
            </w:r>
          </w:p>
        </w:tc>
      </w:tr>
      <w:tr w:rsidR="00FC07A2" w:rsidRPr="00FC07A2" w14:paraId="64D46CFF" w14:textId="77777777" w:rsidTr="00376D9C">
        <w:trPr>
          <w:trHeight w:val="249"/>
          <w:jc w:val="center"/>
        </w:trPr>
        <w:tc>
          <w:tcPr>
            <w:tcW w:w="5098" w:type="dxa"/>
            <w:shd w:val="clear" w:color="auto" w:fill="auto"/>
            <w:vAlign w:val="center"/>
            <w:hideMark/>
          </w:tcPr>
          <w:p w14:paraId="691668C3" w14:textId="77777777" w:rsidR="00FC07A2" w:rsidRPr="00FC07A2" w:rsidRDefault="00FC07A2" w:rsidP="00FC07A2">
            <w:pPr>
              <w:spacing w:after="0" w:line="240" w:lineRule="auto"/>
              <w:rPr>
                <w:rFonts w:ascii="Times New Roman"/>
                <w:sz w:val="24"/>
                <w:szCs w:val="24"/>
                <w:lang w:val="ro-MD" w:eastAsia="ru-MD"/>
              </w:rPr>
            </w:pPr>
            <w:r w:rsidRPr="00FC07A2">
              <w:rPr>
                <w:rFonts w:ascii="Times New Roman"/>
                <w:sz w:val="24"/>
                <w:szCs w:val="24"/>
                <w:lang w:val="ro-MD" w:eastAsia="ru-MD"/>
              </w:rPr>
              <w:t>PENDINTE</w:t>
            </w:r>
          </w:p>
        </w:tc>
        <w:tc>
          <w:tcPr>
            <w:tcW w:w="709" w:type="dxa"/>
            <w:shd w:val="clear" w:color="000000" w:fill="FFFFFF"/>
            <w:hideMark/>
          </w:tcPr>
          <w:p w14:paraId="1BBDEAF1"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110</w:t>
            </w:r>
          </w:p>
        </w:tc>
        <w:tc>
          <w:tcPr>
            <w:tcW w:w="709" w:type="dxa"/>
            <w:shd w:val="clear" w:color="000000" w:fill="FFFFFF"/>
            <w:hideMark/>
          </w:tcPr>
          <w:p w14:paraId="5FEADAD1"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202</w:t>
            </w:r>
          </w:p>
        </w:tc>
        <w:tc>
          <w:tcPr>
            <w:tcW w:w="992" w:type="dxa"/>
            <w:shd w:val="clear" w:color="000000" w:fill="FFFFFF"/>
            <w:hideMark/>
          </w:tcPr>
          <w:p w14:paraId="4FD977C4"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173</w:t>
            </w:r>
          </w:p>
        </w:tc>
      </w:tr>
      <w:tr w:rsidR="00FC07A2" w:rsidRPr="00FC07A2" w14:paraId="5030E5FB" w14:textId="77777777" w:rsidTr="00376D9C">
        <w:trPr>
          <w:trHeight w:val="250"/>
          <w:jc w:val="center"/>
        </w:trPr>
        <w:tc>
          <w:tcPr>
            <w:tcW w:w="5098" w:type="dxa"/>
            <w:shd w:val="clear" w:color="auto" w:fill="auto"/>
            <w:vAlign w:val="center"/>
            <w:hideMark/>
          </w:tcPr>
          <w:p w14:paraId="446667D3" w14:textId="77777777" w:rsidR="00FC07A2" w:rsidRPr="00FC07A2" w:rsidRDefault="00FC07A2" w:rsidP="00FC07A2">
            <w:pPr>
              <w:spacing w:after="0" w:line="240" w:lineRule="auto"/>
              <w:rPr>
                <w:rFonts w:ascii="Times New Roman"/>
                <w:sz w:val="24"/>
                <w:szCs w:val="24"/>
                <w:lang w:val="ro-MD" w:eastAsia="ru-MD"/>
              </w:rPr>
            </w:pPr>
            <w:r w:rsidRPr="00FC07A2">
              <w:rPr>
                <w:rFonts w:ascii="Times New Roman"/>
                <w:sz w:val="24"/>
                <w:szCs w:val="24"/>
                <w:lang w:val="ro-MD" w:eastAsia="ru-MD"/>
              </w:rPr>
              <w:t xml:space="preserve">Rata de </w:t>
            </w:r>
            <w:proofErr w:type="spellStart"/>
            <w:r w:rsidRPr="00FC07A2">
              <w:rPr>
                <w:rFonts w:ascii="Times New Roman"/>
                <w:sz w:val="24"/>
                <w:szCs w:val="24"/>
                <w:lang w:val="ro-MD" w:eastAsia="ru-MD"/>
              </w:rPr>
              <w:t>variaţie</w:t>
            </w:r>
            <w:proofErr w:type="spellEnd"/>
            <w:r w:rsidRPr="00FC07A2">
              <w:rPr>
                <w:rFonts w:ascii="Times New Roman"/>
                <w:sz w:val="24"/>
                <w:szCs w:val="24"/>
                <w:lang w:val="ro-MD" w:eastAsia="ru-MD"/>
              </w:rPr>
              <w:t xml:space="preserve"> a stocului de cauze pendinte (CR)</w:t>
            </w:r>
          </w:p>
        </w:tc>
        <w:tc>
          <w:tcPr>
            <w:tcW w:w="709" w:type="dxa"/>
            <w:shd w:val="clear" w:color="auto" w:fill="auto"/>
            <w:noWrap/>
            <w:vAlign w:val="center"/>
            <w:hideMark/>
          </w:tcPr>
          <w:p w14:paraId="27A9E6CA" w14:textId="77777777" w:rsidR="00FC07A2" w:rsidRPr="00FC07A2" w:rsidRDefault="00FC07A2" w:rsidP="00FC07A2">
            <w:pPr>
              <w:spacing w:after="0" w:line="240" w:lineRule="auto"/>
              <w:jc w:val="right"/>
              <w:rPr>
                <w:rFonts w:ascii="Times New Roman"/>
                <w:b/>
                <w:bCs/>
                <w:sz w:val="24"/>
                <w:szCs w:val="24"/>
                <w:lang w:val="ru-MD" w:eastAsia="ru-MD"/>
              </w:rPr>
            </w:pPr>
            <w:r w:rsidRPr="00FC07A2">
              <w:rPr>
                <w:rFonts w:ascii="Times New Roman"/>
                <w:b/>
                <w:bCs/>
                <w:sz w:val="24"/>
                <w:szCs w:val="24"/>
                <w:lang w:val="ru-MD" w:eastAsia="ru-MD"/>
              </w:rPr>
              <w:t>90%</w:t>
            </w:r>
          </w:p>
        </w:tc>
        <w:tc>
          <w:tcPr>
            <w:tcW w:w="709" w:type="dxa"/>
            <w:shd w:val="clear" w:color="auto" w:fill="auto"/>
            <w:noWrap/>
            <w:vAlign w:val="center"/>
            <w:hideMark/>
          </w:tcPr>
          <w:p w14:paraId="3C07A4C1" w14:textId="77777777" w:rsidR="00FC07A2" w:rsidRPr="00FC07A2" w:rsidRDefault="00FC07A2" w:rsidP="00FC07A2">
            <w:pPr>
              <w:spacing w:after="0" w:line="240" w:lineRule="auto"/>
              <w:jc w:val="right"/>
              <w:rPr>
                <w:rFonts w:ascii="Times New Roman"/>
                <w:b/>
                <w:bCs/>
                <w:sz w:val="24"/>
                <w:szCs w:val="24"/>
                <w:lang w:val="ru-MD" w:eastAsia="ru-MD"/>
              </w:rPr>
            </w:pPr>
            <w:r w:rsidRPr="00FC07A2">
              <w:rPr>
                <w:rFonts w:ascii="Times New Roman"/>
                <w:b/>
                <w:bCs/>
                <w:sz w:val="24"/>
                <w:szCs w:val="24"/>
                <w:lang w:val="ru-MD" w:eastAsia="ru-MD"/>
              </w:rPr>
              <w:t>80%</w:t>
            </w:r>
          </w:p>
        </w:tc>
        <w:tc>
          <w:tcPr>
            <w:tcW w:w="992" w:type="dxa"/>
            <w:shd w:val="clear" w:color="000000" w:fill="CCFFCC"/>
            <w:noWrap/>
            <w:vAlign w:val="center"/>
            <w:hideMark/>
          </w:tcPr>
          <w:p w14:paraId="0C4863FF"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108%</w:t>
            </w:r>
          </w:p>
        </w:tc>
      </w:tr>
      <w:tr w:rsidR="00FC07A2" w:rsidRPr="00FC07A2" w14:paraId="1D27798E" w14:textId="77777777" w:rsidTr="00376D9C">
        <w:trPr>
          <w:trHeight w:val="239"/>
          <w:jc w:val="center"/>
        </w:trPr>
        <w:tc>
          <w:tcPr>
            <w:tcW w:w="5098" w:type="dxa"/>
            <w:shd w:val="clear" w:color="auto" w:fill="auto"/>
            <w:vAlign w:val="center"/>
            <w:hideMark/>
          </w:tcPr>
          <w:p w14:paraId="7EF3BECC" w14:textId="77777777" w:rsidR="00FC07A2" w:rsidRPr="00FC07A2" w:rsidRDefault="00FC07A2" w:rsidP="00FC07A2">
            <w:pPr>
              <w:spacing w:after="0" w:line="240" w:lineRule="auto"/>
              <w:rPr>
                <w:rFonts w:ascii="Times New Roman"/>
                <w:sz w:val="24"/>
                <w:szCs w:val="24"/>
                <w:lang w:val="ro-MD" w:eastAsia="ru-MD"/>
              </w:rPr>
            </w:pPr>
            <w:r w:rsidRPr="00FC07A2">
              <w:rPr>
                <w:rFonts w:ascii="Times New Roman"/>
                <w:sz w:val="24"/>
                <w:szCs w:val="24"/>
                <w:lang w:val="ro-MD" w:eastAsia="ru-MD"/>
              </w:rPr>
              <w:t>Durata lichidării stocului de cauze pendinte (DT)</w:t>
            </w:r>
          </w:p>
        </w:tc>
        <w:tc>
          <w:tcPr>
            <w:tcW w:w="709" w:type="dxa"/>
            <w:shd w:val="clear" w:color="auto" w:fill="auto"/>
            <w:noWrap/>
            <w:vAlign w:val="center"/>
            <w:hideMark/>
          </w:tcPr>
          <w:p w14:paraId="67EB9889"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157</w:t>
            </w:r>
          </w:p>
        </w:tc>
        <w:tc>
          <w:tcPr>
            <w:tcW w:w="709" w:type="dxa"/>
            <w:shd w:val="clear" w:color="auto" w:fill="auto"/>
            <w:noWrap/>
            <w:vAlign w:val="center"/>
            <w:hideMark/>
          </w:tcPr>
          <w:p w14:paraId="5447A67F"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201</w:t>
            </w:r>
          </w:p>
        </w:tc>
        <w:tc>
          <w:tcPr>
            <w:tcW w:w="992" w:type="dxa"/>
            <w:shd w:val="clear" w:color="auto" w:fill="auto"/>
            <w:noWrap/>
            <w:vAlign w:val="center"/>
            <w:hideMark/>
          </w:tcPr>
          <w:p w14:paraId="5BCB3119" w14:textId="77777777" w:rsidR="00FC07A2" w:rsidRPr="00FC07A2" w:rsidRDefault="00FC07A2" w:rsidP="00FC07A2">
            <w:pPr>
              <w:spacing w:after="0" w:line="240" w:lineRule="auto"/>
              <w:jc w:val="right"/>
              <w:rPr>
                <w:rFonts w:ascii="Times New Roman"/>
                <w:sz w:val="24"/>
                <w:szCs w:val="24"/>
                <w:lang w:val="ru-MD" w:eastAsia="ru-MD"/>
              </w:rPr>
            </w:pPr>
            <w:r w:rsidRPr="00FC07A2">
              <w:rPr>
                <w:rFonts w:ascii="Times New Roman"/>
                <w:sz w:val="24"/>
                <w:szCs w:val="24"/>
                <w:lang w:val="ru-MD" w:eastAsia="ru-MD"/>
              </w:rPr>
              <w:t>161</w:t>
            </w:r>
          </w:p>
        </w:tc>
      </w:tr>
    </w:tbl>
    <w:p w14:paraId="754FC53B" w14:textId="77777777" w:rsidR="00BA3790" w:rsidRDefault="00BA3790" w:rsidP="00EB58D5">
      <w:pPr>
        <w:pStyle w:val="af0"/>
        <w:shd w:val="clear" w:color="auto" w:fill="FFFFFF" w:themeFill="background1"/>
        <w:tabs>
          <w:tab w:val="left" w:pos="1815"/>
        </w:tabs>
        <w:ind w:left="0"/>
        <w:jc w:val="center"/>
        <w:rPr>
          <w:noProof/>
          <w:lang w:val="ru-RU" w:eastAsia="ro-RO"/>
        </w:rPr>
      </w:pPr>
    </w:p>
    <w:p w14:paraId="3589C509" w14:textId="4FA12D32" w:rsidR="00A64955" w:rsidRDefault="00A64955" w:rsidP="00EB58D5">
      <w:pPr>
        <w:pStyle w:val="af0"/>
        <w:shd w:val="clear" w:color="auto" w:fill="FFFFFF" w:themeFill="background1"/>
        <w:tabs>
          <w:tab w:val="left" w:pos="1815"/>
        </w:tabs>
        <w:ind w:left="0"/>
        <w:jc w:val="center"/>
        <w:rPr>
          <w:noProof/>
          <w:lang w:val="ro-RO" w:eastAsia="ro-RO"/>
        </w:rPr>
      </w:pPr>
      <w:r>
        <w:rPr>
          <w:noProof/>
        </w:rPr>
        <w:drawing>
          <wp:inline distT="0" distB="0" distL="0" distR="0" wp14:anchorId="6DD0AFAB" wp14:editId="70038B34">
            <wp:extent cx="5340350" cy="2736273"/>
            <wp:effectExtent l="0" t="0" r="0" b="6985"/>
            <wp:docPr id="23" name="Диаграмма 23">
              <a:extLst xmlns:a="http://schemas.openxmlformats.org/drawingml/2006/main">
                <a:ext uri="{FF2B5EF4-FFF2-40B4-BE49-F238E27FC236}">
                  <a16:creationId xmlns:a16="http://schemas.microsoft.com/office/drawing/2014/main" id="{00000000-0008-0000-04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pPr w:leftFromText="180" w:rightFromText="180" w:bottomFromText="160" w:vertAnchor="text" w:horzAnchor="margin" w:tblpXSpec="center" w:tblpY="41"/>
        <w:tblW w:w="7655" w:type="dxa"/>
        <w:tblBorders>
          <w:top w:val="single" w:sz="4" w:space="0" w:color="auto"/>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5103"/>
        <w:gridCol w:w="855"/>
        <w:gridCol w:w="846"/>
        <w:gridCol w:w="851"/>
      </w:tblGrid>
      <w:tr w:rsidR="00A64955" w14:paraId="24894375" w14:textId="77777777" w:rsidTr="00826E91">
        <w:trPr>
          <w:trHeight w:val="255"/>
        </w:trPr>
        <w:tc>
          <w:tcPr>
            <w:tcW w:w="5103" w:type="dxa"/>
            <w:noWrap/>
            <w:vAlign w:val="bottom"/>
            <w:hideMark/>
          </w:tcPr>
          <w:p w14:paraId="409F9E5B" w14:textId="6424B02D" w:rsidR="00A64955" w:rsidRDefault="00A64955">
            <w:pPr>
              <w:spacing w:after="0" w:line="240" w:lineRule="auto"/>
              <w:rPr>
                <w:rFonts w:ascii="Times New Roman"/>
                <w:b/>
                <w:bCs/>
                <w:sz w:val="24"/>
                <w:szCs w:val="24"/>
                <w:lang w:val="ru-MD" w:eastAsia="ru-MD"/>
              </w:rPr>
            </w:pPr>
            <w:r>
              <w:rPr>
                <w:rFonts w:ascii="Times New Roman"/>
                <w:b/>
                <w:bCs/>
                <w:sz w:val="24"/>
                <w:szCs w:val="24"/>
                <w:lang w:val="ru-MD" w:eastAsia="ru-MD"/>
              </w:rPr>
              <w:t> </w:t>
            </w:r>
            <w:r w:rsidR="00376D9C">
              <w:rPr>
                <w:rFonts w:ascii="Times New Roman"/>
                <w:b/>
                <w:bCs/>
                <w:sz w:val="24"/>
                <w:szCs w:val="24"/>
                <w:lang w:val="ru-MD" w:eastAsia="ru-MD"/>
              </w:rPr>
              <w:t xml:space="preserve">6. Total </w:t>
            </w:r>
            <w:proofErr w:type="spellStart"/>
            <w:r w:rsidR="00376D9C">
              <w:rPr>
                <w:rFonts w:ascii="Times New Roman"/>
                <w:b/>
                <w:bCs/>
                <w:sz w:val="24"/>
                <w:szCs w:val="24"/>
                <w:lang w:val="ru-MD" w:eastAsia="ru-MD"/>
              </w:rPr>
              <w:t>cauze</w:t>
            </w:r>
            <w:proofErr w:type="spellEnd"/>
            <w:r w:rsidR="00376D9C">
              <w:rPr>
                <w:rFonts w:ascii="Times New Roman"/>
                <w:b/>
                <w:bCs/>
                <w:sz w:val="24"/>
                <w:szCs w:val="24"/>
                <w:lang w:val="ru-MD" w:eastAsia="ru-MD"/>
              </w:rPr>
              <w:t xml:space="preserve"> </w:t>
            </w:r>
            <w:proofErr w:type="spellStart"/>
            <w:r w:rsidR="00376D9C">
              <w:rPr>
                <w:rFonts w:ascii="Times New Roman"/>
                <w:b/>
                <w:bCs/>
                <w:sz w:val="24"/>
                <w:szCs w:val="24"/>
                <w:lang w:val="ru-MD" w:eastAsia="ru-MD"/>
              </w:rPr>
              <w:t>contravenţionale</w:t>
            </w:r>
            <w:proofErr w:type="spellEnd"/>
          </w:p>
        </w:tc>
        <w:tc>
          <w:tcPr>
            <w:tcW w:w="855" w:type="dxa"/>
            <w:shd w:val="clear" w:color="auto" w:fill="FFFFFF"/>
            <w:vAlign w:val="bottom"/>
            <w:hideMark/>
          </w:tcPr>
          <w:p w14:paraId="468AF22F" w14:textId="77777777" w:rsidR="00A64955" w:rsidRDefault="00A64955">
            <w:pPr>
              <w:spacing w:after="0" w:line="240" w:lineRule="auto"/>
              <w:jc w:val="right"/>
              <w:rPr>
                <w:rFonts w:ascii="Times New Roman"/>
                <w:b/>
                <w:bCs/>
                <w:sz w:val="24"/>
                <w:szCs w:val="24"/>
                <w:lang w:val="ru-MD" w:eastAsia="ru-MD"/>
              </w:rPr>
            </w:pPr>
            <w:r>
              <w:rPr>
                <w:rFonts w:ascii="Times New Roman"/>
                <w:b/>
                <w:bCs/>
                <w:sz w:val="24"/>
                <w:szCs w:val="24"/>
                <w:lang w:val="ru-MD" w:eastAsia="ru-MD"/>
              </w:rPr>
              <w:t>2021</w:t>
            </w:r>
          </w:p>
        </w:tc>
        <w:tc>
          <w:tcPr>
            <w:tcW w:w="846" w:type="dxa"/>
            <w:shd w:val="clear" w:color="auto" w:fill="FFFFFF"/>
            <w:vAlign w:val="bottom"/>
            <w:hideMark/>
          </w:tcPr>
          <w:p w14:paraId="5B79C8D8" w14:textId="77777777" w:rsidR="00A64955" w:rsidRDefault="00A64955">
            <w:pPr>
              <w:spacing w:after="0" w:line="240" w:lineRule="auto"/>
              <w:jc w:val="right"/>
              <w:rPr>
                <w:rFonts w:ascii="Times New Roman"/>
                <w:b/>
                <w:bCs/>
                <w:sz w:val="24"/>
                <w:szCs w:val="24"/>
                <w:lang w:val="ru-MD" w:eastAsia="ru-MD"/>
              </w:rPr>
            </w:pPr>
            <w:r>
              <w:rPr>
                <w:rFonts w:ascii="Times New Roman"/>
                <w:b/>
                <w:bCs/>
                <w:sz w:val="24"/>
                <w:szCs w:val="24"/>
                <w:lang w:val="ru-MD" w:eastAsia="ru-MD"/>
              </w:rPr>
              <w:t>2022</w:t>
            </w:r>
          </w:p>
        </w:tc>
        <w:tc>
          <w:tcPr>
            <w:tcW w:w="851" w:type="dxa"/>
            <w:shd w:val="clear" w:color="auto" w:fill="FFFFFF"/>
            <w:vAlign w:val="bottom"/>
            <w:hideMark/>
          </w:tcPr>
          <w:p w14:paraId="6A1AE327" w14:textId="77777777" w:rsidR="00A64955" w:rsidRDefault="00A64955">
            <w:pPr>
              <w:spacing w:after="0" w:line="240" w:lineRule="auto"/>
              <w:jc w:val="right"/>
              <w:rPr>
                <w:rFonts w:ascii="Times New Roman"/>
                <w:b/>
                <w:bCs/>
                <w:sz w:val="24"/>
                <w:szCs w:val="24"/>
                <w:lang w:val="ru-MD" w:eastAsia="ru-MD"/>
              </w:rPr>
            </w:pPr>
            <w:r>
              <w:rPr>
                <w:rFonts w:ascii="Times New Roman"/>
                <w:b/>
                <w:bCs/>
                <w:sz w:val="24"/>
                <w:szCs w:val="24"/>
                <w:lang w:val="ru-MD" w:eastAsia="ru-MD"/>
              </w:rPr>
              <w:t>2023</w:t>
            </w:r>
          </w:p>
        </w:tc>
      </w:tr>
      <w:tr w:rsidR="00A64955" w14:paraId="20D585B4" w14:textId="77777777" w:rsidTr="00826E91">
        <w:trPr>
          <w:trHeight w:val="243"/>
        </w:trPr>
        <w:tc>
          <w:tcPr>
            <w:tcW w:w="5103" w:type="dxa"/>
            <w:vAlign w:val="center"/>
            <w:hideMark/>
          </w:tcPr>
          <w:p w14:paraId="40EDB5BF" w14:textId="77777777" w:rsidR="00A64955" w:rsidRDefault="00A64955">
            <w:pPr>
              <w:spacing w:after="0" w:line="240" w:lineRule="auto"/>
              <w:rPr>
                <w:rFonts w:ascii="Times New Roman"/>
                <w:sz w:val="24"/>
                <w:szCs w:val="24"/>
                <w:lang w:val="ru-MD" w:eastAsia="ru-MD"/>
              </w:rPr>
            </w:pPr>
            <w:r>
              <w:rPr>
                <w:rFonts w:ascii="Times New Roman"/>
                <w:sz w:val="24"/>
                <w:szCs w:val="24"/>
                <w:lang w:val="ru-MD" w:eastAsia="ru-MD"/>
              </w:rPr>
              <w:t>NOI</w:t>
            </w:r>
          </w:p>
        </w:tc>
        <w:tc>
          <w:tcPr>
            <w:tcW w:w="855" w:type="dxa"/>
            <w:hideMark/>
          </w:tcPr>
          <w:p w14:paraId="7A623CD8"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286</w:t>
            </w:r>
          </w:p>
        </w:tc>
        <w:tc>
          <w:tcPr>
            <w:tcW w:w="846" w:type="dxa"/>
            <w:hideMark/>
          </w:tcPr>
          <w:p w14:paraId="25C53038"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273</w:t>
            </w:r>
          </w:p>
        </w:tc>
        <w:tc>
          <w:tcPr>
            <w:tcW w:w="851" w:type="dxa"/>
            <w:hideMark/>
          </w:tcPr>
          <w:p w14:paraId="18D790AA"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259</w:t>
            </w:r>
          </w:p>
        </w:tc>
      </w:tr>
      <w:tr w:rsidR="00A64955" w14:paraId="5AE47DFA" w14:textId="77777777" w:rsidTr="00826E91">
        <w:trPr>
          <w:trHeight w:val="243"/>
        </w:trPr>
        <w:tc>
          <w:tcPr>
            <w:tcW w:w="5103" w:type="dxa"/>
            <w:vAlign w:val="center"/>
            <w:hideMark/>
          </w:tcPr>
          <w:p w14:paraId="3A7709DB" w14:textId="77777777" w:rsidR="00A64955" w:rsidRDefault="00A64955">
            <w:pPr>
              <w:spacing w:after="0" w:line="240" w:lineRule="auto"/>
              <w:rPr>
                <w:rFonts w:ascii="Times New Roman"/>
                <w:sz w:val="24"/>
                <w:szCs w:val="24"/>
                <w:lang w:val="ru-MD" w:eastAsia="ru-MD"/>
              </w:rPr>
            </w:pPr>
            <w:r>
              <w:rPr>
                <w:rFonts w:ascii="Times New Roman"/>
                <w:sz w:val="24"/>
                <w:szCs w:val="24"/>
                <w:lang w:val="ru-MD" w:eastAsia="ru-MD"/>
              </w:rPr>
              <w:t>SOLUȚIONATE</w:t>
            </w:r>
          </w:p>
        </w:tc>
        <w:tc>
          <w:tcPr>
            <w:tcW w:w="855" w:type="dxa"/>
            <w:hideMark/>
          </w:tcPr>
          <w:p w14:paraId="03C1EAA2"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269</w:t>
            </w:r>
          </w:p>
        </w:tc>
        <w:tc>
          <w:tcPr>
            <w:tcW w:w="846" w:type="dxa"/>
            <w:hideMark/>
          </w:tcPr>
          <w:p w14:paraId="4152F4AF"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275</w:t>
            </w:r>
          </w:p>
        </w:tc>
        <w:tc>
          <w:tcPr>
            <w:tcW w:w="851" w:type="dxa"/>
            <w:hideMark/>
          </w:tcPr>
          <w:p w14:paraId="2681C161"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256</w:t>
            </w:r>
          </w:p>
        </w:tc>
      </w:tr>
      <w:tr w:rsidR="00A64955" w14:paraId="075DE625" w14:textId="77777777" w:rsidTr="00826E91">
        <w:trPr>
          <w:trHeight w:val="243"/>
        </w:trPr>
        <w:tc>
          <w:tcPr>
            <w:tcW w:w="5103" w:type="dxa"/>
            <w:vAlign w:val="center"/>
            <w:hideMark/>
          </w:tcPr>
          <w:p w14:paraId="0AC1D490" w14:textId="77777777" w:rsidR="00A64955" w:rsidRDefault="00A64955">
            <w:pPr>
              <w:spacing w:after="0" w:line="240" w:lineRule="auto"/>
              <w:rPr>
                <w:rFonts w:ascii="Times New Roman"/>
                <w:sz w:val="24"/>
                <w:szCs w:val="24"/>
                <w:lang w:val="ru-MD" w:eastAsia="ru-MD"/>
              </w:rPr>
            </w:pPr>
            <w:r>
              <w:rPr>
                <w:rFonts w:ascii="Times New Roman"/>
                <w:sz w:val="24"/>
                <w:szCs w:val="24"/>
                <w:lang w:val="ru-MD" w:eastAsia="ru-MD"/>
              </w:rPr>
              <w:t>PENDINTE</w:t>
            </w:r>
          </w:p>
        </w:tc>
        <w:tc>
          <w:tcPr>
            <w:tcW w:w="855" w:type="dxa"/>
            <w:hideMark/>
          </w:tcPr>
          <w:p w14:paraId="49044BA3"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34</w:t>
            </w:r>
          </w:p>
        </w:tc>
        <w:tc>
          <w:tcPr>
            <w:tcW w:w="846" w:type="dxa"/>
            <w:hideMark/>
          </w:tcPr>
          <w:p w14:paraId="44D69650"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32</w:t>
            </w:r>
          </w:p>
        </w:tc>
        <w:tc>
          <w:tcPr>
            <w:tcW w:w="851" w:type="dxa"/>
            <w:hideMark/>
          </w:tcPr>
          <w:p w14:paraId="77515CB1"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83</w:t>
            </w:r>
          </w:p>
        </w:tc>
      </w:tr>
      <w:tr w:rsidR="00A64955" w14:paraId="2572C19C" w14:textId="77777777" w:rsidTr="00826E91">
        <w:trPr>
          <w:trHeight w:val="259"/>
        </w:trPr>
        <w:tc>
          <w:tcPr>
            <w:tcW w:w="5103" w:type="dxa"/>
            <w:vAlign w:val="center"/>
            <w:hideMark/>
          </w:tcPr>
          <w:p w14:paraId="3852C606" w14:textId="77777777" w:rsidR="00A64955" w:rsidRDefault="00A64955">
            <w:pPr>
              <w:spacing w:after="0" w:line="240" w:lineRule="auto"/>
              <w:rPr>
                <w:rFonts w:ascii="Times New Roman"/>
                <w:sz w:val="24"/>
                <w:szCs w:val="24"/>
                <w:lang w:eastAsia="ru-MD"/>
              </w:rPr>
            </w:pPr>
            <w:r>
              <w:rPr>
                <w:rFonts w:ascii="Times New Roman"/>
                <w:sz w:val="24"/>
                <w:szCs w:val="24"/>
                <w:lang w:eastAsia="ru-MD"/>
              </w:rPr>
              <w:t xml:space="preserve">Rata de </w:t>
            </w:r>
            <w:proofErr w:type="spellStart"/>
            <w:r>
              <w:rPr>
                <w:rFonts w:ascii="Times New Roman"/>
                <w:sz w:val="24"/>
                <w:szCs w:val="24"/>
                <w:lang w:eastAsia="ru-MD"/>
              </w:rPr>
              <w:t>variaţie</w:t>
            </w:r>
            <w:proofErr w:type="spellEnd"/>
            <w:r>
              <w:rPr>
                <w:rFonts w:ascii="Times New Roman"/>
                <w:sz w:val="24"/>
                <w:szCs w:val="24"/>
                <w:lang w:eastAsia="ru-MD"/>
              </w:rPr>
              <w:t xml:space="preserve"> a </w:t>
            </w:r>
            <w:proofErr w:type="spellStart"/>
            <w:r>
              <w:rPr>
                <w:rFonts w:ascii="Times New Roman"/>
                <w:sz w:val="24"/>
                <w:szCs w:val="24"/>
                <w:lang w:eastAsia="ru-MD"/>
              </w:rPr>
              <w:t>stocului</w:t>
            </w:r>
            <w:proofErr w:type="spellEnd"/>
            <w:r>
              <w:rPr>
                <w:rFonts w:ascii="Times New Roman"/>
                <w:sz w:val="24"/>
                <w:szCs w:val="24"/>
                <w:lang w:eastAsia="ru-MD"/>
              </w:rPr>
              <w:t xml:space="preserve"> de </w:t>
            </w:r>
            <w:proofErr w:type="spellStart"/>
            <w:r>
              <w:rPr>
                <w:rFonts w:ascii="Times New Roman"/>
                <w:sz w:val="24"/>
                <w:szCs w:val="24"/>
                <w:lang w:eastAsia="ru-MD"/>
              </w:rPr>
              <w:t>cauze</w:t>
            </w:r>
            <w:proofErr w:type="spellEnd"/>
            <w:r>
              <w:rPr>
                <w:rFonts w:ascii="Times New Roman"/>
                <w:sz w:val="24"/>
                <w:szCs w:val="24"/>
                <w:lang w:eastAsia="ru-MD"/>
              </w:rPr>
              <w:t xml:space="preserve"> </w:t>
            </w:r>
            <w:proofErr w:type="spellStart"/>
            <w:r>
              <w:rPr>
                <w:rFonts w:ascii="Times New Roman"/>
                <w:sz w:val="24"/>
                <w:szCs w:val="24"/>
                <w:lang w:eastAsia="ru-MD"/>
              </w:rPr>
              <w:t>pendinte</w:t>
            </w:r>
            <w:proofErr w:type="spellEnd"/>
            <w:r>
              <w:rPr>
                <w:rFonts w:ascii="Times New Roman"/>
                <w:sz w:val="24"/>
                <w:szCs w:val="24"/>
                <w:lang w:eastAsia="ru-MD"/>
              </w:rPr>
              <w:t xml:space="preserve"> (CR)</w:t>
            </w:r>
          </w:p>
        </w:tc>
        <w:tc>
          <w:tcPr>
            <w:tcW w:w="855" w:type="dxa"/>
            <w:noWrap/>
            <w:vAlign w:val="center"/>
            <w:hideMark/>
          </w:tcPr>
          <w:p w14:paraId="5A83B0F1" w14:textId="77777777" w:rsidR="00A64955" w:rsidRDefault="00A64955">
            <w:pPr>
              <w:spacing w:after="0" w:line="240" w:lineRule="auto"/>
              <w:jc w:val="right"/>
              <w:rPr>
                <w:rFonts w:ascii="Times New Roman"/>
                <w:b/>
                <w:bCs/>
                <w:color w:val="FF0000"/>
                <w:sz w:val="24"/>
                <w:szCs w:val="24"/>
                <w:lang w:val="ru-MD" w:eastAsia="ru-MD"/>
              </w:rPr>
            </w:pPr>
            <w:r>
              <w:rPr>
                <w:rFonts w:ascii="Times New Roman"/>
                <w:b/>
                <w:bCs/>
                <w:color w:val="FF0000"/>
                <w:sz w:val="24"/>
                <w:szCs w:val="24"/>
                <w:lang w:val="ru-MD" w:eastAsia="ru-MD"/>
              </w:rPr>
              <w:t>94%</w:t>
            </w:r>
          </w:p>
        </w:tc>
        <w:tc>
          <w:tcPr>
            <w:tcW w:w="846" w:type="dxa"/>
            <w:shd w:val="clear" w:color="auto" w:fill="CCFFCC"/>
            <w:noWrap/>
            <w:vAlign w:val="center"/>
            <w:hideMark/>
          </w:tcPr>
          <w:p w14:paraId="0927E273"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101%</w:t>
            </w:r>
          </w:p>
        </w:tc>
        <w:tc>
          <w:tcPr>
            <w:tcW w:w="851" w:type="dxa"/>
            <w:noWrap/>
            <w:vAlign w:val="center"/>
            <w:hideMark/>
          </w:tcPr>
          <w:p w14:paraId="5A270189" w14:textId="77777777" w:rsidR="00A64955" w:rsidRDefault="00A64955">
            <w:pPr>
              <w:spacing w:after="0" w:line="240" w:lineRule="auto"/>
              <w:jc w:val="right"/>
              <w:rPr>
                <w:rFonts w:ascii="Times New Roman"/>
                <w:b/>
                <w:bCs/>
                <w:color w:val="FF0000"/>
                <w:sz w:val="24"/>
                <w:szCs w:val="24"/>
                <w:lang w:val="ru-MD" w:eastAsia="ru-MD"/>
              </w:rPr>
            </w:pPr>
            <w:r>
              <w:rPr>
                <w:rFonts w:ascii="Times New Roman"/>
                <w:b/>
                <w:bCs/>
                <w:color w:val="FF0000"/>
                <w:sz w:val="24"/>
                <w:szCs w:val="24"/>
                <w:lang w:val="ru-MD" w:eastAsia="ru-MD"/>
              </w:rPr>
              <w:t>99%</w:t>
            </w:r>
          </w:p>
        </w:tc>
      </w:tr>
      <w:tr w:rsidR="00A64955" w14:paraId="46936FAF" w14:textId="77777777" w:rsidTr="00826E91">
        <w:trPr>
          <w:trHeight w:val="263"/>
        </w:trPr>
        <w:tc>
          <w:tcPr>
            <w:tcW w:w="5103" w:type="dxa"/>
            <w:vAlign w:val="center"/>
            <w:hideMark/>
          </w:tcPr>
          <w:p w14:paraId="3E7A332C" w14:textId="77777777" w:rsidR="00A64955" w:rsidRDefault="00A64955">
            <w:pPr>
              <w:spacing w:after="0" w:line="240" w:lineRule="auto"/>
              <w:rPr>
                <w:rFonts w:ascii="Times New Roman"/>
                <w:sz w:val="24"/>
                <w:szCs w:val="24"/>
                <w:lang w:eastAsia="ru-MD"/>
              </w:rPr>
            </w:pPr>
            <w:proofErr w:type="spellStart"/>
            <w:r>
              <w:rPr>
                <w:rFonts w:ascii="Times New Roman"/>
                <w:sz w:val="24"/>
                <w:szCs w:val="24"/>
                <w:lang w:eastAsia="ru-MD"/>
              </w:rPr>
              <w:t>Durata</w:t>
            </w:r>
            <w:proofErr w:type="spellEnd"/>
            <w:r>
              <w:rPr>
                <w:rFonts w:ascii="Times New Roman"/>
                <w:sz w:val="24"/>
                <w:szCs w:val="24"/>
                <w:lang w:eastAsia="ru-MD"/>
              </w:rPr>
              <w:t xml:space="preserve"> </w:t>
            </w:r>
            <w:proofErr w:type="spellStart"/>
            <w:r>
              <w:rPr>
                <w:rFonts w:ascii="Times New Roman"/>
                <w:sz w:val="24"/>
                <w:szCs w:val="24"/>
                <w:lang w:eastAsia="ru-MD"/>
              </w:rPr>
              <w:t>lichidării</w:t>
            </w:r>
            <w:proofErr w:type="spellEnd"/>
            <w:r>
              <w:rPr>
                <w:rFonts w:ascii="Times New Roman"/>
                <w:sz w:val="24"/>
                <w:szCs w:val="24"/>
                <w:lang w:eastAsia="ru-MD"/>
              </w:rPr>
              <w:t xml:space="preserve"> </w:t>
            </w:r>
            <w:proofErr w:type="spellStart"/>
            <w:r>
              <w:rPr>
                <w:rFonts w:ascii="Times New Roman"/>
                <w:sz w:val="24"/>
                <w:szCs w:val="24"/>
                <w:lang w:eastAsia="ru-MD"/>
              </w:rPr>
              <w:t>stocului</w:t>
            </w:r>
            <w:proofErr w:type="spellEnd"/>
            <w:r>
              <w:rPr>
                <w:rFonts w:ascii="Times New Roman"/>
                <w:sz w:val="24"/>
                <w:szCs w:val="24"/>
                <w:lang w:eastAsia="ru-MD"/>
              </w:rPr>
              <w:t xml:space="preserve"> de </w:t>
            </w:r>
            <w:proofErr w:type="spellStart"/>
            <w:r>
              <w:rPr>
                <w:rFonts w:ascii="Times New Roman"/>
                <w:sz w:val="24"/>
                <w:szCs w:val="24"/>
                <w:lang w:eastAsia="ru-MD"/>
              </w:rPr>
              <w:t>cauze</w:t>
            </w:r>
            <w:proofErr w:type="spellEnd"/>
            <w:r>
              <w:rPr>
                <w:rFonts w:ascii="Times New Roman"/>
                <w:sz w:val="24"/>
                <w:szCs w:val="24"/>
                <w:lang w:eastAsia="ru-MD"/>
              </w:rPr>
              <w:t xml:space="preserve"> </w:t>
            </w:r>
            <w:proofErr w:type="spellStart"/>
            <w:r>
              <w:rPr>
                <w:rFonts w:ascii="Times New Roman"/>
                <w:sz w:val="24"/>
                <w:szCs w:val="24"/>
                <w:lang w:eastAsia="ru-MD"/>
              </w:rPr>
              <w:t>pendinte</w:t>
            </w:r>
            <w:proofErr w:type="spellEnd"/>
            <w:r>
              <w:rPr>
                <w:rFonts w:ascii="Times New Roman"/>
                <w:sz w:val="24"/>
                <w:szCs w:val="24"/>
                <w:lang w:eastAsia="ru-MD"/>
              </w:rPr>
              <w:t xml:space="preserve"> (DT)</w:t>
            </w:r>
          </w:p>
        </w:tc>
        <w:tc>
          <w:tcPr>
            <w:tcW w:w="855" w:type="dxa"/>
            <w:noWrap/>
            <w:vAlign w:val="center"/>
            <w:hideMark/>
          </w:tcPr>
          <w:p w14:paraId="7109ECFB"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46</w:t>
            </w:r>
          </w:p>
        </w:tc>
        <w:tc>
          <w:tcPr>
            <w:tcW w:w="846" w:type="dxa"/>
            <w:noWrap/>
            <w:vAlign w:val="center"/>
            <w:hideMark/>
          </w:tcPr>
          <w:p w14:paraId="24D55CC2"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42</w:t>
            </w:r>
          </w:p>
        </w:tc>
        <w:tc>
          <w:tcPr>
            <w:tcW w:w="851" w:type="dxa"/>
            <w:noWrap/>
            <w:vAlign w:val="center"/>
            <w:hideMark/>
          </w:tcPr>
          <w:p w14:paraId="285456D2" w14:textId="77777777" w:rsidR="00A64955" w:rsidRDefault="00A64955">
            <w:pPr>
              <w:spacing w:after="0" w:line="240" w:lineRule="auto"/>
              <w:jc w:val="right"/>
              <w:rPr>
                <w:rFonts w:ascii="Times New Roman"/>
                <w:sz w:val="24"/>
                <w:szCs w:val="24"/>
                <w:lang w:val="ru-MD" w:eastAsia="ru-MD"/>
              </w:rPr>
            </w:pPr>
            <w:r>
              <w:rPr>
                <w:rFonts w:ascii="Times New Roman"/>
                <w:sz w:val="24"/>
                <w:szCs w:val="24"/>
                <w:lang w:val="ru-MD" w:eastAsia="ru-MD"/>
              </w:rPr>
              <w:t>118</w:t>
            </w:r>
          </w:p>
        </w:tc>
      </w:tr>
    </w:tbl>
    <w:p w14:paraId="21306BA9" w14:textId="6618D4B0" w:rsidR="00A64955" w:rsidRDefault="00A64955" w:rsidP="00A64955">
      <w:pPr>
        <w:pStyle w:val="af0"/>
        <w:shd w:val="clear" w:color="auto" w:fill="FFFFFF" w:themeFill="background1"/>
        <w:tabs>
          <w:tab w:val="left" w:pos="1815"/>
        </w:tabs>
        <w:ind w:left="0"/>
        <w:rPr>
          <w:noProof/>
          <w:lang w:val="ro-RO" w:eastAsia="ro-RO"/>
        </w:rPr>
      </w:pPr>
    </w:p>
    <w:p w14:paraId="61A456BA" w14:textId="77777777" w:rsidR="008143E4" w:rsidRDefault="008143E4" w:rsidP="00A64955">
      <w:pPr>
        <w:pStyle w:val="af0"/>
        <w:shd w:val="clear" w:color="auto" w:fill="FFFFFF" w:themeFill="background1"/>
        <w:tabs>
          <w:tab w:val="left" w:pos="1815"/>
        </w:tabs>
        <w:ind w:left="0"/>
        <w:rPr>
          <w:noProof/>
          <w:lang w:val="ro-RO" w:eastAsia="ro-RO"/>
        </w:rPr>
      </w:pPr>
    </w:p>
    <w:p w14:paraId="599EF920" w14:textId="77777777" w:rsidR="00A64955" w:rsidRDefault="00A64955" w:rsidP="00A64955">
      <w:pPr>
        <w:pStyle w:val="af0"/>
        <w:shd w:val="clear" w:color="auto" w:fill="FFFFFF" w:themeFill="background1"/>
        <w:tabs>
          <w:tab w:val="left" w:pos="1815"/>
        </w:tabs>
        <w:ind w:left="0"/>
        <w:rPr>
          <w:noProof/>
          <w:lang w:val="ro-RO" w:eastAsia="ro-RO"/>
        </w:rPr>
      </w:pPr>
    </w:p>
    <w:p w14:paraId="42C82C72" w14:textId="77777777" w:rsidR="00A64955" w:rsidRDefault="00A64955" w:rsidP="00A64955">
      <w:pPr>
        <w:pStyle w:val="af0"/>
        <w:shd w:val="clear" w:color="auto" w:fill="FFFFFF" w:themeFill="background1"/>
        <w:tabs>
          <w:tab w:val="left" w:pos="1815"/>
        </w:tabs>
        <w:ind w:left="0"/>
        <w:rPr>
          <w:noProof/>
          <w:lang w:val="ro-RO" w:eastAsia="ro-RO"/>
        </w:rPr>
      </w:pPr>
    </w:p>
    <w:p w14:paraId="145DF9DE" w14:textId="77777777" w:rsidR="00A64955" w:rsidRDefault="00A64955" w:rsidP="00A64955">
      <w:pPr>
        <w:pStyle w:val="af0"/>
        <w:shd w:val="clear" w:color="auto" w:fill="FFFFFF" w:themeFill="background1"/>
        <w:tabs>
          <w:tab w:val="left" w:pos="1815"/>
        </w:tabs>
        <w:ind w:left="0"/>
        <w:rPr>
          <w:noProof/>
          <w:lang w:val="ro-RO" w:eastAsia="ro-RO"/>
        </w:rPr>
      </w:pPr>
    </w:p>
    <w:p w14:paraId="7462E896" w14:textId="6D89386D" w:rsidR="00A64955" w:rsidRDefault="00A64955" w:rsidP="00A64955">
      <w:pPr>
        <w:pStyle w:val="af0"/>
        <w:shd w:val="clear" w:color="auto" w:fill="FFFFFF" w:themeFill="background1"/>
        <w:tabs>
          <w:tab w:val="left" w:pos="1815"/>
        </w:tabs>
        <w:ind w:left="0"/>
        <w:rPr>
          <w:noProof/>
          <w:lang w:val="ro-RO" w:eastAsia="ro-RO"/>
        </w:rPr>
      </w:pPr>
    </w:p>
    <w:p w14:paraId="44468C62" w14:textId="61845CE6" w:rsidR="00C01C24" w:rsidRDefault="00C01C24" w:rsidP="00A64955">
      <w:pPr>
        <w:pStyle w:val="af0"/>
        <w:shd w:val="clear" w:color="auto" w:fill="FFFFFF" w:themeFill="background1"/>
        <w:tabs>
          <w:tab w:val="left" w:pos="1815"/>
        </w:tabs>
        <w:ind w:left="0"/>
        <w:rPr>
          <w:noProof/>
          <w:lang w:val="ro-RO" w:eastAsia="ro-RO"/>
        </w:rPr>
      </w:pPr>
    </w:p>
    <w:p w14:paraId="1D2AC7B2" w14:textId="0D3BAF0A" w:rsidR="00C01C24" w:rsidRDefault="00C01C24" w:rsidP="00A64955">
      <w:pPr>
        <w:pStyle w:val="af0"/>
        <w:shd w:val="clear" w:color="auto" w:fill="FFFFFF" w:themeFill="background1"/>
        <w:tabs>
          <w:tab w:val="left" w:pos="1815"/>
        </w:tabs>
        <w:ind w:left="0"/>
        <w:rPr>
          <w:noProof/>
          <w:lang w:val="ro-RO" w:eastAsia="ro-RO"/>
        </w:rPr>
      </w:pPr>
    </w:p>
    <w:p w14:paraId="2037FDD9" w14:textId="77777777" w:rsidR="00C01C24" w:rsidRDefault="00C01C24" w:rsidP="00A64955">
      <w:pPr>
        <w:pStyle w:val="af0"/>
        <w:shd w:val="clear" w:color="auto" w:fill="FFFFFF" w:themeFill="background1"/>
        <w:tabs>
          <w:tab w:val="left" w:pos="1815"/>
        </w:tabs>
        <w:ind w:left="0"/>
        <w:rPr>
          <w:noProof/>
          <w:lang w:val="ro-RO" w:eastAsia="ro-RO"/>
        </w:rPr>
      </w:pPr>
    </w:p>
    <w:p w14:paraId="750E492D" w14:textId="3C0C6E8D" w:rsidR="00376D9C" w:rsidRDefault="00A64955" w:rsidP="00A30D09">
      <w:pPr>
        <w:pStyle w:val="af0"/>
        <w:shd w:val="clear" w:color="auto" w:fill="FFFFFF" w:themeFill="background1"/>
        <w:tabs>
          <w:tab w:val="left" w:pos="1815"/>
        </w:tabs>
        <w:ind w:left="0"/>
        <w:jc w:val="center"/>
        <w:rPr>
          <w:noProof/>
          <w:lang w:val="ro-RO" w:eastAsia="ro-RO"/>
        </w:rPr>
      </w:pPr>
      <w:r>
        <w:rPr>
          <w:noProof/>
        </w:rPr>
        <w:drawing>
          <wp:inline distT="0" distB="0" distL="0" distR="0" wp14:anchorId="79F01FFD" wp14:editId="34B33995">
            <wp:extent cx="5005762" cy="4058920"/>
            <wp:effectExtent l="0" t="0" r="4445" b="0"/>
            <wp:docPr id="22" name="Диаграмма 22">
              <a:extLst xmlns:a="http://schemas.openxmlformats.org/drawingml/2006/main">
                <a:ext uri="{FF2B5EF4-FFF2-40B4-BE49-F238E27FC236}">
                  <a16:creationId xmlns:a16="http://schemas.microsoft.com/office/drawing/2014/main" id="{00000000-0008-0000-04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bl>
      <w:tblPr>
        <w:tblW w:w="7650" w:type="dxa"/>
        <w:jc w:val="center"/>
        <w:tblBorders>
          <w:top w:val="single" w:sz="4" w:space="0" w:color="auto"/>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5098"/>
        <w:gridCol w:w="851"/>
        <w:gridCol w:w="850"/>
        <w:gridCol w:w="851"/>
      </w:tblGrid>
      <w:tr w:rsidR="00A64955" w:rsidRPr="00F0226C" w14:paraId="50702168" w14:textId="77777777" w:rsidTr="009F215E">
        <w:trPr>
          <w:trHeight w:val="257"/>
          <w:jc w:val="center"/>
        </w:trPr>
        <w:tc>
          <w:tcPr>
            <w:tcW w:w="5098" w:type="dxa"/>
            <w:noWrap/>
            <w:vAlign w:val="bottom"/>
            <w:hideMark/>
          </w:tcPr>
          <w:p w14:paraId="39977240" w14:textId="7ACB5819" w:rsidR="00A64955" w:rsidRPr="00F0226C" w:rsidRDefault="00376D9C" w:rsidP="00376D9C">
            <w:pPr>
              <w:spacing w:after="0" w:line="240" w:lineRule="auto"/>
              <w:rPr>
                <w:rFonts w:ascii="Times New Roman"/>
                <w:b/>
                <w:bCs/>
                <w:sz w:val="24"/>
                <w:szCs w:val="24"/>
                <w:lang w:val="ro-MD" w:eastAsia="ru-MD"/>
              </w:rPr>
            </w:pPr>
            <w:r w:rsidRPr="00F0226C">
              <w:rPr>
                <w:rFonts w:ascii="Times New Roman"/>
                <w:b/>
                <w:bCs/>
                <w:sz w:val="24"/>
                <w:szCs w:val="24"/>
                <w:lang w:val="ro-MD" w:eastAsia="ru-MD"/>
              </w:rPr>
              <w:lastRenderedPageBreak/>
              <w:t>7. Total alte categorii</w:t>
            </w:r>
          </w:p>
        </w:tc>
        <w:tc>
          <w:tcPr>
            <w:tcW w:w="851" w:type="dxa"/>
            <w:shd w:val="clear" w:color="auto" w:fill="FFFFFF"/>
            <w:vAlign w:val="bottom"/>
            <w:hideMark/>
          </w:tcPr>
          <w:p w14:paraId="0206CF08" w14:textId="77777777" w:rsidR="00A64955" w:rsidRPr="00F0226C" w:rsidRDefault="00A64955">
            <w:pPr>
              <w:spacing w:after="0" w:line="240" w:lineRule="auto"/>
              <w:jc w:val="right"/>
              <w:rPr>
                <w:rFonts w:ascii="Times New Roman"/>
                <w:b/>
                <w:bCs/>
                <w:sz w:val="24"/>
                <w:szCs w:val="24"/>
                <w:lang w:val="ro-MD" w:eastAsia="ru-MD"/>
              </w:rPr>
            </w:pPr>
            <w:r w:rsidRPr="00F0226C">
              <w:rPr>
                <w:rFonts w:ascii="Times New Roman"/>
                <w:b/>
                <w:bCs/>
                <w:sz w:val="24"/>
                <w:szCs w:val="24"/>
                <w:lang w:val="ro-MD" w:eastAsia="ru-MD"/>
              </w:rPr>
              <w:t>2021</w:t>
            </w:r>
          </w:p>
        </w:tc>
        <w:tc>
          <w:tcPr>
            <w:tcW w:w="850" w:type="dxa"/>
            <w:shd w:val="clear" w:color="auto" w:fill="FFFFFF"/>
            <w:vAlign w:val="bottom"/>
            <w:hideMark/>
          </w:tcPr>
          <w:p w14:paraId="5A4107D9" w14:textId="77777777" w:rsidR="00A64955" w:rsidRPr="00F0226C" w:rsidRDefault="00A64955">
            <w:pPr>
              <w:spacing w:after="0" w:line="240" w:lineRule="auto"/>
              <w:jc w:val="right"/>
              <w:rPr>
                <w:rFonts w:ascii="Times New Roman"/>
                <w:b/>
                <w:bCs/>
                <w:sz w:val="24"/>
                <w:szCs w:val="24"/>
                <w:lang w:val="ro-MD" w:eastAsia="ru-MD"/>
              </w:rPr>
            </w:pPr>
            <w:r w:rsidRPr="00F0226C">
              <w:rPr>
                <w:rFonts w:ascii="Times New Roman"/>
                <w:b/>
                <w:bCs/>
                <w:sz w:val="24"/>
                <w:szCs w:val="24"/>
                <w:lang w:val="ro-MD" w:eastAsia="ru-MD"/>
              </w:rPr>
              <w:t>2022</w:t>
            </w:r>
          </w:p>
        </w:tc>
        <w:tc>
          <w:tcPr>
            <w:tcW w:w="851" w:type="dxa"/>
            <w:shd w:val="clear" w:color="auto" w:fill="FFFFFF"/>
            <w:vAlign w:val="bottom"/>
            <w:hideMark/>
          </w:tcPr>
          <w:p w14:paraId="0BD6F48B" w14:textId="77777777" w:rsidR="00A64955" w:rsidRPr="00F0226C" w:rsidRDefault="00A64955">
            <w:pPr>
              <w:spacing w:after="0" w:line="240" w:lineRule="auto"/>
              <w:jc w:val="right"/>
              <w:rPr>
                <w:rFonts w:ascii="Times New Roman"/>
                <w:b/>
                <w:bCs/>
                <w:sz w:val="24"/>
                <w:szCs w:val="24"/>
                <w:lang w:val="ro-MD" w:eastAsia="ru-MD"/>
              </w:rPr>
            </w:pPr>
            <w:r w:rsidRPr="00F0226C">
              <w:rPr>
                <w:rFonts w:ascii="Times New Roman"/>
                <w:b/>
                <w:bCs/>
                <w:sz w:val="24"/>
                <w:szCs w:val="24"/>
                <w:lang w:val="ro-MD" w:eastAsia="ru-MD"/>
              </w:rPr>
              <w:t>2023</w:t>
            </w:r>
          </w:p>
        </w:tc>
      </w:tr>
      <w:tr w:rsidR="00A64955" w:rsidRPr="00F0226C" w14:paraId="716AACB7" w14:textId="77777777" w:rsidTr="009F215E">
        <w:trPr>
          <w:trHeight w:val="245"/>
          <w:jc w:val="center"/>
        </w:trPr>
        <w:tc>
          <w:tcPr>
            <w:tcW w:w="5098" w:type="dxa"/>
            <w:vAlign w:val="center"/>
            <w:hideMark/>
          </w:tcPr>
          <w:p w14:paraId="78BE735C" w14:textId="77777777"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NOI</w:t>
            </w:r>
          </w:p>
        </w:tc>
        <w:tc>
          <w:tcPr>
            <w:tcW w:w="851" w:type="dxa"/>
            <w:hideMark/>
          </w:tcPr>
          <w:p w14:paraId="3D5C95CB"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111</w:t>
            </w:r>
          </w:p>
        </w:tc>
        <w:tc>
          <w:tcPr>
            <w:tcW w:w="850" w:type="dxa"/>
            <w:hideMark/>
          </w:tcPr>
          <w:p w14:paraId="23EB72E0"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169</w:t>
            </w:r>
          </w:p>
        </w:tc>
        <w:tc>
          <w:tcPr>
            <w:tcW w:w="851" w:type="dxa"/>
            <w:hideMark/>
          </w:tcPr>
          <w:p w14:paraId="1AA2C4F5"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206</w:t>
            </w:r>
          </w:p>
        </w:tc>
      </w:tr>
      <w:tr w:rsidR="00A64955" w:rsidRPr="00F0226C" w14:paraId="57F2A919" w14:textId="77777777" w:rsidTr="009F215E">
        <w:trPr>
          <w:trHeight w:val="245"/>
          <w:jc w:val="center"/>
        </w:trPr>
        <w:tc>
          <w:tcPr>
            <w:tcW w:w="5098" w:type="dxa"/>
            <w:vAlign w:val="center"/>
            <w:hideMark/>
          </w:tcPr>
          <w:p w14:paraId="2470CDC9" w14:textId="77777777"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SOLUȚIONATE</w:t>
            </w:r>
          </w:p>
        </w:tc>
        <w:tc>
          <w:tcPr>
            <w:tcW w:w="851" w:type="dxa"/>
            <w:hideMark/>
          </w:tcPr>
          <w:p w14:paraId="169361AD"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112</w:t>
            </w:r>
          </w:p>
        </w:tc>
        <w:tc>
          <w:tcPr>
            <w:tcW w:w="850" w:type="dxa"/>
            <w:hideMark/>
          </w:tcPr>
          <w:p w14:paraId="2F16F288"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169</w:t>
            </w:r>
          </w:p>
        </w:tc>
        <w:tc>
          <w:tcPr>
            <w:tcW w:w="851" w:type="dxa"/>
            <w:hideMark/>
          </w:tcPr>
          <w:p w14:paraId="1E63063A"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188</w:t>
            </w:r>
          </w:p>
        </w:tc>
      </w:tr>
      <w:tr w:rsidR="00A64955" w:rsidRPr="00F0226C" w14:paraId="33F11B74" w14:textId="77777777" w:rsidTr="009F215E">
        <w:trPr>
          <w:trHeight w:val="245"/>
          <w:jc w:val="center"/>
        </w:trPr>
        <w:tc>
          <w:tcPr>
            <w:tcW w:w="5098" w:type="dxa"/>
            <w:vAlign w:val="center"/>
            <w:hideMark/>
          </w:tcPr>
          <w:p w14:paraId="134E0F9B" w14:textId="77777777"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PENDINTE</w:t>
            </w:r>
          </w:p>
        </w:tc>
        <w:tc>
          <w:tcPr>
            <w:tcW w:w="851" w:type="dxa"/>
            <w:hideMark/>
          </w:tcPr>
          <w:p w14:paraId="34B979E3"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9</w:t>
            </w:r>
          </w:p>
        </w:tc>
        <w:tc>
          <w:tcPr>
            <w:tcW w:w="850" w:type="dxa"/>
            <w:hideMark/>
          </w:tcPr>
          <w:p w14:paraId="4A85C55E"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13</w:t>
            </w:r>
          </w:p>
        </w:tc>
        <w:tc>
          <w:tcPr>
            <w:tcW w:w="851" w:type="dxa"/>
            <w:hideMark/>
          </w:tcPr>
          <w:p w14:paraId="08F18111"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31</w:t>
            </w:r>
          </w:p>
        </w:tc>
      </w:tr>
      <w:tr w:rsidR="00A64955" w:rsidRPr="00F0226C" w14:paraId="5EBBF12E" w14:textId="77777777" w:rsidTr="009F215E">
        <w:trPr>
          <w:trHeight w:val="276"/>
          <w:jc w:val="center"/>
        </w:trPr>
        <w:tc>
          <w:tcPr>
            <w:tcW w:w="5098" w:type="dxa"/>
            <w:vAlign w:val="center"/>
            <w:hideMark/>
          </w:tcPr>
          <w:p w14:paraId="43B70669" w14:textId="77777777"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 xml:space="preserve">Rata de </w:t>
            </w:r>
            <w:proofErr w:type="spellStart"/>
            <w:r w:rsidRPr="00F0226C">
              <w:rPr>
                <w:rFonts w:ascii="Times New Roman"/>
                <w:sz w:val="24"/>
                <w:szCs w:val="24"/>
                <w:lang w:val="ro-MD" w:eastAsia="ru-MD"/>
              </w:rPr>
              <w:t>variaţie</w:t>
            </w:r>
            <w:proofErr w:type="spellEnd"/>
            <w:r w:rsidRPr="00F0226C">
              <w:rPr>
                <w:rFonts w:ascii="Times New Roman"/>
                <w:sz w:val="24"/>
                <w:szCs w:val="24"/>
                <w:lang w:val="ro-MD" w:eastAsia="ru-MD"/>
              </w:rPr>
              <w:t xml:space="preserve"> a stocului de cauze pendinte (CR)</w:t>
            </w:r>
          </w:p>
        </w:tc>
        <w:tc>
          <w:tcPr>
            <w:tcW w:w="851" w:type="dxa"/>
            <w:shd w:val="clear" w:color="auto" w:fill="CCFFCC"/>
            <w:noWrap/>
            <w:vAlign w:val="center"/>
            <w:hideMark/>
          </w:tcPr>
          <w:p w14:paraId="5F7DB8BE"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101%</w:t>
            </w:r>
          </w:p>
        </w:tc>
        <w:tc>
          <w:tcPr>
            <w:tcW w:w="850" w:type="dxa"/>
            <w:noWrap/>
            <w:vAlign w:val="center"/>
            <w:hideMark/>
          </w:tcPr>
          <w:p w14:paraId="75253F9D"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100%</w:t>
            </w:r>
          </w:p>
        </w:tc>
        <w:tc>
          <w:tcPr>
            <w:tcW w:w="851" w:type="dxa"/>
            <w:noWrap/>
            <w:vAlign w:val="center"/>
            <w:hideMark/>
          </w:tcPr>
          <w:p w14:paraId="31066E23" w14:textId="77777777" w:rsidR="00A64955" w:rsidRPr="00F0226C" w:rsidRDefault="00A64955">
            <w:pPr>
              <w:spacing w:after="0" w:line="240" w:lineRule="auto"/>
              <w:jc w:val="right"/>
              <w:rPr>
                <w:rFonts w:ascii="Times New Roman"/>
                <w:b/>
                <w:bCs/>
                <w:color w:val="FF0000"/>
                <w:sz w:val="24"/>
                <w:szCs w:val="24"/>
                <w:lang w:val="ro-MD" w:eastAsia="ru-MD"/>
              </w:rPr>
            </w:pPr>
            <w:r w:rsidRPr="00F0226C">
              <w:rPr>
                <w:rFonts w:ascii="Times New Roman"/>
                <w:b/>
                <w:bCs/>
                <w:color w:val="FF0000"/>
                <w:sz w:val="24"/>
                <w:szCs w:val="24"/>
                <w:lang w:val="ro-MD" w:eastAsia="ru-MD"/>
              </w:rPr>
              <w:t>91%</w:t>
            </w:r>
          </w:p>
        </w:tc>
      </w:tr>
      <w:tr w:rsidR="00A64955" w:rsidRPr="00F0226C" w14:paraId="3059AD08" w14:textId="77777777" w:rsidTr="009F215E">
        <w:trPr>
          <w:trHeight w:val="279"/>
          <w:jc w:val="center"/>
        </w:trPr>
        <w:tc>
          <w:tcPr>
            <w:tcW w:w="5098" w:type="dxa"/>
            <w:vAlign w:val="center"/>
            <w:hideMark/>
          </w:tcPr>
          <w:p w14:paraId="6B2061F4" w14:textId="77777777"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Durata lichidării stocului de cauze pendinte (DT)</w:t>
            </w:r>
          </w:p>
        </w:tc>
        <w:tc>
          <w:tcPr>
            <w:tcW w:w="851" w:type="dxa"/>
            <w:noWrap/>
            <w:vAlign w:val="center"/>
            <w:hideMark/>
          </w:tcPr>
          <w:p w14:paraId="545AAB3A"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29</w:t>
            </w:r>
          </w:p>
        </w:tc>
        <w:tc>
          <w:tcPr>
            <w:tcW w:w="850" w:type="dxa"/>
            <w:noWrap/>
            <w:vAlign w:val="center"/>
            <w:hideMark/>
          </w:tcPr>
          <w:p w14:paraId="3567A4F7"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28</w:t>
            </w:r>
          </w:p>
        </w:tc>
        <w:tc>
          <w:tcPr>
            <w:tcW w:w="851" w:type="dxa"/>
            <w:noWrap/>
            <w:vAlign w:val="center"/>
            <w:hideMark/>
          </w:tcPr>
          <w:p w14:paraId="643069DA"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60</w:t>
            </w:r>
          </w:p>
        </w:tc>
      </w:tr>
    </w:tbl>
    <w:p w14:paraId="7B4FE7C4" w14:textId="77777777" w:rsidR="00A64955" w:rsidRDefault="00A64955" w:rsidP="00A64955">
      <w:pPr>
        <w:pStyle w:val="af0"/>
        <w:shd w:val="clear" w:color="auto" w:fill="FFFFFF" w:themeFill="background1"/>
        <w:tabs>
          <w:tab w:val="left" w:pos="1995"/>
        </w:tabs>
        <w:ind w:left="0"/>
        <w:rPr>
          <w:rFonts w:ascii="Times New Roman"/>
          <w:b/>
          <w:i/>
          <w:sz w:val="28"/>
          <w:szCs w:val="28"/>
        </w:rPr>
      </w:pPr>
    </w:p>
    <w:p w14:paraId="7FF34980" w14:textId="118EF1F3" w:rsidR="00A64955" w:rsidRPr="008632E4" w:rsidRDefault="00A64955" w:rsidP="00A64955">
      <w:pPr>
        <w:pStyle w:val="af0"/>
        <w:shd w:val="clear" w:color="auto" w:fill="FFFFFF" w:themeFill="background1"/>
        <w:tabs>
          <w:tab w:val="left" w:pos="1995"/>
        </w:tabs>
        <w:ind w:left="0"/>
        <w:rPr>
          <w:rFonts w:ascii="Times New Roman"/>
          <w:b/>
          <w:i/>
          <w:sz w:val="28"/>
          <w:szCs w:val="28"/>
        </w:rPr>
      </w:pPr>
      <w:r>
        <w:rPr>
          <w:noProof/>
        </w:rPr>
        <w:drawing>
          <wp:inline distT="0" distB="0" distL="0" distR="0" wp14:anchorId="0C082A45" wp14:editId="1106043B">
            <wp:extent cx="5927090" cy="3401291"/>
            <wp:effectExtent l="0" t="0" r="0" b="8890"/>
            <wp:docPr id="21" name="Диаграмма 21">
              <a:extLst xmlns:a="http://schemas.openxmlformats.org/drawingml/2006/main">
                <a:ext uri="{FF2B5EF4-FFF2-40B4-BE49-F238E27FC236}">
                  <a16:creationId xmlns:a16="http://schemas.microsoft.com/office/drawing/2014/main" id="{00000000-0008-0000-04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W w:w="7230" w:type="dxa"/>
        <w:jc w:val="center"/>
        <w:tblLook w:val="04A0" w:firstRow="1" w:lastRow="0" w:firstColumn="1" w:lastColumn="0" w:noHBand="0" w:noVBand="1"/>
      </w:tblPr>
      <w:tblGrid>
        <w:gridCol w:w="4395"/>
        <w:gridCol w:w="992"/>
        <w:gridCol w:w="850"/>
        <w:gridCol w:w="993"/>
      </w:tblGrid>
      <w:tr w:rsidR="008632E4" w:rsidRPr="00F0226C" w14:paraId="48F176FB" w14:textId="77777777" w:rsidTr="00930035">
        <w:trPr>
          <w:trHeight w:val="256"/>
          <w:jc w:val="center"/>
        </w:trPr>
        <w:tc>
          <w:tcPr>
            <w:tcW w:w="7230" w:type="dxa"/>
            <w:gridSpan w:val="4"/>
            <w:tcBorders>
              <w:top w:val="nil"/>
              <w:left w:val="nil"/>
              <w:bottom w:val="single" w:sz="4" w:space="0" w:color="auto"/>
              <w:right w:val="nil"/>
            </w:tcBorders>
            <w:hideMark/>
          </w:tcPr>
          <w:p w14:paraId="33945FB7" w14:textId="77777777" w:rsidR="00F0325D" w:rsidRDefault="00F0325D">
            <w:pPr>
              <w:spacing w:after="0" w:line="240" w:lineRule="auto"/>
              <w:rPr>
                <w:rFonts w:ascii="Times New Roman"/>
                <w:b/>
                <w:bCs/>
                <w:sz w:val="24"/>
                <w:szCs w:val="24"/>
                <w:lang w:val="ro-MD" w:eastAsia="ru-MD"/>
              </w:rPr>
            </w:pPr>
          </w:p>
          <w:p w14:paraId="5E21DC10" w14:textId="77777777" w:rsidR="00F0325D" w:rsidRDefault="00F0325D">
            <w:pPr>
              <w:spacing w:after="0" w:line="240" w:lineRule="auto"/>
              <w:rPr>
                <w:rFonts w:ascii="Times New Roman"/>
                <w:b/>
                <w:bCs/>
                <w:sz w:val="24"/>
                <w:szCs w:val="24"/>
                <w:lang w:val="ro-MD" w:eastAsia="ru-MD"/>
              </w:rPr>
            </w:pPr>
          </w:p>
          <w:p w14:paraId="3357C370" w14:textId="5E28CBDE" w:rsidR="00A64955" w:rsidRPr="00F0226C" w:rsidRDefault="00A64955">
            <w:pPr>
              <w:spacing w:after="0" w:line="240" w:lineRule="auto"/>
              <w:rPr>
                <w:rFonts w:ascii="Times New Roman"/>
                <w:b/>
                <w:bCs/>
                <w:sz w:val="24"/>
                <w:szCs w:val="24"/>
                <w:lang w:val="ro-MD" w:eastAsia="ru-MD"/>
              </w:rPr>
            </w:pPr>
            <w:r w:rsidRPr="00F0226C">
              <w:rPr>
                <w:rFonts w:ascii="Times New Roman"/>
                <w:b/>
                <w:bCs/>
                <w:sz w:val="24"/>
                <w:szCs w:val="24"/>
                <w:lang w:val="ro-MD" w:eastAsia="ru-MD"/>
              </w:rPr>
              <w:t>Evoluția DT per total și per categorii de cauze</w:t>
            </w:r>
          </w:p>
        </w:tc>
      </w:tr>
      <w:tr w:rsidR="00A64955" w:rsidRPr="00F0226C" w14:paraId="6B9C2234" w14:textId="77777777" w:rsidTr="00930035">
        <w:trPr>
          <w:trHeight w:val="262"/>
          <w:jc w:val="center"/>
        </w:trPr>
        <w:tc>
          <w:tcPr>
            <w:tcW w:w="4395" w:type="dxa"/>
            <w:tcBorders>
              <w:top w:val="nil"/>
              <w:left w:val="single" w:sz="4" w:space="0" w:color="auto"/>
              <w:bottom w:val="single" w:sz="4" w:space="0" w:color="auto"/>
              <w:right w:val="single" w:sz="4" w:space="0" w:color="auto"/>
            </w:tcBorders>
            <w:shd w:val="clear" w:color="auto" w:fill="FFFFFF"/>
            <w:hideMark/>
          </w:tcPr>
          <w:p w14:paraId="726E461C" w14:textId="77777777" w:rsidR="00A64955" w:rsidRPr="00F0226C" w:rsidRDefault="00A64955">
            <w:pPr>
              <w:spacing w:after="0" w:line="240" w:lineRule="auto"/>
              <w:rPr>
                <w:rFonts w:ascii="Times New Roman"/>
                <w:color w:val="FF0000"/>
                <w:sz w:val="24"/>
                <w:szCs w:val="24"/>
                <w:lang w:val="ro-MD" w:eastAsia="ru-MD"/>
              </w:rPr>
            </w:pPr>
            <w:r w:rsidRPr="00F0226C">
              <w:rPr>
                <w:rFonts w:ascii="Times New Roman"/>
                <w:color w:val="FF0000"/>
                <w:sz w:val="24"/>
                <w:szCs w:val="24"/>
                <w:lang w:val="ro-MD" w:eastAsia="ru-MD"/>
              </w:rPr>
              <w:t> </w:t>
            </w:r>
          </w:p>
        </w:tc>
        <w:tc>
          <w:tcPr>
            <w:tcW w:w="992" w:type="dxa"/>
            <w:tcBorders>
              <w:top w:val="single" w:sz="4" w:space="0" w:color="969696"/>
              <w:left w:val="single" w:sz="4" w:space="0" w:color="969696"/>
              <w:bottom w:val="single" w:sz="4" w:space="0" w:color="969696"/>
              <w:right w:val="single" w:sz="4" w:space="0" w:color="969696"/>
            </w:tcBorders>
            <w:shd w:val="clear" w:color="auto" w:fill="FFFFFF"/>
            <w:vAlign w:val="bottom"/>
            <w:hideMark/>
          </w:tcPr>
          <w:p w14:paraId="0B849297" w14:textId="77777777" w:rsidR="00A64955" w:rsidRPr="00F0226C" w:rsidRDefault="00A64955">
            <w:pPr>
              <w:spacing w:after="0" w:line="240" w:lineRule="auto"/>
              <w:jc w:val="right"/>
              <w:rPr>
                <w:rFonts w:ascii="Times New Roman"/>
                <w:b/>
                <w:bCs/>
                <w:sz w:val="24"/>
                <w:szCs w:val="24"/>
                <w:lang w:val="ro-MD" w:eastAsia="ru-MD"/>
              </w:rPr>
            </w:pPr>
            <w:r w:rsidRPr="00F0226C">
              <w:rPr>
                <w:rFonts w:ascii="Times New Roman"/>
                <w:b/>
                <w:bCs/>
                <w:sz w:val="24"/>
                <w:szCs w:val="24"/>
                <w:lang w:val="ro-MD" w:eastAsia="ru-MD"/>
              </w:rPr>
              <w:t>2021</w:t>
            </w:r>
          </w:p>
        </w:tc>
        <w:tc>
          <w:tcPr>
            <w:tcW w:w="850" w:type="dxa"/>
            <w:tcBorders>
              <w:top w:val="single" w:sz="4" w:space="0" w:color="969696"/>
              <w:left w:val="nil"/>
              <w:bottom w:val="single" w:sz="4" w:space="0" w:color="969696"/>
              <w:right w:val="single" w:sz="4" w:space="0" w:color="969696"/>
            </w:tcBorders>
            <w:shd w:val="clear" w:color="auto" w:fill="FFFFFF"/>
            <w:vAlign w:val="bottom"/>
            <w:hideMark/>
          </w:tcPr>
          <w:p w14:paraId="77F86C6A" w14:textId="77777777" w:rsidR="00A64955" w:rsidRPr="00F0226C" w:rsidRDefault="00A64955">
            <w:pPr>
              <w:spacing w:after="0" w:line="240" w:lineRule="auto"/>
              <w:jc w:val="right"/>
              <w:rPr>
                <w:rFonts w:ascii="Times New Roman"/>
                <w:b/>
                <w:bCs/>
                <w:sz w:val="24"/>
                <w:szCs w:val="24"/>
                <w:lang w:val="ro-MD" w:eastAsia="ru-MD"/>
              </w:rPr>
            </w:pPr>
            <w:r w:rsidRPr="00F0226C">
              <w:rPr>
                <w:rFonts w:ascii="Times New Roman"/>
                <w:b/>
                <w:bCs/>
                <w:sz w:val="24"/>
                <w:szCs w:val="24"/>
                <w:lang w:val="ro-MD" w:eastAsia="ru-MD"/>
              </w:rPr>
              <w:t>2022</w:t>
            </w:r>
          </w:p>
        </w:tc>
        <w:tc>
          <w:tcPr>
            <w:tcW w:w="993" w:type="dxa"/>
            <w:tcBorders>
              <w:top w:val="single" w:sz="4" w:space="0" w:color="969696"/>
              <w:left w:val="nil"/>
              <w:bottom w:val="single" w:sz="4" w:space="0" w:color="969696"/>
              <w:right w:val="single" w:sz="4" w:space="0" w:color="969696"/>
            </w:tcBorders>
            <w:shd w:val="clear" w:color="auto" w:fill="FFFFFF"/>
            <w:vAlign w:val="bottom"/>
            <w:hideMark/>
          </w:tcPr>
          <w:p w14:paraId="10641C3E" w14:textId="77777777" w:rsidR="00A64955" w:rsidRPr="00F0226C" w:rsidRDefault="00A64955">
            <w:pPr>
              <w:spacing w:after="0" w:line="240" w:lineRule="auto"/>
              <w:jc w:val="right"/>
              <w:rPr>
                <w:rFonts w:ascii="Times New Roman"/>
                <w:b/>
                <w:bCs/>
                <w:sz w:val="24"/>
                <w:szCs w:val="24"/>
                <w:lang w:val="ro-MD" w:eastAsia="ru-MD"/>
              </w:rPr>
            </w:pPr>
            <w:r w:rsidRPr="00F0226C">
              <w:rPr>
                <w:rFonts w:ascii="Times New Roman"/>
                <w:b/>
                <w:bCs/>
                <w:sz w:val="24"/>
                <w:szCs w:val="24"/>
                <w:lang w:val="ro-MD" w:eastAsia="ru-MD"/>
              </w:rPr>
              <w:t>2023</w:t>
            </w:r>
          </w:p>
        </w:tc>
      </w:tr>
      <w:tr w:rsidR="00A64955" w:rsidRPr="00F0226C" w14:paraId="54D44924" w14:textId="77777777" w:rsidTr="00930035">
        <w:trPr>
          <w:trHeight w:val="249"/>
          <w:jc w:val="center"/>
        </w:trPr>
        <w:tc>
          <w:tcPr>
            <w:tcW w:w="4395" w:type="dxa"/>
            <w:tcBorders>
              <w:top w:val="nil"/>
              <w:left w:val="single" w:sz="4" w:space="0" w:color="auto"/>
              <w:bottom w:val="single" w:sz="4" w:space="0" w:color="auto"/>
              <w:right w:val="single" w:sz="4" w:space="0" w:color="auto"/>
            </w:tcBorders>
            <w:hideMark/>
          </w:tcPr>
          <w:p w14:paraId="5FD9211F" w14:textId="77777777"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1. Total cauze civile</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14:paraId="27D88266"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86</w:t>
            </w:r>
          </w:p>
        </w:tc>
        <w:tc>
          <w:tcPr>
            <w:tcW w:w="850" w:type="dxa"/>
            <w:tcBorders>
              <w:top w:val="single" w:sz="4" w:space="0" w:color="auto"/>
              <w:left w:val="single" w:sz="4" w:space="0" w:color="auto"/>
              <w:bottom w:val="single" w:sz="4" w:space="0" w:color="auto"/>
              <w:right w:val="single" w:sz="4" w:space="0" w:color="auto"/>
            </w:tcBorders>
            <w:shd w:val="clear" w:color="auto" w:fill="FFC000"/>
            <w:hideMark/>
          </w:tcPr>
          <w:p w14:paraId="380F3841"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106</w:t>
            </w:r>
          </w:p>
        </w:tc>
        <w:tc>
          <w:tcPr>
            <w:tcW w:w="993" w:type="dxa"/>
            <w:tcBorders>
              <w:top w:val="single" w:sz="4" w:space="0" w:color="auto"/>
              <w:left w:val="single" w:sz="4" w:space="0" w:color="auto"/>
              <w:bottom w:val="single" w:sz="4" w:space="0" w:color="auto"/>
              <w:right w:val="single" w:sz="4" w:space="0" w:color="auto"/>
            </w:tcBorders>
            <w:shd w:val="clear" w:color="auto" w:fill="FFC000"/>
            <w:hideMark/>
          </w:tcPr>
          <w:p w14:paraId="3AEDEE1B"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126</w:t>
            </w:r>
          </w:p>
        </w:tc>
      </w:tr>
      <w:tr w:rsidR="00A64955" w:rsidRPr="00F0226C" w14:paraId="4BFBDB72" w14:textId="77777777" w:rsidTr="00930035">
        <w:trPr>
          <w:trHeight w:val="256"/>
          <w:jc w:val="center"/>
        </w:trPr>
        <w:tc>
          <w:tcPr>
            <w:tcW w:w="4395" w:type="dxa"/>
            <w:tcBorders>
              <w:top w:val="nil"/>
              <w:left w:val="single" w:sz="4" w:space="0" w:color="auto"/>
              <w:bottom w:val="single" w:sz="4" w:space="0" w:color="auto"/>
              <w:right w:val="single" w:sz="4" w:space="0" w:color="auto"/>
            </w:tcBorders>
            <w:shd w:val="clear" w:color="auto" w:fill="FFFFFF"/>
            <w:hideMark/>
          </w:tcPr>
          <w:p w14:paraId="6F06C0EB" w14:textId="77777777"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2. Total cauze comerciale</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14:paraId="7123E537"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55</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14:paraId="091D53EA"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82</w:t>
            </w:r>
          </w:p>
        </w:tc>
        <w:tc>
          <w:tcPr>
            <w:tcW w:w="993" w:type="dxa"/>
            <w:tcBorders>
              <w:top w:val="single" w:sz="4" w:space="0" w:color="auto"/>
              <w:left w:val="single" w:sz="4" w:space="0" w:color="auto"/>
              <w:bottom w:val="single" w:sz="4" w:space="0" w:color="auto"/>
              <w:right w:val="single" w:sz="4" w:space="0" w:color="auto"/>
            </w:tcBorders>
            <w:shd w:val="clear" w:color="auto" w:fill="FFC000"/>
            <w:hideMark/>
          </w:tcPr>
          <w:p w14:paraId="4528DEE5"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168</w:t>
            </w:r>
          </w:p>
        </w:tc>
      </w:tr>
      <w:tr w:rsidR="00A64955" w:rsidRPr="00F0226C" w14:paraId="0DF4AD69" w14:textId="77777777" w:rsidTr="00930035">
        <w:trPr>
          <w:trHeight w:val="249"/>
          <w:jc w:val="center"/>
        </w:trPr>
        <w:tc>
          <w:tcPr>
            <w:tcW w:w="4395" w:type="dxa"/>
            <w:tcBorders>
              <w:top w:val="nil"/>
              <w:left w:val="single" w:sz="4" w:space="0" w:color="auto"/>
              <w:bottom w:val="single" w:sz="4" w:space="0" w:color="auto"/>
              <w:right w:val="single" w:sz="4" w:space="0" w:color="auto"/>
            </w:tcBorders>
            <w:hideMark/>
          </w:tcPr>
          <w:p w14:paraId="181E7F9B" w14:textId="77777777"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3. Total cauze insolvabilitate</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14:paraId="651212F5"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20</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14:paraId="016E1CF2"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30</w:t>
            </w:r>
          </w:p>
        </w:tc>
        <w:tc>
          <w:tcPr>
            <w:tcW w:w="993" w:type="dxa"/>
            <w:tcBorders>
              <w:top w:val="single" w:sz="4" w:space="0" w:color="auto"/>
              <w:left w:val="single" w:sz="4" w:space="0" w:color="auto"/>
              <w:bottom w:val="single" w:sz="4" w:space="0" w:color="auto"/>
              <w:right w:val="single" w:sz="4" w:space="0" w:color="auto"/>
            </w:tcBorders>
            <w:shd w:val="clear" w:color="auto" w:fill="FFC000"/>
            <w:hideMark/>
          </w:tcPr>
          <w:p w14:paraId="78591E84"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112</w:t>
            </w:r>
          </w:p>
        </w:tc>
      </w:tr>
      <w:tr w:rsidR="00A64955" w:rsidRPr="00F0226C" w14:paraId="0BE72CF3" w14:textId="77777777" w:rsidTr="00930035">
        <w:trPr>
          <w:trHeight w:val="272"/>
          <w:jc w:val="center"/>
        </w:trPr>
        <w:tc>
          <w:tcPr>
            <w:tcW w:w="4395" w:type="dxa"/>
            <w:tcBorders>
              <w:top w:val="nil"/>
              <w:left w:val="single" w:sz="4" w:space="0" w:color="auto"/>
              <w:bottom w:val="single" w:sz="4" w:space="0" w:color="auto"/>
              <w:right w:val="single" w:sz="4" w:space="0" w:color="auto"/>
            </w:tcBorders>
            <w:hideMark/>
          </w:tcPr>
          <w:p w14:paraId="7EAD531B" w14:textId="77777777"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4. Total cauze de contencios administrativ</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14:paraId="5A5A3B54"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54</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14:paraId="52A2DD8E"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93</w:t>
            </w:r>
          </w:p>
        </w:tc>
        <w:tc>
          <w:tcPr>
            <w:tcW w:w="993" w:type="dxa"/>
            <w:tcBorders>
              <w:top w:val="single" w:sz="4" w:space="0" w:color="auto"/>
              <w:left w:val="single" w:sz="4" w:space="0" w:color="auto"/>
              <w:bottom w:val="single" w:sz="4" w:space="0" w:color="auto"/>
              <w:right w:val="single" w:sz="4" w:space="0" w:color="auto"/>
            </w:tcBorders>
            <w:shd w:val="clear" w:color="auto" w:fill="FFC000"/>
            <w:hideMark/>
          </w:tcPr>
          <w:p w14:paraId="4D1A7AD5"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121</w:t>
            </w:r>
          </w:p>
        </w:tc>
      </w:tr>
      <w:tr w:rsidR="00A64955" w:rsidRPr="00F0226C" w14:paraId="1B415EB8" w14:textId="77777777" w:rsidTr="00930035">
        <w:trPr>
          <w:trHeight w:val="249"/>
          <w:jc w:val="center"/>
        </w:trPr>
        <w:tc>
          <w:tcPr>
            <w:tcW w:w="4395" w:type="dxa"/>
            <w:tcBorders>
              <w:top w:val="nil"/>
              <w:left w:val="single" w:sz="4" w:space="0" w:color="auto"/>
              <w:bottom w:val="single" w:sz="4" w:space="0" w:color="auto"/>
              <w:right w:val="single" w:sz="4" w:space="0" w:color="auto"/>
            </w:tcBorders>
            <w:hideMark/>
          </w:tcPr>
          <w:p w14:paraId="3EB42B83" w14:textId="77777777"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5. Total cauze penale</w:t>
            </w:r>
          </w:p>
        </w:tc>
        <w:tc>
          <w:tcPr>
            <w:tcW w:w="992" w:type="dxa"/>
            <w:tcBorders>
              <w:top w:val="single" w:sz="4" w:space="0" w:color="auto"/>
              <w:left w:val="single" w:sz="4" w:space="0" w:color="auto"/>
              <w:bottom w:val="single" w:sz="4" w:space="0" w:color="auto"/>
              <w:right w:val="single" w:sz="4" w:space="0" w:color="auto"/>
            </w:tcBorders>
            <w:shd w:val="clear" w:color="auto" w:fill="FFC000"/>
            <w:hideMark/>
          </w:tcPr>
          <w:p w14:paraId="20F61423"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157</w:t>
            </w:r>
          </w:p>
        </w:tc>
        <w:tc>
          <w:tcPr>
            <w:tcW w:w="850" w:type="dxa"/>
            <w:tcBorders>
              <w:top w:val="single" w:sz="4" w:space="0" w:color="auto"/>
              <w:left w:val="single" w:sz="4" w:space="0" w:color="auto"/>
              <w:bottom w:val="single" w:sz="4" w:space="0" w:color="auto"/>
              <w:right w:val="single" w:sz="4" w:space="0" w:color="auto"/>
            </w:tcBorders>
            <w:shd w:val="clear" w:color="auto" w:fill="FFC000"/>
            <w:hideMark/>
          </w:tcPr>
          <w:p w14:paraId="1B6F4A80"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201</w:t>
            </w:r>
          </w:p>
        </w:tc>
        <w:tc>
          <w:tcPr>
            <w:tcW w:w="993" w:type="dxa"/>
            <w:tcBorders>
              <w:top w:val="single" w:sz="4" w:space="0" w:color="auto"/>
              <w:left w:val="single" w:sz="4" w:space="0" w:color="auto"/>
              <w:bottom w:val="single" w:sz="4" w:space="0" w:color="auto"/>
              <w:right w:val="single" w:sz="4" w:space="0" w:color="auto"/>
            </w:tcBorders>
            <w:shd w:val="clear" w:color="auto" w:fill="FFC000"/>
            <w:hideMark/>
          </w:tcPr>
          <w:p w14:paraId="1789C46E"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161</w:t>
            </w:r>
          </w:p>
        </w:tc>
      </w:tr>
      <w:tr w:rsidR="00A64955" w:rsidRPr="00F0226C" w14:paraId="52E0CC96" w14:textId="77777777" w:rsidTr="00930035">
        <w:trPr>
          <w:trHeight w:val="249"/>
          <w:jc w:val="center"/>
        </w:trPr>
        <w:tc>
          <w:tcPr>
            <w:tcW w:w="4395" w:type="dxa"/>
            <w:tcBorders>
              <w:top w:val="nil"/>
              <w:left w:val="single" w:sz="4" w:space="0" w:color="auto"/>
              <w:bottom w:val="single" w:sz="4" w:space="0" w:color="auto"/>
              <w:right w:val="single" w:sz="4" w:space="0" w:color="auto"/>
            </w:tcBorders>
            <w:hideMark/>
          </w:tcPr>
          <w:p w14:paraId="35DB7982" w14:textId="4C1E2DFF"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 xml:space="preserve">6. Total cauze </w:t>
            </w:r>
            <w:r w:rsidR="00AA23DD" w:rsidRPr="00F0226C">
              <w:rPr>
                <w:rFonts w:ascii="Times New Roman"/>
                <w:sz w:val="24"/>
                <w:szCs w:val="24"/>
                <w:lang w:val="ro-MD" w:eastAsia="ru-MD"/>
              </w:rPr>
              <w:t>contravenționale</w:t>
            </w:r>
            <w:r w:rsidRPr="00F0226C">
              <w:rPr>
                <w:rFonts w:ascii="Times New Roman"/>
                <w:sz w:val="24"/>
                <w:szCs w:val="24"/>
                <w:lang w:val="ro-MD" w:eastAsia="ru-MD"/>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14:paraId="3FD140B3"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46</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14:paraId="59ABF003"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42</w:t>
            </w:r>
          </w:p>
        </w:tc>
        <w:tc>
          <w:tcPr>
            <w:tcW w:w="993" w:type="dxa"/>
            <w:tcBorders>
              <w:top w:val="single" w:sz="4" w:space="0" w:color="auto"/>
              <w:left w:val="single" w:sz="4" w:space="0" w:color="auto"/>
              <w:bottom w:val="single" w:sz="4" w:space="0" w:color="auto"/>
              <w:right w:val="single" w:sz="4" w:space="0" w:color="auto"/>
            </w:tcBorders>
            <w:shd w:val="clear" w:color="auto" w:fill="FFC000"/>
            <w:hideMark/>
          </w:tcPr>
          <w:p w14:paraId="34238CE4"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118</w:t>
            </w:r>
          </w:p>
        </w:tc>
      </w:tr>
      <w:tr w:rsidR="00A64955" w:rsidRPr="00F0226C" w14:paraId="10B57C64" w14:textId="77777777" w:rsidTr="00930035">
        <w:trPr>
          <w:trHeight w:val="249"/>
          <w:jc w:val="center"/>
        </w:trPr>
        <w:tc>
          <w:tcPr>
            <w:tcW w:w="4395" w:type="dxa"/>
            <w:tcBorders>
              <w:top w:val="nil"/>
              <w:left w:val="single" w:sz="4" w:space="0" w:color="auto"/>
              <w:bottom w:val="single" w:sz="4" w:space="0" w:color="auto"/>
              <w:right w:val="single" w:sz="4" w:space="0" w:color="auto"/>
            </w:tcBorders>
            <w:hideMark/>
          </w:tcPr>
          <w:p w14:paraId="15157475" w14:textId="77777777" w:rsidR="00A64955" w:rsidRPr="00F0226C" w:rsidRDefault="00A64955">
            <w:pPr>
              <w:spacing w:after="0" w:line="240" w:lineRule="auto"/>
              <w:rPr>
                <w:rFonts w:ascii="Times New Roman"/>
                <w:sz w:val="24"/>
                <w:szCs w:val="24"/>
                <w:lang w:val="ro-MD" w:eastAsia="ru-MD"/>
              </w:rPr>
            </w:pPr>
            <w:r w:rsidRPr="00F0226C">
              <w:rPr>
                <w:rFonts w:ascii="Times New Roman"/>
                <w:sz w:val="24"/>
                <w:szCs w:val="24"/>
                <w:lang w:val="ro-MD" w:eastAsia="ru-MD"/>
              </w:rPr>
              <w:t>7. Total alte categorii</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14:paraId="7321576F"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29</w:t>
            </w:r>
          </w:p>
        </w:tc>
        <w:tc>
          <w:tcPr>
            <w:tcW w:w="850" w:type="dxa"/>
            <w:tcBorders>
              <w:top w:val="single" w:sz="4" w:space="0" w:color="auto"/>
              <w:left w:val="single" w:sz="4" w:space="0" w:color="auto"/>
              <w:bottom w:val="single" w:sz="4" w:space="0" w:color="auto"/>
              <w:right w:val="single" w:sz="4" w:space="0" w:color="auto"/>
            </w:tcBorders>
            <w:shd w:val="clear" w:color="auto" w:fill="92D050"/>
            <w:hideMark/>
          </w:tcPr>
          <w:p w14:paraId="61244099"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28</w:t>
            </w:r>
          </w:p>
        </w:tc>
        <w:tc>
          <w:tcPr>
            <w:tcW w:w="993" w:type="dxa"/>
            <w:tcBorders>
              <w:top w:val="single" w:sz="4" w:space="0" w:color="auto"/>
              <w:left w:val="single" w:sz="4" w:space="0" w:color="auto"/>
              <w:bottom w:val="single" w:sz="4" w:space="0" w:color="auto"/>
              <w:right w:val="single" w:sz="4" w:space="0" w:color="auto"/>
            </w:tcBorders>
            <w:shd w:val="clear" w:color="auto" w:fill="92D050"/>
            <w:hideMark/>
          </w:tcPr>
          <w:p w14:paraId="46CF106A"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60</w:t>
            </w:r>
          </w:p>
        </w:tc>
      </w:tr>
      <w:tr w:rsidR="00A64955" w:rsidRPr="00F0226C" w14:paraId="68E89453" w14:textId="77777777" w:rsidTr="00930035">
        <w:trPr>
          <w:trHeight w:val="262"/>
          <w:jc w:val="center"/>
        </w:trPr>
        <w:tc>
          <w:tcPr>
            <w:tcW w:w="4395" w:type="dxa"/>
            <w:tcBorders>
              <w:top w:val="nil"/>
              <w:left w:val="single" w:sz="4" w:space="0" w:color="auto"/>
              <w:bottom w:val="single" w:sz="4" w:space="0" w:color="auto"/>
              <w:right w:val="single" w:sz="4" w:space="0" w:color="auto"/>
            </w:tcBorders>
            <w:hideMark/>
          </w:tcPr>
          <w:p w14:paraId="1D71BF8D" w14:textId="77777777" w:rsidR="00A64955" w:rsidRPr="00F0226C" w:rsidRDefault="00A64955">
            <w:pPr>
              <w:spacing w:after="0" w:line="240" w:lineRule="auto"/>
              <w:rPr>
                <w:rFonts w:ascii="Times New Roman"/>
                <w:b/>
                <w:bCs/>
                <w:sz w:val="24"/>
                <w:szCs w:val="24"/>
                <w:lang w:val="ro-MD" w:eastAsia="ru-MD"/>
              </w:rPr>
            </w:pPr>
            <w:r w:rsidRPr="00F0226C">
              <w:rPr>
                <w:rFonts w:ascii="Times New Roman"/>
                <w:b/>
                <w:bCs/>
                <w:sz w:val="24"/>
                <w:szCs w:val="24"/>
                <w:lang w:val="ro-MD" w:eastAsia="ru-MD"/>
              </w:rPr>
              <w:t>Totalul calculat de cauze</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14:paraId="2FCE590B"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65</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14:paraId="1A3AC627"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89</w:t>
            </w:r>
          </w:p>
        </w:tc>
        <w:tc>
          <w:tcPr>
            <w:tcW w:w="993" w:type="dxa"/>
            <w:tcBorders>
              <w:top w:val="single" w:sz="4" w:space="0" w:color="auto"/>
              <w:left w:val="single" w:sz="4" w:space="0" w:color="auto"/>
              <w:bottom w:val="single" w:sz="4" w:space="0" w:color="auto"/>
              <w:right w:val="single" w:sz="4" w:space="0" w:color="auto"/>
            </w:tcBorders>
            <w:shd w:val="clear" w:color="auto" w:fill="FFFF00"/>
            <w:hideMark/>
          </w:tcPr>
          <w:p w14:paraId="5BD080C3" w14:textId="77777777" w:rsidR="00A64955" w:rsidRPr="00F0226C" w:rsidRDefault="00A64955">
            <w:pPr>
              <w:spacing w:after="0" w:line="240" w:lineRule="auto"/>
              <w:jc w:val="right"/>
              <w:rPr>
                <w:rFonts w:ascii="Times New Roman"/>
                <w:sz w:val="24"/>
                <w:szCs w:val="24"/>
                <w:lang w:val="ro-MD" w:eastAsia="ru-MD"/>
              </w:rPr>
            </w:pPr>
            <w:r w:rsidRPr="00F0226C">
              <w:rPr>
                <w:rFonts w:ascii="Times New Roman"/>
                <w:sz w:val="24"/>
                <w:szCs w:val="24"/>
                <w:lang w:val="ro-MD" w:eastAsia="ru-MD"/>
              </w:rPr>
              <w:t>91</w:t>
            </w:r>
          </w:p>
        </w:tc>
      </w:tr>
    </w:tbl>
    <w:p w14:paraId="65279AF8" w14:textId="77777777" w:rsidR="00A807F7" w:rsidRDefault="00A807F7" w:rsidP="00A64955">
      <w:pPr>
        <w:shd w:val="clear" w:color="auto" w:fill="FFFFFF" w:themeFill="background1"/>
        <w:tabs>
          <w:tab w:val="left" w:pos="1995"/>
        </w:tabs>
        <w:spacing w:after="0"/>
        <w:jc w:val="both"/>
        <w:rPr>
          <w:rFonts w:ascii="Times New Roman"/>
          <w:sz w:val="26"/>
          <w:szCs w:val="26"/>
          <w:lang w:val="ro-MD"/>
        </w:rPr>
      </w:pPr>
    </w:p>
    <w:p w14:paraId="430E2036" w14:textId="5404388A" w:rsidR="00A64955" w:rsidRDefault="00A64955" w:rsidP="00A64955">
      <w:pPr>
        <w:shd w:val="clear" w:color="auto" w:fill="FFFFFF" w:themeFill="background1"/>
        <w:tabs>
          <w:tab w:val="left" w:pos="1995"/>
        </w:tabs>
        <w:spacing w:after="0"/>
        <w:jc w:val="both"/>
        <w:rPr>
          <w:rFonts w:ascii="Times New Roman"/>
          <w:sz w:val="26"/>
          <w:szCs w:val="26"/>
          <w:lang w:val="ro-MD"/>
        </w:rPr>
      </w:pPr>
      <w:r w:rsidRPr="00864D75">
        <w:rPr>
          <w:rFonts w:ascii="Times New Roman"/>
          <w:sz w:val="26"/>
          <w:szCs w:val="26"/>
          <w:lang w:val="ro-MD"/>
        </w:rPr>
        <w:t xml:space="preserve">      În urma analizei indicatorului </w:t>
      </w:r>
      <w:r w:rsidRPr="00864D75">
        <w:rPr>
          <w:rFonts w:ascii="Times New Roman"/>
          <w:b/>
          <w:sz w:val="26"/>
          <w:szCs w:val="26"/>
          <w:lang w:val="ro-MD"/>
        </w:rPr>
        <w:t>DT</w:t>
      </w:r>
      <w:r w:rsidRPr="00864D75">
        <w:rPr>
          <w:rFonts w:ascii="Times New Roman"/>
          <w:sz w:val="26"/>
          <w:szCs w:val="26"/>
          <w:lang w:val="ro-MD"/>
        </w:rPr>
        <w:t xml:space="preserve"> pentru anul 202</w:t>
      </w:r>
      <w:r w:rsidRPr="00864D75">
        <w:rPr>
          <w:rFonts w:ascii="Times New Roman"/>
          <w:sz w:val="26"/>
          <w:szCs w:val="26"/>
        </w:rPr>
        <w:t>3</w:t>
      </w:r>
      <w:r w:rsidRPr="00864D75">
        <w:rPr>
          <w:rFonts w:ascii="Times New Roman"/>
          <w:sz w:val="26"/>
          <w:szCs w:val="26"/>
          <w:lang w:val="ro-MD"/>
        </w:rPr>
        <w:t xml:space="preserve"> se constată creșterea</w:t>
      </w:r>
      <w:r w:rsidRPr="00864D75">
        <w:rPr>
          <w:lang w:val="ro-MD"/>
        </w:rPr>
        <w:t xml:space="preserve"> </w:t>
      </w:r>
      <w:r w:rsidRPr="00864D75">
        <w:rPr>
          <w:rFonts w:ascii="Times New Roman"/>
          <w:sz w:val="26"/>
          <w:szCs w:val="26"/>
          <w:lang w:val="ro-MD"/>
        </w:rPr>
        <w:t xml:space="preserve">semnificativă la </w:t>
      </w:r>
      <w:r w:rsidR="004F74F9">
        <w:rPr>
          <w:rFonts w:ascii="Times New Roman"/>
          <w:sz w:val="26"/>
          <w:szCs w:val="26"/>
          <w:lang w:val="ro-MD"/>
        </w:rPr>
        <w:t xml:space="preserve">toate </w:t>
      </w:r>
      <w:r w:rsidRPr="00864D75">
        <w:rPr>
          <w:rFonts w:ascii="Times New Roman"/>
          <w:sz w:val="26"/>
          <w:szCs w:val="26"/>
          <w:lang w:val="ro-MD"/>
        </w:rPr>
        <w:t>categoriile</w:t>
      </w:r>
      <w:r w:rsidR="004F74F9">
        <w:rPr>
          <w:rFonts w:ascii="Times New Roman"/>
          <w:sz w:val="26"/>
          <w:szCs w:val="26"/>
          <w:lang w:val="ro-MD"/>
        </w:rPr>
        <w:t xml:space="preserve"> de cauze</w:t>
      </w:r>
      <w:r w:rsidR="004A2FD5">
        <w:rPr>
          <w:rFonts w:ascii="Times New Roman"/>
          <w:sz w:val="26"/>
          <w:szCs w:val="26"/>
          <w:lang w:val="ro-MD"/>
        </w:rPr>
        <w:t>, cu excepția cauzelor penale</w:t>
      </w:r>
      <w:r w:rsidRPr="00864D75">
        <w:rPr>
          <w:rFonts w:ascii="Times New Roman"/>
          <w:sz w:val="26"/>
          <w:szCs w:val="26"/>
          <w:lang w:val="ro-MD"/>
        </w:rPr>
        <w:t>. Totodată</w:t>
      </w:r>
      <w:r w:rsidRPr="00864D75">
        <w:rPr>
          <w:lang w:val="ro-MD"/>
        </w:rPr>
        <w:t xml:space="preserve"> </w:t>
      </w:r>
      <w:r w:rsidRPr="00864D75">
        <w:rPr>
          <w:rFonts w:ascii="Times New Roman"/>
          <w:sz w:val="26"/>
          <w:szCs w:val="26"/>
          <w:lang w:val="ro-MD"/>
        </w:rPr>
        <w:t xml:space="preserve">se constată o creștere mai semnificativă la categoriile: cauze </w:t>
      </w:r>
      <w:r w:rsidR="004A2FD5">
        <w:rPr>
          <w:rFonts w:ascii="Times New Roman"/>
          <w:sz w:val="26"/>
          <w:szCs w:val="26"/>
          <w:lang w:val="ro-MD"/>
        </w:rPr>
        <w:t>comerciale, de insolvabilitate</w:t>
      </w:r>
      <w:r w:rsidR="00EA004A">
        <w:rPr>
          <w:rFonts w:ascii="Times New Roman"/>
          <w:sz w:val="26"/>
          <w:szCs w:val="26"/>
          <w:lang w:val="ro-MD"/>
        </w:rPr>
        <w:t xml:space="preserve">, </w:t>
      </w:r>
      <w:r w:rsidRPr="00864D75">
        <w:rPr>
          <w:rFonts w:ascii="Times New Roman"/>
          <w:sz w:val="26"/>
          <w:szCs w:val="26"/>
          <w:lang w:val="ro-MD"/>
        </w:rPr>
        <w:t>contravenționale</w:t>
      </w:r>
      <w:r w:rsidR="00EA004A">
        <w:rPr>
          <w:rFonts w:ascii="Times New Roman"/>
          <w:sz w:val="26"/>
          <w:szCs w:val="26"/>
          <w:lang w:val="ro-MD"/>
        </w:rPr>
        <w:t xml:space="preserve"> și alte categorii.</w:t>
      </w:r>
    </w:p>
    <w:p w14:paraId="40F9E119" w14:textId="77777777" w:rsidR="00F0325D" w:rsidRPr="00864D75" w:rsidRDefault="00F0325D" w:rsidP="00A64955">
      <w:pPr>
        <w:shd w:val="clear" w:color="auto" w:fill="FFFFFF" w:themeFill="background1"/>
        <w:tabs>
          <w:tab w:val="left" w:pos="1995"/>
        </w:tabs>
        <w:spacing w:after="0"/>
        <w:jc w:val="both"/>
        <w:rPr>
          <w:rFonts w:ascii="Times New Roman"/>
          <w:sz w:val="26"/>
          <w:szCs w:val="26"/>
          <w:lang w:val="ro-MD"/>
        </w:rPr>
      </w:pPr>
    </w:p>
    <w:p w14:paraId="59C49B3D" w14:textId="36D0CD69" w:rsidR="00A465F9" w:rsidRPr="00D951F9" w:rsidRDefault="00F05000" w:rsidP="00A64955">
      <w:pPr>
        <w:shd w:val="clear" w:color="auto" w:fill="FFFFFF" w:themeFill="background1"/>
        <w:tabs>
          <w:tab w:val="left" w:pos="1995"/>
        </w:tabs>
        <w:spacing w:after="0"/>
        <w:rPr>
          <w:rFonts w:ascii="Times New Roman"/>
          <w:sz w:val="26"/>
          <w:szCs w:val="26"/>
          <w:lang w:val="ro-MD"/>
        </w:rPr>
      </w:pPr>
      <w:r>
        <w:rPr>
          <w:rFonts w:ascii="Times New Roman"/>
          <w:sz w:val="26"/>
          <w:szCs w:val="26"/>
          <w:lang w:val="ro-MD"/>
        </w:rPr>
        <w:t xml:space="preserve">       </w:t>
      </w:r>
      <w:r w:rsidR="00D951F9" w:rsidRPr="00D951F9">
        <w:rPr>
          <w:rFonts w:ascii="Times New Roman"/>
          <w:sz w:val="26"/>
          <w:szCs w:val="26"/>
          <w:lang w:val="ro-MD"/>
        </w:rPr>
        <w:t>Creșterea</w:t>
      </w:r>
      <w:r w:rsidRPr="00D951F9">
        <w:rPr>
          <w:rFonts w:ascii="Times New Roman"/>
          <w:sz w:val="26"/>
          <w:szCs w:val="26"/>
          <w:lang w:val="ro-MD"/>
        </w:rPr>
        <w:t xml:space="preserve"> indicatorului vizat a fost </w:t>
      </w:r>
      <w:r w:rsidR="00D951F9" w:rsidRPr="00D951F9">
        <w:rPr>
          <w:rFonts w:ascii="Times New Roman"/>
          <w:sz w:val="26"/>
          <w:szCs w:val="26"/>
          <w:lang w:val="ro-MD"/>
        </w:rPr>
        <w:t>influențat</w:t>
      </w:r>
      <w:r w:rsidRPr="00D951F9">
        <w:rPr>
          <w:rFonts w:ascii="Times New Roman"/>
          <w:sz w:val="26"/>
          <w:szCs w:val="26"/>
          <w:lang w:val="ro-MD"/>
        </w:rPr>
        <w:t xml:space="preserve"> de următo</w:t>
      </w:r>
      <w:r w:rsidR="00D951F9">
        <w:rPr>
          <w:rFonts w:ascii="Times New Roman"/>
          <w:sz w:val="26"/>
          <w:szCs w:val="26"/>
          <w:lang w:val="ro-MD"/>
        </w:rPr>
        <w:t>a</w:t>
      </w:r>
      <w:r w:rsidRPr="00D951F9">
        <w:rPr>
          <w:rFonts w:ascii="Times New Roman"/>
          <w:sz w:val="26"/>
          <w:szCs w:val="26"/>
          <w:lang w:val="ro-MD"/>
        </w:rPr>
        <w:t xml:space="preserve">rele </w:t>
      </w:r>
      <w:r w:rsidR="00D951F9" w:rsidRPr="00D951F9">
        <w:rPr>
          <w:rFonts w:ascii="Times New Roman"/>
          <w:sz w:val="26"/>
          <w:szCs w:val="26"/>
          <w:lang w:val="ro-MD"/>
        </w:rPr>
        <w:t>ci</w:t>
      </w:r>
      <w:r w:rsidR="00D951F9">
        <w:rPr>
          <w:rFonts w:ascii="Times New Roman"/>
          <w:sz w:val="26"/>
          <w:szCs w:val="26"/>
          <w:lang w:val="ro-MD"/>
        </w:rPr>
        <w:t>r</w:t>
      </w:r>
      <w:r w:rsidR="00D951F9" w:rsidRPr="00D951F9">
        <w:rPr>
          <w:rFonts w:ascii="Times New Roman"/>
          <w:sz w:val="26"/>
          <w:szCs w:val="26"/>
          <w:lang w:val="ro-MD"/>
        </w:rPr>
        <w:t>cumstanțe</w:t>
      </w:r>
      <w:r w:rsidRPr="00D951F9">
        <w:rPr>
          <w:rFonts w:ascii="Times New Roman"/>
          <w:sz w:val="26"/>
          <w:szCs w:val="26"/>
          <w:lang w:val="ro-MD"/>
        </w:rPr>
        <w:t>:</w:t>
      </w:r>
    </w:p>
    <w:p w14:paraId="08021837" w14:textId="674C5405" w:rsidR="00F05000" w:rsidRDefault="00D951F9" w:rsidP="00D73DA5">
      <w:pPr>
        <w:pStyle w:val="af0"/>
        <w:numPr>
          <w:ilvl w:val="0"/>
          <w:numId w:val="29"/>
        </w:numPr>
        <w:shd w:val="clear" w:color="auto" w:fill="FFFFFF" w:themeFill="background1"/>
        <w:tabs>
          <w:tab w:val="left" w:pos="1995"/>
        </w:tabs>
        <w:spacing w:after="0"/>
        <w:ind w:left="993"/>
        <w:rPr>
          <w:rFonts w:ascii="Times New Roman"/>
          <w:bCs/>
          <w:sz w:val="26"/>
          <w:szCs w:val="26"/>
          <w:lang w:val="ro-MD"/>
        </w:rPr>
      </w:pPr>
      <w:r w:rsidRPr="00D951F9">
        <w:rPr>
          <w:rFonts w:ascii="Times New Roman"/>
          <w:bCs/>
          <w:sz w:val="26"/>
          <w:szCs w:val="26"/>
          <w:lang w:val="ro-MD"/>
        </w:rPr>
        <w:t>mărirea numărului de cau</w:t>
      </w:r>
      <w:r>
        <w:rPr>
          <w:rFonts w:ascii="Times New Roman"/>
          <w:bCs/>
          <w:sz w:val="26"/>
          <w:szCs w:val="26"/>
          <w:lang w:val="ro-MD"/>
        </w:rPr>
        <w:t>z</w:t>
      </w:r>
      <w:r w:rsidRPr="00D951F9">
        <w:rPr>
          <w:rFonts w:ascii="Times New Roman"/>
          <w:bCs/>
          <w:sz w:val="26"/>
          <w:szCs w:val="26"/>
          <w:lang w:val="ro-MD"/>
        </w:rPr>
        <w:t>e parvenite,</w:t>
      </w:r>
    </w:p>
    <w:p w14:paraId="47C8E74B" w14:textId="0365004D" w:rsidR="00D951F9" w:rsidRPr="00D73DA5" w:rsidRDefault="00D951F9" w:rsidP="00D73DA5">
      <w:pPr>
        <w:pStyle w:val="af0"/>
        <w:numPr>
          <w:ilvl w:val="0"/>
          <w:numId w:val="29"/>
        </w:numPr>
        <w:shd w:val="clear" w:color="auto" w:fill="FFFFFF" w:themeFill="background1"/>
        <w:tabs>
          <w:tab w:val="left" w:pos="1995"/>
        </w:tabs>
        <w:spacing w:after="0"/>
        <w:ind w:left="993"/>
        <w:rPr>
          <w:rFonts w:ascii="Times New Roman"/>
          <w:bCs/>
          <w:sz w:val="26"/>
          <w:szCs w:val="26"/>
          <w:lang w:val="ro-MD"/>
        </w:rPr>
      </w:pPr>
      <w:r w:rsidRPr="00D73DA5">
        <w:rPr>
          <w:rFonts w:ascii="Times New Roman"/>
          <w:bCs/>
          <w:sz w:val="26"/>
          <w:szCs w:val="26"/>
          <w:lang w:val="ro-MD"/>
        </w:rPr>
        <w:t>demisia a trei judecători.</w:t>
      </w:r>
    </w:p>
    <w:p w14:paraId="54C94491" w14:textId="7D415CFC" w:rsidR="00D951F9" w:rsidRDefault="00D951F9" w:rsidP="003775E7">
      <w:pPr>
        <w:pStyle w:val="af0"/>
        <w:shd w:val="clear" w:color="auto" w:fill="FFFFFF" w:themeFill="background1"/>
        <w:tabs>
          <w:tab w:val="left" w:pos="1995"/>
        </w:tabs>
        <w:spacing w:after="0"/>
        <w:ind w:left="884"/>
        <w:rPr>
          <w:rFonts w:ascii="Times New Roman"/>
          <w:bCs/>
          <w:sz w:val="26"/>
          <w:szCs w:val="26"/>
          <w:lang w:val="ro-MD"/>
        </w:rPr>
      </w:pPr>
    </w:p>
    <w:p w14:paraId="46648280" w14:textId="4D3D4330" w:rsidR="00ED5F9F" w:rsidRDefault="00ED5F9F" w:rsidP="003775E7">
      <w:pPr>
        <w:pStyle w:val="af0"/>
        <w:shd w:val="clear" w:color="auto" w:fill="FFFFFF" w:themeFill="background1"/>
        <w:tabs>
          <w:tab w:val="left" w:pos="1995"/>
        </w:tabs>
        <w:spacing w:after="0"/>
        <w:ind w:left="884"/>
        <w:rPr>
          <w:rFonts w:ascii="Times New Roman"/>
          <w:bCs/>
          <w:sz w:val="26"/>
          <w:szCs w:val="26"/>
          <w:lang w:val="ro-MD"/>
        </w:rPr>
      </w:pPr>
    </w:p>
    <w:p w14:paraId="424770BD" w14:textId="49BCD681" w:rsidR="00F0325D" w:rsidRDefault="00F0325D" w:rsidP="003775E7">
      <w:pPr>
        <w:pStyle w:val="af0"/>
        <w:shd w:val="clear" w:color="auto" w:fill="FFFFFF" w:themeFill="background1"/>
        <w:tabs>
          <w:tab w:val="left" w:pos="1995"/>
        </w:tabs>
        <w:spacing w:after="0"/>
        <w:ind w:left="884"/>
        <w:rPr>
          <w:rFonts w:ascii="Times New Roman"/>
          <w:bCs/>
          <w:sz w:val="26"/>
          <w:szCs w:val="26"/>
          <w:lang w:val="ro-MD"/>
        </w:rPr>
      </w:pPr>
    </w:p>
    <w:p w14:paraId="6C7DF684" w14:textId="3767161F" w:rsidR="00F0325D" w:rsidRDefault="00F0325D" w:rsidP="003775E7">
      <w:pPr>
        <w:pStyle w:val="af0"/>
        <w:shd w:val="clear" w:color="auto" w:fill="FFFFFF" w:themeFill="background1"/>
        <w:tabs>
          <w:tab w:val="left" w:pos="1995"/>
        </w:tabs>
        <w:spacing w:after="0"/>
        <w:ind w:left="884"/>
        <w:rPr>
          <w:rFonts w:ascii="Times New Roman"/>
          <w:bCs/>
          <w:sz w:val="26"/>
          <w:szCs w:val="26"/>
          <w:lang w:val="ro-MD"/>
        </w:rPr>
      </w:pPr>
    </w:p>
    <w:p w14:paraId="6E7945CE" w14:textId="77777777" w:rsidR="00ED5F9F" w:rsidRPr="001A3159" w:rsidRDefault="00ED5F9F" w:rsidP="001A3159">
      <w:pPr>
        <w:shd w:val="clear" w:color="auto" w:fill="FFFFFF" w:themeFill="background1"/>
        <w:tabs>
          <w:tab w:val="left" w:pos="1995"/>
        </w:tabs>
        <w:spacing w:after="0"/>
        <w:rPr>
          <w:rFonts w:ascii="Times New Roman"/>
          <w:bCs/>
          <w:sz w:val="26"/>
          <w:szCs w:val="26"/>
          <w:lang w:val="ro-MD"/>
        </w:rPr>
      </w:pPr>
    </w:p>
    <w:p w14:paraId="7276B060" w14:textId="34B248F0" w:rsidR="00A64955" w:rsidRDefault="00E6046B" w:rsidP="00A64955">
      <w:pPr>
        <w:shd w:val="clear" w:color="auto" w:fill="FFFFFF" w:themeFill="background1"/>
        <w:tabs>
          <w:tab w:val="left" w:pos="1995"/>
        </w:tabs>
        <w:spacing w:after="0"/>
        <w:rPr>
          <w:rFonts w:ascii="Times New Roman"/>
          <w:b/>
          <w:sz w:val="26"/>
          <w:szCs w:val="26"/>
          <w:lang w:val="ro-MD"/>
        </w:rPr>
      </w:pPr>
      <w:r>
        <w:rPr>
          <w:rFonts w:ascii="Times New Roman"/>
          <w:b/>
          <w:sz w:val="26"/>
          <w:szCs w:val="26"/>
        </w:rPr>
        <w:lastRenderedPageBreak/>
        <w:t>III</w:t>
      </w:r>
      <w:r w:rsidR="009F5DB4">
        <w:rPr>
          <w:rFonts w:ascii="Times New Roman"/>
          <w:b/>
          <w:sz w:val="26"/>
          <w:szCs w:val="26"/>
        </w:rPr>
        <w:t>.</w:t>
      </w:r>
      <w:r w:rsidR="00A64955">
        <w:rPr>
          <w:rFonts w:ascii="Times New Roman"/>
          <w:b/>
          <w:sz w:val="26"/>
          <w:szCs w:val="26"/>
        </w:rPr>
        <w:t xml:space="preserve"> Rata de </w:t>
      </w:r>
      <w:r w:rsidR="00A64955">
        <w:rPr>
          <w:rFonts w:ascii="Times New Roman"/>
          <w:b/>
          <w:sz w:val="26"/>
          <w:szCs w:val="26"/>
          <w:lang w:val="ro-MD"/>
        </w:rPr>
        <w:t>variație a lichidării stocului cauzelor pendinte</w:t>
      </w:r>
      <w:r w:rsidR="009E303E">
        <w:rPr>
          <w:rFonts w:ascii="Times New Roman"/>
          <w:b/>
          <w:sz w:val="26"/>
          <w:szCs w:val="26"/>
          <w:lang w:val="ro-MD"/>
        </w:rPr>
        <w:t>.</w:t>
      </w:r>
    </w:p>
    <w:p w14:paraId="36A4E266" w14:textId="77777777" w:rsidR="009E303E" w:rsidRDefault="009E303E" w:rsidP="00A64955">
      <w:pPr>
        <w:shd w:val="clear" w:color="auto" w:fill="FFFFFF" w:themeFill="background1"/>
        <w:tabs>
          <w:tab w:val="left" w:pos="1995"/>
        </w:tabs>
        <w:spacing w:after="0"/>
        <w:rPr>
          <w:rFonts w:ascii="Times New Roman"/>
          <w:b/>
          <w:sz w:val="26"/>
          <w:szCs w:val="26"/>
          <w:lang w:val="ro-MD"/>
        </w:rPr>
      </w:pPr>
    </w:p>
    <w:p w14:paraId="533E2FEB" w14:textId="3774DB94" w:rsidR="006271EE" w:rsidRDefault="00A64955" w:rsidP="002842CF">
      <w:pPr>
        <w:shd w:val="clear" w:color="auto" w:fill="FFFFFF" w:themeFill="background1"/>
        <w:tabs>
          <w:tab w:val="left" w:pos="1995"/>
        </w:tabs>
        <w:spacing w:after="0"/>
        <w:jc w:val="both"/>
        <w:rPr>
          <w:rFonts w:ascii="Times New Roman"/>
          <w:sz w:val="26"/>
          <w:szCs w:val="26"/>
          <w:lang w:val="ro-MD"/>
        </w:rPr>
      </w:pPr>
      <w:r>
        <w:rPr>
          <w:rFonts w:ascii="Times New Roman"/>
          <w:sz w:val="26"/>
          <w:szCs w:val="26"/>
          <w:lang w:val="ro-MD"/>
        </w:rPr>
        <w:t xml:space="preserve">     Se prezintă toate graficele extrase din foaia de calcul </w:t>
      </w:r>
      <w:r>
        <w:rPr>
          <w:rFonts w:ascii="Times New Roman"/>
          <w:i/>
          <w:sz w:val="26"/>
          <w:szCs w:val="26"/>
          <w:lang w:val="ro-MD"/>
        </w:rPr>
        <w:t>Excel</w:t>
      </w:r>
      <w:r>
        <w:rPr>
          <w:rFonts w:ascii="Times New Roman"/>
          <w:sz w:val="26"/>
          <w:szCs w:val="26"/>
          <w:lang w:val="ro-MD"/>
        </w:rPr>
        <w:t xml:space="preserve"> din Raportul CEPEJ la acest subiect.</w:t>
      </w:r>
    </w:p>
    <w:p w14:paraId="07DF084E" w14:textId="072134FF" w:rsidR="00A64955" w:rsidRPr="00A465F9" w:rsidRDefault="00A64955" w:rsidP="00D70F60">
      <w:pPr>
        <w:pStyle w:val="af0"/>
        <w:shd w:val="clear" w:color="auto" w:fill="FFFFFF" w:themeFill="background1"/>
        <w:tabs>
          <w:tab w:val="left" w:pos="1995"/>
        </w:tabs>
        <w:jc w:val="center"/>
        <w:rPr>
          <w:rFonts w:ascii="Times New Roman"/>
          <w:i/>
          <w:sz w:val="26"/>
          <w:szCs w:val="26"/>
          <w:lang w:val="ro-MD"/>
        </w:rPr>
      </w:pPr>
      <w:r>
        <w:rPr>
          <w:noProof/>
        </w:rPr>
        <w:drawing>
          <wp:inline distT="0" distB="0" distL="0" distR="0" wp14:anchorId="304A4833" wp14:editId="12BC3338">
            <wp:extent cx="5045710" cy="2646219"/>
            <wp:effectExtent l="0" t="0" r="2540" b="1905"/>
            <wp:docPr id="20" name="Диаграмма 20">
              <a:extLst xmlns:a="http://schemas.openxmlformats.org/drawingml/2006/main">
                <a:ext uri="{FF2B5EF4-FFF2-40B4-BE49-F238E27FC236}">
                  <a16:creationId xmlns:a16="http://schemas.microsoft.com/office/drawing/2014/main" id="{00000000-0008-0000-0400-00000C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2B365BB" w14:textId="125A9C2F" w:rsidR="00A64955" w:rsidRDefault="00A64955" w:rsidP="00D70F60">
      <w:pPr>
        <w:pStyle w:val="af0"/>
        <w:shd w:val="clear" w:color="auto" w:fill="FFFFFF" w:themeFill="background1"/>
        <w:tabs>
          <w:tab w:val="left" w:pos="1995"/>
        </w:tabs>
        <w:jc w:val="center"/>
        <w:rPr>
          <w:rFonts w:ascii="Times New Roman"/>
          <w:i/>
          <w:sz w:val="26"/>
          <w:szCs w:val="26"/>
          <w:lang w:val="ro-MD"/>
        </w:rPr>
      </w:pPr>
      <w:r>
        <w:rPr>
          <w:noProof/>
        </w:rPr>
        <w:drawing>
          <wp:inline distT="0" distB="0" distL="0" distR="0" wp14:anchorId="2CC089AC" wp14:editId="566CEB2D">
            <wp:extent cx="5053965" cy="2500746"/>
            <wp:effectExtent l="0" t="0" r="0" b="0"/>
            <wp:docPr id="19" name="Диаграмма 19">
              <a:extLst xmlns:a="http://schemas.openxmlformats.org/drawingml/2006/main">
                <a:ext uri="{FF2B5EF4-FFF2-40B4-BE49-F238E27FC236}">
                  <a16:creationId xmlns:a16="http://schemas.microsoft.com/office/drawing/2014/main" id="{00000000-0008-0000-0400-00000D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2F976FC" w14:textId="55DC4A52" w:rsidR="00A64955" w:rsidRDefault="00A64955" w:rsidP="00D70F60">
      <w:pPr>
        <w:pStyle w:val="af0"/>
        <w:shd w:val="clear" w:color="auto" w:fill="FFFFFF" w:themeFill="background1"/>
        <w:tabs>
          <w:tab w:val="left" w:pos="1995"/>
        </w:tabs>
        <w:jc w:val="center"/>
        <w:rPr>
          <w:rFonts w:ascii="Times New Roman"/>
          <w:i/>
          <w:sz w:val="26"/>
          <w:szCs w:val="26"/>
          <w:lang w:val="ro-MD"/>
        </w:rPr>
      </w:pPr>
      <w:r>
        <w:rPr>
          <w:noProof/>
        </w:rPr>
        <w:drawing>
          <wp:inline distT="0" distB="0" distL="0" distR="0" wp14:anchorId="716E4759" wp14:editId="409DBFF6">
            <wp:extent cx="5153660" cy="2750128"/>
            <wp:effectExtent l="0" t="0" r="8890" b="0"/>
            <wp:docPr id="18" name="Диаграмма 18">
              <a:extLst xmlns:a="http://schemas.openxmlformats.org/drawingml/2006/main">
                <a:ext uri="{FF2B5EF4-FFF2-40B4-BE49-F238E27FC236}">
                  <a16:creationId xmlns:a16="http://schemas.microsoft.com/office/drawing/2014/main" id="{00000000-0008-0000-0400-00000E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90C007E" w14:textId="1FFADDDA" w:rsidR="00A64955" w:rsidRDefault="00A64955" w:rsidP="00D70F60">
      <w:pPr>
        <w:shd w:val="clear" w:color="auto" w:fill="FFFFFF" w:themeFill="background1"/>
        <w:tabs>
          <w:tab w:val="left" w:pos="1995"/>
        </w:tabs>
        <w:ind w:firstLine="851"/>
        <w:jc w:val="center"/>
        <w:rPr>
          <w:noProof/>
          <w:lang w:val="ro-RO" w:eastAsia="ro-RO"/>
        </w:rPr>
      </w:pPr>
      <w:r>
        <w:rPr>
          <w:noProof/>
        </w:rPr>
        <w:lastRenderedPageBreak/>
        <w:drawing>
          <wp:inline distT="0" distB="0" distL="0" distR="0" wp14:anchorId="2EB4268E" wp14:editId="214312C8">
            <wp:extent cx="5070475" cy="2826327"/>
            <wp:effectExtent l="0" t="0" r="0" b="0"/>
            <wp:docPr id="16" name="Диаграмма 16">
              <a:extLst xmlns:a="http://schemas.openxmlformats.org/drawingml/2006/main">
                <a:ext uri="{FF2B5EF4-FFF2-40B4-BE49-F238E27FC236}">
                  <a16:creationId xmlns:a16="http://schemas.microsoft.com/office/drawing/2014/main" id="{00000000-0008-0000-0400-000012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FD6E787" w14:textId="0BA20D74" w:rsidR="00ED02AC" w:rsidRPr="00D70F60" w:rsidRDefault="00A64955" w:rsidP="00D70F60">
      <w:pPr>
        <w:shd w:val="clear" w:color="auto" w:fill="FFFFFF" w:themeFill="background1"/>
        <w:tabs>
          <w:tab w:val="left" w:pos="1995"/>
        </w:tabs>
        <w:ind w:firstLine="851"/>
        <w:jc w:val="center"/>
        <w:rPr>
          <w:noProof/>
          <w:lang w:val="ro-RO" w:eastAsia="ro-RO"/>
        </w:rPr>
      </w:pPr>
      <w:r>
        <w:rPr>
          <w:noProof/>
        </w:rPr>
        <w:drawing>
          <wp:inline distT="0" distB="0" distL="0" distR="0" wp14:anchorId="5037EDED" wp14:editId="05C69973">
            <wp:extent cx="5070475" cy="2743200"/>
            <wp:effectExtent l="0" t="0" r="0" b="0"/>
            <wp:docPr id="15" name="Диаграмма 15">
              <a:extLst xmlns:a="http://schemas.openxmlformats.org/drawingml/2006/main">
                <a:ext uri="{FF2B5EF4-FFF2-40B4-BE49-F238E27FC236}">
                  <a16:creationId xmlns:a16="http://schemas.microsoft.com/office/drawing/2014/main" id="{00000000-0008-0000-0400-00000F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601B66A" w14:textId="77777777" w:rsidR="00ED02AC" w:rsidRDefault="00ED02AC" w:rsidP="00A64955">
      <w:pPr>
        <w:pStyle w:val="af0"/>
        <w:shd w:val="clear" w:color="auto" w:fill="FFFFFF" w:themeFill="background1"/>
        <w:tabs>
          <w:tab w:val="left" w:pos="1995"/>
        </w:tabs>
        <w:jc w:val="both"/>
        <w:rPr>
          <w:rFonts w:ascii="Times New Roman"/>
          <w:noProof/>
          <w:sz w:val="24"/>
          <w:szCs w:val="24"/>
          <w:lang w:val="ro-RO" w:eastAsia="ro-RO"/>
        </w:rPr>
      </w:pPr>
    </w:p>
    <w:p w14:paraId="560B7DD3" w14:textId="0E2EEC1E" w:rsidR="00A64955" w:rsidRPr="00D70F60" w:rsidRDefault="00A64955" w:rsidP="00D70F60">
      <w:pPr>
        <w:shd w:val="clear" w:color="auto" w:fill="FFFFFF" w:themeFill="background1"/>
        <w:tabs>
          <w:tab w:val="left" w:pos="1995"/>
        </w:tabs>
        <w:jc w:val="center"/>
        <w:rPr>
          <w:rFonts w:ascii="Times New Roman"/>
          <w:noProof/>
          <w:sz w:val="24"/>
          <w:szCs w:val="24"/>
          <w:lang w:val="ro-RO" w:eastAsia="ro-RO"/>
        </w:rPr>
      </w:pPr>
      <w:r>
        <w:rPr>
          <w:noProof/>
        </w:rPr>
        <w:drawing>
          <wp:inline distT="0" distB="0" distL="0" distR="0" wp14:anchorId="0CAF7CDC" wp14:editId="239C125C">
            <wp:extent cx="5087620" cy="2639291"/>
            <wp:effectExtent l="0" t="0" r="0" b="8890"/>
            <wp:docPr id="14" name="Диаграмма 14">
              <a:extLst xmlns:a="http://schemas.openxmlformats.org/drawingml/2006/main">
                <a:ext uri="{FF2B5EF4-FFF2-40B4-BE49-F238E27FC236}">
                  <a16:creationId xmlns:a16="http://schemas.microsoft.com/office/drawing/2014/main" id="{00000000-0008-0000-0400-000013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BC50154" w14:textId="77777777" w:rsidR="00A64955" w:rsidRDefault="00A64955" w:rsidP="00A64955">
      <w:pPr>
        <w:pStyle w:val="af0"/>
        <w:shd w:val="clear" w:color="auto" w:fill="FFFFFF" w:themeFill="background1"/>
        <w:tabs>
          <w:tab w:val="left" w:pos="1995"/>
        </w:tabs>
        <w:jc w:val="both"/>
        <w:rPr>
          <w:noProof/>
          <w:lang w:val="ro-RO" w:eastAsia="ro-RO"/>
        </w:rPr>
      </w:pPr>
    </w:p>
    <w:p w14:paraId="2655292C" w14:textId="107283A0" w:rsidR="00A64955" w:rsidRPr="00D70F60" w:rsidRDefault="00A64955" w:rsidP="00D70F60">
      <w:pPr>
        <w:pStyle w:val="af0"/>
        <w:shd w:val="clear" w:color="auto" w:fill="FFFFFF" w:themeFill="background1"/>
        <w:tabs>
          <w:tab w:val="left" w:pos="1995"/>
        </w:tabs>
        <w:jc w:val="center"/>
        <w:rPr>
          <w:noProof/>
          <w:lang w:val="ro-RO" w:eastAsia="ro-RO"/>
        </w:rPr>
      </w:pPr>
      <w:r>
        <w:rPr>
          <w:noProof/>
        </w:rPr>
        <w:lastRenderedPageBreak/>
        <w:drawing>
          <wp:inline distT="0" distB="0" distL="0" distR="0" wp14:anchorId="4355BCA5" wp14:editId="242235AF">
            <wp:extent cx="5262245" cy="2563091"/>
            <wp:effectExtent l="0" t="0" r="0" b="8890"/>
            <wp:docPr id="13" name="Диаграмма 13">
              <a:extLst xmlns:a="http://schemas.openxmlformats.org/drawingml/2006/main">
                <a:ext uri="{FF2B5EF4-FFF2-40B4-BE49-F238E27FC236}">
                  <a16:creationId xmlns:a16="http://schemas.microsoft.com/office/drawing/2014/main" id="{00000000-0008-0000-04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9470061" w14:textId="03E650CC" w:rsidR="001A3159" w:rsidRPr="001A3159" w:rsidRDefault="00A64955" w:rsidP="001A3159">
      <w:pPr>
        <w:pStyle w:val="af0"/>
        <w:shd w:val="clear" w:color="auto" w:fill="FFFFFF" w:themeFill="background1"/>
        <w:tabs>
          <w:tab w:val="left" w:pos="1995"/>
        </w:tabs>
        <w:jc w:val="center"/>
        <w:rPr>
          <w:noProof/>
          <w:lang w:val="ro-RO" w:eastAsia="ro-RO"/>
        </w:rPr>
      </w:pPr>
      <w:r>
        <w:rPr>
          <w:noProof/>
        </w:rPr>
        <w:drawing>
          <wp:inline distT="0" distB="0" distL="0" distR="0" wp14:anchorId="4B32CCAC" wp14:editId="6C9C9D9F">
            <wp:extent cx="5079365" cy="2175164"/>
            <wp:effectExtent l="0" t="0" r="6985" b="0"/>
            <wp:docPr id="12" name="Диаграмма 12">
              <a:extLst xmlns:a="http://schemas.openxmlformats.org/drawingml/2006/main">
                <a:ext uri="{FF2B5EF4-FFF2-40B4-BE49-F238E27FC236}">
                  <a16:creationId xmlns:a16="http://schemas.microsoft.com/office/drawing/2014/main" id="{00000000-0008-0000-04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3A91E8A" w14:textId="4317F60C" w:rsidR="00A64955" w:rsidRDefault="00E6046B" w:rsidP="00A64955">
      <w:pPr>
        <w:shd w:val="clear" w:color="auto" w:fill="FFFFFF" w:themeFill="background1"/>
        <w:tabs>
          <w:tab w:val="left" w:pos="1995"/>
        </w:tabs>
        <w:spacing w:after="0"/>
        <w:ind w:left="284"/>
        <w:rPr>
          <w:rFonts w:ascii="Times New Roman"/>
          <w:b/>
          <w:sz w:val="26"/>
          <w:szCs w:val="26"/>
        </w:rPr>
      </w:pPr>
      <w:r>
        <w:rPr>
          <w:rFonts w:ascii="Times New Roman"/>
          <w:b/>
          <w:sz w:val="26"/>
          <w:szCs w:val="26"/>
        </w:rPr>
        <w:t>I</w:t>
      </w:r>
      <w:r w:rsidR="00E76351">
        <w:rPr>
          <w:rFonts w:ascii="Times New Roman"/>
          <w:b/>
          <w:sz w:val="26"/>
          <w:szCs w:val="26"/>
        </w:rPr>
        <w:t>V</w:t>
      </w:r>
      <w:r w:rsidR="00A64955">
        <w:rPr>
          <w:rFonts w:ascii="Times New Roman"/>
          <w:b/>
          <w:sz w:val="26"/>
          <w:szCs w:val="26"/>
        </w:rPr>
        <w:t xml:space="preserve">. </w:t>
      </w:r>
      <w:r w:rsidR="003775E7">
        <w:rPr>
          <w:rFonts w:ascii="Times New Roman"/>
          <w:b/>
          <w:sz w:val="26"/>
          <w:szCs w:val="26"/>
        </w:rPr>
        <w:t xml:space="preserve">Rata </w:t>
      </w:r>
      <w:r w:rsidR="005637D6" w:rsidRPr="001A714D">
        <w:rPr>
          <w:rFonts w:ascii="Times New Roman"/>
          <w:b/>
          <w:sz w:val="26"/>
          <w:szCs w:val="26"/>
          <w:lang w:val="ro-MD"/>
        </w:rPr>
        <w:t>eficacității</w:t>
      </w:r>
      <w:r w:rsidR="009D0A80" w:rsidRPr="009D0A80">
        <w:t xml:space="preserve"> </w:t>
      </w:r>
      <w:r w:rsidR="009D0A80" w:rsidRPr="009D0A80">
        <w:rPr>
          <w:rFonts w:ascii="Times New Roman"/>
          <w:b/>
          <w:sz w:val="26"/>
          <w:szCs w:val="26"/>
        </w:rPr>
        <w:t>(indicator ER)</w:t>
      </w:r>
      <w:r w:rsidR="005637D6">
        <w:rPr>
          <w:rFonts w:ascii="Times New Roman"/>
          <w:b/>
          <w:sz w:val="26"/>
          <w:szCs w:val="26"/>
        </w:rPr>
        <w:t>.</w:t>
      </w:r>
    </w:p>
    <w:p w14:paraId="76860339" w14:textId="6C7D6721" w:rsidR="009D0A80" w:rsidRDefault="00A64955" w:rsidP="005B380F">
      <w:pPr>
        <w:shd w:val="clear" w:color="auto" w:fill="FFFFFF" w:themeFill="background1"/>
        <w:tabs>
          <w:tab w:val="left" w:pos="1995"/>
        </w:tabs>
        <w:spacing w:after="0"/>
        <w:ind w:left="284"/>
        <w:jc w:val="both"/>
        <w:rPr>
          <w:rFonts w:ascii="Times New Roman"/>
          <w:sz w:val="26"/>
          <w:szCs w:val="26"/>
          <w:lang w:val="ro-MD"/>
        </w:rPr>
      </w:pPr>
      <w:r>
        <w:rPr>
          <w:rFonts w:ascii="Times New Roman"/>
          <w:sz w:val="26"/>
          <w:szCs w:val="26"/>
          <w:lang w:val="ro-MD"/>
        </w:rPr>
        <w:t xml:space="preserve">          La subiectul indicat instanța prezintă graficul din foaia de calcul </w:t>
      </w:r>
      <w:r>
        <w:rPr>
          <w:rFonts w:ascii="Times New Roman"/>
          <w:i/>
          <w:sz w:val="26"/>
          <w:szCs w:val="26"/>
          <w:lang w:val="ro-MD"/>
        </w:rPr>
        <w:t xml:space="preserve">Excel din Raportul CEPEJ, </w:t>
      </w:r>
      <w:r>
        <w:rPr>
          <w:rFonts w:ascii="Times New Roman"/>
          <w:sz w:val="26"/>
          <w:szCs w:val="26"/>
          <w:lang w:val="ro-MD"/>
        </w:rPr>
        <w:t xml:space="preserve">ce reflectă </w:t>
      </w:r>
      <w:r w:rsidR="009D0A80" w:rsidRPr="009D0A80">
        <w:rPr>
          <w:rFonts w:ascii="Times New Roman"/>
          <w:sz w:val="26"/>
          <w:szCs w:val="26"/>
          <w:lang w:val="ro-MD"/>
        </w:rPr>
        <w:t xml:space="preserve">numărul de personal administrativ ce îi revine unui judecător din cadrul </w:t>
      </w:r>
      <w:proofErr w:type="spellStart"/>
      <w:r w:rsidR="009D0A80">
        <w:rPr>
          <w:rFonts w:ascii="Times New Roman"/>
          <w:sz w:val="26"/>
          <w:szCs w:val="26"/>
          <w:lang w:val="ro-MD"/>
        </w:rPr>
        <w:t>Curţii</w:t>
      </w:r>
      <w:proofErr w:type="spellEnd"/>
      <w:r w:rsidR="009D0A80">
        <w:rPr>
          <w:rFonts w:ascii="Times New Roman"/>
          <w:sz w:val="26"/>
          <w:szCs w:val="26"/>
          <w:lang w:val="ro-MD"/>
        </w:rPr>
        <w:t xml:space="preserve"> de Apel Comrat</w:t>
      </w:r>
      <w:r w:rsidR="009D0A80" w:rsidRPr="009D0A80">
        <w:rPr>
          <w:rFonts w:ascii="Times New Roman"/>
          <w:sz w:val="26"/>
          <w:szCs w:val="26"/>
          <w:lang w:val="ro-MD"/>
        </w:rPr>
        <w:t>.</w:t>
      </w:r>
    </w:p>
    <w:p w14:paraId="26E6EEDD" w14:textId="29A02D47" w:rsidR="00EA4E72" w:rsidRPr="00EA4E72" w:rsidRDefault="00A64955" w:rsidP="00EA4E72">
      <w:pPr>
        <w:shd w:val="clear" w:color="auto" w:fill="FFFFFF" w:themeFill="background1"/>
        <w:tabs>
          <w:tab w:val="left" w:pos="1995"/>
        </w:tabs>
        <w:spacing w:after="0"/>
        <w:ind w:left="284"/>
        <w:jc w:val="both"/>
        <w:rPr>
          <w:rFonts w:ascii="Times New Roman"/>
          <w:sz w:val="16"/>
          <w:szCs w:val="16"/>
          <w:lang w:val="ro-MD"/>
        </w:rPr>
      </w:pPr>
      <w:r>
        <w:rPr>
          <w:noProof/>
        </w:rPr>
        <w:drawing>
          <wp:inline distT="0" distB="0" distL="0" distR="0" wp14:anchorId="76E2CE4E" wp14:editId="7BD3D3F4">
            <wp:extent cx="6051550" cy="4065680"/>
            <wp:effectExtent l="0" t="0" r="6350" b="0"/>
            <wp:docPr id="11" name="Диаграмма 11">
              <a:extLst xmlns:a="http://schemas.openxmlformats.org/drawingml/2006/main">
                <a:ext uri="{FF2B5EF4-FFF2-40B4-BE49-F238E27FC236}">
                  <a16:creationId xmlns:a16="http://schemas.microsoft.com/office/drawing/2014/main" id="{00000000-0008-0000-0500-00003F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6E6A6F4" w14:textId="77777777" w:rsidR="00EA4E72" w:rsidRDefault="00EA4E72" w:rsidP="00EA4E72">
      <w:pPr>
        <w:shd w:val="clear" w:color="auto" w:fill="FFFFFF" w:themeFill="background1"/>
        <w:tabs>
          <w:tab w:val="left" w:pos="1995"/>
        </w:tabs>
        <w:spacing w:after="0"/>
        <w:rPr>
          <w:rFonts w:ascii="Times New Roman"/>
          <w:bCs/>
          <w:sz w:val="26"/>
          <w:szCs w:val="26"/>
          <w:lang w:val="ro-MD"/>
        </w:rPr>
      </w:pPr>
    </w:p>
    <w:tbl>
      <w:tblPr>
        <w:tblW w:w="8075" w:type="dxa"/>
        <w:jc w:val="center"/>
        <w:tblLook w:val="04A0" w:firstRow="1" w:lastRow="0" w:firstColumn="1" w:lastColumn="0" w:noHBand="0" w:noVBand="1"/>
      </w:tblPr>
      <w:tblGrid>
        <w:gridCol w:w="4531"/>
        <w:gridCol w:w="1276"/>
        <w:gridCol w:w="1134"/>
        <w:gridCol w:w="1134"/>
      </w:tblGrid>
      <w:tr w:rsidR="00EA4E72" w:rsidRPr="00AE1185" w14:paraId="28683D42" w14:textId="77777777" w:rsidTr="006B610A">
        <w:trPr>
          <w:trHeight w:val="249"/>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04FBCEB5" w14:textId="56AB334F" w:rsidR="00EA4E72" w:rsidRPr="00AE1185" w:rsidRDefault="00EA4E72" w:rsidP="00862A0F">
            <w:pPr>
              <w:spacing w:after="0" w:line="240" w:lineRule="auto"/>
              <w:rPr>
                <w:rFonts w:ascii="Times New Roman"/>
                <w:b/>
                <w:bCs/>
                <w:sz w:val="24"/>
                <w:szCs w:val="24"/>
                <w:lang w:val="ro-MD" w:eastAsia="ru-MD"/>
              </w:rPr>
            </w:pPr>
            <w:r w:rsidRPr="00AE1185">
              <w:rPr>
                <w:rFonts w:ascii="Times New Roman"/>
                <w:b/>
                <w:bCs/>
                <w:sz w:val="24"/>
                <w:szCs w:val="24"/>
                <w:lang w:val="ro-MD" w:eastAsia="ru-MD"/>
              </w:rPr>
              <w:lastRenderedPageBreak/>
              <w:t xml:space="preserve">Indicatori de </w:t>
            </w:r>
            <w:r w:rsidR="00166121" w:rsidRPr="00AE1185">
              <w:rPr>
                <w:rFonts w:ascii="Times New Roman"/>
                <w:b/>
                <w:bCs/>
                <w:sz w:val="24"/>
                <w:szCs w:val="24"/>
                <w:lang w:val="ro-MD" w:eastAsia="ru-MD"/>
              </w:rPr>
              <w:t>performanță</w:t>
            </w:r>
            <w:r w:rsidRPr="00AE1185">
              <w:rPr>
                <w:rFonts w:ascii="Times New Roman"/>
                <w:b/>
                <w:bCs/>
                <w:sz w:val="24"/>
                <w:szCs w:val="24"/>
                <w:lang w:val="ro-MD" w:eastAsia="ru-MD"/>
              </w:rPr>
              <w:t xml:space="preserve"> HR</w:t>
            </w:r>
          </w:p>
        </w:tc>
        <w:tc>
          <w:tcPr>
            <w:tcW w:w="1276" w:type="dxa"/>
            <w:tcBorders>
              <w:top w:val="single" w:sz="4" w:space="0" w:color="auto"/>
              <w:left w:val="nil"/>
              <w:bottom w:val="single" w:sz="4" w:space="0" w:color="auto"/>
              <w:right w:val="single" w:sz="4" w:space="0" w:color="auto"/>
            </w:tcBorders>
            <w:shd w:val="clear" w:color="auto" w:fill="auto"/>
            <w:noWrap/>
          </w:tcPr>
          <w:p w14:paraId="4B359BBE" w14:textId="77777777" w:rsidR="00EA4E72" w:rsidRPr="00AE1185" w:rsidRDefault="00EA4E72" w:rsidP="00862A0F">
            <w:pPr>
              <w:spacing w:after="0" w:line="240" w:lineRule="auto"/>
              <w:jc w:val="right"/>
              <w:rPr>
                <w:rFonts w:ascii="Times New Roman"/>
                <w:b/>
                <w:bCs/>
                <w:sz w:val="24"/>
                <w:szCs w:val="24"/>
                <w:lang w:val="ro-MD" w:eastAsia="ru-MD"/>
              </w:rPr>
            </w:pPr>
            <w:r w:rsidRPr="00AE1185">
              <w:rPr>
                <w:rFonts w:ascii="Times New Roman"/>
                <w:b/>
                <w:bCs/>
                <w:sz w:val="24"/>
                <w:szCs w:val="24"/>
                <w:lang w:val="ro-MD" w:eastAsia="ru-MD"/>
              </w:rPr>
              <w:t>2021</w:t>
            </w:r>
          </w:p>
        </w:tc>
        <w:tc>
          <w:tcPr>
            <w:tcW w:w="1134" w:type="dxa"/>
            <w:tcBorders>
              <w:top w:val="single" w:sz="4" w:space="0" w:color="auto"/>
              <w:left w:val="nil"/>
              <w:bottom w:val="single" w:sz="4" w:space="0" w:color="auto"/>
              <w:right w:val="single" w:sz="4" w:space="0" w:color="auto"/>
            </w:tcBorders>
            <w:shd w:val="clear" w:color="auto" w:fill="auto"/>
            <w:noWrap/>
          </w:tcPr>
          <w:p w14:paraId="62A4A562" w14:textId="77777777" w:rsidR="00EA4E72" w:rsidRPr="00AE1185" w:rsidRDefault="00EA4E72" w:rsidP="00862A0F">
            <w:pPr>
              <w:spacing w:after="0" w:line="240" w:lineRule="auto"/>
              <w:jc w:val="right"/>
              <w:rPr>
                <w:rFonts w:ascii="Times New Roman"/>
                <w:b/>
                <w:bCs/>
                <w:sz w:val="24"/>
                <w:szCs w:val="24"/>
                <w:lang w:val="ro-MD" w:eastAsia="ru-MD"/>
              </w:rPr>
            </w:pPr>
            <w:r w:rsidRPr="00AE1185">
              <w:rPr>
                <w:rFonts w:ascii="Times New Roman"/>
                <w:b/>
                <w:bCs/>
                <w:sz w:val="24"/>
                <w:szCs w:val="24"/>
                <w:lang w:val="ro-MD" w:eastAsia="ru-MD"/>
              </w:rPr>
              <w:t>2022</w:t>
            </w:r>
          </w:p>
        </w:tc>
        <w:tc>
          <w:tcPr>
            <w:tcW w:w="1134" w:type="dxa"/>
            <w:tcBorders>
              <w:top w:val="single" w:sz="4" w:space="0" w:color="auto"/>
              <w:left w:val="nil"/>
              <w:bottom w:val="single" w:sz="4" w:space="0" w:color="auto"/>
              <w:right w:val="single" w:sz="4" w:space="0" w:color="auto"/>
            </w:tcBorders>
            <w:shd w:val="clear" w:color="auto" w:fill="auto"/>
            <w:noWrap/>
          </w:tcPr>
          <w:p w14:paraId="616986E1" w14:textId="77777777" w:rsidR="00EA4E72" w:rsidRPr="00AE1185" w:rsidRDefault="00EA4E72" w:rsidP="00862A0F">
            <w:pPr>
              <w:spacing w:after="0" w:line="240" w:lineRule="auto"/>
              <w:jc w:val="right"/>
              <w:rPr>
                <w:rFonts w:ascii="Times New Roman"/>
                <w:b/>
                <w:bCs/>
                <w:sz w:val="24"/>
                <w:szCs w:val="24"/>
                <w:lang w:val="ro-MD" w:eastAsia="ru-MD"/>
              </w:rPr>
            </w:pPr>
            <w:r w:rsidRPr="00AE1185">
              <w:rPr>
                <w:rFonts w:ascii="Times New Roman"/>
                <w:b/>
                <w:bCs/>
                <w:sz w:val="24"/>
                <w:szCs w:val="24"/>
                <w:lang w:val="ro-MD" w:eastAsia="ru-MD"/>
              </w:rPr>
              <w:t>2023</w:t>
            </w:r>
          </w:p>
        </w:tc>
      </w:tr>
      <w:tr w:rsidR="00EA4E72" w:rsidRPr="005B380F" w14:paraId="5AC846CB" w14:textId="77777777" w:rsidTr="006B610A">
        <w:trPr>
          <w:trHeight w:val="249"/>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C672" w14:textId="77777777" w:rsidR="00EA4E72" w:rsidRPr="005B380F" w:rsidRDefault="00EA4E72" w:rsidP="00862A0F">
            <w:pPr>
              <w:spacing w:after="0" w:line="240" w:lineRule="auto"/>
              <w:rPr>
                <w:rFonts w:ascii="Times New Roman"/>
                <w:sz w:val="24"/>
                <w:szCs w:val="24"/>
                <w:lang w:val="ro-MD" w:eastAsia="ru-MD"/>
              </w:rPr>
            </w:pPr>
            <w:r w:rsidRPr="005B380F">
              <w:rPr>
                <w:rFonts w:ascii="Times New Roman"/>
                <w:sz w:val="24"/>
                <w:szCs w:val="24"/>
                <w:lang w:val="ro-MD" w:eastAsia="ru-MD"/>
              </w:rPr>
              <w:t>Judecători</w:t>
            </w:r>
          </w:p>
        </w:tc>
        <w:tc>
          <w:tcPr>
            <w:tcW w:w="1276" w:type="dxa"/>
            <w:tcBorders>
              <w:top w:val="single" w:sz="4" w:space="0" w:color="auto"/>
              <w:left w:val="nil"/>
              <w:bottom w:val="single" w:sz="4" w:space="0" w:color="auto"/>
              <w:right w:val="single" w:sz="4" w:space="0" w:color="auto"/>
            </w:tcBorders>
            <w:shd w:val="clear" w:color="auto" w:fill="auto"/>
            <w:noWrap/>
            <w:hideMark/>
          </w:tcPr>
          <w:p w14:paraId="7F83E976" w14:textId="77777777" w:rsidR="00EA4E72" w:rsidRPr="00E24836" w:rsidRDefault="00EA4E72"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6,50</w:t>
            </w:r>
          </w:p>
        </w:tc>
        <w:tc>
          <w:tcPr>
            <w:tcW w:w="1134" w:type="dxa"/>
            <w:tcBorders>
              <w:top w:val="single" w:sz="4" w:space="0" w:color="auto"/>
              <w:left w:val="nil"/>
              <w:bottom w:val="single" w:sz="4" w:space="0" w:color="auto"/>
              <w:right w:val="single" w:sz="4" w:space="0" w:color="auto"/>
            </w:tcBorders>
            <w:shd w:val="clear" w:color="auto" w:fill="auto"/>
            <w:noWrap/>
            <w:hideMark/>
          </w:tcPr>
          <w:p w14:paraId="02A06336" w14:textId="77777777" w:rsidR="00EA4E72" w:rsidRPr="00E24836" w:rsidRDefault="00EA4E72"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6,80</w:t>
            </w:r>
          </w:p>
        </w:tc>
        <w:tc>
          <w:tcPr>
            <w:tcW w:w="1134" w:type="dxa"/>
            <w:tcBorders>
              <w:top w:val="single" w:sz="4" w:space="0" w:color="auto"/>
              <w:left w:val="nil"/>
              <w:bottom w:val="single" w:sz="4" w:space="0" w:color="auto"/>
              <w:right w:val="single" w:sz="4" w:space="0" w:color="auto"/>
            </w:tcBorders>
            <w:shd w:val="clear" w:color="auto" w:fill="auto"/>
            <w:noWrap/>
            <w:hideMark/>
          </w:tcPr>
          <w:p w14:paraId="5E0AAE29" w14:textId="77777777" w:rsidR="00EA4E72" w:rsidRPr="00E24836" w:rsidRDefault="00EA4E72" w:rsidP="00862A0F">
            <w:pPr>
              <w:spacing w:after="0" w:line="240" w:lineRule="auto"/>
              <w:jc w:val="right"/>
              <w:rPr>
                <w:rFonts w:ascii="Times New Roman"/>
                <w:b/>
                <w:bCs/>
                <w:sz w:val="24"/>
                <w:szCs w:val="24"/>
                <w:lang w:val="ro-MD" w:eastAsia="ru-MD"/>
              </w:rPr>
            </w:pPr>
            <w:r w:rsidRPr="00E24836">
              <w:rPr>
                <w:rFonts w:ascii="Times New Roman"/>
                <w:b/>
                <w:bCs/>
                <w:sz w:val="24"/>
                <w:szCs w:val="24"/>
                <w:lang w:val="ro-MD" w:eastAsia="ru-MD"/>
              </w:rPr>
              <w:t>4,77</w:t>
            </w:r>
          </w:p>
        </w:tc>
      </w:tr>
      <w:tr w:rsidR="00EA4E72" w:rsidRPr="005B380F" w14:paraId="1E5E19CA" w14:textId="77777777" w:rsidTr="006B610A">
        <w:trPr>
          <w:trHeight w:val="249"/>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050B9CE" w14:textId="77777777" w:rsidR="00EA4E72" w:rsidRPr="005B380F" w:rsidRDefault="00EA4E72" w:rsidP="00862A0F">
            <w:pPr>
              <w:spacing w:after="0" w:line="240" w:lineRule="auto"/>
              <w:rPr>
                <w:rFonts w:ascii="Times New Roman"/>
                <w:sz w:val="24"/>
                <w:szCs w:val="24"/>
                <w:lang w:val="ro-MD" w:eastAsia="ru-MD"/>
              </w:rPr>
            </w:pPr>
            <w:r w:rsidRPr="005B380F">
              <w:rPr>
                <w:rFonts w:ascii="Times New Roman"/>
                <w:sz w:val="24"/>
                <w:szCs w:val="24"/>
                <w:lang w:val="ro-MD" w:eastAsia="ru-MD"/>
              </w:rPr>
              <w:t xml:space="preserve">Asistenți judiciari </w:t>
            </w:r>
          </w:p>
        </w:tc>
        <w:tc>
          <w:tcPr>
            <w:tcW w:w="1276" w:type="dxa"/>
            <w:tcBorders>
              <w:top w:val="nil"/>
              <w:left w:val="nil"/>
              <w:bottom w:val="single" w:sz="4" w:space="0" w:color="auto"/>
              <w:right w:val="single" w:sz="4" w:space="0" w:color="auto"/>
            </w:tcBorders>
            <w:shd w:val="clear" w:color="auto" w:fill="auto"/>
            <w:noWrap/>
            <w:hideMark/>
          </w:tcPr>
          <w:p w14:paraId="43F4E86E" w14:textId="77777777" w:rsidR="00EA4E72" w:rsidRPr="00E24836" w:rsidRDefault="00EA4E72"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13,20</w:t>
            </w:r>
          </w:p>
        </w:tc>
        <w:tc>
          <w:tcPr>
            <w:tcW w:w="1134" w:type="dxa"/>
            <w:tcBorders>
              <w:top w:val="nil"/>
              <w:left w:val="nil"/>
              <w:bottom w:val="single" w:sz="4" w:space="0" w:color="auto"/>
              <w:right w:val="single" w:sz="4" w:space="0" w:color="auto"/>
            </w:tcBorders>
            <w:shd w:val="clear" w:color="auto" w:fill="auto"/>
            <w:noWrap/>
            <w:hideMark/>
          </w:tcPr>
          <w:p w14:paraId="2585A093" w14:textId="77777777" w:rsidR="00EA4E72" w:rsidRPr="00E24836" w:rsidRDefault="00EA4E72"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13,50</w:t>
            </w:r>
          </w:p>
        </w:tc>
        <w:tc>
          <w:tcPr>
            <w:tcW w:w="1134" w:type="dxa"/>
            <w:tcBorders>
              <w:top w:val="nil"/>
              <w:left w:val="nil"/>
              <w:bottom w:val="single" w:sz="4" w:space="0" w:color="auto"/>
              <w:right w:val="single" w:sz="4" w:space="0" w:color="auto"/>
            </w:tcBorders>
            <w:shd w:val="clear" w:color="auto" w:fill="auto"/>
            <w:noWrap/>
            <w:hideMark/>
          </w:tcPr>
          <w:p w14:paraId="126DEE5D" w14:textId="77777777" w:rsidR="00EA4E72" w:rsidRPr="00E24836" w:rsidRDefault="00EA4E72" w:rsidP="00862A0F">
            <w:pPr>
              <w:spacing w:after="0" w:line="240" w:lineRule="auto"/>
              <w:jc w:val="right"/>
              <w:rPr>
                <w:rFonts w:ascii="Times New Roman"/>
                <w:b/>
                <w:bCs/>
                <w:sz w:val="24"/>
                <w:szCs w:val="24"/>
                <w:lang w:val="ro-MD" w:eastAsia="ru-MD"/>
              </w:rPr>
            </w:pPr>
            <w:r w:rsidRPr="00E24836">
              <w:rPr>
                <w:rFonts w:ascii="Times New Roman"/>
                <w:b/>
                <w:bCs/>
                <w:sz w:val="24"/>
                <w:szCs w:val="24"/>
                <w:lang w:val="ro-MD" w:eastAsia="ru-MD"/>
              </w:rPr>
              <w:t>13,00</w:t>
            </w:r>
          </w:p>
        </w:tc>
      </w:tr>
      <w:tr w:rsidR="00EA4E72" w:rsidRPr="005B380F" w14:paraId="3E5C6087" w14:textId="77777777" w:rsidTr="006B610A">
        <w:trPr>
          <w:trHeight w:val="249"/>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B10101C" w14:textId="77777777" w:rsidR="00EA4E72" w:rsidRPr="005B380F" w:rsidRDefault="00EA4E72" w:rsidP="00862A0F">
            <w:pPr>
              <w:spacing w:after="0" w:line="240" w:lineRule="auto"/>
              <w:rPr>
                <w:rFonts w:ascii="Times New Roman"/>
                <w:sz w:val="24"/>
                <w:szCs w:val="24"/>
                <w:lang w:val="ro-MD" w:eastAsia="ru-MD"/>
              </w:rPr>
            </w:pPr>
            <w:r w:rsidRPr="005B380F">
              <w:rPr>
                <w:rFonts w:ascii="Times New Roman"/>
                <w:sz w:val="24"/>
                <w:szCs w:val="24"/>
                <w:lang w:val="ro-MD" w:eastAsia="ru-MD"/>
              </w:rPr>
              <w:t>Personalul non-judiciar</w:t>
            </w:r>
          </w:p>
        </w:tc>
        <w:tc>
          <w:tcPr>
            <w:tcW w:w="1276" w:type="dxa"/>
            <w:tcBorders>
              <w:top w:val="nil"/>
              <w:left w:val="nil"/>
              <w:bottom w:val="single" w:sz="4" w:space="0" w:color="auto"/>
              <w:right w:val="single" w:sz="4" w:space="0" w:color="auto"/>
            </w:tcBorders>
            <w:shd w:val="clear" w:color="auto" w:fill="auto"/>
            <w:noWrap/>
            <w:hideMark/>
          </w:tcPr>
          <w:p w14:paraId="5246BEB7" w14:textId="26C655C8" w:rsidR="00EA4E72" w:rsidRPr="00E24836" w:rsidRDefault="00EA4E72"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1</w:t>
            </w:r>
            <w:r w:rsidR="004619CF" w:rsidRPr="00E24836">
              <w:rPr>
                <w:rFonts w:ascii="Times New Roman"/>
                <w:sz w:val="24"/>
                <w:szCs w:val="24"/>
                <w:lang w:val="ro-MD" w:eastAsia="ru-MD"/>
              </w:rPr>
              <w:t>7</w:t>
            </w:r>
            <w:r w:rsidRPr="00E24836">
              <w:rPr>
                <w:rFonts w:ascii="Times New Roman"/>
                <w:sz w:val="24"/>
                <w:szCs w:val="24"/>
                <w:lang w:val="ro-MD" w:eastAsia="ru-MD"/>
              </w:rPr>
              <w:t>,</w:t>
            </w:r>
            <w:r w:rsidR="004619CF" w:rsidRPr="00E24836">
              <w:rPr>
                <w:rFonts w:ascii="Times New Roman"/>
                <w:sz w:val="24"/>
                <w:szCs w:val="24"/>
                <w:lang w:val="ro-MD" w:eastAsia="ru-MD"/>
              </w:rPr>
              <w:t>89</w:t>
            </w:r>
          </w:p>
        </w:tc>
        <w:tc>
          <w:tcPr>
            <w:tcW w:w="1134" w:type="dxa"/>
            <w:tcBorders>
              <w:top w:val="nil"/>
              <w:left w:val="nil"/>
              <w:bottom w:val="single" w:sz="4" w:space="0" w:color="auto"/>
              <w:right w:val="single" w:sz="4" w:space="0" w:color="auto"/>
            </w:tcBorders>
            <w:shd w:val="clear" w:color="auto" w:fill="auto"/>
            <w:noWrap/>
            <w:hideMark/>
          </w:tcPr>
          <w:p w14:paraId="7F0F4353" w14:textId="77777777" w:rsidR="00EA4E72" w:rsidRPr="00E24836" w:rsidRDefault="00EA4E72"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18,50</w:t>
            </w:r>
          </w:p>
        </w:tc>
        <w:tc>
          <w:tcPr>
            <w:tcW w:w="1134" w:type="dxa"/>
            <w:tcBorders>
              <w:top w:val="nil"/>
              <w:left w:val="nil"/>
              <w:bottom w:val="single" w:sz="4" w:space="0" w:color="auto"/>
              <w:right w:val="single" w:sz="4" w:space="0" w:color="auto"/>
            </w:tcBorders>
            <w:shd w:val="clear" w:color="auto" w:fill="auto"/>
            <w:noWrap/>
            <w:hideMark/>
          </w:tcPr>
          <w:p w14:paraId="0796C6FC" w14:textId="77777777" w:rsidR="00EA4E72" w:rsidRPr="00E24836" w:rsidRDefault="00EA4E72" w:rsidP="00862A0F">
            <w:pPr>
              <w:spacing w:after="0" w:line="240" w:lineRule="auto"/>
              <w:jc w:val="right"/>
              <w:rPr>
                <w:rFonts w:ascii="Times New Roman"/>
                <w:b/>
                <w:bCs/>
                <w:sz w:val="24"/>
                <w:szCs w:val="24"/>
                <w:lang w:val="ro-MD" w:eastAsia="ru-MD"/>
              </w:rPr>
            </w:pPr>
            <w:r w:rsidRPr="00E24836">
              <w:rPr>
                <w:rFonts w:ascii="Times New Roman"/>
                <w:b/>
                <w:bCs/>
                <w:sz w:val="24"/>
                <w:szCs w:val="24"/>
                <w:lang w:val="ro-MD" w:eastAsia="ru-MD"/>
              </w:rPr>
              <w:t>19,50</w:t>
            </w:r>
          </w:p>
        </w:tc>
      </w:tr>
      <w:tr w:rsidR="00EA4E72" w:rsidRPr="005B380F" w14:paraId="19789F12" w14:textId="77777777" w:rsidTr="006B610A">
        <w:trPr>
          <w:trHeight w:val="249"/>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8EFF09C" w14:textId="77777777" w:rsidR="00EA4E72" w:rsidRPr="005B380F" w:rsidRDefault="00EA4E72" w:rsidP="00862A0F">
            <w:pPr>
              <w:spacing w:after="0" w:line="240" w:lineRule="auto"/>
              <w:rPr>
                <w:rFonts w:ascii="Times New Roman"/>
                <w:sz w:val="24"/>
                <w:szCs w:val="24"/>
                <w:lang w:val="ro-MD" w:eastAsia="ru-MD"/>
              </w:rPr>
            </w:pPr>
            <w:r w:rsidRPr="005B380F">
              <w:rPr>
                <w:rFonts w:ascii="Times New Roman"/>
                <w:sz w:val="24"/>
                <w:szCs w:val="24"/>
                <w:lang w:val="ro-MD" w:eastAsia="ru-MD"/>
              </w:rPr>
              <w:t>Numărul total al angajaților</w:t>
            </w:r>
          </w:p>
        </w:tc>
        <w:tc>
          <w:tcPr>
            <w:tcW w:w="1276" w:type="dxa"/>
            <w:tcBorders>
              <w:top w:val="nil"/>
              <w:left w:val="nil"/>
              <w:bottom w:val="single" w:sz="4" w:space="0" w:color="auto"/>
              <w:right w:val="single" w:sz="4" w:space="0" w:color="auto"/>
            </w:tcBorders>
            <w:shd w:val="clear" w:color="auto" w:fill="auto"/>
            <w:noWrap/>
            <w:hideMark/>
          </w:tcPr>
          <w:p w14:paraId="27EE7B26" w14:textId="1B91929E" w:rsidR="00EA4E72" w:rsidRPr="00E24836" w:rsidRDefault="00EA4E72"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31,</w:t>
            </w:r>
            <w:r w:rsidR="004619CF" w:rsidRPr="00E24836">
              <w:rPr>
                <w:rFonts w:ascii="Times New Roman"/>
                <w:sz w:val="24"/>
                <w:szCs w:val="24"/>
                <w:lang w:val="ro-MD" w:eastAsia="ru-MD"/>
              </w:rPr>
              <w:t>09</w:t>
            </w:r>
          </w:p>
        </w:tc>
        <w:tc>
          <w:tcPr>
            <w:tcW w:w="1134" w:type="dxa"/>
            <w:tcBorders>
              <w:top w:val="nil"/>
              <w:left w:val="nil"/>
              <w:bottom w:val="single" w:sz="4" w:space="0" w:color="auto"/>
              <w:right w:val="single" w:sz="4" w:space="0" w:color="auto"/>
            </w:tcBorders>
            <w:shd w:val="clear" w:color="auto" w:fill="auto"/>
            <w:noWrap/>
            <w:hideMark/>
          </w:tcPr>
          <w:p w14:paraId="02F718A1" w14:textId="77777777" w:rsidR="00EA4E72" w:rsidRPr="00E24836" w:rsidRDefault="00EA4E72"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32,00</w:t>
            </w:r>
          </w:p>
        </w:tc>
        <w:tc>
          <w:tcPr>
            <w:tcW w:w="1134" w:type="dxa"/>
            <w:tcBorders>
              <w:top w:val="nil"/>
              <w:left w:val="nil"/>
              <w:bottom w:val="single" w:sz="4" w:space="0" w:color="auto"/>
              <w:right w:val="single" w:sz="4" w:space="0" w:color="auto"/>
            </w:tcBorders>
            <w:shd w:val="clear" w:color="auto" w:fill="auto"/>
            <w:noWrap/>
            <w:hideMark/>
          </w:tcPr>
          <w:p w14:paraId="5C789853" w14:textId="77777777" w:rsidR="00EA4E72" w:rsidRPr="00E24836" w:rsidRDefault="00EA4E72" w:rsidP="00862A0F">
            <w:pPr>
              <w:spacing w:after="0" w:line="240" w:lineRule="auto"/>
              <w:jc w:val="right"/>
              <w:rPr>
                <w:rFonts w:ascii="Times New Roman"/>
                <w:b/>
                <w:bCs/>
                <w:sz w:val="24"/>
                <w:szCs w:val="24"/>
                <w:lang w:val="ro-MD" w:eastAsia="ru-MD"/>
              </w:rPr>
            </w:pPr>
            <w:r w:rsidRPr="00E24836">
              <w:rPr>
                <w:rFonts w:ascii="Times New Roman"/>
                <w:b/>
                <w:bCs/>
                <w:sz w:val="24"/>
                <w:szCs w:val="24"/>
                <w:lang w:val="ro-MD" w:eastAsia="ru-MD"/>
              </w:rPr>
              <w:t>32,50</w:t>
            </w:r>
          </w:p>
        </w:tc>
      </w:tr>
      <w:tr w:rsidR="00EA4E72" w:rsidRPr="005B380F" w14:paraId="77E68321" w14:textId="77777777" w:rsidTr="006B610A">
        <w:trPr>
          <w:trHeight w:val="249"/>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37B23C5" w14:textId="77777777" w:rsidR="00EA4E72" w:rsidRPr="005B380F" w:rsidRDefault="00EA4E72" w:rsidP="00862A0F">
            <w:pPr>
              <w:spacing w:after="0" w:line="240" w:lineRule="auto"/>
              <w:rPr>
                <w:rFonts w:ascii="Times New Roman"/>
                <w:sz w:val="24"/>
                <w:szCs w:val="24"/>
                <w:lang w:val="ro-MD" w:eastAsia="ru-MD"/>
              </w:rPr>
            </w:pPr>
            <w:r w:rsidRPr="005B380F">
              <w:rPr>
                <w:rFonts w:ascii="Times New Roman"/>
                <w:sz w:val="24"/>
                <w:szCs w:val="24"/>
                <w:lang w:val="ro-MD" w:eastAsia="ru-MD"/>
              </w:rPr>
              <w:t>Rata asistenți judiciari / Judecător</w:t>
            </w:r>
          </w:p>
        </w:tc>
        <w:tc>
          <w:tcPr>
            <w:tcW w:w="1276" w:type="dxa"/>
            <w:tcBorders>
              <w:top w:val="nil"/>
              <w:left w:val="nil"/>
              <w:bottom w:val="single" w:sz="4" w:space="0" w:color="auto"/>
              <w:right w:val="single" w:sz="4" w:space="0" w:color="auto"/>
            </w:tcBorders>
            <w:shd w:val="clear" w:color="auto" w:fill="auto"/>
            <w:noWrap/>
            <w:hideMark/>
          </w:tcPr>
          <w:p w14:paraId="6618192D" w14:textId="77777777" w:rsidR="00EA4E72" w:rsidRPr="00E24836" w:rsidRDefault="00EA4E72"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2,03</w:t>
            </w:r>
          </w:p>
        </w:tc>
        <w:tc>
          <w:tcPr>
            <w:tcW w:w="1134" w:type="dxa"/>
            <w:tcBorders>
              <w:top w:val="nil"/>
              <w:left w:val="nil"/>
              <w:bottom w:val="single" w:sz="4" w:space="0" w:color="auto"/>
              <w:right w:val="single" w:sz="4" w:space="0" w:color="auto"/>
            </w:tcBorders>
            <w:shd w:val="clear" w:color="auto" w:fill="auto"/>
            <w:noWrap/>
            <w:hideMark/>
          </w:tcPr>
          <w:p w14:paraId="458AC0AB" w14:textId="6DBFCF9A" w:rsidR="00EA4E72" w:rsidRPr="00E24836" w:rsidRDefault="004619CF"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2,00</w:t>
            </w:r>
          </w:p>
        </w:tc>
        <w:tc>
          <w:tcPr>
            <w:tcW w:w="1134" w:type="dxa"/>
            <w:tcBorders>
              <w:top w:val="nil"/>
              <w:left w:val="nil"/>
              <w:bottom w:val="single" w:sz="4" w:space="0" w:color="auto"/>
              <w:right w:val="single" w:sz="4" w:space="0" w:color="auto"/>
            </w:tcBorders>
            <w:shd w:val="clear" w:color="auto" w:fill="auto"/>
            <w:noWrap/>
            <w:hideMark/>
          </w:tcPr>
          <w:p w14:paraId="770E3A7B" w14:textId="77777777" w:rsidR="00EA4E72" w:rsidRPr="00E24836" w:rsidRDefault="00EA4E72" w:rsidP="00862A0F">
            <w:pPr>
              <w:spacing w:after="0" w:line="240" w:lineRule="auto"/>
              <w:jc w:val="right"/>
              <w:rPr>
                <w:rFonts w:ascii="Times New Roman"/>
                <w:b/>
                <w:bCs/>
                <w:sz w:val="24"/>
                <w:szCs w:val="24"/>
                <w:lang w:val="ro-MD" w:eastAsia="ru-MD"/>
              </w:rPr>
            </w:pPr>
            <w:r w:rsidRPr="00E24836">
              <w:rPr>
                <w:rFonts w:ascii="Times New Roman"/>
                <w:b/>
                <w:bCs/>
                <w:sz w:val="24"/>
                <w:szCs w:val="24"/>
                <w:lang w:val="ro-MD" w:eastAsia="ru-MD"/>
              </w:rPr>
              <w:t>2,73</w:t>
            </w:r>
          </w:p>
        </w:tc>
      </w:tr>
      <w:tr w:rsidR="00EA4E72" w:rsidRPr="005B380F" w14:paraId="679AF9FF" w14:textId="77777777" w:rsidTr="006B610A">
        <w:trPr>
          <w:trHeight w:val="329"/>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1419255" w14:textId="77777777" w:rsidR="00EA4E72" w:rsidRPr="005B380F" w:rsidRDefault="00EA4E72" w:rsidP="00862A0F">
            <w:pPr>
              <w:spacing w:after="0" w:line="240" w:lineRule="auto"/>
              <w:rPr>
                <w:rFonts w:ascii="Times New Roman"/>
                <w:sz w:val="24"/>
                <w:szCs w:val="24"/>
                <w:lang w:val="ro-MD" w:eastAsia="ru-MD"/>
              </w:rPr>
            </w:pPr>
            <w:r w:rsidRPr="005B380F">
              <w:rPr>
                <w:rFonts w:ascii="Times New Roman"/>
                <w:sz w:val="24"/>
                <w:szCs w:val="24"/>
                <w:lang w:val="ro-MD" w:eastAsia="ru-MD"/>
              </w:rPr>
              <w:t>Rata personal non-judiciar / Judecător</w:t>
            </w:r>
          </w:p>
        </w:tc>
        <w:tc>
          <w:tcPr>
            <w:tcW w:w="1276" w:type="dxa"/>
            <w:tcBorders>
              <w:top w:val="nil"/>
              <w:left w:val="nil"/>
              <w:bottom w:val="single" w:sz="4" w:space="0" w:color="auto"/>
              <w:right w:val="single" w:sz="4" w:space="0" w:color="auto"/>
            </w:tcBorders>
            <w:shd w:val="clear" w:color="auto" w:fill="auto"/>
            <w:noWrap/>
            <w:hideMark/>
          </w:tcPr>
          <w:p w14:paraId="2B979EC5" w14:textId="01EC3A10" w:rsidR="00EA4E72" w:rsidRPr="00E24836" w:rsidRDefault="00EA4E72"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2,7</w:t>
            </w:r>
            <w:r w:rsidR="00E22C2C">
              <w:rPr>
                <w:rFonts w:ascii="Times New Roman"/>
                <w:sz w:val="24"/>
                <w:szCs w:val="24"/>
                <w:lang w:val="ro-MD" w:eastAsia="ru-MD"/>
              </w:rPr>
              <w:t>5</w:t>
            </w:r>
          </w:p>
        </w:tc>
        <w:tc>
          <w:tcPr>
            <w:tcW w:w="1134" w:type="dxa"/>
            <w:tcBorders>
              <w:top w:val="nil"/>
              <w:left w:val="nil"/>
              <w:bottom w:val="single" w:sz="4" w:space="0" w:color="auto"/>
              <w:right w:val="single" w:sz="4" w:space="0" w:color="auto"/>
            </w:tcBorders>
            <w:shd w:val="clear" w:color="auto" w:fill="auto"/>
            <w:noWrap/>
            <w:hideMark/>
          </w:tcPr>
          <w:p w14:paraId="72B2C7E0" w14:textId="77777777" w:rsidR="00EA4E72" w:rsidRPr="00E24836" w:rsidRDefault="00EA4E72" w:rsidP="00862A0F">
            <w:pPr>
              <w:spacing w:after="0" w:line="240" w:lineRule="auto"/>
              <w:jc w:val="right"/>
              <w:rPr>
                <w:rFonts w:ascii="Times New Roman"/>
                <w:sz w:val="24"/>
                <w:szCs w:val="24"/>
                <w:lang w:val="ro-MD" w:eastAsia="ru-MD"/>
              </w:rPr>
            </w:pPr>
            <w:r w:rsidRPr="00E24836">
              <w:rPr>
                <w:rFonts w:ascii="Times New Roman"/>
                <w:sz w:val="24"/>
                <w:szCs w:val="24"/>
                <w:lang w:val="ro-MD" w:eastAsia="ru-MD"/>
              </w:rPr>
              <w:t>2,72</w:t>
            </w:r>
          </w:p>
        </w:tc>
        <w:tc>
          <w:tcPr>
            <w:tcW w:w="1134" w:type="dxa"/>
            <w:tcBorders>
              <w:top w:val="nil"/>
              <w:left w:val="nil"/>
              <w:bottom w:val="single" w:sz="4" w:space="0" w:color="auto"/>
              <w:right w:val="single" w:sz="4" w:space="0" w:color="auto"/>
            </w:tcBorders>
            <w:shd w:val="clear" w:color="auto" w:fill="auto"/>
            <w:noWrap/>
            <w:hideMark/>
          </w:tcPr>
          <w:p w14:paraId="4FAAD42F" w14:textId="77777777" w:rsidR="00EA4E72" w:rsidRPr="00E24836" w:rsidRDefault="00EA4E72" w:rsidP="00862A0F">
            <w:pPr>
              <w:spacing w:after="0" w:line="240" w:lineRule="auto"/>
              <w:jc w:val="right"/>
              <w:rPr>
                <w:rFonts w:ascii="Times New Roman"/>
                <w:b/>
                <w:bCs/>
                <w:sz w:val="24"/>
                <w:szCs w:val="24"/>
                <w:lang w:val="ro-MD" w:eastAsia="ru-MD"/>
              </w:rPr>
            </w:pPr>
            <w:r w:rsidRPr="00E24836">
              <w:rPr>
                <w:rFonts w:ascii="Times New Roman"/>
                <w:b/>
                <w:bCs/>
                <w:sz w:val="24"/>
                <w:szCs w:val="24"/>
                <w:lang w:val="ro-MD" w:eastAsia="ru-MD"/>
              </w:rPr>
              <w:t>4,09</w:t>
            </w:r>
          </w:p>
        </w:tc>
      </w:tr>
      <w:tr w:rsidR="00EA4E72" w:rsidRPr="005B380F" w14:paraId="3EF1044E" w14:textId="77777777" w:rsidTr="006B610A">
        <w:trPr>
          <w:trHeight w:val="249"/>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F758D32" w14:textId="77777777" w:rsidR="00EA4E72" w:rsidRPr="005B380F" w:rsidRDefault="00EA4E72" w:rsidP="00862A0F">
            <w:pPr>
              <w:spacing w:after="0" w:line="240" w:lineRule="auto"/>
              <w:rPr>
                <w:rFonts w:ascii="Times New Roman"/>
                <w:sz w:val="24"/>
                <w:szCs w:val="24"/>
                <w:lang w:val="ro-MD" w:eastAsia="ru-MD"/>
              </w:rPr>
            </w:pPr>
            <w:r w:rsidRPr="005B380F">
              <w:rPr>
                <w:rFonts w:ascii="Times New Roman"/>
                <w:sz w:val="24"/>
                <w:szCs w:val="24"/>
                <w:lang w:val="ro-MD" w:eastAsia="ru-MD"/>
              </w:rPr>
              <w:t>Rata angajați / Judecător</w:t>
            </w:r>
          </w:p>
        </w:tc>
        <w:tc>
          <w:tcPr>
            <w:tcW w:w="1276" w:type="dxa"/>
            <w:tcBorders>
              <w:top w:val="nil"/>
              <w:left w:val="nil"/>
              <w:bottom w:val="single" w:sz="4" w:space="0" w:color="auto"/>
              <w:right w:val="single" w:sz="4" w:space="0" w:color="auto"/>
            </w:tcBorders>
            <w:shd w:val="clear" w:color="auto" w:fill="auto"/>
            <w:noWrap/>
            <w:hideMark/>
          </w:tcPr>
          <w:p w14:paraId="1BB67DAD" w14:textId="753C6356" w:rsidR="00EA4E72" w:rsidRPr="002B5C61" w:rsidRDefault="00EA4E72" w:rsidP="00862A0F">
            <w:pPr>
              <w:spacing w:after="0" w:line="240" w:lineRule="auto"/>
              <w:jc w:val="right"/>
              <w:rPr>
                <w:rFonts w:ascii="Times New Roman"/>
                <w:sz w:val="24"/>
                <w:szCs w:val="24"/>
                <w:lang w:val="ro-MD" w:eastAsia="ru-MD"/>
              </w:rPr>
            </w:pPr>
            <w:r w:rsidRPr="002B5C61">
              <w:rPr>
                <w:rFonts w:ascii="Times New Roman"/>
                <w:sz w:val="24"/>
                <w:szCs w:val="24"/>
                <w:lang w:val="ro-MD" w:eastAsia="ru-MD"/>
              </w:rPr>
              <w:t>4,</w:t>
            </w:r>
            <w:r w:rsidR="0018243A" w:rsidRPr="002B5C61">
              <w:rPr>
                <w:rFonts w:ascii="Times New Roman"/>
                <w:sz w:val="24"/>
                <w:szCs w:val="24"/>
                <w:lang w:val="ro-MD" w:eastAsia="ru-MD"/>
              </w:rPr>
              <w:t>78</w:t>
            </w:r>
          </w:p>
        </w:tc>
        <w:tc>
          <w:tcPr>
            <w:tcW w:w="1134" w:type="dxa"/>
            <w:tcBorders>
              <w:top w:val="nil"/>
              <w:left w:val="nil"/>
              <w:bottom w:val="single" w:sz="4" w:space="0" w:color="auto"/>
              <w:right w:val="single" w:sz="4" w:space="0" w:color="auto"/>
            </w:tcBorders>
            <w:shd w:val="clear" w:color="auto" w:fill="auto"/>
            <w:noWrap/>
            <w:hideMark/>
          </w:tcPr>
          <w:p w14:paraId="43000667" w14:textId="77777777" w:rsidR="00EA4E72" w:rsidRPr="002B5C61" w:rsidRDefault="00EA4E72" w:rsidP="00862A0F">
            <w:pPr>
              <w:spacing w:after="0" w:line="240" w:lineRule="auto"/>
              <w:jc w:val="right"/>
              <w:rPr>
                <w:rFonts w:ascii="Times New Roman"/>
                <w:sz w:val="24"/>
                <w:szCs w:val="24"/>
                <w:lang w:val="ro-MD" w:eastAsia="ru-MD"/>
              </w:rPr>
            </w:pPr>
            <w:r w:rsidRPr="002B5C61">
              <w:rPr>
                <w:rFonts w:ascii="Times New Roman"/>
                <w:sz w:val="24"/>
                <w:szCs w:val="24"/>
                <w:lang w:val="ro-MD" w:eastAsia="ru-MD"/>
              </w:rPr>
              <w:t>4,71</w:t>
            </w:r>
          </w:p>
        </w:tc>
        <w:tc>
          <w:tcPr>
            <w:tcW w:w="1134" w:type="dxa"/>
            <w:tcBorders>
              <w:top w:val="nil"/>
              <w:left w:val="nil"/>
              <w:bottom w:val="single" w:sz="4" w:space="0" w:color="auto"/>
              <w:right w:val="single" w:sz="4" w:space="0" w:color="auto"/>
            </w:tcBorders>
            <w:shd w:val="clear" w:color="auto" w:fill="auto"/>
            <w:noWrap/>
            <w:hideMark/>
          </w:tcPr>
          <w:p w14:paraId="73026BDD" w14:textId="77777777" w:rsidR="00EA4E72" w:rsidRPr="00E24836" w:rsidRDefault="00EA4E72" w:rsidP="00862A0F">
            <w:pPr>
              <w:spacing w:after="0" w:line="240" w:lineRule="auto"/>
              <w:jc w:val="right"/>
              <w:rPr>
                <w:rFonts w:ascii="Times New Roman"/>
                <w:b/>
                <w:bCs/>
                <w:sz w:val="24"/>
                <w:szCs w:val="24"/>
                <w:lang w:val="ro-MD" w:eastAsia="ru-MD"/>
              </w:rPr>
            </w:pPr>
            <w:r w:rsidRPr="00E24836">
              <w:rPr>
                <w:rFonts w:ascii="Times New Roman"/>
                <w:b/>
                <w:bCs/>
                <w:sz w:val="24"/>
                <w:szCs w:val="24"/>
                <w:lang w:val="ro-MD" w:eastAsia="ru-MD"/>
              </w:rPr>
              <w:t>6,81</w:t>
            </w:r>
          </w:p>
        </w:tc>
      </w:tr>
    </w:tbl>
    <w:p w14:paraId="47AE4E39" w14:textId="77777777" w:rsidR="00EA4E72" w:rsidRDefault="00EA4E72" w:rsidP="009C41EF">
      <w:pPr>
        <w:shd w:val="clear" w:color="auto" w:fill="FFFFFF" w:themeFill="background1"/>
        <w:tabs>
          <w:tab w:val="left" w:pos="1995"/>
        </w:tabs>
        <w:spacing w:after="0"/>
        <w:rPr>
          <w:rFonts w:ascii="Times New Roman"/>
          <w:bCs/>
          <w:sz w:val="26"/>
          <w:szCs w:val="26"/>
          <w:lang w:val="ro-MD"/>
        </w:rPr>
      </w:pPr>
    </w:p>
    <w:p w14:paraId="06657055" w14:textId="52694858" w:rsidR="00A64955" w:rsidRPr="00093A07" w:rsidRDefault="00093A07" w:rsidP="003F61BF">
      <w:pPr>
        <w:shd w:val="clear" w:color="auto" w:fill="FFFFFF" w:themeFill="background1"/>
        <w:tabs>
          <w:tab w:val="left" w:pos="1995"/>
        </w:tabs>
        <w:spacing w:after="0"/>
        <w:ind w:firstLine="567"/>
        <w:jc w:val="both"/>
        <w:rPr>
          <w:rFonts w:ascii="Times New Roman"/>
          <w:bCs/>
          <w:sz w:val="26"/>
          <w:szCs w:val="26"/>
          <w:lang w:val="ro-MD"/>
        </w:rPr>
      </w:pPr>
      <w:r w:rsidRPr="00CB5545">
        <w:rPr>
          <w:rFonts w:ascii="Times New Roman"/>
          <w:bCs/>
          <w:sz w:val="26"/>
          <w:szCs w:val="26"/>
          <w:lang w:val="ro-MD"/>
        </w:rPr>
        <w:t>În conformitate cu stat</w:t>
      </w:r>
      <w:proofErr w:type="spellStart"/>
      <w:r w:rsidR="00075E6C" w:rsidRPr="00CB5545">
        <w:rPr>
          <w:rFonts w:ascii="Times New Roman"/>
          <w:bCs/>
          <w:sz w:val="26"/>
          <w:szCs w:val="26"/>
          <w:lang w:val="ro-RO"/>
        </w:rPr>
        <w:t>ul</w:t>
      </w:r>
      <w:proofErr w:type="spellEnd"/>
      <w:r w:rsidRPr="00CB5545">
        <w:rPr>
          <w:rFonts w:ascii="Times New Roman"/>
          <w:bCs/>
          <w:sz w:val="26"/>
          <w:szCs w:val="26"/>
          <w:lang w:val="ro-MD"/>
        </w:rPr>
        <w:t xml:space="preserve"> de personal, pentru </w:t>
      </w:r>
      <w:r w:rsidRPr="00093A07">
        <w:rPr>
          <w:rFonts w:ascii="Times New Roman"/>
          <w:bCs/>
          <w:sz w:val="26"/>
          <w:szCs w:val="26"/>
          <w:lang w:val="ro-MD"/>
        </w:rPr>
        <w:t xml:space="preserve">Curtea de Apel Comrat sunt prevăzute 47 (patruzeci și șapte) de unități. La situația din 31.12.2023 </w:t>
      </w:r>
      <w:r w:rsidR="00411F4C">
        <w:rPr>
          <w:rFonts w:ascii="Times New Roman"/>
          <w:bCs/>
          <w:sz w:val="26"/>
          <w:szCs w:val="26"/>
          <w:lang w:val="ro-MD"/>
        </w:rPr>
        <w:t>sunt vacante 3 funcții de judecători</w:t>
      </w:r>
      <w:r w:rsidRPr="00093A07">
        <w:rPr>
          <w:rFonts w:ascii="Times New Roman"/>
          <w:bCs/>
          <w:sz w:val="26"/>
          <w:szCs w:val="26"/>
          <w:lang w:val="ro-MD"/>
        </w:rPr>
        <w:t>.</w:t>
      </w:r>
    </w:p>
    <w:p w14:paraId="52A1BEB0" w14:textId="77777777" w:rsidR="00A64955" w:rsidRPr="00273AB5" w:rsidRDefault="00A64955" w:rsidP="009C41EF">
      <w:pPr>
        <w:shd w:val="clear" w:color="auto" w:fill="FFFFFF" w:themeFill="background1"/>
        <w:tabs>
          <w:tab w:val="left" w:pos="1995"/>
        </w:tabs>
        <w:spacing w:after="0"/>
        <w:rPr>
          <w:rFonts w:ascii="Times New Roman"/>
          <w:b/>
          <w:sz w:val="26"/>
          <w:szCs w:val="26"/>
          <w:lang w:val="ro-MD"/>
        </w:rPr>
      </w:pPr>
    </w:p>
    <w:p w14:paraId="6049359D" w14:textId="4099AADB" w:rsidR="00A64955" w:rsidRPr="00273AB5" w:rsidRDefault="00A64955" w:rsidP="00273AB5">
      <w:pPr>
        <w:shd w:val="clear" w:color="auto" w:fill="FFFFFF" w:themeFill="background1"/>
        <w:tabs>
          <w:tab w:val="left" w:pos="1995"/>
        </w:tabs>
        <w:spacing w:after="0"/>
        <w:ind w:left="284"/>
        <w:rPr>
          <w:rFonts w:ascii="Times New Roman"/>
          <w:b/>
          <w:sz w:val="26"/>
          <w:szCs w:val="26"/>
          <w:lang w:val="ro-MD"/>
        </w:rPr>
      </w:pPr>
      <w:r w:rsidRPr="00273AB5">
        <w:rPr>
          <w:rFonts w:ascii="Times New Roman"/>
          <w:b/>
          <w:sz w:val="26"/>
          <w:szCs w:val="26"/>
          <w:lang w:val="ro-MD"/>
        </w:rPr>
        <w:t xml:space="preserve">V. </w:t>
      </w:r>
      <w:r w:rsidR="009C41EF">
        <w:rPr>
          <w:rFonts w:ascii="Times New Roman"/>
          <w:b/>
          <w:sz w:val="26"/>
          <w:szCs w:val="26"/>
          <w:lang w:val="ro-MD"/>
        </w:rPr>
        <w:t>Realizarea acțiunilor strategice</w:t>
      </w:r>
      <w:r w:rsidR="0005473A">
        <w:rPr>
          <w:rFonts w:ascii="Times New Roman"/>
          <w:b/>
          <w:sz w:val="26"/>
          <w:szCs w:val="26"/>
          <w:lang w:val="ro-MD"/>
        </w:rPr>
        <w:t>.</w:t>
      </w:r>
    </w:p>
    <w:p w14:paraId="0E155EA8" w14:textId="1784FDF3" w:rsidR="00333F01" w:rsidRPr="00A250CF" w:rsidRDefault="009D1462" w:rsidP="00333F01">
      <w:pPr>
        <w:shd w:val="clear" w:color="auto" w:fill="FFFFFF" w:themeFill="background1"/>
        <w:tabs>
          <w:tab w:val="left" w:pos="1995"/>
        </w:tabs>
        <w:spacing w:after="0"/>
        <w:ind w:left="284"/>
        <w:jc w:val="both"/>
        <w:rPr>
          <w:rFonts w:ascii="Times New Roman"/>
          <w:sz w:val="26"/>
          <w:szCs w:val="26"/>
          <w:u w:val="single"/>
          <w:lang w:val="ro-RO"/>
        </w:rPr>
      </w:pPr>
      <w:r>
        <w:rPr>
          <w:rFonts w:ascii="Times New Roman"/>
          <w:sz w:val="26"/>
          <w:szCs w:val="26"/>
          <w:lang w:val="ro-RO"/>
        </w:rPr>
        <w:t xml:space="preserve">       </w:t>
      </w:r>
      <w:r w:rsidR="00333F01" w:rsidRPr="00333F01">
        <w:rPr>
          <w:rFonts w:ascii="Times New Roman"/>
          <w:sz w:val="26"/>
          <w:szCs w:val="26"/>
          <w:lang w:val="ro-RO"/>
        </w:rPr>
        <w:t xml:space="preserve">  La data de 18 august 2022 Curtea de Apel Comrat a aprobat </w:t>
      </w:r>
      <w:r w:rsidR="00333F01" w:rsidRPr="00A250CF">
        <w:rPr>
          <w:rFonts w:ascii="Times New Roman"/>
          <w:sz w:val="26"/>
          <w:szCs w:val="26"/>
          <w:u w:val="single"/>
          <w:lang w:val="ro-RO"/>
        </w:rPr>
        <w:t xml:space="preserve">Planul de acțiuni strategice pentru anii 2022-2025. </w:t>
      </w:r>
    </w:p>
    <w:p w14:paraId="64DD1651" w14:textId="34D94902" w:rsidR="00333F01" w:rsidRPr="00333F01" w:rsidRDefault="009D1462" w:rsidP="00333F01">
      <w:pPr>
        <w:shd w:val="clear" w:color="auto" w:fill="FFFFFF" w:themeFill="background1"/>
        <w:tabs>
          <w:tab w:val="left" w:pos="1995"/>
        </w:tabs>
        <w:spacing w:after="0"/>
        <w:ind w:left="284"/>
        <w:jc w:val="both"/>
        <w:rPr>
          <w:rFonts w:ascii="Times New Roman"/>
          <w:sz w:val="26"/>
          <w:szCs w:val="26"/>
          <w:lang w:val="ro-RO"/>
        </w:rPr>
      </w:pPr>
      <w:r w:rsidRPr="00CF09C8">
        <w:rPr>
          <w:rFonts w:ascii="Times New Roman"/>
          <w:b/>
          <w:bCs/>
          <w:sz w:val="26"/>
          <w:szCs w:val="26"/>
          <w:lang w:val="ro-RO"/>
        </w:rPr>
        <w:t xml:space="preserve">         </w:t>
      </w:r>
      <w:r w:rsidR="009C2498">
        <w:rPr>
          <w:rFonts w:ascii="Times New Roman"/>
          <w:b/>
          <w:bCs/>
          <w:sz w:val="26"/>
          <w:szCs w:val="26"/>
          <w:lang w:val="ro-RO"/>
        </w:rPr>
        <w:t>5</w:t>
      </w:r>
      <w:r w:rsidR="00333F01" w:rsidRPr="00CF09C8">
        <w:rPr>
          <w:rFonts w:ascii="Times New Roman"/>
          <w:b/>
          <w:bCs/>
          <w:sz w:val="26"/>
          <w:szCs w:val="26"/>
          <w:lang w:val="ro-RO"/>
        </w:rPr>
        <w:t>.</w:t>
      </w:r>
      <w:r w:rsidR="009C2498">
        <w:rPr>
          <w:rFonts w:ascii="Times New Roman"/>
          <w:b/>
          <w:bCs/>
          <w:sz w:val="26"/>
          <w:szCs w:val="26"/>
          <w:lang w:val="ro-RO"/>
        </w:rPr>
        <w:t>1</w:t>
      </w:r>
      <w:r w:rsidR="00B9734F">
        <w:rPr>
          <w:rFonts w:ascii="Times New Roman"/>
          <w:b/>
          <w:bCs/>
          <w:sz w:val="26"/>
          <w:szCs w:val="26"/>
          <w:lang w:val="ru-RU"/>
        </w:rPr>
        <w:t>.</w:t>
      </w:r>
      <w:r w:rsidR="00333F01" w:rsidRPr="00333F01">
        <w:rPr>
          <w:rFonts w:ascii="Times New Roman"/>
          <w:sz w:val="26"/>
          <w:szCs w:val="26"/>
          <w:lang w:val="ro-RO"/>
        </w:rPr>
        <w:t xml:space="preserve"> Unul din obiectivele Planului este eficientizarea interacțiunii cu publicul larg, care se realizează prin comunicarea cu mass-media </w:t>
      </w:r>
      <w:proofErr w:type="spellStart"/>
      <w:r w:rsidR="00333F01" w:rsidRPr="00333F01">
        <w:rPr>
          <w:rFonts w:ascii="Times New Roman"/>
          <w:sz w:val="26"/>
          <w:szCs w:val="26"/>
          <w:lang w:val="ro-RO"/>
        </w:rPr>
        <w:t>şi</w:t>
      </w:r>
      <w:proofErr w:type="spellEnd"/>
      <w:r w:rsidR="00333F01" w:rsidRPr="00333F01">
        <w:rPr>
          <w:rFonts w:ascii="Times New Roman"/>
          <w:sz w:val="26"/>
          <w:szCs w:val="26"/>
          <w:lang w:val="ro-RO"/>
        </w:rPr>
        <w:t xml:space="preserve"> publicul larg. În scopul implementării obiectivului menționat în anul 2023 au fost desfășurate următoarele acțiuni:</w:t>
      </w:r>
    </w:p>
    <w:p w14:paraId="10ADFF9D" w14:textId="18B501BF" w:rsidR="00333F01" w:rsidRPr="00333F01" w:rsidRDefault="009D1462" w:rsidP="00333F01">
      <w:pPr>
        <w:shd w:val="clear" w:color="auto" w:fill="FFFFFF" w:themeFill="background1"/>
        <w:tabs>
          <w:tab w:val="left" w:pos="1995"/>
        </w:tabs>
        <w:spacing w:after="0"/>
        <w:ind w:left="284"/>
        <w:jc w:val="both"/>
        <w:rPr>
          <w:rFonts w:ascii="Times New Roman"/>
          <w:sz w:val="26"/>
          <w:szCs w:val="26"/>
          <w:lang w:val="ro-RO"/>
        </w:rPr>
      </w:pPr>
      <w:r w:rsidRPr="00CF09C8">
        <w:rPr>
          <w:rFonts w:ascii="Times New Roman"/>
          <w:b/>
          <w:bCs/>
          <w:sz w:val="26"/>
          <w:szCs w:val="26"/>
          <w:lang w:val="ro-RO"/>
        </w:rPr>
        <w:t xml:space="preserve">      </w:t>
      </w:r>
      <w:r w:rsidR="009C2498">
        <w:rPr>
          <w:rFonts w:ascii="Times New Roman"/>
          <w:b/>
          <w:bCs/>
          <w:sz w:val="26"/>
          <w:szCs w:val="26"/>
          <w:lang w:val="ro-RO"/>
        </w:rPr>
        <w:t>a)</w:t>
      </w:r>
      <w:r w:rsidR="00333F01" w:rsidRPr="00333F01">
        <w:rPr>
          <w:rFonts w:ascii="Times New Roman"/>
          <w:sz w:val="26"/>
          <w:szCs w:val="26"/>
          <w:lang w:val="ro-RO"/>
        </w:rPr>
        <w:t xml:space="preserve"> 6 interviuri (TV8, Ziarul de Gardă, GRT, etc); </w:t>
      </w:r>
    </w:p>
    <w:p w14:paraId="7E33E9DF" w14:textId="0B92CBF4" w:rsidR="00333F01" w:rsidRPr="00333F01" w:rsidRDefault="009D1462" w:rsidP="00333F01">
      <w:pPr>
        <w:shd w:val="clear" w:color="auto" w:fill="FFFFFF" w:themeFill="background1"/>
        <w:tabs>
          <w:tab w:val="left" w:pos="1995"/>
        </w:tabs>
        <w:spacing w:after="0"/>
        <w:ind w:left="284"/>
        <w:jc w:val="both"/>
        <w:rPr>
          <w:rFonts w:ascii="Times New Roman"/>
          <w:sz w:val="26"/>
          <w:szCs w:val="26"/>
          <w:lang w:val="ro-RO"/>
        </w:rPr>
      </w:pPr>
      <w:r w:rsidRPr="00CF09C8">
        <w:rPr>
          <w:rFonts w:ascii="Times New Roman"/>
          <w:b/>
          <w:bCs/>
          <w:sz w:val="26"/>
          <w:szCs w:val="26"/>
          <w:lang w:val="ro-RO"/>
        </w:rPr>
        <w:t xml:space="preserve">      </w:t>
      </w:r>
      <w:r w:rsidR="009C2498">
        <w:rPr>
          <w:rFonts w:ascii="Times New Roman"/>
          <w:b/>
          <w:bCs/>
          <w:sz w:val="26"/>
          <w:szCs w:val="26"/>
          <w:lang w:val="ro-RO"/>
        </w:rPr>
        <w:t>b)</w:t>
      </w:r>
      <w:r w:rsidR="00333F01" w:rsidRPr="00333F01">
        <w:rPr>
          <w:rFonts w:ascii="Times New Roman"/>
          <w:sz w:val="26"/>
          <w:szCs w:val="26"/>
          <w:lang w:val="ro-RO"/>
        </w:rPr>
        <w:t xml:space="preserve"> 2 comunicate de presă au fost transmise instituțiilor media din mun. Comrat; 6 comunicate de presă au fost publicate pe pagina web a Curții de Apel Comrat </w:t>
      </w:r>
      <w:proofErr w:type="spellStart"/>
      <w:r w:rsidR="00333F01" w:rsidRPr="00333F01">
        <w:rPr>
          <w:rFonts w:ascii="Times New Roman"/>
          <w:sz w:val="26"/>
          <w:szCs w:val="26"/>
          <w:lang w:val="ro-RO"/>
        </w:rPr>
        <w:t>şi</w:t>
      </w:r>
      <w:proofErr w:type="spellEnd"/>
      <w:r w:rsidR="00333F01" w:rsidRPr="00333F01">
        <w:rPr>
          <w:rFonts w:ascii="Times New Roman"/>
          <w:sz w:val="26"/>
          <w:szCs w:val="26"/>
          <w:lang w:val="ro-RO"/>
        </w:rPr>
        <w:t xml:space="preserve"> totodată postate pe Facebook;</w:t>
      </w:r>
    </w:p>
    <w:p w14:paraId="28A006ED" w14:textId="11E82FD6" w:rsidR="00333F01" w:rsidRPr="00333F01" w:rsidRDefault="009D1462" w:rsidP="00333F01">
      <w:pPr>
        <w:shd w:val="clear" w:color="auto" w:fill="FFFFFF" w:themeFill="background1"/>
        <w:tabs>
          <w:tab w:val="left" w:pos="1995"/>
        </w:tabs>
        <w:spacing w:after="0"/>
        <w:ind w:left="284"/>
        <w:jc w:val="both"/>
        <w:rPr>
          <w:rFonts w:ascii="Times New Roman"/>
          <w:sz w:val="26"/>
          <w:szCs w:val="26"/>
          <w:lang w:val="ro-RO"/>
        </w:rPr>
      </w:pPr>
      <w:r w:rsidRPr="00CF09C8">
        <w:rPr>
          <w:rFonts w:ascii="Times New Roman"/>
          <w:b/>
          <w:bCs/>
          <w:sz w:val="26"/>
          <w:szCs w:val="26"/>
          <w:lang w:val="ro-RO"/>
        </w:rPr>
        <w:t xml:space="preserve">       </w:t>
      </w:r>
      <w:r w:rsidR="009C2498">
        <w:rPr>
          <w:rFonts w:ascii="Times New Roman"/>
          <w:b/>
          <w:bCs/>
          <w:sz w:val="26"/>
          <w:szCs w:val="26"/>
          <w:lang w:val="ro-RO"/>
        </w:rPr>
        <w:t>c)</w:t>
      </w:r>
      <w:r w:rsidR="00333F01" w:rsidRPr="00333F01">
        <w:rPr>
          <w:rFonts w:ascii="Times New Roman"/>
          <w:sz w:val="26"/>
          <w:szCs w:val="26"/>
          <w:lang w:val="ro-RO"/>
        </w:rPr>
        <w:t xml:space="preserve">  Anul 2023 a fost marcat de mai multe dosare de rezonanță.  Astfel, Curtea de Apel Comrat a colaborat cu 15 reprezentanți ai instituțiilor media, care și-au manifestat interesul în privința dosarelor de rezonanță; </w:t>
      </w:r>
    </w:p>
    <w:p w14:paraId="1E366FC4" w14:textId="702BDD2C" w:rsidR="00333F01" w:rsidRPr="00333F01" w:rsidRDefault="00303AFF" w:rsidP="00333F01">
      <w:pPr>
        <w:shd w:val="clear" w:color="auto" w:fill="FFFFFF" w:themeFill="background1"/>
        <w:tabs>
          <w:tab w:val="left" w:pos="1995"/>
        </w:tabs>
        <w:spacing w:after="0"/>
        <w:ind w:left="284"/>
        <w:jc w:val="both"/>
        <w:rPr>
          <w:rFonts w:ascii="Times New Roman"/>
          <w:sz w:val="26"/>
          <w:szCs w:val="26"/>
          <w:lang w:val="ro-RO"/>
        </w:rPr>
      </w:pPr>
      <w:r w:rsidRPr="00CF09C8">
        <w:rPr>
          <w:rFonts w:ascii="Times New Roman"/>
          <w:b/>
          <w:bCs/>
          <w:sz w:val="26"/>
          <w:szCs w:val="26"/>
          <w:lang w:val="ro-RO"/>
        </w:rPr>
        <w:t xml:space="preserve">        </w:t>
      </w:r>
      <w:r w:rsidR="009C2498">
        <w:rPr>
          <w:rFonts w:ascii="Times New Roman"/>
          <w:b/>
          <w:bCs/>
          <w:sz w:val="26"/>
          <w:szCs w:val="26"/>
          <w:lang w:val="ro-RO"/>
        </w:rPr>
        <w:t>d)</w:t>
      </w:r>
      <w:r w:rsidR="00333F01" w:rsidRPr="00333F01">
        <w:rPr>
          <w:rFonts w:ascii="Times New Roman"/>
          <w:sz w:val="26"/>
          <w:szCs w:val="26"/>
          <w:lang w:val="ro-RO"/>
        </w:rPr>
        <w:t xml:space="preserve"> În scopul reglementării procesului de interacțiune cu mass-media la data de 13.10.2023 Curtea de Apel Comrat a aprobat „Regulile interne privind comunicarea cu mass-media </w:t>
      </w:r>
      <w:proofErr w:type="spellStart"/>
      <w:r w:rsidR="00333F01" w:rsidRPr="00333F01">
        <w:rPr>
          <w:rFonts w:ascii="Times New Roman"/>
          <w:sz w:val="26"/>
          <w:szCs w:val="26"/>
          <w:lang w:val="ro-RO"/>
        </w:rPr>
        <w:t>şi</w:t>
      </w:r>
      <w:proofErr w:type="spellEnd"/>
      <w:r w:rsidR="00333F01" w:rsidRPr="00333F01">
        <w:rPr>
          <w:rFonts w:ascii="Times New Roman"/>
          <w:sz w:val="26"/>
          <w:szCs w:val="26"/>
          <w:lang w:val="ro-RO"/>
        </w:rPr>
        <w:t xml:space="preserve"> în social media”. </w:t>
      </w:r>
    </w:p>
    <w:p w14:paraId="296A787D" w14:textId="77777777" w:rsidR="00333F01" w:rsidRPr="006B23E5" w:rsidRDefault="00333F01" w:rsidP="00333F01">
      <w:pPr>
        <w:shd w:val="clear" w:color="auto" w:fill="FFFFFF" w:themeFill="background1"/>
        <w:tabs>
          <w:tab w:val="left" w:pos="1995"/>
        </w:tabs>
        <w:spacing w:after="0"/>
        <w:ind w:left="284"/>
        <w:jc w:val="both"/>
        <w:rPr>
          <w:rFonts w:ascii="Times New Roman"/>
          <w:sz w:val="16"/>
          <w:szCs w:val="16"/>
          <w:lang w:val="ro-RO"/>
        </w:rPr>
      </w:pPr>
      <w:r w:rsidRPr="006B23E5">
        <w:rPr>
          <w:rFonts w:ascii="Times New Roman"/>
          <w:sz w:val="16"/>
          <w:szCs w:val="16"/>
          <w:lang w:val="ro-RO"/>
        </w:rPr>
        <w:t xml:space="preserve"> </w:t>
      </w:r>
    </w:p>
    <w:p w14:paraId="749D156B" w14:textId="0ED29EE8" w:rsidR="00333F01" w:rsidRPr="00333F01" w:rsidRDefault="00CF09C8" w:rsidP="00333F01">
      <w:pPr>
        <w:shd w:val="clear" w:color="auto" w:fill="FFFFFF" w:themeFill="background1"/>
        <w:tabs>
          <w:tab w:val="left" w:pos="1995"/>
        </w:tabs>
        <w:spacing w:after="0"/>
        <w:ind w:left="284"/>
        <w:jc w:val="both"/>
        <w:rPr>
          <w:rFonts w:ascii="Times New Roman"/>
          <w:sz w:val="26"/>
          <w:szCs w:val="26"/>
          <w:lang w:val="ro-RO"/>
        </w:rPr>
      </w:pPr>
      <w:r w:rsidRPr="00CF09C8">
        <w:rPr>
          <w:rFonts w:ascii="Times New Roman"/>
          <w:b/>
          <w:bCs/>
          <w:sz w:val="26"/>
          <w:szCs w:val="26"/>
          <w:lang w:val="ro-RO"/>
        </w:rPr>
        <w:t xml:space="preserve">         </w:t>
      </w:r>
      <w:r w:rsidR="009C2498">
        <w:rPr>
          <w:rFonts w:ascii="Times New Roman"/>
          <w:b/>
          <w:bCs/>
          <w:sz w:val="26"/>
          <w:szCs w:val="26"/>
          <w:lang w:val="ro-RO"/>
        </w:rPr>
        <w:t>5</w:t>
      </w:r>
      <w:r w:rsidR="00333F01" w:rsidRPr="00CF09C8">
        <w:rPr>
          <w:rFonts w:ascii="Times New Roman"/>
          <w:b/>
          <w:bCs/>
          <w:sz w:val="26"/>
          <w:szCs w:val="26"/>
          <w:lang w:val="ro-RO"/>
        </w:rPr>
        <w:t>.</w:t>
      </w:r>
      <w:r w:rsidR="009C2498">
        <w:rPr>
          <w:rFonts w:ascii="Times New Roman"/>
          <w:b/>
          <w:bCs/>
          <w:sz w:val="26"/>
          <w:szCs w:val="26"/>
          <w:lang w:val="ro-RO"/>
        </w:rPr>
        <w:t>2</w:t>
      </w:r>
      <w:r w:rsidR="00B9734F">
        <w:rPr>
          <w:rFonts w:ascii="Times New Roman"/>
          <w:b/>
          <w:bCs/>
          <w:sz w:val="26"/>
          <w:szCs w:val="26"/>
          <w:lang w:val="ro-RO"/>
        </w:rPr>
        <w:t>.</w:t>
      </w:r>
      <w:r w:rsidR="00333F01" w:rsidRPr="00333F01">
        <w:rPr>
          <w:rFonts w:ascii="Times New Roman"/>
          <w:sz w:val="26"/>
          <w:szCs w:val="26"/>
          <w:lang w:val="ro-RO"/>
        </w:rPr>
        <w:t xml:space="preserve"> Un alt obiectiv esențial din Planul de acțiuni strategice este sporirea gradului de transparență și a încrederii în justiție. În scopul implementării obiectivului menționat au fost întreprinse acțiuni cu privire la creșterea accesului publicului la informația despre activitatea Curții de Apel Comrat. În luna mai 2023 au fost organizate evenimente dedicate aniversării a 20-a a Curții de Apel Comrat. Timp de 5 zile Curtea de Apel Comrat a găzduit elevii gimnaziilor, liceelor și colegiului din raionul Comrat. </w:t>
      </w:r>
    </w:p>
    <w:p w14:paraId="494BAB0C" w14:textId="39F33668" w:rsidR="00333F01" w:rsidRPr="00333F01" w:rsidRDefault="00CF09C8" w:rsidP="00333F01">
      <w:pPr>
        <w:shd w:val="clear" w:color="auto" w:fill="FFFFFF" w:themeFill="background1"/>
        <w:tabs>
          <w:tab w:val="left" w:pos="1995"/>
        </w:tabs>
        <w:spacing w:after="0"/>
        <w:ind w:left="284"/>
        <w:jc w:val="both"/>
        <w:rPr>
          <w:rFonts w:ascii="Times New Roman"/>
          <w:sz w:val="26"/>
          <w:szCs w:val="26"/>
          <w:lang w:val="ro-RO"/>
        </w:rPr>
      </w:pPr>
      <w:r>
        <w:rPr>
          <w:rFonts w:ascii="Times New Roman"/>
          <w:sz w:val="26"/>
          <w:szCs w:val="26"/>
          <w:lang w:val="ro-RO"/>
        </w:rPr>
        <w:t xml:space="preserve">        </w:t>
      </w:r>
      <w:r w:rsidR="00333F01" w:rsidRPr="00333F01">
        <w:rPr>
          <w:rFonts w:ascii="Times New Roman"/>
          <w:sz w:val="26"/>
          <w:szCs w:val="26"/>
          <w:lang w:val="ro-RO"/>
        </w:rPr>
        <w:t xml:space="preserve">Pentru eficientizarea interacțiunii cu publicul larg s-a organizat Zilele ușilor deschise (25 octombrie - Ziua Europeană a Justiției Civile) cu participarea publicului larg, inclusiv a studenților de la Facultatea de Drept, care au durat 3 zile. </w:t>
      </w:r>
    </w:p>
    <w:p w14:paraId="76EDCAE4" w14:textId="2FA7B0C3" w:rsidR="00333F01" w:rsidRPr="00333F01" w:rsidRDefault="00CF09C8" w:rsidP="00333F01">
      <w:pPr>
        <w:shd w:val="clear" w:color="auto" w:fill="FFFFFF" w:themeFill="background1"/>
        <w:tabs>
          <w:tab w:val="left" w:pos="1995"/>
        </w:tabs>
        <w:spacing w:after="0"/>
        <w:ind w:left="284"/>
        <w:jc w:val="both"/>
        <w:rPr>
          <w:rFonts w:ascii="Times New Roman"/>
          <w:sz w:val="26"/>
          <w:szCs w:val="26"/>
          <w:lang w:val="ro-RO"/>
        </w:rPr>
      </w:pPr>
      <w:r>
        <w:rPr>
          <w:rFonts w:ascii="Times New Roman"/>
          <w:sz w:val="26"/>
          <w:szCs w:val="26"/>
          <w:lang w:val="ro-RO"/>
        </w:rPr>
        <w:t xml:space="preserve">        </w:t>
      </w:r>
      <w:r w:rsidR="00333F01" w:rsidRPr="00333F01">
        <w:rPr>
          <w:rFonts w:ascii="Times New Roman"/>
          <w:sz w:val="26"/>
          <w:szCs w:val="26"/>
          <w:lang w:val="ro-RO"/>
        </w:rPr>
        <w:t xml:space="preserve">Evenimentele menționate se încheiau cu întrebări din partea participanților </w:t>
      </w:r>
      <w:proofErr w:type="spellStart"/>
      <w:r w:rsidR="00333F01" w:rsidRPr="00333F01">
        <w:rPr>
          <w:rFonts w:ascii="Times New Roman"/>
          <w:sz w:val="26"/>
          <w:szCs w:val="26"/>
          <w:lang w:val="ro-RO"/>
        </w:rPr>
        <w:t>şi</w:t>
      </w:r>
      <w:proofErr w:type="spellEnd"/>
      <w:r w:rsidR="00333F01" w:rsidRPr="00333F01">
        <w:rPr>
          <w:rFonts w:ascii="Times New Roman"/>
          <w:sz w:val="26"/>
          <w:szCs w:val="26"/>
          <w:lang w:val="ro-RO"/>
        </w:rPr>
        <w:t xml:space="preserve"> răspunsuri din partea formatorilor </w:t>
      </w:r>
      <w:proofErr w:type="spellStart"/>
      <w:r w:rsidR="00333F01" w:rsidRPr="00333F01">
        <w:rPr>
          <w:rFonts w:ascii="Times New Roman"/>
          <w:sz w:val="26"/>
          <w:szCs w:val="26"/>
          <w:lang w:val="ro-RO"/>
        </w:rPr>
        <w:t>şi</w:t>
      </w:r>
      <w:proofErr w:type="spellEnd"/>
      <w:r w:rsidR="00333F01" w:rsidRPr="00333F01">
        <w:rPr>
          <w:rFonts w:ascii="Times New Roman"/>
          <w:sz w:val="26"/>
          <w:szCs w:val="26"/>
          <w:lang w:val="ro-RO"/>
        </w:rPr>
        <w:t xml:space="preserve"> judecătorilor Curții de Apel Comrat, precum și distribuirea materialelor informative, pliantelor și broșurilor tematice de educație juridică precum: „Cum îți rezolvi o problemă în instanța de judecată?”, „Portalul Național al Instanțelor de Judecată” și „Dreptul la serviciile unui interpret în cadrul ședințelor de judecată” în limbile română și rusă. </w:t>
      </w:r>
    </w:p>
    <w:p w14:paraId="1B8D7D5F" w14:textId="31D6FE90" w:rsidR="00333F01" w:rsidRPr="00333F01" w:rsidRDefault="00333F01" w:rsidP="00333F01">
      <w:pPr>
        <w:shd w:val="clear" w:color="auto" w:fill="FFFFFF" w:themeFill="background1"/>
        <w:tabs>
          <w:tab w:val="left" w:pos="1995"/>
        </w:tabs>
        <w:spacing w:after="0"/>
        <w:ind w:left="284"/>
        <w:jc w:val="both"/>
        <w:rPr>
          <w:rFonts w:ascii="Times New Roman"/>
          <w:sz w:val="26"/>
          <w:szCs w:val="26"/>
          <w:lang w:val="ro-RO"/>
        </w:rPr>
      </w:pPr>
      <w:r w:rsidRPr="00333F01">
        <w:rPr>
          <w:rFonts w:ascii="Times New Roman"/>
          <w:sz w:val="26"/>
          <w:szCs w:val="26"/>
          <w:lang w:val="ro-RO"/>
        </w:rPr>
        <w:t xml:space="preserve"> </w:t>
      </w:r>
      <w:r w:rsidR="00CF09C8">
        <w:rPr>
          <w:rFonts w:ascii="Times New Roman"/>
          <w:sz w:val="26"/>
          <w:szCs w:val="26"/>
          <w:lang w:val="ro-RO"/>
        </w:rPr>
        <w:t xml:space="preserve">      </w:t>
      </w:r>
      <w:r w:rsidRPr="00333F01">
        <w:rPr>
          <w:rFonts w:ascii="Times New Roman"/>
          <w:sz w:val="26"/>
          <w:szCs w:val="26"/>
          <w:lang w:val="ro-RO"/>
        </w:rPr>
        <w:t xml:space="preserve"> </w:t>
      </w:r>
      <w:r w:rsidRPr="0005473A">
        <w:rPr>
          <w:rFonts w:ascii="Times New Roman"/>
          <w:sz w:val="26"/>
          <w:szCs w:val="26"/>
          <w:u w:val="single"/>
          <w:lang w:val="ro-RO"/>
        </w:rPr>
        <w:t>În lunile mai – iunie, octombrie anul 2023 au fost desfășurate 4 evenimente de educație juridică cu tematica</w:t>
      </w:r>
      <w:r w:rsidRPr="00333F01">
        <w:rPr>
          <w:rFonts w:ascii="Times New Roman"/>
          <w:sz w:val="26"/>
          <w:szCs w:val="26"/>
          <w:lang w:val="ro-RO"/>
        </w:rPr>
        <w:t xml:space="preserve">: </w:t>
      </w:r>
    </w:p>
    <w:p w14:paraId="1E0F78C2" w14:textId="4B0B2A69" w:rsidR="00333F01" w:rsidRDefault="00333F01" w:rsidP="00CF09C8">
      <w:pPr>
        <w:pStyle w:val="af0"/>
        <w:numPr>
          <w:ilvl w:val="0"/>
          <w:numId w:val="25"/>
        </w:numPr>
        <w:shd w:val="clear" w:color="auto" w:fill="FFFFFF" w:themeFill="background1"/>
        <w:tabs>
          <w:tab w:val="left" w:pos="1995"/>
        </w:tabs>
        <w:spacing w:after="0"/>
        <w:jc w:val="both"/>
        <w:rPr>
          <w:rFonts w:ascii="Times New Roman"/>
          <w:sz w:val="26"/>
          <w:szCs w:val="26"/>
          <w:lang w:val="ro-RO"/>
        </w:rPr>
      </w:pPr>
      <w:r w:rsidRPr="00CF09C8">
        <w:rPr>
          <w:rFonts w:ascii="Times New Roman"/>
          <w:sz w:val="26"/>
          <w:szCs w:val="26"/>
          <w:lang w:val="ro-RO"/>
        </w:rPr>
        <w:t xml:space="preserve">Sistemul informațional judiciar (SIJ): componentele și funcționalitățile acestuia; </w:t>
      </w:r>
    </w:p>
    <w:p w14:paraId="3C93A427" w14:textId="77777777" w:rsidR="00CF09C8" w:rsidRDefault="00333F01" w:rsidP="00CF09C8">
      <w:pPr>
        <w:pStyle w:val="af0"/>
        <w:numPr>
          <w:ilvl w:val="0"/>
          <w:numId w:val="25"/>
        </w:numPr>
        <w:shd w:val="clear" w:color="auto" w:fill="FFFFFF" w:themeFill="background1"/>
        <w:tabs>
          <w:tab w:val="left" w:pos="1995"/>
        </w:tabs>
        <w:spacing w:after="0"/>
        <w:jc w:val="both"/>
        <w:rPr>
          <w:rFonts w:ascii="Times New Roman"/>
          <w:sz w:val="26"/>
          <w:szCs w:val="26"/>
          <w:lang w:val="ro-RO"/>
        </w:rPr>
      </w:pPr>
      <w:r w:rsidRPr="00CF09C8">
        <w:rPr>
          <w:rFonts w:ascii="Times New Roman"/>
          <w:sz w:val="26"/>
          <w:szCs w:val="26"/>
          <w:lang w:val="ro-RO"/>
        </w:rPr>
        <w:t>Accesul la justiție pe înțelesul tuturor, rolul Convenției privind drepturile persoanelor cu dizabilități în protejarea și promovarea dreptului de acces la justiție;</w:t>
      </w:r>
    </w:p>
    <w:p w14:paraId="3EF69629" w14:textId="5D1CD8D7" w:rsidR="00333F01" w:rsidRDefault="00333F01" w:rsidP="00CF09C8">
      <w:pPr>
        <w:pStyle w:val="af0"/>
        <w:numPr>
          <w:ilvl w:val="0"/>
          <w:numId w:val="25"/>
        </w:numPr>
        <w:shd w:val="clear" w:color="auto" w:fill="FFFFFF" w:themeFill="background1"/>
        <w:tabs>
          <w:tab w:val="left" w:pos="1995"/>
        </w:tabs>
        <w:spacing w:after="0"/>
        <w:jc w:val="both"/>
        <w:rPr>
          <w:rFonts w:ascii="Times New Roman"/>
          <w:sz w:val="26"/>
          <w:szCs w:val="26"/>
          <w:lang w:val="ro-RO"/>
        </w:rPr>
      </w:pPr>
      <w:r w:rsidRPr="00CF09C8">
        <w:rPr>
          <w:rFonts w:ascii="Times New Roman"/>
          <w:sz w:val="26"/>
          <w:szCs w:val="26"/>
          <w:lang w:val="ro-RO"/>
        </w:rPr>
        <w:lastRenderedPageBreak/>
        <w:t xml:space="preserve"> Reguli de etică </w:t>
      </w:r>
      <w:proofErr w:type="spellStart"/>
      <w:r w:rsidRPr="00CF09C8">
        <w:rPr>
          <w:rFonts w:ascii="Times New Roman"/>
          <w:sz w:val="26"/>
          <w:szCs w:val="26"/>
          <w:lang w:val="ro-RO"/>
        </w:rPr>
        <w:t>şi</w:t>
      </w:r>
      <w:proofErr w:type="spellEnd"/>
      <w:r w:rsidRPr="00CF09C8">
        <w:rPr>
          <w:rFonts w:ascii="Times New Roman"/>
          <w:sz w:val="26"/>
          <w:szCs w:val="26"/>
          <w:lang w:val="ro-RO"/>
        </w:rPr>
        <w:t xml:space="preserve"> conduită a funcționarului public; </w:t>
      </w:r>
    </w:p>
    <w:p w14:paraId="67E80440" w14:textId="77777777" w:rsidR="00394E66" w:rsidRDefault="00333F01" w:rsidP="00394E66">
      <w:pPr>
        <w:pStyle w:val="af0"/>
        <w:numPr>
          <w:ilvl w:val="0"/>
          <w:numId w:val="25"/>
        </w:numPr>
        <w:shd w:val="clear" w:color="auto" w:fill="FFFFFF" w:themeFill="background1"/>
        <w:tabs>
          <w:tab w:val="left" w:pos="1995"/>
        </w:tabs>
        <w:spacing w:after="0"/>
        <w:jc w:val="both"/>
        <w:rPr>
          <w:rFonts w:ascii="Times New Roman"/>
          <w:sz w:val="26"/>
          <w:szCs w:val="26"/>
          <w:lang w:val="ro-RO"/>
        </w:rPr>
      </w:pPr>
      <w:r w:rsidRPr="00394E66">
        <w:rPr>
          <w:rFonts w:ascii="Times New Roman"/>
          <w:sz w:val="26"/>
          <w:szCs w:val="26"/>
          <w:lang w:val="ro-RO"/>
        </w:rPr>
        <w:t xml:space="preserve">Accesul la informație, activitatea Centrului de informare al Curții de Apel Comrat </w:t>
      </w:r>
      <w:proofErr w:type="spellStart"/>
      <w:r w:rsidRPr="00394E66">
        <w:rPr>
          <w:rFonts w:ascii="Times New Roman"/>
          <w:sz w:val="26"/>
          <w:szCs w:val="26"/>
          <w:lang w:val="ro-RO"/>
        </w:rPr>
        <w:t>şi</w:t>
      </w:r>
      <w:proofErr w:type="spellEnd"/>
      <w:r w:rsidRPr="00394E66">
        <w:rPr>
          <w:rFonts w:ascii="Times New Roman"/>
          <w:sz w:val="26"/>
          <w:szCs w:val="26"/>
          <w:lang w:val="ro-RO"/>
        </w:rPr>
        <w:t xml:space="preserve"> unele aspecte ce vizează protecția datelor cu caracter personal etc.  </w:t>
      </w:r>
    </w:p>
    <w:p w14:paraId="55176C86" w14:textId="0813CE97" w:rsidR="00A64955" w:rsidRDefault="00333F01" w:rsidP="003A3B95">
      <w:pPr>
        <w:shd w:val="clear" w:color="auto" w:fill="FFFFFF" w:themeFill="background1"/>
        <w:tabs>
          <w:tab w:val="left" w:pos="1995"/>
        </w:tabs>
        <w:spacing w:after="0"/>
        <w:ind w:left="644"/>
        <w:jc w:val="both"/>
        <w:rPr>
          <w:rFonts w:ascii="Times New Roman"/>
          <w:sz w:val="26"/>
          <w:szCs w:val="26"/>
          <w:lang w:val="ro-RO"/>
        </w:rPr>
      </w:pPr>
      <w:r w:rsidRPr="000522A2">
        <w:rPr>
          <w:rFonts w:ascii="Times New Roman"/>
          <w:sz w:val="26"/>
          <w:szCs w:val="26"/>
          <w:lang w:val="ro-RO"/>
        </w:rPr>
        <w:t xml:space="preserve">La evenimentele menționate au participat aproximativ 300 de tineri. </w:t>
      </w:r>
    </w:p>
    <w:p w14:paraId="2E4979DA" w14:textId="77777777" w:rsidR="00972267" w:rsidRDefault="00972267" w:rsidP="00755FD1">
      <w:pPr>
        <w:shd w:val="clear" w:color="auto" w:fill="FFFFFF" w:themeFill="background1"/>
        <w:tabs>
          <w:tab w:val="left" w:pos="1995"/>
        </w:tabs>
        <w:spacing w:after="0"/>
        <w:jc w:val="both"/>
        <w:rPr>
          <w:rFonts w:ascii="Times New Roman"/>
          <w:sz w:val="26"/>
          <w:szCs w:val="26"/>
          <w:lang w:val="ro-RO"/>
        </w:rPr>
      </w:pPr>
    </w:p>
    <w:p w14:paraId="2F5D9BAC" w14:textId="4514B953" w:rsidR="00324203" w:rsidRPr="00324203" w:rsidRDefault="00324203" w:rsidP="00DB63DF">
      <w:pPr>
        <w:shd w:val="clear" w:color="auto" w:fill="FFFFFF" w:themeFill="background1"/>
        <w:tabs>
          <w:tab w:val="left" w:pos="1995"/>
        </w:tabs>
        <w:spacing w:after="0"/>
        <w:ind w:left="644"/>
        <w:jc w:val="both"/>
        <w:rPr>
          <w:rFonts w:ascii="Times New Roman"/>
          <w:b/>
          <w:bCs/>
          <w:sz w:val="26"/>
          <w:szCs w:val="26"/>
          <w:lang w:val="ro-RO"/>
        </w:rPr>
      </w:pPr>
      <w:r w:rsidRPr="00324203">
        <w:rPr>
          <w:rFonts w:ascii="Times New Roman"/>
          <w:b/>
          <w:bCs/>
          <w:sz w:val="26"/>
          <w:szCs w:val="26"/>
          <w:lang w:val="ro-RO"/>
        </w:rPr>
        <w:t>5.3. Adaptarea clădirii Curții de Apel Comrat</w:t>
      </w:r>
      <w:r>
        <w:rPr>
          <w:rFonts w:ascii="Times New Roman"/>
          <w:b/>
          <w:bCs/>
          <w:sz w:val="26"/>
          <w:szCs w:val="26"/>
          <w:lang w:val="ro-RO"/>
        </w:rPr>
        <w:t>.</w:t>
      </w:r>
    </w:p>
    <w:tbl>
      <w:tblPr>
        <w:tblStyle w:val="af1"/>
        <w:tblW w:w="0" w:type="auto"/>
        <w:tblInd w:w="567" w:type="dxa"/>
        <w:tblLook w:val="04A0" w:firstRow="1" w:lastRow="0" w:firstColumn="1" w:lastColumn="0" w:noHBand="0" w:noVBand="1"/>
      </w:tblPr>
      <w:tblGrid>
        <w:gridCol w:w="2122"/>
        <w:gridCol w:w="6940"/>
      </w:tblGrid>
      <w:tr w:rsidR="002B19B2" w:rsidRPr="003E0D34" w14:paraId="3F189A7D" w14:textId="77777777" w:rsidTr="007A44B9">
        <w:tc>
          <w:tcPr>
            <w:tcW w:w="2122" w:type="dxa"/>
            <w:tcBorders>
              <w:top w:val="single" w:sz="4" w:space="0" w:color="auto"/>
              <w:left w:val="single" w:sz="4" w:space="0" w:color="auto"/>
              <w:bottom w:val="single" w:sz="4" w:space="0" w:color="auto"/>
              <w:right w:val="single" w:sz="4" w:space="0" w:color="auto"/>
            </w:tcBorders>
          </w:tcPr>
          <w:p w14:paraId="42C2AF3A" w14:textId="77777777" w:rsidR="002B19B2" w:rsidRPr="003E0D34" w:rsidRDefault="002B19B2">
            <w:pPr>
              <w:jc w:val="both"/>
              <w:rPr>
                <w:rFonts w:ascii="Times New Roman"/>
                <w:sz w:val="26"/>
                <w:szCs w:val="26"/>
                <w:lang w:val="ro-MD"/>
              </w:rPr>
            </w:pPr>
          </w:p>
          <w:p w14:paraId="41C91CDC" w14:textId="77777777" w:rsidR="002B19B2" w:rsidRPr="003E0D34" w:rsidRDefault="002B19B2">
            <w:pPr>
              <w:jc w:val="both"/>
              <w:rPr>
                <w:rFonts w:ascii="Times New Roman"/>
                <w:sz w:val="26"/>
                <w:szCs w:val="26"/>
                <w:lang w:val="ro-MD"/>
              </w:rPr>
            </w:pPr>
          </w:p>
          <w:p w14:paraId="5B650720" w14:textId="77777777" w:rsidR="002B19B2" w:rsidRPr="003E0D34" w:rsidRDefault="002B19B2">
            <w:pPr>
              <w:jc w:val="both"/>
              <w:rPr>
                <w:rFonts w:ascii="Times New Roman"/>
                <w:sz w:val="26"/>
                <w:szCs w:val="26"/>
                <w:lang w:val="ro-MD"/>
              </w:rPr>
            </w:pPr>
          </w:p>
          <w:p w14:paraId="23577650" w14:textId="77777777" w:rsidR="002B19B2" w:rsidRPr="003E0D34" w:rsidRDefault="002B19B2">
            <w:pPr>
              <w:rPr>
                <w:rFonts w:ascii="Times New Roman"/>
                <w:b/>
                <w:bCs/>
                <w:i/>
                <w:iCs/>
                <w:sz w:val="26"/>
                <w:szCs w:val="26"/>
                <w:lang w:val="ro-MD"/>
              </w:rPr>
            </w:pPr>
          </w:p>
          <w:p w14:paraId="6D62B1C1" w14:textId="3529DEB1" w:rsidR="002B19B2" w:rsidRPr="003E0D34" w:rsidRDefault="002B19B2">
            <w:pPr>
              <w:rPr>
                <w:rFonts w:ascii="Times New Roman"/>
                <w:b/>
                <w:bCs/>
                <w:sz w:val="26"/>
                <w:szCs w:val="26"/>
                <w:lang w:val="ro-MD"/>
              </w:rPr>
            </w:pPr>
            <w:r w:rsidRPr="003E0D34">
              <w:rPr>
                <w:rFonts w:ascii="Times New Roman"/>
                <w:b/>
                <w:bCs/>
                <w:sz w:val="26"/>
                <w:szCs w:val="26"/>
                <w:lang w:val="ro-MD"/>
              </w:rPr>
              <w:t>5.</w:t>
            </w:r>
            <w:r w:rsidR="00B9734F" w:rsidRPr="003E0D34">
              <w:rPr>
                <w:rFonts w:ascii="Times New Roman"/>
                <w:b/>
                <w:bCs/>
                <w:sz w:val="26"/>
                <w:szCs w:val="26"/>
                <w:lang w:val="ro-MD"/>
              </w:rPr>
              <w:t>3</w:t>
            </w:r>
            <w:r w:rsidRPr="003E0D34">
              <w:rPr>
                <w:rFonts w:ascii="Times New Roman"/>
                <w:b/>
                <w:bCs/>
                <w:sz w:val="26"/>
                <w:szCs w:val="26"/>
                <w:lang w:val="ro-MD"/>
              </w:rPr>
              <w:t>.</w:t>
            </w:r>
            <w:r w:rsidR="00324203" w:rsidRPr="003E0D34">
              <w:rPr>
                <w:rFonts w:ascii="Times New Roman"/>
                <w:b/>
                <w:bCs/>
                <w:sz w:val="26"/>
                <w:szCs w:val="26"/>
                <w:lang w:val="ro-MD"/>
              </w:rPr>
              <w:t>1</w:t>
            </w:r>
            <w:r w:rsidRPr="003E0D34">
              <w:rPr>
                <w:rFonts w:ascii="Times New Roman"/>
                <w:b/>
                <w:bCs/>
                <w:sz w:val="26"/>
                <w:szCs w:val="26"/>
                <w:lang w:val="ro-MD"/>
              </w:rPr>
              <w:t xml:space="preserve"> Rampă de acces și intrarea în hol</w:t>
            </w:r>
          </w:p>
          <w:p w14:paraId="7BAEC1D5" w14:textId="1805B1D9" w:rsidR="002B19B2" w:rsidRPr="003E0D34" w:rsidRDefault="002B19B2">
            <w:pPr>
              <w:rPr>
                <w:rFonts w:ascii="Times New Roman"/>
                <w:b/>
                <w:bCs/>
                <w:sz w:val="26"/>
                <w:szCs w:val="26"/>
                <w:lang w:val="ro-MD"/>
              </w:rPr>
            </w:pPr>
          </w:p>
          <w:p w14:paraId="3D52C362" w14:textId="77777777" w:rsidR="007A70C7" w:rsidRPr="003E0D34" w:rsidRDefault="007A70C7">
            <w:pPr>
              <w:rPr>
                <w:rFonts w:ascii="Times New Roman"/>
                <w:b/>
                <w:bCs/>
                <w:sz w:val="26"/>
                <w:szCs w:val="26"/>
                <w:lang w:val="ro-MD"/>
              </w:rPr>
            </w:pPr>
          </w:p>
          <w:p w14:paraId="3349019E" w14:textId="2FE8E8F7" w:rsidR="00B9734F" w:rsidRPr="003E0D34" w:rsidRDefault="002B19B2">
            <w:pPr>
              <w:rPr>
                <w:rFonts w:ascii="Times New Roman"/>
                <w:b/>
                <w:bCs/>
                <w:sz w:val="26"/>
                <w:szCs w:val="26"/>
                <w:lang w:val="ro-MD"/>
              </w:rPr>
            </w:pPr>
            <w:r w:rsidRPr="003E0D34">
              <w:rPr>
                <w:rFonts w:ascii="Times New Roman"/>
                <w:b/>
                <w:bCs/>
                <w:sz w:val="26"/>
                <w:szCs w:val="26"/>
                <w:lang w:val="ro-MD"/>
              </w:rPr>
              <w:t>5.</w:t>
            </w:r>
            <w:r w:rsidR="00324203" w:rsidRPr="003E0D34">
              <w:rPr>
                <w:rFonts w:ascii="Times New Roman"/>
                <w:b/>
                <w:bCs/>
                <w:sz w:val="26"/>
                <w:szCs w:val="26"/>
                <w:lang w:val="ro-MD"/>
              </w:rPr>
              <w:t>3</w:t>
            </w:r>
            <w:r w:rsidRPr="003E0D34">
              <w:rPr>
                <w:rFonts w:ascii="Times New Roman"/>
                <w:b/>
                <w:bCs/>
                <w:sz w:val="26"/>
                <w:szCs w:val="26"/>
                <w:lang w:val="ro-MD"/>
              </w:rPr>
              <w:t>.</w:t>
            </w:r>
            <w:r w:rsidR="00324203" w:rsidRPr="003E0D34">
              <w:rPr>
                <w:rFonts w:ascii="Times New Roman"/>
                <w:b/>
                <w:bCs/>
                <w:sz w:val="26"/>
                <w:szCs w:val="26"/>
                <w:lang w:val="ro-MD"/>
              </w:rPr>
              <w:t>2</w:t>
            </w:r>
            <w:r w:rsidRPr="003E0D34">
              <w:rPr>
                <w:rFonts w:ascii="Times New Roman"/>
                <w:b/>
                <w:bCs/>
                <w:sz w:val="26"/>
                <w:szCs w:val="26"/>
                <w:lang w:val="ro-MD"/>
              </w:rPr>
              <w:t xml:space="preserve"> Grupul sanitar</w:t>
            </w:r>
          </w:p>
          <w:p w14:paraId="481B62A0" w14:textId="7269F82D" w:rsidR="002B19B2" w:rsidRPr="003E0D34" w:rsidRDefault="002B19B2">
            <w:pPr>
              <w:rPr>
                <w:rFonts w:ascii="Times New Roman"/>
                <w:b/>
                <w:bCs/>
                <w:sz w:val="26"/>
                <w:szCs w:val="26"/>
                <w:lang w:val="ro-MD"/>
              </w:rPr>
            </w:pPr>
            <w:r w:rsidRPr="003E0D34">
              <w:rPr>
                <w:rFonts w:ascii="Times New Roman"/>
                <w:b/>
                <w:bCs/>
                <w:sz w:val="26"/>
                <w:szCs w:val="26"/>
                <w:lang w:val="ro-MD"/>
              </w:rPr>
              <w:t>5.</w:t>
            </w:r>
            <w:r w:rsidR="00324203" w:rsidRPr="003E0D34">
              <w:rPr>
                <w:rFonts w:ascii="Times New Roman"/>
                <w:b/>
                <w:bCs/>
                <w:sz w:val="26"/>
                <w:szCs w:val="26"/>
                <w:lang w:val="ro-MD"/>
              </w:rPr>
              <w:t>3</w:t>
            </w:r>
            <w:r w:rsidRPr="003E0D34">
              <w:rPr>
                <w:rFonts w:ascii="Times New Roman"/>
                <w:b/>
                <w:bCs/>
                <w:sz w:val="26"/>
                <w:szCs w:val="26"/>
                <w:lang w:val="ro-MD"/>
              </w:rPr>
              <w:t>.</w:t>
            </w:r>
            <w:r w:rsidR="00324203" w:rsidRPr="003E0D34">
              <w:rPr>
                <w:rFonts w:ascii="Times New Roman"/>
                <w:b/>
                <w:bCs/>
                <w:sz w:val="26"/>
                <w:szCs w:val="26"/>
                <w:lang w:val="ro-MD"/>
              </w:rPr>
              <w:t>3</w:t>
            </w:r>
            <w:r w:rsidRPr="003E0D34">
              <w:rPr>
                <w:rFonts w:ascii="Times New Roman"/>
                <w:b/>
                <w:bCs/>
                <w:sz w:val="26"/>
                <w:szCs w:val="26"/>
                <w:lang w:val="ro-MD"/>
              </w:rPr>
              <w:t xml:space="preserve"> Panourile informative</w:t>
            </w:r>
          </w:p>
          <w:p w14:paraId="5DA37648" w14:textId="77777777" w:rsidR="002B19B2" w:rsidRPr="003E0D34" w:rsidRDefault="002B19B2">
            <w:pPr>
              <w:rPr>
                <w:rFonts w:ascii="Times New Roman"/>
                <w:b/>
                <w:bCs/>
                <w:i/>
                <w:iCs/>
                <w:sz w:val="26"/>
                <w:szCs w:val="26"/>
                <w:lang w:val="ro-MD"/>
              </w:rPr>
            </w:pPr>
          </w:p>
          <w:p w14:paraId="62FD800C" w14:textId="77777777" w:rsidR="002B19B2" w:rsidRPr="003E0D34" w:rsidRDefault="002B19B2">
            <w:pPr>
              <w:rPr>
                <w:rFonts w:ascii="Times New Roman"/>
                <w:b/>
                <w:bCs/>
                <w:i/>
                <w:iCs/>
                <w:sz w:val="26"/>
                <w:szCs w:val="26"/>
                <w:lang w:val="ro-MD"/>
              </w:rPr>
            </w:pPr>
          </w:p>
          <w:p w14:paraId="322628AC" w14:textId="77777777" w:rsidR="002B19B2" w:rsidRPr="003E0D34" w:rsidRDefault="002B19B2">
            <w:pPr>
              <w:rPr>
                <w:rFonts w:ascii="Times New Roman"/>
                <w:b/>
                <w:bCs/>
                <w:i/>
                <w:iCs/>
                <w:sz w:val="26"/>
                <w:szCs w:val="26"/>
                <w:lang w:val="ro-MD"/>
              </w:rPr>
            </w:pPr>
          </w:p>
          <w:p w14:paraId="7CF31FEE" w14:textId="77777777" w:rsidR="002B19B2" w:rsidRPr="003E0D34" w:rsidRDefault="002B19B2">
            <w:pPr>
              <w:rPr>
                <w:rFonts w:ascii="Times New Roman"/>
                <w:b/>
                <w:bCs/>
                <w:i/>
                <w:iCs/>
                <w:sz w:val="26"/>
                <w:szCs w:val="26"/>
                <w:lang w:val="ro-MD"/>
              </w:rPr>
            </w:pPr>
          </w:p>
          <w:p w14:paraId="161CD850" w14:textId="2378C96F" w:rsidR="002B19B2" w:rsidRDefault="002B19B2">
            <w:pPr>
              <w:rPr>
                <w:rFonts w:ascii="Times New Roman"/>
                <w:b/>
                <w:bCs/>
                <w:i/>
                <w:iCs/>
                <w:sz w:val="26"/>
                <w:szCs w:val="26"/>
                <w:lang w:val="ro-MD"/>
              </w:rPr>
            </w:pPr>
          </w:p>
          <w:p w14:paraId="0058D8F1" w14:textId="77777777" w:rsidR="007A70C7" w:rsidRPr="003E0D34" w:rsidRDefault="007A70C7">
            <w:pPr>
              <w:rPr>
                <w:rFonts w:ascii="Times New Roman"/>
                <w:b/>
                <w:bCs/>
                <w:i/>
                <w:iCs/>
                <w:sz w:val="26"/>
                <w:szCs w:val="26"/>
                <w:lang w:val="ro-MD"/>
              </w:rPr>
            </w:pPr>
          </w:p>
          <w:p w14:paraId="7160588B" w14:textId="5893DD0A" w:rsidR="002B19B2" w:rsidRPr="003E0D34" w:rsidRDefault="002B19B2">
            <w:pPr>
              <w:rPr>
                <w:rFonts w:ascii="Times New Roman"/>
                <w:b/>
                <w:bCs/>
                <w:sz w:val="26"/>
                <w:szCs w:val="26"/>
                <w:lang w:val="ro-MD"/>
              </w:rPr>
            </w:pPr>
            <w:r w:rsidRPr="003E0D34">
              <w:rPr>
                <w:rFonts w:ascii="Times New Roman"/>
                <w:b/>
                <w:bCs/>
                <w:sz w:val="26"/>
                <w:szCs w:val="26"/>
                <w:lang w:val="ro-MD"/>
              </w:rPr>
              <w:t>5.</w:t>
            </w:r>
            <w:r w:rsidR="00A171A0" w:rsidRPr="003E0D34">
              <w:rPr>
                <w:rFonts w:ascii="Times New Roman"/>
                <w:b/>
                <w:bCs/>
                <w:sz w:val="26"/>
                <w:szCs w:val="26"/>
                <w:lang w:val="ro-MD"/>
              </w:rPr>
              <w:t>3</w:t>
            </w:r>
            <w:r w:rsidRPr="003E0D34">
              <w:rPr>
                <w:rFonts w:ascii="Times New Roman"/>
                <w:b/>
                <w:bCs/>
                <w:sz w:val="26"/>
                <w:szCs w:val="26"/>
                <w:lang w:val="ro-MD"/>
              </w:rPr>
              <w:t>.</w:t>
            </w:r>
            <w:r w:rsidR="00A171A0" w:rsidRPr="003E0D34">
              <w:rPr>
                <w:rFonts w:ascii="Times New Roman"/>
                <w:b/>
                <w:bCs/>
                <w:sz w:val="26"/>
                <w:szCs w:val="26"/>
                <w:lang w:val="ro-MD"/>
              </w:rPr>
              <w:t>4</w:t>
            </w:r>
            <w:r w:rsidRPr="003E0D34">
              <w:rPr>
                <w:rFonts w:ascii="Times New Roman"/>
                <w:b/>
                <w:bCs/>
                <w:sz w:val="26"/>
                <w:szCs w:val="26"/>
                <w:lang w:val="ro-MD"/>
              </w:rPr>
              <w:t xml:space="preserve"> Accesul persoanelor cu dizabilități locomotorii în sălile de ședințe</w:t>
            </w:r>
          </w:p>
          <w:p w14:paraId="1831B972" w14:textId="77777777" w:rsidR="002B19B2" w:rsidRPr="003E0D34" w:rsidRDefault="002B19B2">
            <w:pPr>
              <w:rPr>
                <w:rFonts w:ascii="Times New Roman"/>
                <w:b/>
                <w:bCs/>
                <w:i/>
                <w:iCs/>
                <w:sz w:val="26"/>
                <w:szCs w:val="26"/>
                <w:lang w:val="ro-MD"/>
              </w:rPr>
            </w:pPr>
          </w:p>
          <w:p w14:paraId="46A40216" w14:textId="77777777" w:rsidR="002B19B2" w:rsidRPr="003E0D34" w:rsidRDefault="002B19B2">
            <w:pPr>
              <w:rPr>
                <w:rFonts w:ascii="Times New Roman"/>
                <w:b/>
                <w:bCs/>
                <w:i/>
                <w:iCs/>
                <w:sz w:val="26"/>
                <w:szCs w:val="26"/>
                <w:lang w:val="ro-MD"/>
              </w:rPr>
            </w:pPr>
          </w:p>
          <w:p w14:paraId="1CF0DE43" w14:textId="77777777" w:rsidR="002B19B2" w:rsidRPr="003E0D34" w:rsidRDefault="002B19B2">
            <w:pPr>
              <w:rPr>
                <w:rFonts w:ascii="Times New Roman"/>
                <w:b/>
                <w:bCs/>
                <w:i/>
                <w:iCs/>
                <w:sz w:val="26"/>
                <w:szCs w:val="26"/>
                <w:lang w:val="ro-MD"/>
              </w:rPr>
            </w:pPr>
          </w:p>
          <w:p w14:paraId="5F8B62C4" w14:textId="77777777" w:rsidR="002B19B2" w:rsidRPr="003E0D34" w:rsidRDefault="002B19B2">
            <w:pPr>
              <w:rPr>
                <w:rFonts w:ascii="Times New Roman"/>
                <w:b/>
                <w:bCs/>
                <w:i/>
                <w:iCs/>
                <w:sz w:val="26"/>
                <w:szCs w:val="26"/>
                <w:lang w:val="ro-MD"/>
              </w:rPr>
            </w:pPr>
          </w:p>
          <w:p w14:paraId="0D3E2649" w14:textId="77777777" w:rsidR="000140EB" w:rsidRPr="003E0D34" w:rsidRDefault="000140EB">
            <w:pPr>
              <w:rPr>
                <w:rFonts w:ascii="Times New Roman"/>
                <w:b/>
                <w:bCs/>
                <w:i/>
                <w:iCs/>
                <w:sz w:val="26"/>
                <w:szCs w:val="26"/>
                <w:lang w:val="ro-MD"/>
              </w:rPr>
            </w:pPr>
          </w:p>
          <w:p w14:paraId="7CF813D7" w14:textId="33D0BD0F" w:rsidR="002B19B2" w:rsidRPr="003E0D34" w:rsidRDefault="002B19B2">
            <w:pPr>
              <w:rPr>
                <w:rFonts w:ascii="Times New Roman"/>
                <w:b/>
                <w:bCs/>
                <w:sz w:val="26"/>
                <w:szCs w:val="26"/>
                <w:lang w:val="ro-MD"/>
              </w:rPr>
            </w:pPr>
            <w:r w:rsidRPr="003E0D34">
              <w:rPr>
                <w:rFonts w:ascii="Times New Roman"/>
                <w:b/>
                <w:bCs/>
                <w:sz w:val="26"/>
                <w:szCs w:val="26"/>
                <w:lang w:val="ro-MD"/>
              </w:rPr>
              <w:t>5.</w:t>
            </w:r>
            <w:r w:rsidR="00A171A0" w:rsidRPr="003E0D34">
              <w:rPr>
                <w:rFonts w:ascii="Times New Roman"/>
                <w:b/>
                <w:bCs/>
                <w:sz w:val="26"/>
                <w:szCs w:val="26"/>
                <w:lang w:val="ro-MD"/>
              </w:rPr>
              <w:t>3</w:t>
            </w:r>
            <w:r w:rsidRPr="003E0D34">
              <w:rPr>
                <w:rFonts w:ascii="Times New Roman"/>
                <w:b/>
                <w:bCs/>
                <w:sz w:val="26"/>
                <w:szCs w:val="26"/>
                <w:lang w:val="ro-MD"/>
              </w:rPr>
              <w:t>.</w:t>
            </w:r>
            <w:r w:rsidR="00A171A0" w:rsidRPr="003E0D34">
              <w:rPr>
                <w:rFonts w:ascii="Times New Roman"/>
                <w:b/>
                <w:bCs/>
                <w:sz w:val="26"/>
                <w:szCs w:val="26"/>
                <w:lang w:val="ro-MD"/>
              </w:rPr>
              <w:t>5</w:t>
            </w:r>
            <w:r w:rsidRPr="003E0D34">
              <w:rPr>
                <w:rFonts w:ascii="Times New Roman"/>
                <w:b/>
                <w:bCs/>
                <w:sz w:val="26"/>
                <w:szCs w:val="26"/>
                <w:lang w:val="ro-MD"/>
              </w:rPr>
              <w:t xml:space="preserve"> Servicii de traducere a limbajului </w:t>
            </w:r>
            <w:proofErr w:type="spellStart"/>
            <w:r w:rsidRPr="003E0D34">
              <w:rPr>
                <w:rFonts w:ascii="Times New Roman"/>
                <w:b/>
                <w:bCs/>
                <w:sz w:val="26"/>
                <w:szCs w:val="26"/>
                <w:lang w:val="ro-MD"/>
              </w:rPr>
              <w:t>mimico</w:t>
            </w:r>
            <w:proofErr w:type="spellEnd"/>
            <w:r w:rsidRPr="003E0D34">
              <w:rPr>
                <w:rFonts w:ascii="Times New Roman"/>
                <w:b/>
                <w:bCs/>
                <w:sz w:val="26"/>
                <w:szCs w:val="26"/>
                <w:lang w:val="ro-MD"/>
              </w:rPr>
              <w:t>-gestual</w:t>
            </w:r>
          </w:p>
          <w:p w14:paraId="541E27A0" w14:textId="77777777" w:rsidR="002B19B2" w:rsidRPr="003E0D34" w:rsidRDefault="002B19B2">
            <w:pPr>
              <w:rPr>
                <w:rFonts w:ascii="Times New Roman"/>
                <w:b/>
                <w:bCs/>
                <w:i/>
                <w:iCs/>
                <w:sz w:val="26"/>
                <w:szCs w:val="26"/>
                <w:lang w:val="ro-MD"/>
              </w:rPr>
            </w:pPr>
          </w:p>
          <w:p w14:paraId="23E2FD2B" w14:textId="77777777" w:rsidR="002B19B2" w:rsidRPr="003E0D34" w:rsidRDefault="002B19B2">
            <w:pPr>
              <w:rPr>
                <w:rFonts w:ascii="Times New Roman"/>
                <w:b/>
                <w:bCs/>
                <w:i/>
                <w:iCs/>
                <w:sz w:val="26"/>
                <w:szCs w:val="26"/>
                <w:lang w:val="ro-MD"/>
              </w:rPr>
            </w:pPr>
          </w:p>
          <w:p w14:paraId="56171E81" w14:textId="77777777" w:rsidR="002B19B2" w:rsidRPr="003E0D34" w:rsidRDefault="002B19B2">
            <w:pPr>
              <w:rPr>
                <w:rFonts w:ascii="Times New Roman"/>
                <w:b/>
                <w:bCs/>
                <w:i/>
                <w:iCs/>
                <w:sz w:val="26"/>
                <w:szCs w:val="26"/>
                <w:lang w:val="ro-MD"/>
              </w:rPr>
            </w:pPr>
          </w:p>
          <w:p w14:paraId="2487A67F" w14:textId="259A8AB8" w:rsidR="002B19B2" w:rsidRDefault="002B19B2">
            <w:pPr>
              <w:rPr>
                <w:rFonts w:ascii="Times New Roman"/>
                <w:b/>
                <w:bCs/>
                <w:i/>
                <w:iCs/>
                <w:sz w:val="26"/>
                <w:szCs w:val="26"/>
                <w:lang w:val="ro-MD"/>
              </w:rPr>
            </w:pPr>
          </w:p>
          <w:p w14:paraId="34C87894" w14:textId="77777777" w:rsidR="00CB5545" w:rsidRPr="003E0D34" w:rsidRDefault="00CB5545">
            <w:pPr>
              <w:rPr>
                <w:rFonts w:ascii="Times New Roman"/>
                <w:b/>
                <w:bCs/>
                <w:i/>
                <w:iCs/>
                <w:sz w:val="26"/>
                <w:szCs w:val="26"/>
                <w:lang w:val="ro-MD"/>
              </w:rPr>
            </w:pPr>
          </w:p>
          <w:p w14:paraId="030B1DEC" w14:textId="73E271A2" w:rsidR="002B19B2" w:rsidRPr="003E0D34" w:rsidRDefault="002B19B2">
            <w:pPr>
              <w:rPr>
                <w:rFonts w:ascii="Times New Roman"/>
                <w:sz w:val="26"/>
                <w:szCs w:val="26"/>
                <w:lang w:val="ro-MD"/>
              </w:rPr>
            </w:pPr>
            <w:r w:rsidRPr="003E0D34">
              <w:rPr>
                <w:rFonts w:ascii="Times New Roman"/>
                <w:b/>
                <w:bCs/>
                <w:sz w:val="26"/>
                <w:szCs w:val="26"/>
                <w:lang w:val="ro-MD"/>
              </w:rPr>
              <w:t>5.</w:t>
            </w:r>
            <w:r w:rsidR="00A171A0" w:rsidRPr="003E0D34">
              <w:rPr>
                <w:rFonts w:ascii="Times New Roman"/>
                <w:b/>
                <w:bCs/>
                <w:sz w:val="26"/>
                <w:szCs w:val="26"/>
                <w:lang w:val="ro-MD"/>
              </w:rPr>
              <w:t>3</w:t>
            </w:r>
            <w:r w:rsidRPr="003E0D34">
              <w:rPr>
                <w:rFonts w:ascii="Times New Roman"/>
                <w:b/>
                <w:bCs/>
                <w:sz w:val="26"/>
                <w:szCs w:val="26"/>
                <w:lang w:val="ro-MD"/>
              </w:rPr>
              <w:t>.</w:t>
            </w:r>
            <w:r w:rsidR="00A171A0" w:rsidRPr="003E0D34">
              <w:rPr>
                <w:rFonts w:ascii="Times New Roman"/>
                <w:b/>
                <w:bCs/>
                <w:sz w:val="26"/>
                <w:szCs w:val="26"/>
                <w:lang w:val="ro-MD"/>
              </w:rPr>
              <w:t>6</w:t>
            </w:r>
            <w:r w:rsidRPr="003E0D34">
              <w:rPr>
                <w:rFonts w:ascii="Times New Roman"/>
                <w:b/>
                <w:bCs/>
                <w:sz w:val="26"/>
                <w:szCs w:val="26"/>
                <w:lang w:val="ro-MD"/>
              </w:rPr>
              <w:t xml:space="preserve"> Marcajul tactil în incinta instanței </w:t>
            </w:r>
            <w:proofErr w:type="spellStart"/>
            <w:r w:rsidRPr="003E0D34">
              <w:rPr>
                <w:rFonts w:ascii="Times New Roman"/>
                <w:b/>
                <w:bCs/>
                <w:sz w:val="26"/>
                <w:szCs w:val="26"/>
                <w:lang w:val="ro-MD"/>
              </w:rPr>
              <w:t>şi</w:t>
            </w:r>
            <w:proofErr w:type="spellEnd"/>
            <w:r w:rsidRPr="003E0D34">
              <w:rPr>
                <w:rFonts w:ascii="Times New Roman"/>
                <w:b/>
                <w:bCs/>
                <w:sz w:val="26"/>
                <w:szCs w:val="26"/>
                <w:lang w:val="ro-MD"/>
              </w:rPr>
              <w:t xml:space="preserve"> în afara acesteia</w:t>
            </w:r>
          </w:p>
        </w:tc>
        <w:tc>
          <w:tcPr>
            <w:tcW w:w="6940" w:type="dxa"/>
            <w:tcBorders>
              <w:top w:val="single" w:sz="4" w:space="0" w:color="auto"/>
              <w:left w:val="single" w:sz="4" w:space="0" w:color="auto"/>
              <w:bottom w:val="single" w:sz="4" w:space="0" w:color="auto"/>
              <w:right w:val="single" w:sz="4" w:space="0" w:color="auto"/>
            </w:tcBorders>
          </w:tcPr>
          <w:p w14:paraId="5C879AA9" w14:textId="0853B73F" w:rsidR="002B19B2" w:rsidRPr="003E0D34" w:rsidRDefault="00B9734F">
            <w:pPr>
              <w:ind w:left="36" w:hanging="36"/>
              <w:jc w:val="both"/>
              <w:rPr>
                <w:rFonts w:ascii="Times New Roman"/>
                <w:sz w:val="26"/>
                <w:szCs w:val="26"/>
                <w:lang w:val="ro-MD"/>
              </w:rPr>
            </w:pPr>
            <w:r w:rsidRPr="003E0D34">
              <w:rPr>
                <w:rFonts w:ascii="Times New Roman"/>
                <w:sz w:val="26"/>
                <w:szCs w:val="26"/>
                <w:lang w:val="ro-MD"/>
              </w:rPr>
              <w:t xml:space="preserve">       </w:t>
            </w:r>
            <w:r w:rsidR="002B19B2" w:rsidRPr="003E0D34">
              <w:rPr>
                <w:rFonts w:ascii="Times New Roman"/>
                <w:sz w:val="26"/>
                <w:szCs w:val="26"/>
                <w:lang w:val="ro-MD"/>
              </w:rPr>
              <w:t xml:space="preserve">Adaptarea clădirii Curții de Apel Comrat a fost realizată </w:t>
            </w:r>
            <w:proofErr w:type="spellStart"/>
            <w:r w:rsidR="002B19B2" w:rsidRPr="003E0D34">
              <w:rPr>
                <w:rFonts w:ascii="Times New Roman"/>
                <w:sz w:val="26"/>
                <w:szCs w:val="26"/>
                <w:lang w:val="ro-MD"/>
              </w:rPr>
              <w:t>etapat</w:t>
            </w:r>
            <w:proofErr w:type="spellEnd"/>
            <w:r w:rsidR="002B19B2" w:rsidRPr="003E0D34">
              <w:rPr>
                <w:rFonts w:ascii="Times New Roman"/>
                <w:sz w:val="26"/>
                <w:szCs w:val="26"/>
                <w:lang w:val="ro-MD"/>
              </w:rPr>
              <w:t>, pe parcursul a 5 ani, primele acțiuni fiind realizate în proiectul privind implementarea cadrului internațional de excelență judecătorească în curțile de apel.</w:t>
            </w:r>
          </w:p>
          <w:p w14:paraId="59451A84" w14:textId="2250F189" w:rsidR="002B19B2" w:rsidRPr="003E0D34" w:rsidRDefault="00E02241" w:rsidP="00E02241">
            <w:pPr>
              <w:ind w:left="70" w:hanging="567"/>
              <w:jc w:val="both"/>
              <w:rPr>
                <w:rFonts w:ascii="Times New Roman"/>
                <w:sz w:val="26"/>
                <w:szCs w:val="26"/>
                <w:lang w:val="ro-MD"/>
              </w:rPr>
            </w:pPr>
            <w:r w:rsidRPr="003E0D34">
              <w:rPr>
                <w:rFonts w:ascii="Times New Roman"/>
                <w:b/>
                <w:bCs/>
                <w:sz w:val="26"/>
                <w:szCs w:val="26"/>
                <w:lang w:val="ro-MD"/>
              </w:rPr>
              <w:t xml:space="preserve">          </w:t>
            </w:r>
            <w:r w:rsidR="002B19B2" w:rsidRPr="003E0D34">
              <w:rPr>
                <w:rFonts w:ascii="Times New Roman"/>
                <w:b/>
                <w:bCs/>
                <w:sz w:val="26"/>
                <w:szCs w:val="26"/>
                <w:lang w:val="ro-MD"/>
              </w:rPr>
              <w:t>5.</w:t>
            </w:r>
            <w:r w:rsidR="00B9734F" w:rsidRPr="003E0D34">
              <w:rPr>
                <w:rFonts w:ascii="Times New Roman"/>
                <w:b/>
                <w:bCs/>
                <w:sz w:val="26"/>
                <w:szCs w:val="26"/>
                <w:lang w:val="ro-MD"/>
              </w:rPr>
              <w:t>3</w:t>
            </w:r>
            <w:r w:rsidR="002B19B2" w:rsidRPr="003E0D34">
              <w:rPr>
                <w:rFonts w:ascii="Times New Roman"/>
                <w:b/>
                <w:bCs/>
                <w:sz w:val="26"/>
                <w:szCs w:val="26"/>
                <w:lang w:val="ro-MD"/>
              </w:rPr>
              <w:t>.</w:t>
            </w:r>
            <w:r w:rsidR="00324203" w:rsidRPr="003E0D34">
              <w:rPr>
                <w:rFonts w:ascii="Times New Roman"/>
                <w:b/>
                <w:bCs/>
                <w:sz w:val="26"/>
                <w:szCs w:val="26"/>
                <w:lang w:val="ro-MD"/>
              </w:rPr>
              <w:t>1</w:t>
            </w:r>
            <w:r w:rsidR="002B19B2" w:rsidRPr="003E0D34">
              <w:rPr>
                <w:rFonts w:ascii="Times New Roman"/>
                <w:sz w:val="26"/>
                <w:szCs w:val="26"/>
                <w:lang w:val="ro-MD"/>
              </w:rPr>
              <w:t xml:space="preserve"> </w:t>
            </w:r>
            <w:r w:rsidR="002B19B2" w:rsidRPr="003E0D34">
              <w:rPr>
                <w:rFonts w:ascii="Times New Roman"/>
                <w:sz w:val="26"/>
                <w:szCs w:val="26"/>
                <w:u w:val="single"/>
                <w:lang w:val="ro-MD"/>
              </w:rPr>
              <w:t>Toamna a. 2018</w:t>
            </w:r>
            <w:r w:rsidR="002B19B2" w:rsidRPr="003E0D34">
              <w:rPr>
                <w:rFonts w:ascii="Times New Roman"/>
                <w:sz w:val="26"/>
                <w:szCs w:val="26"/>
                <w:lang w:val="ro-MD"/>
              </w:rPr>
              <w:t xml:space="preserve"> a fost construită rampă de acces și reconstruită intrarea în hol, ghișeul de informare a fost reconstruit de a fi accesibil pentru  persoanele cu mobilitate redusă, scările din interiorul clădirii au fost transformate în rampă.</w:t>
            </w:r>
          </w:p>
          <w:p w14:paraId="4B17119E" w14:textId="0742A19D" w:rsidR="002B19B2" w:rsidRPr="003E0D34" w:rsidRDefault="00E02241" w:rsidP="00E02241">
            <w:pPr>
              <w:ind w:left="70" w:hanging="567"/>
              <w:jc w:val="both"/>
              <w:rPr>
                <w:rFonts w:ascii="Times New Roman"/>
                <w:sz w:val="26"/>
                <w:szCs w:val="26"/>
                <w:lang w:val="ro-MD"/>
              </w:rPr>
            </w:pPr>
            <w:r w:rsidRPr="003E0D34">
              <w:rPr>
                <w:rFonts w:ascii="Times New Roman"/>
                <w:b/>
                <w:bCs/>
                <w:sz w:val="26"/>
                <w:szCs w:val="26"/>
                <w:lang w:val="ro-MD"/>
              </w:rPr>
              <w:t xml:space="preserve">          </w:t>
            </w:r>
            <w:r w:rsidR="002B19B2" w:rsidRPr="003E0D34">
              <w:rPr>
                <w:rFonts w:ascii="Times New Roman"/>
                <w:b/>
                <w:bCs/>
                <w:sz w:val="26"/>
                <w:szCs w:val="26"/>
                <w:lang w:val="ro-MD"/>
              </w:rPr>
              <w:t>5.</w:t>
            </w:r>
            <w:r w:rsidR="00A171A0" w:rsidRPr="003E0D34">
              <w:rPr>
                <w:rFonts w:ascii="Times New Roman"/>
                <w:b/>
                <w:bCs/>
                <w:sz w:val="26"/>
                <w:szCs w:val="26"/>
                <w:lang w:val="ro-MD"/>
              </w:rPr>
              <w:t>3</w:t>
            </w:r>
            <w:r w:rsidR="002B19B2" w:rsidRPr="003E0D34">
              <w:rPr>
                <w:rFonts w:ascii="Times New Roman"/>
                <w:b/>
                <w:bCs/>
                <w:sz w:val="26"/>
                <w:szCs w:val="26"/>
                <w:lang w:val="ro-MD"/>
              </w:rPr>
              <w:t>.</w:t>
            </w:r>
            <w:r w:rsidR="00A171A0" w:rsidRPr="003E0D34">
              <w:rPr>
                <w:rFonts w:ascii="Times New Roman"/>
                <w:b/>
                <w:bCs/>
                <w:sz w:val="26"/>
                <w:szCs w:val="26"/>
                <w:lang w:val="ro-MD"/>
              </w:rPr>
              <w:t>2</w:t>
            </w:r>
            <w:r w:rsidR="002B19B2" w:rsidRPr="003E0D34">
              <w:rPr>
                <w:rFonts w:ascii="Times New Roman"/>
                <w:sz w:val="26"/>
                <w:szCs w:val="26"/>
                <w:lang w:val="ro-MD"/>
              </w:rPr>
              <w:t xml:space="preserve"> WC a fost reconstruit (decembrie a. 2018), zona pentru proceduri de igienă a fost reechipată (decembrie a. 2023).</w:t>
            </w:r>
          </w:p>
          <w:p w14:paraId="4F0BC82B" w14:textId="5B01AF09" w:rsidR="002B19B2" w:rsidRPr="003E0D34" w:rsidRDefault="00E02241">
            <w:pPr>
              <w:ind w:left="567" w:hanging="567"/>
              <w:jc w:val="both"/>
              <w:rPr>
                <w:rFonts w:ascii="Times New Roman"/>
                <w:sz w:val="26"/>
                <w:szCs w:val="26"/>
                <w:u w:val="single"/>
                <w:lang w:val="ro-MD"/>
              </w:rPr>
            </w:pPr>
            <w:r w:rsidRPr="003E0D34">
              <w:rPr>
                <w:rFonts w:ascii="Times New Roman"/>
                <w:b/>
                <w:bCs/>
                <w:sz w:val="26"/>
                <w:szCs w:val="26"/>
                <w:lang w:val="ro-MD"/>
              </w:rPr>
              <w:t xml:space="preserve">  </w:t>
            </w:r>
            <w:r w:rsidR="002B19B2" w:rsidRPr="003E0D34">
              <w:rPr>
                <w:rFonts w:ascii="Times New Roman"/>
                <w:b/>
                <w:bCs/>
                <w:sz w:val="26"/>
                <w:szCs w:val="26"/>
                <w:lang w:val="ro-MD"/>
              </w:rPr>
              <w:t>5.</w:t>
            </w:r>
            <w:r w:rsidR="00A171A0" w:rsidRPr="003E0D34">
              <w:rPr>
                <w:rFonts w:ascii="Times New Roman"/>
                <w:b/>
                <w:bCs/>
                <w:sz w:val="26"/>
                <w:szCs w:val="26"/>
                <w:lang w:val="ro-MD"/>
              </w:rPr>
              <w:t>3</w:t>
            </w:r>
            <w:r w:rsidR="00B9734F" w:rsidRPr="003E0D34">
              <w:rPr>
                <w:rFonts w:ascii="Times New Roman"/>
                <w:b/>
                <w:bCs/>
                <w:sz w:val="26"/>
                <w:szCs w:val="26"/>
                <w:lang w:val="ro-MD"/>
              </w:rPr>
              <w:t>.</w:t>
            </w:r>
            <w:r w:rsidR="00A171A0" w:rsidRPr="003E0D34">
              <w:rPr>
                <w:rFonts w:ascii="Times New Roman"/>
                <w:b/>
                <w:bCs/>
                <w:sz w:val="26"/>
                <w:szCs w:val="26"/>
                <w:lang w:val="ro-MD"/>
              </w:rPr>
              <w:t>3</w:t>
            </w:r>
            <w:r w:rsidR="002B19B2" w:rsidRPr="003E0D34">
              <w:rPr>
                <w:rFonts w:ascii="Times New Roman"/>
                <w:sz w:val="26"/>
                <w:szCs w:val="26"/>
                <w:lang w:val="ro-MD"/>
              </w:rPr>
              <w:t xml:space="preserve"> </w:t>
            </w:r>
            <w:r w:rsidR="002B19B2" w:rsidRPr="003E0D34">
              <w:rPr>
                <w:rFonts w:ascii="Times New Roman"/>
                <w:sz w:val="26"/>
                <w:szCs w:val="26"/>
                <w:u w:val="single"/>
                <w:lang w:val="ro-MD"/>
              </w:rPr>
              <w:t>Acțiuni executate în a. 2023:</w:t>
            </w:r>
          </w:p>
          <w:p w14:paraId="120AF76F" w14:textId="7BA7C9C8" w:rsidR="002B19B2" w:rsidRPr="003E0D34" w:rsidRDefault="002B19B2" w:rsidP="007A70C7">
            <w:pPr>
              <w:ind w:left="83" w:hanging="83"/>
              <w:rPr>
                <w:rFonts w:ascii="Times New Roman"/>
                <w:sz w:val="26"/>
                <w:szCs w:val="26"/>
                <w:lang w:val="ro-MD"/>
              </w:rPr>
            </w:pPr>
            <w:r w:rsidRPr="003E0D34">
              <w:rPr>
                <w:rFonts w:ascii="Times New Roman"/>
                <w:sz w:val="26"/>
                <w:szCs w:val="26"/>
                <w:lang w:val="ro-MD"/>
              </w:rPr>
              <w:t xml:space="preserve">     Formularele standard de cerere, informații de interes public și  lista ședințelor de judecată au fost tapate cu caractere mașcate (mărimea literelor de 24-26 pt.). </w:t>
            </w:r>
          </w:p>
          <w:p w14:paraId="49C320AF" w14:textId="2855B905" w:rsidR="002B19B2" w:rsidRPr="003E0D34" w:rsidRDefault="007A70C7" w:rsidP="007A70C7">
            <w:pPr>
              <w:ind w:left="83" w:hanging="201"/>
              <w:jc w:val="both"/>
              <w:rPr>
                <w:rFonts w:ascii="Times New Roman"/>
                <w:sz w:val="26"/>
                <w:szCs w:val="26"/>
                <w:lang w:val="ro-MD"/>
              </w:rPr>
            </w:pPr>
            <w:r w:rsidRPr="003E0D34">
              <w:rPr>
                <w:rFonts w:ascii="Times New Roman"/>
                <w:sz w:val="26"/>
                <w:szCs w:val="26"/>
                <w:lang w:val="ro-MD"/>
              </w:rPr>
              <w:t xml:space="preserve">       </w:t>
            </w:r>
            <w:r w:rsidR="002B19B2" w:rsidRPr="003E0D34">
              <w:rPr>
                <w:rFonts w:ascii="Times New Roman"/>
                <w:sz w:val="26"/>
                <w:szCs w:val="26"/>
                <w:lang w:val="ro-MD"/>
              </w:rPr>
              <w:t xml:space="preserve">Au fost instalate plăcuți informative tactile, contrastante și în </w:t>
            </w:r>
            <w:proofErr w:type="spellStart"/>
            <w:r w:rsidR="002B19B2" w:rsidRPr="003E0D34">
              <w:rPr>
                <w:rFonts w:ascii="Times New Roman"/>
                <w:sz w:val="26"/>
                <w:szCs w:val="26"/>
                <w:lang w:val="ro-MD"/>
              </w:rPr>
              <w:t>șrift</w:t>
            </w:r>
            <w:proofErr w:type="spellEnd"/>
            <w:r w:rsidR="002B19B2" w:rsidRPr="003E0D34">
              <w:rPr>
                <w:rFonts w:ascii="Times New Roman"/>
                <w:sz w:val="26"/>
                <w:szCs w:val="26"/>
                <w:lang w:val="ro-MD"/>
              </w:rPr>
              <w:t xml:space="preserve"> Braille.</w:t>
            </w:r>
          </w:p>
          <w:p w14:paraId="5DC9BEBA" w14:textId="3C0BB619" w:rsidR="002B19B2" w:rsidRPr="003E0D34" w:rsidRDefault="007A70C7" w:rsidP="007A70C7">
            <w:pPr>
              <w:jc w:val="both"/>
              <w:rPr>
                <w:rFonts w:ascii="Times New Roman"/>
                <w:sz w:val="26"/>
                <w:szCs w:val="26"/>
                <w:lang w:val="ro-MD"/>
              </w:rPr>
            </w:pPr>
            <w:r w:rsidRPr="003E0D34">
              <w:rPr>
                <w:rFonts w:ascii="Times New Roman"/>
                <w:sz w:val="26"/>
                <w:szCs w:val="26"/>
                <w:lang w:val="ro-MD"/>
              </w:rPr>
              <w:t xml:space="preserve">      </w:t>
            </w:r>
            <w:r w:rsidR="002B19B2" w:rsidRPr="003E0D34">
              <w:rPr>
                <w:rFonts w:ascii="Times New Roman"/>
                <w:sz w:val="26"/>
                <w:szCs w:val="26"/>
                <w:lang w:val="ro-MD"/>
              </w:rPr>
              <w:t xml:space="preserve">În zona Centrului de informare au fost instalate panouri informative noi și ceasuri adaptate (mărimea cifrelor de 9 cm).  </w:t>
            </w:r>
          </w:p>
          <w:p w14:paraId="1FA6C7A7" w14:textId="51F447F1" w:rsidR="002B19B2" w:rsidRPr="003E0D34" w:rsidRDefault="0008492D">
            <w:pPr>
              <w:ind w:left="567" w:hanging="567"/>
              <w:jc w:val="both"/>
              <w:rPr>
                <w:rFonts w:ascii="Times New Roman"/>
                <w:sz w:val="26"/>
                <w:szCs w:val="26"/>
                <w:lang w:val="ro-MD"/>
              </w:rPr>
            </w:pPr>
            <w:r>
              <w:rPr>
                <w:rFonts w:ascii="Times New Roman"/>
                <w:b/>
                <w:bCs/>
                <w:sz w:val="26"/>
                <w:szCs w:val="26"/>
                <w:lang w:val="ro-MD"/>
              </w:rPr>
              <w:t xml:space="preserve">  </w:t>
            </w:r>
            <w:r w:rsidR="002B19B2" w:rsidRPr="003E0D34">
              <w:rPr>
                <w:rFonts w:ascii="Times New Roman"/>
                <w:b/>
                <w:bCs/>
                <w:sz w:val="26"/>
                <w:szCs w:val="26"/>
                <w:lang w:val="ro-MD"/>
              </w:rPr>
              <w:t>5.</w:t>
            </w:r>
            <w:r w:rsidR="00A171A0" w:rsidRPr="003E0D34">
              <w:rPr>
                <w:rFonts w:ascii="Times New Roman"/>
                <w:b/>
                <w:bCs/>
                <w:sz w:val="26"/>
                <w:szCs w:val="26"/>
                <w:lang w:val="ro-MD"/>
              </w:rPr>
              <w:t>3</w:t>
            </w:r>
            <w:r w:rsidR="002B19B2" w:rsidRPr="003E0D34">
              <w:rPr>
                <w:rFonts w:ascii="Times New Roman"/>
                <w:b/>
                <w:bCs/>
                <w:sz w:val="26"/>
                <w:szCs w:val="26"/>
                <w:lang w:val="ro-MD"/>
              </w:rPr>
              <w:t>.</w:t>
            </w:r>
            <w:r w:rsidR="00A171A0" w:rsidRPr="003E0D34">
              <w:rPr>
                <w:rFonts w:ascii="Times New Roman"/>
                <w:b/>
                <w:bCs/>
                <w:sz w:val="26"/>
                <w:szCs w:val="26"/>
                <w:lang w:val="ro-MD"/>
              </w:rPr>
              <w:t>4</w:t>
            </w:r>
            <w:r w:rsidR="002B19B2" w:rsidRPr="003E0D34">
              <w:rPr>
                <w:rFonts w:ascii="Times New Roman"/>
                <w:sz w:val="26"/>
                <w:szCs w:val="26"/>
                <w:lang w:val="ro-MD"/>
              </w:rPr>
              <w:t xml:space="preserve"> </w:t>
            </w:r>
            <w:r w:rsidR="002B19B2" w:rsidRPr="003E0D34">
              <w:rPr>
                <w:rFonts w:ascii="Times New Roman"/>
                <w:sz w:val="26"/>
                <w:szCs w:val="26"/>
                <w:u w:val="single"/>
                <w:lang w:val="ro-MD"/>
              </w:rPr>
              <w:t xml:space="preserve">Acțiuni executate în </w:t>
            </w:r>
            <w:proofErr w:type="spellStart"/>
            <w:r w:rsidR="002B19B2" w:rsidRPr="003E0D34">
              <w:rPr>
                <w:rFonts w:ascii="Times New Roman"/>
                <w:sz w:val="26"/>
                <w:szCs w:val="26"/>
                <w:u w:val="single"/>
                <w:lang w:val="ro-MD"/>
              </w:rPr>
              <w:t>a.a</w:t>
            </w:r>
            <w:proofErr w:type="spellEnd"/>
            <w:r w:rsidR="002B19B2" w:rsidRPr="003E0D34">
              <w:rPr>
                <w:rFonts w:ascii="Times New Roman"/>
                <w:sz w:val="26"/>
                <w:szCs w:val="26"/>
                <w:u w:val="single"/>
                <w:lang w:val="ro-MD"/>
              </w:rPr>
              <w:t>. 2020 - 2022:</w:t>
            </w:r>
          </w:p>
          <w:p w14:paraId="5C462297" w14:textId="77777777" w:rsidR="002B19B2" w:rsidRPr="003E0D34" w:rsidRDefault="002B19B2" w:rsidP="000140EB">
            <w:pPr>
              <w:ind w:left="83" w:hanging="83"/>
              <w:jc w:val="both"/>
              <w:rPr>
                <w:rFonts w:ascii="Times New Roman"/>
                <w:sz w:val="26"/>
                <w:szCs w:val="26"/>
                <w:lang w:val="ro-MD"/>
              </w:rPr>
            </w:pPr>
            <w:r w:rsidRPr="003E0D34">
              <w:rPr>
                <w:rFonts w:ascii="Times New Roman"/>
                <w:sz w:val="26"/>
                <w:szCs w:val="26"/>
                <w:lang w:val="ro-MD"/>
              </w:rPr>
              <w:t xml:space="preserve">      Au fost adaptate ambele săli de judecată, una pentru accesul grupului cu mobilitate redusă a populației, cealaltă pentru persoanele cu deficiențe de vedere și nevăzători. Au fost modernizate sistemele de înregistrare audio în două săli de judecată. Canalele de cabluri din podea au fost demontate și a fost instalat un cablu nou în zona sub tavan pentru a asigura libera circulație a persoanelor cu dizabilități. S-a redus înălțimea pragurilor până la spațiile în care se permite accesul justițiabililor.</w:t>
            </w:r>
          </w:p>
          <w:p w14:paraId="09A9DB4B" w14:textId="1A28299B" w:rsidR="002B19B2" w:rsidRPr="003E0D34" w:rsidRDefault="002B19B2" w:rsidP="000140EB">
            <w:pPr>
              <w:ind w:left="83"/>
              <w:jc w:val="both"/>
              <w:rPr>
                <w:rFonts w:ascii="Times New Roman"/>
                <w:sz w:val="26"/>
                <w:szCs w:val="26"/>
                <w:lang w:val="ro-MD"/>
              </w:rPr>
            </w:pPr>
            <w:r w:rsidRPr="003E0D34">
              <w:rPr>
                <w:rFonts w:ascii="Times New Roman"/>
                <w:b/>
                <w:bCs/>
                <w:sz w:val="26"/>
                <w:szCs w:val="26"/>
                <w:lang w:val="ro-MD"/>
              </w:rPr>
              <w:t>5.</w:t>
            </w:r>
            <w:r w:rsidR="00A171A0" w:rsidRPr="003E0D34">
              <w:rPr>
                <w:rFonts w:ascii="Times New Roman"/>
                <w:b/>
                <w:bCs/>
                <w:sz w:val="26"/>
                <w:szCs w:val="26"/>
                <w:lang w:val="ro-MD"/>
              </w:rPr>
              <w:t>3</w:t>
            </w:r>
            <w:r w:rsidRPr="003E0D34">
              <w:rPr>
                <w:rFonts w:ascii="Times New Roman"/>
                <w:b/>
                <w:bCs/>
                <w:sz w:val="26"/>
                <w:szCs w:val="26"/>
                <w:lang w:val="ro-MD"/>
              </w:rPr>
              <w:t>.</w:t>
            </w:r>
            <w:r w:rsidR="00A171A0" w:rsidRPr="003E0D34">
              <w:rPr>
                <w:rFonts w:ascii="Times New Roman"/>
                <w:b/>
                <w:bCs/>
                <w:sz w:val="26"/>
                <w:szCs w:val="26"/>
                <w:lang w:val="ro-MD"/>
              </w:rPr>
              <w:t>5</w:t>
            </w:r>
            <w:r w:rsidRPr="003E0D34">
              <w:rPr>
                <w:rFonts w:ascii="Times New Roman"/>
                <w:sz w:val="26"/>
                <w:szCs w:val="26"/>
                <w:lang w:val="ro-MD"/>
              </w:rPr>
              <w:t xml:space="preserve"> În prezent numărul de interpreți autorizați de limbaj </w:t>
            </w:r>
            <w:proofErr w:type="spellStart"/>
            <w:r w:rsidRPr="003E0D34">
              <w:rPr>
                <w:rFonts w:ascii="Times New Roman"/>
                <w:sz w:val="26"/>
                <w:szCs w:val="26"/>
                <w:lang w:val="ro-MD"/>
              </w:rPr>
              <w:t>mimico</w:t>
            </w:r>
            <w:proofErr w:type="spellEnd"/>
            <w:r w:rsidRPr="003E0D34">
              <w:rPr>
                <w:rFonts w:ascii="Times New Roman"/>
                <w:sz w:val="26"/>
                <w:szCs w:val="26"/>
                <w:lang w:val="ro-MD"/>
              </w:rPr>
              <w:t xml:space="preserve">-gestual în Republica Moldova este de 22 de persoane, ceea ce nu este suficient. Pentru ameliorarea situației, la data de 18 ianuarie curent, pentru prima dată în Republica Moldova, în incinta Curții de Apel Comrat a fost testat, prin aplicația </w:t>
            </w:r>
            <w:proofErr w:type="spellStart"/>
            <w:r w:rsidRPr="003E0D34">
              <w:rPr>
                <w:rFonts w:ascii="Times New Roman"/>
                <w:sz w:val="26"/>
                <w:szCs w:val="26"/>
                <w:lang w:val="ro-MD"/>
              </w:rPr>
              <w:t>Zoom</w:t>
            </w:r>
            <w:proofErr w:type="spellEnd"/>
            <w:r w:rsidRPr="003E0D34">
              <w:rPr>
                <w:rFonts w:ascii="Times New Roman"/>
                <w:sz w:val="26"/>
                <w:szCs w:val="26"/>
                <w:lang w:val="ro-MD"/>
              </w:rPr>
              <w:t xml:space="preserve">, serviciul de interpretare în limbajul </w:t>
            </w:r>
            <w:proofErr w:type="spellStart"/>
            <w:r w:rsidRPr="003E0D34">
              <w:rPr>
                <w:rFonts w:ascii="Times New Roman"/>
                <w:sz w:val="26"/>
                <w:szCs w:val="26"/>
                <w:lang w:val="ro-MD"/>
              </w:rPr>
              <w:t>mimico</w:t>
            </w:r>
            <w:proofErr w:type="spellEnd"/>
            <w:r w:rsidRPr="003E0D34">
              <w:rPr>
                <w:rFonts w:ascii="Times New Roman"/>
                <w:sz w:val="26"/>
                <w:szCs w:val="26"/>
                <w:lang w:val="ro-MD"/>
              </w:rPr>
              <w:t xml:space="preserve">-gestual cu posibilitatea de implementare în cadrul ședințelor de judecată. Acest serviciu poate deveni disponibil prin intermediul aplicației </w:t>
            </w:r>
            <w:proofErr w:type="spellStart"/>
            <w:r w:rsidRPr="003E0D34">
              <w:rPr>
                <w:rFonts w:ascii="Times New Roman"/>
                <w:sz w:val="26"/>
                <w:szCs w:val="26"/>
                <w:lang w:val="ro-MD"/>
              </w:rPr>
              <w:t>TrueConf</w:t>
            </w:r>
            <w:proofErr w:type="spellEnd"/>
            <w:r w:rsidRPr="003E0D34">
              <w:rPr>
                <w:rFonts w:ascii="Times New Roman"/>
                <w:sz w:val="26"/>
                <w:szCs w:val="26"/>
                <w:lang w:val="ro-MD"/>
              </w:rPr>
              <w:t>.</w:t>
            </w:r>
          </w:p>
          <w:p w14:paraId="544E76F4" w14:textId="7DD89AAF" w:rsidR="002B19B2" w:rsidRPr="003E0D34" w:rsidRDefault="000140EB" w:rsidP="0008492D">
            <w:pPr>
              <w:ind w:left="70" w:hanging="59"/>
              <w:jc w:val="both"/>
              <w:rPr>
                <w:rFonts w:ascii="Times New Roman"/>
                <w:sz w:val="26"/>
                <w:szCs w:val="26"/>
                <w:lang w:val="ro-MD"/>
              </w:rPr>
            </w:pPr>
            <w:r w:rsidRPr="003E0D34">
              <w:rPr>
                <w:rFonts w:ascii="Times New Roman"/>
                <w:b/>
                <w:bCs/>
                <w:sz w:val="26"/>
                <w:szCs w:val="26"/>
                <w:lang w:val="ro-MD"/>
              </w:rPr>
              <w:t xml:space="preserve">    </w:t>
            </w:r>
            <w:r w:rsidR="002B19B2" w:rsidRPr="003E0D34">
              <w:rPr>
                <w:rFonts w:ascii="Times New Roman"/>
                <w:b/>
                <w:bCs/>
                <w:sz w:val="26"/>
                <w:szCs w:val="26"/>
                <w:lang w:val="ro-MD"/>
              </w:rPr>
              <w:t>5.</w:t>
            </w:r>
            <w:r w:rsidR="00A171A0" w:rsidRPr="003E0D34">
              <w:rPr>
                <w:rFonts w:ascii="Times New Roman"/>
                <w:b/>
                <w:bCs/>
                <w:sz w:val="26"/>
                <w:szCs w:val="26"/>
                <w:lang w:val="ro-MD"/>
              </w:rPr>
              <w:t>3</w:t>
            </w:r>
            <w:r w:rsidR="002B19B2" w:rsidRPr="003E0D34">
              <w:rPr>
                <w:rFonts w:ascii="Times New Roman"/>
                <w:b/>
                <w:bCs/>
                <w:sz w:val="26"/>
                <w:szCs w:val="26"/>
                <w:lang w:val="ro-MD"/>
              </w:rPr>
              <w:t>.</w:t>
            </w:r>
            <w:r w:rsidR="00A171A0" w:rsidRPr="003E0D34">
              <w:rPr>
                <w:rFonts w:ascii="Times New Roman"/>
                <w:b/>
                <w:bCs/>
                <w:sz w:val="26"/>
                <w:szCs w:val="26"/>
                <w:lang w:val="ro-MD"/>
              </w:rPr>
              <w:t>6</w:t>
            </w:r>
            <w:r w:rsidR="002B19B2" w:rsidRPr="003E0D34">
              <w:rPr>
                <w:rFonts w:ascii="Times New Roman"/>
                <w:sz w:val="26"/>
                <w:szCs w:val="26"/>
                <w:lang w:val="ro-MD"/>
              </w:rPr>
              <w:t xml:space="preserve"> În planurile pentru anul 2024 este prevăzută aplicarea marcajului tactil în incinta instanței și instalarea benzilor de direcționare.</w:t>
            </w:r>
          </w:p>
          <w:p w14:paraId="7D9B04EB" w14:textId="27A35572" w:rsidR="002B19B2" w:rsidRPr="003E0D34" w:rsidRDefault="000140EB" w:rsidP="0008492D">
            <w:pPr>
              <w:ind w:left="70"/>
              <w:jc w:val="both"/>
              <w:rPr>
                <w:rFonts w:ascii="Times New Roman"/>
                <w:sz w:val="26"/>
                <w:szCs w:val="26"/>
                <w:lang w:val="ro-MD"/>
              </w:rPr>
            </w:pPr>
            <w:r w:rsidRPr="003E0D34">
              <w:rPr>
                <w:rFonts w:ascii="Times New Roman"/>
                <w:sz w:val="26"/>
                <w:szCs w:val="26"/>
                <w:lang w:val="ro-MD"/>
              </w:rPr>
              <w:t xml:space="preserve">        </w:t>
            </w:r>
            <w:r w:rsidR="002B19B2" w:rsidRPr="003E0D34">
              <w:rPr>
                <w:rFonts w:ascii="Times New Roman"/>
                <w:sz w:val="26"/>
                <w:szCs w:val="26"/>
                <w:lang w:val="ro-MD"/>
              </w:rPr>
              <w:t>Conform opiniei experților în domeniul vizat, care au vizitat instanța la data de 18 ianuarie curent, edificiul CA Comrat este adaptat în proporție de 96%.</w:t>
            </w:r>
          </w:p>
        </w:tc>
      </w:tr>
    </w:tbl>
    <w:p w14:paraId="59343BA0" w14:textId="77777777" w:rsidR="00972267" w:rsidRDefault="00972267" w:rsidP="00755FD1">
      <w:pPr>
        <w:shd w:val="clear" w:color="auto" w:fill="FFFFFF" w:themeFill="background1"/>
        <w:tabs>
          <w:tab w:val="left" w:pos="1995"/>
        </w:tabs>
        <w:spacing w:after="0"/>
        <w:rPr>
          <w:rFonts w:ascii="Times New Roman"/>
          <w:b/>
          <w:sz w:val="26"/>
          <w:szCs w:val="26"/>
          <w:lang w:val="ro-MD"/>
        </w:rPr>
      </w:pPr>
    </w:p>
    <w:p w14:paraId="33F1C803" w14:textId="79D771C3" w:rsidR="00A64955" w:rsidRDefault="00A64955" w:rsidP="00A64955">
      <w:pPr>
        <w:shd w:val="clear" w:color="auto" w:fill="FFFFFF" w:themeFill="background1"/>
        <w:tabs>
          <w:tab w:val="left" w:pos="1995"/>
        </w:tabs>
        <w:spacing w:after="0"/>
        <w:ind w:left="284"/>
        <w:rPr>
          <w:rFonts w:ascii="Times New Roman"/>
          <w:b/>
          <w:sz w:val="26"/>
          <w:szCs w:val="26"/>
          <w:lang w:val="ro-MD"/>
        </w:rPr>
      </w:pPr>
      <w:r>
        <w:rPr>
          <w:rFonts w:ascii="Times New Roman"/>
          <w:b/>
          <w:sz w:val="26"/>
          <w:szCs w:val="26"/>
          <w:lang w:val="ro-MD"/>
        </w:rPr>
        <w:lastRenderedPageBreak/>
        <w:t>V</w:t>
      </w:r>
      <w:r w:rsidR="00363D8B">
        <w:rPr>
          <w:rFonts w:ascii="Times New Roman"/>
          <w:b/>
          <w:sz w:val="26"/>
          <w:szCs w:val="26"/>
          <w:lang w:val="ro-MD"/>
        </w:rPr>
        <w:t>I</w:t>
      </w:r>
      <w:r>
        <w:rPr>
          <w:rFonts w:ascii="Times New Roman"/>
          <w:b/>
          <w:sz w:val="26"/>
          <w:szCs w:val="26"/>
          <w:lang w:val="ro-MD"/>
        </w:rPr>
        <w:t>. Concluzii generale.</w:t>
      </w:r>
    </w:p>
    <w:p w14:paraId="291A5720" w14:textId="3A9A1B43" w:rsidR="00B35943" w:rsidRPr="00DB63DF" w:rsidRDefault="00A64955" w:rsidP="00DB63DF">
      <w:pPr>
        <w:shd w:val="clear" w:color="auto" w:fill="FFFFFF" w:themeFill="background1"/>
        <w:spacing w:after="0"/>
        <w:ind w:firstLine="708"/>
        <w:jc w:val="both"/>
        <w:rPr>
          <w:rFonts w:ascii="Times New Roman"/>
          <w:sz w:val="26"/>
          <w:szCs w:val="26"/>
          <w:lang w:val="ro-RO"/>
        </w:rPr>
      </w:pPr>
      <w:r>
        <w:rPr>
          <w:rFonts w:ascii="Times New Roman"/>
          <w:sz w:val="26"/>
          <w:szCs w:val="26"/>
          <w:lang w:val="ro-RO"/>
        </w:rPr>
        <w:t xml:space="preserve">În tabelul de mai jos se prezintă datele privind principalii indicatori de calitate </w:t>
      </w:r>
      <w:proofErr w:type="spellStart"/>
      <w:r>
        <w:rPr>
          <w:rFonts w:ascii="Times New Roman"/>
          <w:sz w:val="26"/>
          <w:szCs w:val="26"/>
          <w:lang w:val="ro-RO"/>
        </w:rPr>
        <w:t>şi</w:t>
      </w:r>
      <w:proofErr w:type="spellEnd"/>
      <w:r>
        <w:rPr>
          <w:rFonts w:ascii="Times New Roman"/>
          <w:sz w:val="26"/>
          <w:szCs w:val="26"/>
          <w:lang w:val="ro-RO"/>
        </w:rPr>
        <w:t xml:space="preserve"> cantitate, comparativ cu anii 2021-2023. </w:t>
      </w:r>
    </w:p>
    <w:p w14:paraId="52965D72" w14:textId="02D4ED52" w:rsidR="001E10CD" w:rsidRDefault="00A64955" w:rsidP="003B2AB2">
      <w:pPr>
        <w:shd w:val="clear" w:color="auto" w:fill="FFFFFF" w:themeFill="background1"/>
        <w:spacing w:after="0"/>
        <w:jc w:val="center"/>
        <w:rPr>
          <w:rFonts w:ascii="Times New Roman"/>
          <w:b/>
          <w:bCs/>
          <w:iCs/>
          <w:sz w:val="26"/>
          <w:szCs w:val="26"/>
          <w:lang w:eastAsia="ru-RU"/>
        </w:rPr>
      </w:pPr>
      <w:r>
        <w:rPr>
          <w:rFonts w:ascii="Times New Roman"/>
          <w:b/>
          <w:iCs/>
          <w:sz w:val="26"/>
          <w:szCs w:val="26"/>
          <w:lang w:val="ro-RO"/>
        </w:rPr>
        <w:t xml:space="preserve">Principalii indicatori de performanță </w:t>
      </w:r>
      <w:r>
        <w:rPr>
          <w:rFonts w:ascii="Times New Roman"/>
          <w:b/>
          <w:bCs/>
          <w:iCs/>
          <w:sz w:val="26"/>
          <w:szCs w:val="26"/>
          <w:lang w:val="ro-RO" w:eastAsia="ru-RU"/>
        </w:rPr>
        <w:t>pentru anii 2021 – 2023</w:t>
      </w:r>
      <w:r>
        <w:rPr>
          <w:rFonts w:ascii="Times New Roman"/>
          <w:b/>
          <w:bCs/>
          <w:iCs/>
          <w:sz w:val="26"/>
          <w:szCs w:val="26"/>
          <w:lang w:eastAsia="ru-RU"/>
        </w:rPr>
        <w:t>.</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gridCol w:w="1559"/>
        <w:gridCol w:w="1560"/>
      </w:tblGrid>
      <w:tr w:rsidR="00851F5E" w:rsidRPr="009A357D" w14:paraId="3699CD31" w14:textId="77777777" w:rsidTr="004300D8">
        <w:trPr>
          <w:trHeight w:val="249"/>
        </w:trPr>
        <w:tc>
          <w:tcPr>
            <w:tcW w:w="4253" w:type="dxa"/>
            <w:shd w:val="clear" w:color="auto" w:fill="auto"/>
            <w:vAlign w:val="center"/>
            <w:hideMark/>
          </w:tcPr>
          <w:p w14:paraId="190C2C54" w14:textId="14E47C82" w:rsidR="001E10CD" w:rsidRPr="009A357D" w:rsidRDefault="001E10CD" w:rsidP="001E10CD">
            <w:pPr>
              <w:spacing w:after="0" w:line="240" w:lineRule="auto"/>
              <w:rPr>
                <w:rFonts w:ascii="Times New Roman"/>
                <w:sz w:val="26"/>
                <w:szCs w:val="26"/>
                <w:lang w:val="ro-MD" w:eastAsia="ru-MD"/>
              </w:rPr>
            </w:pPr>
            <w:r w:rsidRPr="009A357D">
              <w:rPr>
                <w:rFonts w:ascii="Times New Roman"/>
                <w:b/>
                <w:bCs/>
                <w:sz w:val="26"/>
                <w:szCs w:val="26"/>
                <w:lang w:val="ro-MD" w:eastAsia="ru-MD"/>
              </w:rPr>
              <w:t>Indicatorii de performanta</w:t>
            </w:r>
          </w:p>
        </w:tc>
        <w:tc>
          <w:tcPr>
            <w:tcW w:w="1559" w:type="dxa"/>
            <w:shd w:val="clear" w:color="auto" w:fill="auto"/>
            <w:vAlign w:val="bottom"/>
          </w:tcPr>
          <w:p w14:paraId="030D5C66" w14:textId="0A28C251"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b/>
                <w:bCs/>
                <w:sz w:val="26"/>
                <w:szCs w:val="26"/>
                <w:lang w:val="ro-MD" w:eastAsia="ru-MD"/>
              </w:rPr>
              <w:t>2021</w:t>
            </w:r>
          </w:p>
        </w:tc>
        <w:tc>
          <w:tcPr>
            <w:tcW w:w="1559" w:type="dxa"/>
            <w:shd w:val="clear" w:color="auto" w:fill="auto"/>
            <w:noWrap/>
            <w:vAlign w:val="bottom"/>
          </w:tcPr>
          <w:p w14:paraId="329E6C47" w14:textId="58B34A28"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b/>
                <w:bCs/>
                <w:sz w:val="26"/>
                <w:szCs w:val="26"/>
                <w:lang w:val="ro-MD" w:eastAsia="ru-MD"/>
              </w:rPr>
              <w:t>2022</w:t>
            </w:r>
          </w:p>
        </w:tc>
        <w:tc>
          <w:tcPr>
            <w:tcW w:w="1560" w:type="dxa"/>
            <w:shd w:val="clear" w:color="auto" w:fill="auto"/>
            <w:noWrap/>
            <w:vAlign w:val="bottom"/>
          </w:tcPr>
          <w:p w14:paraId="02ACB49E" w14:textId="7130CB3A"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b/>
                <w:bCs/>
                <w:sz w:val="26"/>
                <w:szCs w:val="26"/>
                <w:lang w:val="ro-MD" w:eastAsia="ru-MD"/>
              </w:rPr>
              <w:t>2023</w:t>
            </w:r>
          </w:p>
        </w:tc>
      </w:tr>
      <w:tr w:rsidR="001E10CD" w:rsidRPr="009A357D" w14:paraId="2AACC39D" w14:textId="77777777" w:rsidTr="004300D8">
        <w:trPr>
          <w:trHeight w:val="249"/>
        </w:trPr>
        <w:tc>
          <w:tcPr>
            <w:tcW w:w="4253" w:type="dxa"/>
            <w:shd w:val="clear" w:color="auto" w:fill="auto"/>
            <w:vAlign w:val="center"/>
          </w:tcPr>
          <w:p w14:paraId="4C62A2E4" w14:textId="610B682F"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NOI</w:t>
            </w:r>
          </w:p>
        </w:tc>
        <w:tc>
          <w:tcPr>
            <w:tcW w:w="1559" w:type="dxa"/>
            <w:shd w:val="clear" w:color="auto" w:fill="auto"/>
          </w:tcPr>
          <w:p w14:paraId="7F0FDB38" w14:textId="45480B7D"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1 967</w:t>
            </w:r>
          </w:p>
        </w:tc>
        <w:tc>
          <w:tcPr>
            <w:tcW w:w="1559" w:type="dxa"/>
            <w:shd w:val="clear" w:color="auto" w:fill="auto"/>
            <w:noWrap/>
            <w:vAlign w:val="center"/>
          </w:tcPr>
          <w:p w14:paraId="1E59DDBF" w14:textId="77ED833D"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2 066</w:t>
            </w:r>
          </w:p>
        </w:tc>
        <w:tc>
          <w:tcPr>
            <w:tcW w:w="1560" w:type="dxa"/>
            <w:shd w:val="clear" w:color="auto" w:fill="auto"/>
            <w:noWrap/>
            <w:vAlign w:val="center"/>
          </w:tcPr>
          <w:p w14:paraId="789C9929" w14:textId="6DD0AA4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2 166</w:t>
            </w:r>
          </w:p>
        </w:tc>
      </w:tr>
      <w:tr w:rsidR="00071B19" w:rsidRPr="009A357D" w14:paraId="5F66E93E" w14:textId="77777777" w:rsidTr="004300D8">
        <w:trPr>
          <w:trHeight w:val="249"/>
        </w:trPr>
        <w:tc>
          <w:tcPr>
            <w:tcW w:w="4253" w:type="dxa"/>
            <w:shd w:val="clear" w:color="auto" w:fill="auto"/>
            <w:vAlign w:val="center"/>
            <w:hideMark/>
          </w:tcPr>
          <w:p w14:paraId="4561A8B2"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SOLUȚIONATE</w:t>
            </w:r>
          </w:p>
        </w:tc>
        <w:tc>
          <w:tcPr>
            <w:tcW w:w="1559" w:type="dxa"/>
            <w:shd w:val="clear" w:color="auto" w:fill="auto"/>
            <w:hideMark/>
          </w:tcPr>
          <w:p w14:paraId="4E91819D"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1 896</w:t>
            </w:r>
          </w:p>
        </w:tc>
        <w:tc>
          <w:tcPr>
            <w:tcW w:w="1559" w:type="dxa"/>
            <w:shd w:val="clear" w:color="auto" w:fill="auto"/>
            <w:noWrap/>
            <w:vAlign w:val="center"/>
            <w:hideMark/>
          </w:tcPr>
          <w:p w14:paraId="3F2652C8"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1 934</w:t>
            </w:r>
          </w:p>
        </w:tc>
        <w:tc>
          <w:tcPr>
            <w:tcW w:w="1560" w:type="dxa"/>
            <w:shd w:val="clear" w:color="auto" w:fill="auto"/>
            <w:noWrap/>
            <w:vAlign w:val="center"/>
            <w:hideMark/>
          </w:tcPr>
          <w:p w14:paraId="3C4287F7"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2 113</w:t>
            </w:r>
          </w:p>
        </w:tc>
      </w:tr>
      <w:tr w:rsidR="00071B19" w:rsidRPr="009A357D" w14:paraId="7343B632" w14:textId="77777777" w:rsidTr="004300D8">
        <w:trPr>
          <w:trHeight w:val="249"/>
        </w:trPr>
        <w:tc>
          <w:tcPr>
            <w:tcW w:w="4253" w:type="dxa"/>
            <w:shd w:val="clear" w:color="auto" w:fill="auto"/>
            <w:vAlign w:val="center"/>
            <w:hideMark/>
          </w:tcPr>
          <w:p w14:paraId="0A0ED98D"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PENDINTE</w:t>
            </w:r>
          </w:p>
        </w:tc>
        <w:tc>
          <w:tcPr>
            <w:tcW w:w="1559" w:type="dxa"/>
            <w:shd w:val="clear" w:color="auto" w:fill="auto"/>
            <w:hideMark/>
          </w:tcPr>
          <w:p w14:paraId="76BCAA85"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339</w:t>
            </w:r>
          </w:p>
        </w:tc>
        <w:tc>
          <w:tcPr>
            <w:tcW w:w="1559" w:type="dxa"/>
            <w:shd w:val="clear" w:color="auto" w:fill="auto"/>
            <w:noWrap/>
            <w:vAlign w:val="center"/>
            <w:hideMark/>
          </w:tcPr>
          <w:p w14:paraId="3EE6A847"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471</w:t>
            </w:r>
          </w:p>
        </w:tc>
        <w:tc>
          <w:tcPr>
            <w:tcW w:w="1560" w:type="dxa"/>
            <w:shd w:val="clear" w:color="auto" w:fill="auto"/>
            <w:noWrap/>
            <w:vAlign w:val="center"/>
            <w:hideMark/>
          </w:tcPr>
          <w:p w14:paraId="31D27E4A"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524</w:t>
            </w:r>
          </w:p>
        </w:tc>
      </w:tr>
      <w:tr w:rsidR="00071B19" w:rsidRPr="009A357D" w14:paraId="007A7623" w14:textId="77777777" w:rsidTr="004300D8">
        <w:trPr>
          <w:trHeight w:val="249"/>
        </w:trPr>
        <w:tc>
          <w:tcPr>
            <w:tcW w:w="4253" w:type="dxa"/>
            <w:shd w:val="clear" w:color="auto" w:fill="auto"/>
            <w:vAlign w:val="center"/>
            <w:hideMark/>
          </w:tcPr>
          <w:p w14:paraId="07B189CA"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CR</w:t>
            </w:r>
          </w:p>
        </w:tc>
        <w:tc>
          <w:tcPr>
            <w:tcW w:w="1559" w:type="dxa"/>
            <w:shd w:val="clear" w:color="auto" w:fill="auto"/>
            <w:noWrap/>
            <w:hideMark/>
          </w:tcPr>
          <w:p w14:paraId="40FFB3F8" w14:textId="77777777" w:rsidR="001E10CD" w:rsidRPr="00C8635F" w:rsidRDefault="001E10CD" w:rsidP="001E10CD">
            <w:pPr>
              <w:spacing w:after="0" w:line="240" w:lineRule="auto"/>
              <w:jc w:val="right"/>
              <w:rPr>
                <w:rFonts w:ascii="Times New Roman"/>
                <w:b/>
                <w:bCs/>
                <w:sz w:val="26"/>
                <w:szCs w:val="26"/>
                <w:lang w:val="ro-MD" w:eastAsia="ru-MD"/>
              </w:rPr>
            </w:pPr>
            <w:r w:rsidRPr="00C8635F">
              <w:rPr>
                <w:rFonts w:ascii="Times New Roman"/>
                <w:b/>
                <w:bCs/>
                <w:sz w:val="26"/>
                <w:szCs w:val="26"/>
                <w:lang w:val="ro-MD" w:eastAsia="ru-MD"/>
              </w:rPr>
              <w:t>96%</w:t>
            </w:r>
          </w:p>
        </w:tc>
        <w:tc>
          <w:tcPr>
            <w:tcW w:w="1559" w:type="dxa"/>
            <w:shd w:val="clear" w:color="auto" w:fill="auto"/>
            <w:noWrap/>
            <w:hideMark/>
          </w:tcPr>
          <w:p w14:paraId="2CA803AB" w14:textId="77777777" w:rsidR="001E10CD" w:rsidRPr="00C8635F" w:rsidRDefault="001E10CD" w:rsidP="001E10CD">
            <w:pPr>
              <w:spacing w:after="0" w:line="240" w:lineRule="auto"/>
              <w:jc w:val="right"/>
              <w:rPr>
                <w:rFonts w:ascii="Times New Roman"/>
                <w:b/>
                <w:bCs/>
                <w:sz w:val="26"/>
                <w:szCs w:val="26"/>
                <w:lang w:val="ro-MD" w:eastAsia="ru-MD"/>
              </w:rPr>
            </w:pPr>
            <w:r w:rsidRPr="00C8635F">
              <w:rPr>
                <w:rFonts w:ascii="Times New Roman"/>
                <w:b/>
                <w:bCs/>
                <w:sz w:val="26"/>
                <w:szCs w:val="26"/>
                <w:lang w:val="ro-MD" w:eastAsia="ru-MD"/>
              </w:rPr>
              <w:t>94%</w:t>
            </w:r>
          </w:p>
        </w:tc>
        <w:tc>
          <w:tcPr>
            <w:tcW w:w="1560" w:type="dxa"/>
            <w:shd w:val="clear" w:color="auto" w:fill="auto"/>
            <w:noWrap/>
            <w:hideMark/>
          </w:tcPr>
          <w:p w14:paraId="44A1710A" w14:textId="77777777" w:rsidR="001E10CD" w:rsidRPr="00C8635F" w:rsidRDefault="001E10CD" w:rsidP="001E10CD">
            <w:pPr>
              <w:spacing w:after="0" w:line="240" w:lineRule="auto"/>
              <w:jc w:val="right"/>
              <w:rPr>
                <w:rFonts w:ascii="Times New Roman"/>
                <w:b/>
                <w:bCs/>
                <w:sz w:val="26"/>
                <w:szCs w:val="26"/>
                <w:lang w:val="ro-MD" w:eastAsia="ru-MD"/>
              </w:rPr>
            </w:pPr>
            <w:r w:rsidRPr="00C8635F">
              <w:rPr>
                <w:rFonts w:ascii="Times New Roman"/>
                <w:b/>
                <w:bCs/>
                <w:sz w:val="26"/>
                <w:szCs w:val="26"/>
                <w:lang w:val="ro-MD" w:eastAsia="ru-MD"/>
              </w:rPr>
              <w:t>98%</w:t>
            </w:r>
          </w:p>
        </w:tc>
      </w:tr>
      <w:tr w:rsidR="00071B19" w:rsidRPr="009A357D" w14:paraId="0306E182" w14:textId="77777777" w:rsidTr="004300D8">
        <w:trPr>
          <w:trHeight w:val="249"/>
        </w:trPr>
        <w:tc>
          <w:tcPr>
            <w:tcW w:w="4253" w:type="dxa"/>
            <w:shd w:val="clear" w:color="auto" w:fill="auto"/>
            <w:vAlign w:val="center"/>
            <w:hideMark/>
          </w:tcPr>
          <w:p w14:paraId="7512C699"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DT (în zile)</w:t>
            </w:r>
          </w:p>
        </w:tc>
        <w:tc>
          <w:tcPr>
            <w:tcW w:w="1559" w:type="dxa"/>
            <w:shd w:val="clear" w:color="auto" w:fill="auto"/>
            <w:noWrap/>
            <w:hideMark/>
          </w:tcPr>
          <w:p w14:paraId="6C59CA06"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65</w:t>
            </w:r>
          </w:p>
        </w:tc>
        <w:tc>
          <w:tcPr>
            <w:tcW w:w="1559" w:type="dxa"/>
            <w:shd w:val="clear" w:color="auto" w:fill="auto"/>
            <w:noWrap/>
            <w:hideMark/>
          </w:tcPr>
          <w:p w14:paraId="4BA849E1"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89</w:t>
            </w:r>
          </w:p>
        </w:tc>
        <w:tc>
          <w:tcPr>
            <w:tcW w:w="1560" w:type="dxa"/>
            <w:shd w:val="clear" w:color="auto" w:fill="auto"/>
            <w:noWrap/>
            <w:hideMark/>
          </w:tcPr>
          <w:p w14:paraId="122726C4"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91</w:t>
            </w:r>
          </w:p>
        </w:tc>
      </w:tr>
      <w:tr w:rsidR="00071B19" w:rsidRPr="009A357D" w14:paraId="21581EDE" w14:textId="77777777" w:rsidTr="004300D8">
        <w:trPr>
          <w:trHeight w:val="249"/>
        </w:trPr>
        <w:tc>
          <w:tcPr>
            <w:tcW w:w="4253" w:type="dxa"/>
            <w:shd w:val="clear" w:color="auto" w:fill="auto"/>
            <w:vAlign w:val="center"/>
            <w:hideMark/>
          </w:tcPr>
          <w:p w14:paraId="2EDAC930"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Judecători</w:t>
            </w:r>
          </w:p>
        </w:tc>
        <w:tc>
          <w:tcPr>
            <w:tcW w:w="1559" w:type="dxa"/>
            <w:shd w:val="clear" w:color="auto" w:fill="auto"/>
            <w:noWrap/>
            <w:hideMark/>
          </w:tcPr>
          <w:p w14:paraId="1A650231"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6,50</w:t>
            </w:r>
          </w:p>
        </w:tc>
        <w:tc>
          <w:tcPr>
            <w:tcW w:w="1559" w:type="dxa"/>
            <w:shd w:val="clear" w:color="auto" w:fill="auto"/>
            <w:noWrap/>
            <w:hideMark/>
          </w:tcPr>
          <w:p w14:paraId="3011DDC8"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6,80</w:t>
            </w:r>
          </w:p>
        </w:tc>
        <w:tc>
          <w:tcPr>
            <w:tcW w:w="1560" w:type="dxa"/>
            <w:shd w:val="clear" w:color="auto" w:fill="auto"/>
            <w:noWrap/>
            <w:hideMark/>
          </w:tcPr>
          <w:p w14:paraId="3875FC2D"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4,77</w:t>
            </w:r>
          </w:p>
        </w:tc>
      </w:tr>
      <w:tr w:rsidR="00071B19" w:rsidRPr="009A357D" w14:paraId="2ACF06F6" w14:textId="77777777" w:rsidTr="004300D8">
        <w:trPr>
          <w:trHeight w:val="249"/>
        </w:trPr>
        <w:tc>
          <w:tcPr>
            <w:tcW w:w="4253" w:type="dxa"/>
            <w:shd w:val="clear" w:color="auto" w:fill="auto"/>
            <w:vAlign w:val="center"/>
            <w:hideMark/>
          </w:tcPr>
          <w:p w14:paraId="4CA5004B"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 xml:space="preserve">Asistenți judiciari </w:t>
            </w:r>
          </w:p>
        </w:tc>
        <w:tc>
          <w:tcPr>
            <w:tcW w:w="1559" w:type="dxa"/>
            <w:shd w:val="clear" w:color="auto" w:fill="auto"/>
            <w:noWrap/>
            <w:hideMark/>
          </w:tcPr>
          <w:p w14:paraId="71090852"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13,20</w:t>
            </w:r>
          </w:p>
        </w:tc>
        <w:tc>
          <w:tcPr>
            <w:tcW w:w="1559" w:type="dxa"/>
            <w:shd w:val="clear" w:color="auto" w:fill="auto"/>
            <w:noWrap/>
            <w:hideMark/>
          </w:tcPr>
          <w:p w14:paraId="02913225"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13,50</w:t>
            </w:r>
          </w:p>
        </w:tc>
        <w:tc>
          <w:tcPr>
            <w:tcW w:w="1560" w:type="dxa"/>
            <w:shd w:val="clear" w:color="auto" w:fill="auto"/>
            <w:noWrap/>
            <w:hideMark/>
          </w:tcPr>
          <w:p w14:paraId="173D6EC4"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13,00</w:t>
            </w:r>
          </w:p>
        </w:tc>
      </w:tr>
      <w:tr w:rsidR="00071B19" w:rsidRPr="009A357D" w14:paraId="0F5D0987" w14:textId="77777777" w:rsidTr="004300D8">
        <w:trPr>
          <w:trHeight w:val="249"/>
        </w:trPr>
        <w:tc>
          <w:tcPr>
            <w:tcW w:w="4253" w:type="dxa"/>
            <w:shd w:val="clear" w:color="auto" w:fill="auto"/>
            <w:vAlign w:val="center"/>
            <w:hideMark/>
          </w:tcPr>
          <w:p w14:paraId="634AC6DC"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Personalul non-judiciar</w:t>
            </w:r>
          </w:p>
        </w:tc>
        <w:tc>
          <w:tcPr>
            <w:tcW w:w="1559" w:type="dxa"/>
            <w:shd w:val="clear" w:color="auto" w:fill="auto"/>
            <w:noWrap/>
            <w:hideMark/>
          </w:tcPr>
          <w:p w14:paraId="46BBC84D" w14:textId="5AE0520E"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1</w:t>
            </w:r>
            <w:r w:rsidR="00E24836" w:rsidRPr="009A357D">
              <w:rPr>
                <w:rFonts w:ascii="Times New Roman"/>
                <w:sz w:val="26"/>
                <w:szCs w:val="26"/>
                <w:lang w:val="ro-MD" w:eastAsia="ru-MD"/>
              </w:rPr>
              <w:t>7</w:t>
            </w:r>
            <w:r w:rsidRPr="009A357D">
              <w:rPr>
                <w:rFonts w:ascii="Times New Roman"/>
                <w:sz w:val="26"/>
                <w:szCs w:val="26"/>
                <w:lang w:val="ro-MD" w:eastAsia="ru-MD"/>
              </w:rPr>
              <w:t>,</w:t>
            </w:r>
            <w:r w:rsidR="00E24836" w:rsidRPr="009A357D">
              <w:rPr>
                <w:rFonts w:ascii="Times New Roman"/>
                <w:sz w:val="26"/>
                <w:szCs w:val="26"/>
                <w:lang w:val="ro-MD" w:eastAsia="ru-MD"/>
              </w:rPr>
              <w:t>89</w:t>
            </w:r>
          </w:p>
        </w:tc>
        <w:tc>
          <w:tcPr>
            <w:tcW w:w="1559" w:type="dxa"/>
            <w:shd w:val="clear" w:color="auto" w:fill="auto"/>
            <w:noWrap/>
            <w:hideMark/>
          </w:tcPr>
          <w:p w14:paraId="2D001EC5"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18,50</w:t>
            </w:r>
          </w:p>
        </w:tc>
        <w:tc>
          <w:tcPr>
            <w:tcW w:w="1560" w:type="dxa"/>
            <w:shd w:val="clear" w:color="auto" w:fill="auto"/>
            <w:noWrap/>
            <w:hideMark/>
          </w:tcPr>
          <w:p w14:paraId="78A93B83"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19,50</w:t>
            </w:r>
          </w:p>
        </w:tc>
      </w:tr>
      <w:tr w:rsidR="00071B19" w:rsidRPr="009A357D" w14:paraId="5EE2BD88" w14:textId="77777777" w:rsidTr="004300D8">
        <w:trPr>
          <w:trHeight w:val="249"/>
        </w:trPr>
        <w:tc>
          <w:tcPr>
            <w:tcW w:w="4253" w:type="dxa"/>
            <w:shd w:val="clear" w:color="auto" w:fill="auto"/>
            <w:vAlign w:val="center"/>
            <w:hideMark/>
          </w:tcPr>
          <w:p w14:paraId="7F433A1C"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Numărul total al angajaților</w:t>
            </w:r>
          </w:p>
        </w:tc>
        <w:tc>
          <w:tcPr>
            <w:tcW w:w="1559" w:type="dxa"/>
            <w:shd w:val="clear" w:color="auto" w:fill="auto"/>
            <w:noWrap/>
            <w:hideMark/>
          </w:tcPr>
          <w:p w14:paraId="51193B9B" w14:textId="0BF53B2A"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31,</w:t>
            </w:r>
            <w:r w:rsidR="00E24836" w:rsidRPr="009A357D">
              <w:rPr>
                <w:rFonts w:ascii="Times New Roman"/>
                <w:sz w:val="26"/>
                <w:szCs w:val="26"/>
                <w:lang w:val="ro-MD" w:eastAsia="ru-MD"/>
              </w:rPr>
              <w:t>09</w:t>
            </w:r>
          </w:p>
        </w:tc>
        <w:tc>
          <w:tcPr>
            <w:tcW w:w="1559" w:type="dxa"/>
            <w:shd w:val="clear" w:color="auto" w:fill="auto"/>
            <w:noWrap/>
            <w:hideMark/>
          </w:tcPr>
          <w:p w14:paraId="501097D4"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32,00</w:t>
            </w:r>
          </w:p>
        </w:tc>
        <w:tc>
          <w:tcPr>
            <w:tcW w:w="1560" w:type="dxa"/>
            <w:shd w:val="clear" w:color="auto" w:fill="auto"/>
            <w:noWrap/>
            <w:hideMark/>
          </w:tcPr>
          <w:p w14:paraId="279D76C9"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32,50</w:t>
            </w:r>
          </w:p>
        </w:tc>
      </w:tr>
      <w:tr w:rsidR="00071B19" w:rsidRPr="009A357D" w14:paraId="19AA1861" w14:textId="77777777" w:rsidTr="004300D8">
        <w:trPr>
          <w:trHeight w:val="249"/>
        </w:trPr>
        <w:tc>
          <w:tcPr>
            <w:tcW w:w="4253" w:type="dxa"/>
            <w:shd w:val="clear" w:color="auto" w:fill="auto"/>
            <w:vAlign w:val="center"/>
            <w:hideMark/>
          </w:tcPr>
          <w:p w14:paraId="3B8DF34E"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Rata asistenți judiciari / Judecător</w:t>
            </w:r>
          </w:p>
        </w:tc>
        <w:tc>
          <w:tcPr>
            <w:tcW w:w="1559" w:type="dxa"/>
            <w:shd w:val="clear" w:color="auto" w:fill="auto"/>
            <w:noWrap/>
            <w:hideMark/>
          </w:tcPr>
          <w:p w14:paraId="4FBBDC90"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2,03</w:t>
            </w:r>
          </w:p>
        </w:tc>
        <w:tc>
          <w:tcPr>
            <w:tcW w:w="1559" w:type="dxa"/>
            <w:shd w:val="clear" w:color="auto" w:fill="auto"/>
            <w:noWrap/>
            <w:hideMark/>
          </w:tcPr>
          <w:p w14:paraId="7509695C" w14:textId="3D070523" w:rsidR="001E10CD" w:rsidRPr="009A357D" w:rsidRDefault="000F54A5"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2</w:t>
            </w:r>
            <w:r w:rsidR="001E10CD" w:rsidRPr="009A357D">
              <w:rPr>
                <w:rFonts w:ascii="Times New Roman"/>
                <w:sz w:val="26"/>
                <w:szCs w:val="26"/>
                <w:lang w:val="ro-MD" w:eastAsia="ru-MD"/>
              </w:rPr>
              <w:t>,</w:t>
            </w:r>
            <w:r w:rsidRPr="009A357D">
              <w:rPr>
                <w:rFonts w:ascii="Times New Roman"/>
                <w:sz w:val="26"/>
                <w:szCs w:val="26"/>
                <w:lang w:val="ro-MD" w:eastAsia="ru-MD"/>
              </w:rPr>
              <w:t>00</w:t>
            </w:r>
          </w:p>
        </w:tc>
        <w:tc>
          <w:tcPr>
            <w:tcW w:w="1560" w:type="dxa"/>
            <w:shd w:val="clear" w:color="auto" w:fill="auto"/>
            <w:noWrap/>
            <w:hideMark/>
          </w:tcPr>
          <w:p w14:paraId="051BE197"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2,73</w:t>
            </w:r>
          </w:p>
        </w:tc>
      </w:tr>
      <w:tr w:rsidR="00071B19" w:rsidRPr="009A357D" w14:paraId="76DAFDE6" w14:textId="77777777" w:rsidTr="00652522">
        <w:trPr>
          <w:trHeight w:val="329"/>
        </w:trPr>
        <w:tc>
          <w:tcPr>
            <w:tcW w:w="4253" w:type="dxa"/>
            <w:shd w:val="clear" w:color="auto" w:fill="auto"/>
            <w:vAlign w:val="center"/>
            <w:hideMark/>
          </w:tcPr>
          <w:p w14:paraId="2D75EF65"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Rata personal non-judiciar / Judecător</w:t>
            </w:r>
          </w:p>
        </w:tc>
        <w:tc>
          <w:tcPr>
            <w:tcW w:w="1559" w:type="dxa"/>
            <w:shd w:val="clear" w:color="auto" w:fill="auto"/>
            <w:noWrap/>
            <w:hideMark/>
          </w:tcPr>
          <w:p w14:paraId="206DCB56" w14:textId="787BC574" w:rsidR="001E10CD" w:rsidRPr="00B27A24" w:rsidRDefault="001E10CD" w:rsidP="001E10CD">
            <w:pPr>
              <w:spacing w:after="0" w:line="240" w:lineRule="auto"/>
              <w:jc w:val="right"/>
              <w:rPr>
                <w:rFonts w:ascii="Times New Roman"/>
                <w:sz w:val="26"/>
                <w:szCs w:val="26"/>
                <w:lang w:val="ro-MD" w:eastAsia="ru-MD"/>
              </w:rPr>
            </w:pPr>
            <w:r w:rsidRPr="00B27A24">
              <w:rPr>
                <w:rFonts w:ascii="Times New Roman"/>
                <w:sz w:val="26"/>
                <w:szCs w:val="26"/>
                <w:lang w:val="ro-MD" w:eastAsia="ru-MD"/>
              </w:rPr>
              <w:t>2,7</w:t>
            </w:r>
            <w:r w:rsidR="00E22C2C">
              <w:rPr>
                <w:rFonts w:ascii="Times New Roman"/>
                <w:sz w:val="26"/>
                <w:szCs w:val="26"/>
                <w:lang w:val="ro-MD" w:eastAsia="ru-MD"/>
              </w:rPr>
              <w:t>5</w:t>
            </w:r>
          </w:p>
        </w:tc>
        <w:tc>
          <w:tcPr>
            <w:tcW w:w="1559" w:type="dxa"/>
            <w:shd w:val="clear" w:color="auto" w:fill="auto"/>
            <w:noWrap/>
            <w:hideMark/>
          </w:tcPr>
          <w:p w14:paraId="2F1E6D52" w14:textId="77777777" w:rsidR="001E10CD" w:rsidRPr="00B27A24" w:rsidRDefault="001E10CD" w:rsidP="001E10CD">
            <w:pPr>
              <w:spacing w:after="0" w:line="240" w:lineRule="auto"/>
              <w:jc w:val="right"/>
              <w:rPr>
                <w:rFonts w:ascii="Times New Roman"/>
                <w:sz w:val="26"/>
                <w:szCs w:val="26"/>
                <w:lang w:val="ro-MD" w:eastAsia="ru-MD"/>
              </w:rPr>
            </w:pPr>
            <w:r w:rsidRPr="00B27A24">
              <w:rPr>
                <w:rFonts w:ascii="Times New Roman"/>
                <w:sz w:val="26"/>
                <w:szCs w:val="26"/>
                <w:lang w:val="ro-MD" w:eastAsia="ru-MD"/>
              </w:rPr>
              <w:t>2,72</w:t>
            </w:r>
          </w:p>
        </w:tc>
        <w:tc>
          <w:tcPr>
            <w:tcW w:w="1560" w:type="dxa"/>
            <w:shd w:val="clear" w:color="auto" w:fill="auto"/>
            <w:noWrap/>
            <w:hideMark/>
          </w:tcPr>
          <w:p w14:paraId="3D54BCC7" w14:textId="77777777" w:rsidR="001E10CD" w:rsidRPr="00B27A24" w:rsidRDefault="001E10CD" w:rsidP="001E10CD">
            <w:pPr>
              <w:spacing w:after="0" w:line="240" w:lineRule="auto"/>
              <w:jc w:val="right"/>
              <w:rPr>
                <w:rFonts w:ascii="Times New Roman"/>
                <w:sz w:val="26"/>
                <w:szCs w:val="26"/>
                <w:lang w:val="ro-MD" w:eastAsia="ru-MD"/>
              </w:rPr>
            </w:pPr>
            <w:r w:rsidRPr="00B27A24">
              <w:rPr>
                <w:rFonts w:ascii="Times New Roman"/>
                <w:sz w:val="26"/>
                <w:szCs w:val="26"/>
                <w:lang w:val="ro-MD" w:eastAsia="ru-MD"/>
              </w:rPr>
              <w:t>4,09</w:t>
            </w:r>
          </w:p>
        </w:tc>
      </w:tr>
      <w:tr w:rsidR="00071B19" w:rsidRPr="009A357D" w14:paraId="4777147B" w14:textId="77777777" w:rsidTr="004300D8">
        <w:trPr>
          <w:trHeight w:val="249"/>
        </w:trPr>
        <w:tc>
          <w:tcPr>
            <w:tcW w:w="4253" w:type="dxa"/>
            <w:shd w:val="clear" w:color="auto" w:fill="auto"/>
            <w:vAlign w:val="center"/>
            <w:hideMark/>
          </w:tcPr>
          <w:p w14:paraId="4A4B5811"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Rata angajați / Judecător</w:t>
            </w:r>
          </w:p>
        </w:tc>
        <w:tc>
          <w:tcPr>
            <w:tcW w:w="1559" w:type="dxa"/>
            <w:shd w:val="clear" w:color="auto" w:fill="auto"/>
            <w:noWrap/>
            <w:hideMark/>
          </w:tcPr>
          <w:p w14:paraId="477E533A" w14:textId="7D9452CA"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4,</w:t>
            </w:r>
            <w:r w:rsidR="006131B0" w:rsidRPr="009A357D">
              <w:rPr>
                <w:rFonts w:ascii="Times New Roman"/>
                <w:sz w:val="26"/>
                <w:szCs w:val="26"/>
                <w:lang w:val="ro-MD" w:eastAsia="ru-MD"/>
              </w:rPr>
              <w:t>78</w:t>
            </w:r>
          </w:p>
        </w:tc>
        <w:tc>
          <w:tcPr>
            <w:tcW w:w="1559" w:type="dxa"/>
            <w:shd w:val="clear" w:color="auto" w:fill="auto"/>
            <w:noWrap/>
            <w:hideMark/>
          </w:tcPr>
          <w:p w14:paraId="544BA3BF"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4,71</w:t>
            </w:r>
          </w:p>
        </w:tc>
        <w:tc>
          <w:tcPr>
            <w:tcW w:w="1560" w:type="dxa"/>
            <w:shd w:val="clear" w:color="auto" w:fill="auto"/>
            <w:noWrap/>
            <w:hideMark/>
          </w:tcPr>
          <w:p w14:paraId="74D5C1C2"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6,81</w:t>
            </w:r>
          </w:p>
        </w:tc>
      </w:tr>
      <w:tr w:rsidR="00071B19" w:rsidRPr="009A357D" w14:paraId="7AFA020D" w14:textId="77777777" w:rsidTr="004300D8">
        <w:trPr>
          <w:trHeight w:val="249"/>
        </w:trPr>
        <w:tc>
          <w:tcPr>
            <w:tcW w:w="4253" w:type="dxa"/>
            <w:shd w:val="clear" w:color="auto" w:fill="auto"/>
            <w:vAlign w:val="center"/>
            <w:hideMark/>
          </w:tcPr>
          <w:p w14:paraId="3E5986D4"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Cost / Cauză (MDL)</w:t>
            </w:r>
          </w:p>
        </w:tc>
        <w:tc>
          <w:tcPr>
            <w:tcW w:w="1559" w:type="dxa"/>
            <w:shd w:val="clear" w:color="auto" w:fill="auto"/>
            <w:noWrap/>
            <w:hideMark/>
          </w:tcPr>
          <w:p w14:paraId="0B964C2F" w14:textId="676B01A2"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4</w:t>
            </w:r>
            <w:r w:rsidR="006131B0" w:rsidRPr="009A357D">
              <w:rPr>
                <w:rFonts w:ascii="Times New Roman"/>
                <w:sz w:val="26"/>
                <w:szCs w:val="26"/>
                <w:lang w:val="ro-MD" w:eastAsia="ru-MD"/>
              </w:rPr>
              <w:t> </w:t>
            </w:r>
            <w:r w:rsidRPr="009A357D">
              <w:rPr>
                <w:rFonts w:ascii="Times New Roman"/>
                <w:sz w:val="26"/>
                <w:szCs w:val="26"/>
                <w:lang w:val="ro-MD" w:eastAsia="ru-MD"/>
              </w:rPr>
              <w:t>739</w:t>
            </w:r>
            <w:r w:rsidR="006131B0" w:rsidRPr="009A357D">
              <w:rPr>
                <w:rFonts w:ascii="Times New Roman"/>
                <w:sz w:val="26"/>
                <w:szCs w:val="26"/>
                <w:lang w:val="ro-MD" w:eastAsia="ru-MD"/>
              </w:rPr>
              <w:t>,37</w:t>
            </w:r>
          </w:p>
        </w:tc>
        <w:tc>
          <w:tcPr>
            <w:tcW w:w="1559" w:type="dxa"/>
            <w:shd w:val="clear" w:color="auto" w:fill="auto"/>
            <w:noWrap/>
            <w:hideMark/>
          </w:tcPr>
          <w:p w14:paraId="1FF56066" w14:textId="53C91695"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5</w:t>
            </w:r>
            <w:r w:rsidR="006131B0" w:rsidRPr="009A357D">
              <w:rPr>
                <w:rFonts w:ascii="Times New Roman"/>
                <w:sz w:val="26"/>
                <w:szCs w:val="26"/>
                <w:lang w:val="ro-MD" w:eastAsia="ru-MD"/>
              </w:rPr>
              <w:t> </w:t>
            </w:r>
            <w:r w:rsidRPr="009A357D">
              <w:rPr>
                <w:rFonts w:ascii="Times New Roman"/>
                <w:sz w:val="26"/>
                <w:szCs w:val="26"/>
                <w:lang w:val="ro-MD" w:eastAsia="ru-MD"/>
              </w:rPr>
              <w:t>121</w:t>
            </w:r>
            <w:r w:rsidR="006131B0" w:rsidRPr="009A357D">
              <w:rPr>
                <w:rFonts w:ascii="Times New Roman"/>
                <w:sz w:val="26"/>
                <w:szCs w:val="26"/>
                <w:lang w:val="ro-MD" w:eastAsia="ru-MD"/>
              </w:rPr>
              <w:t>,14</w:t>
            </w:r>
          </w:p>
        </w:tc>
        <w:tc>
          <w:tcPr>
            <w:tcW w:w="1560" w:type="dxa"/>
            <w:shd w:val="clear" w:color="auto" w:fill="auto"/>
            <w:noWrap/>
            <w:hideMark/>
          </w:tcPr>
          <w:p w14:paraId="237FDACF" w14:textId="0CC9085B"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5</w:t>
            </w:r>
            <w:r w:rsidR="006131B0" w:rsidRPr="009A357D">
              <w:rPr>
                <w:rFonts w:ascii="Times New Roman"/>
                <w:sz w:val="26"/>
                <w:szCs w:val="26"/>
                <w:lang w:val="ro-MD" w:eastAsia="ru-MD"/>
              </w:rPr>
              <w:t> </w:t>
            </w:r>
            <w:r w:rsidRPr="009A357D">
              <w:rPr>
                <w:rFonts w:ascii="Times New Roman"/>
                <w:sz w:val="26"/>
                <w:szCs w:val="26"/>
                <w:lang w:val="ro-MD" w:eastAsia="ru-MD"/>
              </w:rPr>
              <w:t>244</w:t>
            </w:r>
            <w:r w:rsidR="006131B0" w:rsidRPr="009A357D">
              <w:rPr>
                <w:rFonts w:ascii="Times New Roman"/>
                <w:sz w:val="26"/>
                <w:szCs w:val="26"/>
                <w:lang w:val="ro-MD" w:eastAsia="ru-MD"/>
              </w:rPr>
              <w:t>,19</w:t>
            </w:r>
          </w:p>
        </w:tc>
      </w:tr>
      <w:tr w:rsidR="00071B19" w:rsidRPr="009A357D" w14:paraId="70E16E61" w14:textId="77777777" w:rsidTr="004300D8">
        <w:trPr>
          <w:trHeight w:val="249"/>
        </w:trPr>
        <w:tc>
          <w:tcPr>
            <w:tcW w:w="4253" w:type="dxa"/>
            <w:shd w:val="clear" w:color="auto" w:fill="auto"/>
            <w:vAlign w:val="center"/>
            <w:hideMark/>
          </w:tcPr>
          <w:p w14:paraId="642D982B"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Cauze noi / Judecător</w:t>
            </w:r>
          </w:p>
        </w:tc>
        <w:tc>
          <w:tcPr>
            <w:tcW w:w="1559" w:type="dxa"/>
            <w:shd w:val="clear" w:color="auto" w:fill="auto"/>
            <w:noWrap/>
            <w:hideMark/>
          </w:tcPr>
          <w:p w14:paraId="443395BE"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303</w:t>
            </w:r>
          </w:p>
        </w:tc>
        <w:tc>
          <w:tcPr>
            <w:tcW w:w="1559" w:type="dxa"/>
            <w:shd w:val="clear" w:color="auto" w:fill="auto"/>
            <w:noWrap/>
            <w:hideMark/>
          </w:tcPr>
          <w:p w14:paraId="0A0477FD"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304</w:t>
            </w:r>
          </w:p>
        </w:tc>
        <w:tc>
          <w:tcPr>
            <w:tcW w:w="1560" w:type="dxa"/>
            <w:shd w:val="clear" w:color="auto" w:fill="auto"/>
            <w:noWrap/>
            <w:hideMark/>
          </w:tcPr>
          <w:p w14:paraId="687BCFD8"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454</w:t>
            </w:r>
          </w:p>
        </w:tc>
      </w:tr>
      <w:tr w:rsidR="00071B19" w:rsidRPr="009A357D" w14:paraId="03395883" w14:textId="77777777" w:rsidTr="004300D8">
        <w:trPr>
          <w:trHeight w:val="249"/>
        </w:trPr>
        <w:tc>
          <w:tcPr>
            <w:tcW w:w="4253" w:type="dxa"/>
            <w:shd w:val="clear" w:color="auto" w:fill="auto"/>
            <w:vAlign w:val="center"/>
            <w:hideMark/>
          </w:tcPr>
          <w:p w14:paraId="13546212"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 xml:space="preserve">Cauze soluționate / Judecător </w:t>
            </w:r>
          </w:p>
        </w:tc>
        <w:tc>
          <w:tcPr>
            <w:tcW w:w="1559" w:type="dxa"/>
            <w:shd w:val="clear" w:color="auto" w:fill="auto"/>
            <w:noWrap/>
            <w:hideMark/>
          </w:tcPr>
          <w:p w14:paraId="2743167F"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292</w:t>
            </w:r>
          </w:p>
        </w:tc>
        <w:tc>
          <w:tcPr>
            <w:tcW w:w="1559" w:type="dxa"/>
            <w:shd w:val="clear" w:color="auto" w:fill="auto"/>
            <w:noWrap/>
            <w:hideMark/>
          </w:tcPr>
          <w:p w14:paraId="53C2C454"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284</w:t>
            </w:r>
          </w:p>
        </w:tc>
        <w:tc>
          <w:tcPr>
            <w:tcW w:w="1560" w:type="dxa"/>
            <w:shd w:val="clear" w:color="auto" w:fill="auto"/>
            <w:noWrap/>
            <w:hideMark/>
          </w:tcPr>
          <w:p w14:paraId="71F29B36"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443</w:t>
            </w:r>
          </w:p>
        </w:tc>
      </w:tr>
      <w:tr w:rsidR="00071B19" w:rsidRPr="009A357D" w14:paraId="6FE36EB8" w14:textId="77777777" w:rsidTr="004300D8">
        <w:trPr>
          <w:trHeight w:val="249"/>
        </w:trPr>
        <w:tc>
          <w:tcPr>
            <w:tcW w:w="4253" w:type="dxa"/>
            <w:shd w:val="clear" w:color="auto" w:fill="auto"/>
            <w:vAlign w:val="center"/>
            <w:hideMark/>
          </w:tcPr>
          <w:p w14:paraId="4A0550A9" w14:textId="77777777" w:rsidR="001E10CD" w:rsidRPr="009A357D" w:rsidRDefault="001E10CD" w:rsidP="001E10CD">
            <w:pPr>
              <w:spacing w:after="0" w:line="240" w:lineRule="auto"/>
              <w:rPr>
                <w:rFonts w:ascii="Times New Roman"/>
                <w:sz w:val="26"/>
                <w:szCs w:val="26"/>
                <w:lang w:val="ro-MD" w:eastAsia="ru-MD"/>
              </w:rPr>
            </w:pPr>
            <w:r w:rsidRPr="009A357D">
              <w:rPr>
                <w:rFonts w:ascii="Times New Roman"/>
                <w:sz w:val="26"/>
                <w:szCs w:val="26"/>
                <w:lang w:val="ro-MD" w:eastAsia="ru-MD"/>
              </w:rPr>
              <w:t xml:space="preserve">Cauze soluționate / angajat </w:t>
            </w:r>
          </w:p>
        </w:tc>
        <w:tc>
          <w:tcPr>
            <w:tcW w:w="1559" w:type="dxa"/>
            <w:shd w:val="clear" w:color="auto" w:fill="auto"/>
            <w:noWrap/>
            <w:hideMark/>
          </w:tcPr>
          <w:p w14:paraId="48F450A4"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61</w:t>
            </w:r>
          </w:p>
        </w:tc>
        <w:tc>
          <w:tcPr>
            <w:tcW w:w="1559" w:type="dxa"/>
            <w:shd w:val="clear" w:color="auto" w:fill="auto"/>
            <w:noWrap/>
            <w:hideMark/>
          </w:tcPr>
          <w:p w14:paraId="5FC68DFA"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60</w:t>
            </w:r>
          </w:p>
        </w:tc>
        <w:tc>
          <w:tcPr>
            <w:tcW w:w="1560" w:type="dxa"/>
            <w:shd w:val="clear" w:color="auto" w:fill="auto"/>
            <w:noWrap/>
            <w:hideMark/>
          </w:tcPr>
          <w:p w14:paraId="5F4186F6" w14:textId="77777777" w:rsidR="001E10CD" w:rsidRPr="009A357D" w:rsidRDefault="001E10CD" w:rsidP="001E10CD">
            <w:pPr>
              <w:spacing w:after="0" w:line="240" w:lineRule="auto"/>
              <w:jc w:val="right"/>
              <w:rPr>
                <w:rFonts w:ascii="Times New Roman"/>
                <w:sz w:val="26"/>
                <w:szCs w:val="26"/>
                <w:lang w:val="ro-MD" w:eastAsia="ru-MD"/>
              </w:rPr>
            </w:pPr>
            <w:r w:rsidRPr="009A357D">
              <w:rPr>
                <w:rFonts w:ascii="Times New Roman"/>
                <w:sz w:val="26"/>
                <w:szCs w:val="26"/>
                <w:lang w:val="ro-MD" w:eastAsia="ru-MD"/>
              </w:rPr>
              <w:t>65</w:t>
            </w:r>
          </w:p>
        </w:tc>
      </w:tr>
    </w:tbl>
    <w:p w14:paraId="56EF409C" w14:textId="77777777" w:rsidR="00A64955" w:rsidRDefault="00A64955" w:rsidP="00FD0C0E">
      <w:pPr>
        <w:shd w:val="clear" w:color="auto" w:fill="FFFFFF" w:themeFill="background1"/>
        <w:spacing w:after="0"/>
        <w:jc w:val="both"/>
        <w:rPr>
          <w:rFonts w:ascii="Times New Roman"/>
          <w:color w:val="C00000"/>
          <w:sz w:val="26"/>
          <w:szCs w:val="26"/>
          <w:lang w:val="ro-RO"/>
        </w:rPr>
      </w:pPr>
    </w:p>
    <w:p w14:paraId="5753074A" w14:textId="77777777" w:rsidR="001776DF" w:rsidRPr="001776DF" w:rsidRDefault="001776DF" w:rsidP="001776DF">
      <w:pPr>
        <w:pStyle w:val="a4"/>
        <w:rPr>
          <w:b w:val="0"/>
          <w:bCs/>
          <w:color w:val="auto"/>
        </w:rPr>
      </w:pPr>
      <w:r w:rsidRPr="001776DF">
        <w:rPr>
          <w:b w:val="0"/>
          <w:bCs/>
          <w:color w:val="auto"/>
        </w:rPr>
        <w:t xml:space="preserve">Principala provocare a instanței o reprezintă lipsa de judecători. </w:t>
      </w:r>
    </w:p>
    <w:p w14:paraId="338E8B12" w14:textId="15F2F897" w:rsidR="00A64955" w:rsidRPr="001776DF" w:rsidRDefault="001776DF" w:rsidP="001776DF">
      <w:pPr>
        <w:pStyle w:val="a4"/>
        <w:rPr>
          <w:b w:val="0"/>
          <w:bCs/>
          <w:color w:val="auto"/>
        </w:rPr>
      </w:pPr>
      <w:r w:rsidRPr="001776DF">
        <w:rPr>
          <w:b w:val="0"/>
          <w:bCs/>
          <w:color w:val="auto"/>
        </w:rPr>
        <w:t>În prezent, Curtea de Apel Comrat activează cu un număr de doar 57% din numărul judecătorilor care ar urma să examineze cauzele civile și penale. Din numărul de 7 judecători, conform statului de personal, activează doar 4. La moment 3 funcții de judecători sunt vacante.</w:t>
      </w:r>
    </w:p>
    <w:p w14:paraId="1F8E3FF2" w14:textId="33152B45" w:rsidR="00A64955" w:rsidRDefault="00A64955" w:rsidP="00A64955">
      <w:pPr>
        <w:pStyle w:val="a4"/>
        <w:rPr>
          <w:b w:val="0"/>
          <w:bCs/>
        </w:rPr>
      </w:pPr>
    </w:p>
    <w:p w14:paraId="0F245C9B" w14:textId="77777777" w:rsidR="009E6ED3" w:rsidRDefault="009E6ED3" w:rsidP="00EE712A">
      <w:pPr>
        <w:pStyle w:val="a5"/>
        <w:rPr>
          <w:lang w:val="ro-RO" w:bidi="ro-RO"/>
        </w:rPr>
      </w:pPr>
    </w:p>
    <w:p w14:paraId="2ACD4093" w14:textId="77777777" w:rsidR="00EE712A" w:rsidRPr="005E6D76" w:rsidRDefault="00EE712A" w:rsidP="00EE712A">
      <w:pPr>
        <w:pStyle w:val="a5"/>
        <w:rPr>
          <w:lang w:val="ro-MD" w:bidi="ro-RO"/>
        </w:rPr>
      </w:pPr>
    </w:p>
    <w:p w14:paraId="70C5C6CA" w14:textId="6F6CC3AF" w:rsidR="00A64955" w:rsidRPr="005E6D76" w:rsidRDefault="000602F4" w:rsidP="00EE712A">
      <w:pPr>
        <w:shd w:val="clear" w:color="auto" w:fill="FFFFFF" w:themeFill="background1"/>
        <w:spacing w:after="0" w:line="276" w:lineRule="auto"/>
        <w:rPr>
          <w:rFonts w:ascii="Times New Roman"/>
          <w:b/>
          <w:sz w:val="28"/>
          <w:szCs w:val="28"/>
          <w:lang w:val="ro-MD"/>
        </w:rPr>
      </w:pPr>
      <w:r w:rsidRPr="005E6D76">
        <w:rPr>
          <w:rFonts w:ascii="Times New Roman"/>
          <w:b/>
          <w:sz w:val="28"/>
          <w:szCs w:val="28"/>
          <w:lang w:val="ro-MD"/>
        </w:rPr>
        <w:t>P</w:t>
      </w:r>
      <w:r w:rsidR="003C5BE0" w:rsidRPr="005E6D76">
        <w:rPr>
          <w:rFonts w:ascii="Times New Roman"/>
          <w:b/>
          <w:sz w:val="28"/>
          <w:szCs w:val="28"/>
          <w:lang w:val="ro-MD"/>
        </w:rPr>
        <w:t>reședinte interimar</w:t>
      </w:r>
    </w:p>
    <w:p w14:paraId="6E68177C" w14:textId="5F325C5C" w:rsidR="00A64955" w:rsidRPr="005E6D76" w:rsidRDefault="003C5BE0" w:rsidP="00EE712A">
      <w:pPr>
        <w:shd w:val="clear" w:color="auto" w:fill="FFFFFF" w:themeFill="background1"/>
        <w:spacing w:after="0" w:line="276" w:lineRule="auto"/>
        <w:rPr>
          <w:rFonts w:ascii="Times New Roman"/>
          <w:b/>
          <w:sz w:val="28"/>
          <w:szCs w:val="28"/>
          <w:lang w:val="ro-MD"/>
        </w:rPr>
      </w:pPr>
      <w:r w:rsidRPr="005E6D76">
        <w:rPr>
          <w:rFonts w:ascii="Times New Roman"/>
          <w:b/>
          <w:sz w:val="28"/>
          <w:szCs w:val="28"/>
          <w:lang w:val="ro-MD"/>
        </w:rPr>
        <w:t>al</w:t>
      </w:r>
      <w:r w:rsidR="000602F4" w:rsidRPr="005E6D76">
        <w:rPr>
          <w:rFonts w:ascii="Times New Roman"/>
          <w:b/>
          <w:sz w:val="28"/>
          <w:szCs w:val="28"/>
          <w:lang w:val="ro-MD"/>
        </w:rPr>
        <w:t xml:space="preserve"> C</w:t>
      </w:r>
      <w:r w:rsidRPr="005E6D76">
        <w:rPr>
          <w:rFonts w:ascii="Times New Roman"/>
          <w:b/>
          <w:sz w:val="28"/>
          <w:szCs w:val="28"/>
          <w:lang w:val="ro-MD"/>
        </w:rPr>
        <w:t>urții</w:t>
      </w:r>
      <w:r w:rsidR="000602F4" w:rsidRPr="005E6D76">
        <w:rPr>
          <w:rFonts w:ascii="Times New Roman"/>
          <w:b/>
          <w:sz w:val="28"/>
          <w:szCs w:val="28"/>
          <w:lang w:val="ro-MD"/>
        </w:rPr>
        <w:t xml:space="preserve"> </w:t>
      </w:r>
      <w:r w:rsidRPr="005E6D76">
        <w:rPr>
          <w:rFonts w:ascii="Times New Roman"/>
          <w:b/>
          <w:sz w:val="28"/>
          <w:szCs w:val="28"/>
          <w:lang w:val="ro-MD"/>
        </w:rPr>
        <w:t>de</w:t>
      </w:r>
      <w:r w:rsidR="000602F4" w:rsidRPr="005E6D76">
        <w:rPr>
          <w:rFonts w:ascii="Times New Roman"/>
          <w:b/>
          <w:sz w:val="28"/>
          <w:szCs w:val="28"/>
          <w:lang w:val="ro-MD"/>
        </w:rPr>
        <w:t xml:space="preserve"> A</w:t>
      </w:r>
      <w:r w:rsidRPr="005E6D76">
        <w:rPr>
          <w:rFonts w:ascii="Times New Roman"/>
          <w:b/>
          <w:sz w:val="28"/>
          <w:szCs w:val="28"/>
          <w:lang w:val="ro-MD"/>
        </w:rPr>
        <w:t xml:space="preserve">pel </w:t>
      </w:r>
      <w:r w:rsidR="000602F4" w:rsidRPr="005E6D76">
        <w:rPr>
          <w:rFonts w:ascii="Times New Roman"/>
          <w:b/>
          <w:sz w:val="28"/>
          <w:szCs w:val="28"/>
          <w:lang w:val="ro-MD"/>
        </w:rPr>
        <w:t>C</w:t>
      </w:r>
      <w:r w:rsidRPr="005E6D76">
        <w:rPr>
          <w:rFonts w:ascii="Times New Roman"/>
          <w:b/>
          <w:sz w:val="28"/>
          <w:szCs w:val="28"/>
          <w:lang w:val="ro-MD"/>
        </w:rPr>
        <w:t xml:space="preserve">omrat </w:t>
      </w:r>
      <w:r w:rsidR="000602F4" w:rsidRPr="005E6D76">
        <w:rPr>
          <w:rFonts w:ascii="Times New Roman"/>
          <w:b/>
          <w:sz w:val="28"/>
          <w:szCs w:val="28"/>
          <w:lang w:val="ro-MD"/>
        </w:rPr>
        <w:t xml:space="preserve">             </w:t>
      </w:r>
      <w:r w:rsidR="003D2556" w:rsidRPr="005E6D76">
        <w:rPr>
          <w:rFonts w:ascii="Times New Roman"/>
          <w:b/>
          <w:sz w:val="28"/>
          <w:szCs w:val="28"/>
          <w:lang w:val="ro-MD"/>
        </w:rPr>
        <w:t xml:space="preserve">/semnătura/ </w:t>
      </w:r>
      <w:r w:rsidRPr="005E6D76">
        <w:rPr>
          <w:rFonts w:ascii="Times New Roman"/>
          <w:b/>
          <w:sz w:val="28"/>
          <w:szCs w:val="28"/>
          <w:lang w:val="ro-MD"/>
        </w:rPr>
        <w:t xml:space="preserve">    </w:t>
      </w:r>
      <w:r w:rsidR="000602F4" w:rsidRPr="005E6D76">
        <w:rPr>
          <w:rFonts w:ascii="Times New Roman"/>
          <w:b/>
          <w:sz w:val="28"/>
          <w:szCs w:val="28"/>
          <w:lang w:val="ro-MD"/>
        </w:rPr>
        <w:t xml:space="preserve">               </w:t>
      </w:r>
      <w:r w:rsidR="006160B1" w:rsidRPr="005E6D76">
        <w:rPr>
          <w:rFonts w:ascii="Times New Roman"/>
          <w:b/>
          <w:sz w:val="28"/>
          <w:szCs w:val="28"/>
          <w:lang w:val="ro-MD"/>
        </w:rPr>
        <w:t xml:space="preserve">    </w:t>
      </w:r>
      <w:r w:rsidR="000602F4" w:rsidRPr="005E6D76">
        <w:rPr>
          <w:rFonts w:ascii="Times New Roman"/>
          <w:b/>
          <w:sz w:val="28"/>
          <w:szCs w:val="28"/>
          <w:lang w:val="ro-MD"/>
        </w:rPr>
        <w:t xml:space="preserve">   </w:t>
      </w:r>
      <w:r w:rsidR="00A64955" w:rsidRPr="005E6D76">
        <w:rPr>
          <w:rFonts w:ascii="Times New Roman"/>
          <w:b/>
          <w:sz w:val="28"/>
          <w:szCs w:val="28"/>
          <w:lang w:val="ro-MD"/>
        </w:rPr>
        <w:t>M</w:t>
      </w:r>
      <w:r w:rsidRPr="005E6D76">
        <w:rPr>
          <w:rFonts w:ascii="Times New Roman"/>
          <w:b/>
          <w:sz w:val="28"/>
          <w:szCs w:val="28"/>
          <w:lang w:val="ro-MD"/>
        </w:rPr>
        <w:t>ironov</w:t>
      </w:r>
      <w:r w:rsidR="000602F4" w:rsidRPr="005E6D76">
        <w:rPr>
          <w:rFonts w:ascii="Times New Roman"/>
          <w:b/>
          <w:sz w:val="28"/>
          <w:szCs w:val="28"/>
          <w:lang w:val="ro-MD"/>
        </w:rPr>
        <w:t xml:space="preserve"> A</w:t>
      </w:r>
      <w:r w:rsidRPr="005E6D76">
        <w:rPr>
          <w:rFonts w:ascii="Times New Roman"/>
          <w:b/>
          <w:sz w:val="28"/>
          <w:szCs w:val="28"/>
          <w:lang w:val="ro-MD"/>
        </w:rPr>
        <w:t>ndrei</w:t>
      </w:r>
    </w:p>
    <w:p w14:paraId="2A59E3AA" w14:textId="77777777" w:rsidR="00A64955" w:rsidRPr="005E6D76" w:rsidRDefault="00A64955" w:rsidP="00A64955">
      <w:pPr>
        <w:shd w:val="clear" w:color="auto" w:fill="FFFFFF" w:themeFill="background1"/>
        <w:spacing w:after="0"/>
        <w:ind w:left="-284" w:firstLine="283"/>
        <w:jc w:val="both"/>
        <w:rPr>
          <w:rFonts w:ascii="Times New Roman"/>
          <w:sz w:val="18"/>
          <w:szCs w:val="18"/>
          <w:lang w:val="ro-MD"/>
        </w:rPr>
      </w:pPr>
    </w:p>
    <w:p w14:paraId="557FAEB9" w14:textId="7FA41808" w:rsidR="00A64955" w:rsidRPr="005E6D76" w:rsidRDefault="00A64955" w:rsidP="00A64955">
      <w:pPr>
        <w:shd w:val="clear" w:color="auto" w:fill="FFFFFF" w:themeFill="background1"/>
        <w:spacing w:after="0"/>
        <w:ind w:left="-284" w:firstLine="283"/>
        <w:jc w:val="both"/>
        <w:rPr>
          <w:rFonts w:ascii="Times New Roman"/>
          <w:sz w:val="18"/>
          <w:szCs w:val="18"/>
          <w:lang w:val="ro-MD"/>
        </w:rPr>
      </w:pPr>
    </w:p>
    <w:p w14:paraId="553AEC9B" w14:textId="4CFAA65B" w:rsidR="00996D83" w:rsidRPr="005E6D76" w:rsidRDefault="00996D83" w:rsidP="00A64955">
      <w:pPr>
        <w:shd w:val="clear" w:color="auto" w:fill="FFFFFF" w:themeFill="background1"/>
        <w:spacing w:after="0"/>
        <w:ind w:left="-284" w:firstLine="283"/>
        <w:jc w:val="both"/>
        <w:rPr>
          <w:rFonts w:ascii="Times New Roman"/>
          <w:sz w:val="18"/>
          <w:szCs w:val="18"/>
          <w:lang w:val="ro-MD"/>
        </w:rPr>
      </w:pPr>
    </w:p>
    <w:p w14:paraId="46CCC8CD" w14:textId="39402ED9" w:rsidR="009E6ED3" w:rsidRPr="005E6D76" w:rsidRDefault="009E6ED3" w:rsidP="00A64955">
      <w:pPr>
        <w:shd w:val="clear" w:color="auto" w:fill="FFFFFF" w:themeFill="background1"/>
        <w:spacing w:after="0"/>
        <w:ind w:left="-284" w:firstLine="283"/>
        <w:jc w:val="both"/>
        <w:rPr>
          <w:rFonts w:ascii="Times New Roman"/>
          <w:sz w:val="18"/>
          <w:szCs w:val="18"/>
          <w:lang w:val="ro-MD"/>
        </w:rPr>
      </w:pPr>
    </w:p>
    <w:p w14:paraId="6E521485" w14:textId="010166FA" w:rsidR="009E6ED3" w:rsidRPr="005E6D76" w:rsidRDefault="009E6ED3" w:rsidP="00A64955">
      <w:pPr>
        <w:shd w:val="clear" w:color="auto" w:fill="FFFFFF" w:themeFill="background1"/>
        <w:spacing w:after="0"/>
        <w:ind w:left="-284" w:firstLine="283"/>
        <w:jc w:val="both"/>
        <w:rPr>
          <w:rFonts w:ascii="Times New Roman"/>
          <w:sz w:val="18"/>
          <w:szCs w:val="18"/>
          <w:lang w:val="ro-MD"/>
        </w:rPr>
      </w:pPr>
    </w:p>
    <w:p w14:paraId="2DD82EEE" w14:textId="598D3D72" w:rsidR="009E6ED3" w:rsidRPr="005E6D76" w:rsidRDefault="009E6ED3" w:rsidP="00A64955">
      <w:pPr>
        <w:shd w:val="clear" w:color="auto" w:fill="FFFFFF" w:themeFill="background1"/>
        <w:spacing w:after="0"/>
        <w:ind w:left="-284" w:firstLine="283"/>
        <w:jc w:val="both"/>
        <w:rPr>
          <w:rFonts w:ascii="Times New Roman"/>
          <w:sz w:val="18"/>
          <w:szCs w:val="18"/>
          <w:lang w:val="ro-MD"/>
        </w:rPr>
      </w:pPr>
    </w:p>
    <w:p w14:paraId="7950F023" w14:textId="77777777" w:rsidR="009E6ED3" w:rsidRPr="005E6D76" w:rsidRDefault="009E6ED3" w:rsidP="0012318E">
      <w:pPr>
        <w:shd w:val="clear" w:color="auto" w:fill="FFFFFF" w:themeFill="background1"/>
        <w:spacing w:after="0"/>
        <w:jc w:val="both"/>
        <w:rPr>
          <w:rFonts w:ascii="Times New Roman"/>
          <w:sz w:val="18"/>
          <w:szCs w:val="18"/>
          <w:lang w:val="ro-MD"/>
        </w:rPr>
      </w:pPr>
    </w:p>
    <w:p w14:paraId="077DC14C" w14:textId="77777777" w:rsidR="00D20443" w:rsidRPr="0012318E" w:rsidRDefault="007C0A42" w:rsidP="00D20443">
      <w:pPr>
        <w:shd w:val="clear" w:color="auto" w:fill="FFFFFF" w:themeFill="background1"/>
        <w:spacing w:after="0"/>
        <w:ind w:left="-284" w:firstLine="283"/>
        <w:jc w:val="both"/>
        <w:rPr>
          <w:rFonts w:ascii="Times New Roman"/>
          <w:b/>
          <w:bCs/>
          <w:sz w:val="24"/>
          <w:szCs w:val="24"/>
          <w:lang w:val="ro-MD"/>
        </w:rPr>
      </w:pPr>
      <w:r w:rsidRPr="0012318E">
        <w:rPr>
          <w:rFonts w:ascii="Times New Roman"/>
          <w:b/>
          <w:bCs/>
          <w:sz w:val="24"/>
          <w:szCs w:val="24"/>
          <w:lang w:val="ro-MD"/>
        </w:rPr>
        <w:t xml:space="preserve">Coordonat cu </w:t>
      </w:r>
    </w:p>
    <w:p w14:paraId="11BE9B2B" w14:textId="79FD5A4A" w:rsidR="007C0A42" w:rsidRPr="0012318E" w:rsidRDefault="00D20443" w:rsidP="00D20443">
      <w:pPr>
        <w:shd w:val="clear" w:color="auto" w:fill="FFFFFF" w:themeFill="background1"/>
        <w:spacing w:after="0"/>
        <w:ind w:left="-284" w:firstLine="283"/>
        <w:jc w:val="both"/>
        <w:rPr>
          <w:rFonts w:ascii="Times New Roman"/>
          <w:b/>
          <w:bCs/>
          <w:sz w:val="24"/>
          <w:szCs w:val="24"/>
          <w:lang w:val="ro-MD"/>
        </w:rPr>
      </w:pPr>
      <w:proofErr w:type="spellStart"/>
      <w:r w:rsidRPr="0012318E">
        <w:rPr>
          <w:rFonts w:ascii="Times New Roman"/>
          <w:b/>
          <w:bCs/>
          <w:sz w:val="24"/>
          <w:szCs w:val="24"/>
          <w:lang w:val="ro-MD"/>
        </w:rPr>
        <w:t>Şef</w:t>
      </w:r>
      <w:proofErr w:type="spellEnd"/>
      <w:r w:rsidRPr="0012318E">
        <w:rPr>
          <w:rFonts w:ascii="Times New Roman"/>
          <w:b/>
          <w:bCs/>
          <w:sz w:val="24"/>
          <w:szCs w:val="24"/>
          <w:lang w:val="ro-MD"/>
        </w:rPr>
        <w:t xml:space="preserve"> al Secretariatului</w:t>
      </w:r>
    </w:p>
    <w:p w14:paraId="3760292B" w14:textId="21886F64" w:rsidR="00D20443" w:rsidRPr="0012318E" w:rsidRDefault="00D20443" w:rsidP="00A64955">
      <w:pPr>
        <w:shd w:val="clear" w:color="auto" w:fill="FFFFFF" w:themeFill="background1"/>
        <w:spacing w:after="0"/>
        <w:ind w:left="-284" w:firstLine="283"/>
        <w:jc w:val="both"/>
        <w:rPr>
          <w:rFonts w:ascii="Times New Roman"/>
          <w:b/>
          <w:bCs/>
          <w:sz w:val="24"/>
          <w:szCs w:val="24"/>
          <w:lang w:val="ro-MD"/>
        </w:rPr>
      </w:pPr>
      <w:r w:rsidRPr="0012318E">
        <w:rPr>
          <w:rFonts w:ascii="Times New Roman"/>
          <w:b/>
          <w:bCs/>
          <w:sz w:val="24"/>
          <w:szCs w:val="24"/>
          <w:lang w:val="ro-MD"/>
        </w:rPr>
        <w:t xml:space="preserve">Curții de Apel Comrat     </w:t>
      </w:r>
      <w:r w:rsidR="003D2556" w:rsidRPr="0012318E">
        <w:rPr>
          <w:rFonts w:ascii="Times New Roman"/>
          <w:b/>
          <w:bCs/>
          <w:sz w:val="24"/>
          <w:szCs w:val="24"/>
          <w:lang w:val="ro-MD"/>
        </w:rPr>
        <w:t xml:space="preserve">          </w:t>
      </w:r>
      <w:r w:rsidRPr="0012318E">
        <w:rPr>
          <w:rFonts w:ascii="Times New Roman"/>
          <w:b/>
          <w:bCs/>
          <w:sz w:val="24"/>
          <w:szCs w:val="24"/>
          <w:lang w:val="ro-MD"/>
        </w:rPr>
        <w:t xml:space="preserve">   </w:t>
      </w:r>
    </w:p>
    <w:p w14:paraId="238B05C9" w14:textId="44B0DA10" w:rsidR="005F6A8A" w:rsidRPr="0012318E" w:rsidRDefault="00136137" w:rsidP="00A64955">
      <w:pPr>
        <w:shd w:val="clear" w:color="auto" w:fill="FFFFFF" w:themeFill="background1"/>
        <w:spacing w:after="0"/>
        <w:ind w:left="-284" w:firstLine="283"/>
        <w:jc w:val="both"/>
        <w:rPr>
          <w:rFonts w:ascii="Times New Roman"/>
          <w:b/>
          <w:bCs/>
          <w:sz w:val="24"/>
          <w:szCs w:val="24"/>
          <w:lang w:val="ro-MD"/>
        </w:rPr>
      </w:pPr>
      <w:proofErr w:type="spellStart"/>
      <w:r w:rsidRPr="0012318E">
        <w:rPr>
          <w:rFonts w:ascii="Times New Roman"/>
          <w:b/>
          <w:bCs/>
          <w:sz w:val="24"/>
          <w:szCs w:val="24"/>
          <w:lang w:val="ro-MD"/>
        </w:rPr>
        <w:t>Diacenco</w:t>
      </w:r>
      <w:proofErr w:type="spellEnd"/>
      <w:r w:rsidRPr="0012318E">
        <w:rPr>
          <w:rFonts w:ascii="Times New Roman"/>
          <w:b/>
          <w:bCs/>
          <w:sz w:val="24"/>
          <w:szCs w:val="24"/>
          <w:lang w:val="ro-MD"/>
        </w:rPr>
        <w:t xml:space="preserve"> Valentina        /semnătura/                           </w:t>
      </w:r>
    </w:p>
    <w:p w14:paraId="4FAA777F" w14:textId="7F48334F" w:rsidR="0012318E" w:rsidRDefault="0012318E" w:rsidP="00A64955">
      <w:pPr>
        <w:shd w:val="clear" w:color="auto" w:fill="FFFFFF" w:themeFill="background1"/>
        <w:spacing w:after="0"/>
        <w:ind w:left="-284" w:firstLine="283"/>
        <w:jc w:val="both"/>
        <w:rPr>
          <w:rFonts w:ascii="Times New Roman"/>
          <w:b/>
          <w:bCs/>
          <w:sz w:val="28"/>
          <w:szCs w:val="28"/>
        </w:rPr>
      </w:pPr>
    </w:p>
    <w:p w14:paraId="0FE55D9B" w14:textId="77777777" w:rsidR="0012318E" w:rsidRDefault="0012318E" w:rsidP="00A64955">
      <w:pPr>
        <w:shd w:val="clear" w:color="auto" w:fill="FFFFFF" w:themeFill="background1"/>
        <w:spacing w:after="0"/>
        <w:ind w:left="-284" w:firstLine="283"/>
        <w:jc w:val="both"/>
        <w:rPr>
          <w:rFonts w:ascii="Times New Roman"/>
          <w:b/>
          <w:bCs/>
          <w:sz w:val="28"/>
          <w:szCs w:val="28"/>
        </w:rPr>
      </w:pPr>
    </w:p>
    <w:p w14:paraId="1185E1EB" w14:textId="0F780DEC" w:rsidR="00996D83" w:rsidRPr="005E6D76" w:rsidRDefault="00A64955" w:rsidP="00A64955">
      <w:pPr>
        <w:shd w:val="clear" w:color="auto" w:fill="FFFFFF" w:themeFill="background1"/>
        <w:spacing w:after="0"/>
        <w:ind w:left="-284" w:firstLine="283"/>
        <w:jc w:val="both"/>
        <w:rPr>
          <w:rFonts w:ascii="Times New Roman"/>
          <w:lang w:val="ro-MD"/>
        </w:rPr>
      </w:pPr>
      <w:r w:rsidRPr="005E6D76">
        <w:rPr>
          <w:rFonts w:ascii="Times New Roman"/>
          <w:lang w:val="ro-MD"/>
        </w:rPr>
        <w:t xml:space="preserve">Ex.: Juravliova Tatiana </w:t>
      </w:r>
    </w:p>
    <w:p w14:paraId="19A6F760" w14:textId="0336F457" w:rsidR="00996D83" w:rsidRPr="005E6D76" w:rsidRDefault="00A64955" w:rsidP="00A64955">
      <w:pPr>
        <w:shd w:val="clear" w:color="auto" w:fill="FFFFFF" w:themeFill="background1"/>
        <w:spacing w:after="0"/>
        <w:ind w:left="-284" w:firstLine="283"/>
        <w:jc w:val="both"/>
        <w:rPr>
          <w:rFonts w:ascii="Times New Roman"/>
          <w:lang w:val="ro-MD"/>
        </w:rPr>
      </w:pPr>
      <w:r w:rsidRPr="005E6D76">
        <w:rPr>
          <w:rFonts w:ascii="Times New Roman"/>
          <w:lang w:val="ro-MD"/>
        </w:rPr>
        <w:t xml:space="preserve">Șef al </w:t>
      </w:r>
      <w:r w:rsidR="00082C25" w:rsidRPr="005E6D76">
        <w:rPr>
          <w:rFonts w:ascii="Times New Roman"/>
          <w:lang w:val="ro-MD"/>
        </w:rPr>
        <w:t>s</w:t>
      </w:r>
      <w:r w:rsidRPr="005E6D76">
        <w:rPr>
          <w:rFonts w:ascii="Times New Roman"/>
          <w:lang w:val="ro-MD"/>
        </w:rPr>
        <w:t xml:space="preserve">ecției generalizare, sistematizare, </w:t>
      </w:r>
    </w:p>
    <w:p w14:paraId="0CE0E6AD" w14:textId="489D9F2F" w:rsidR="00326C7C" w:rsidRPr="005E6D76" w:rsidRDefault="00A64955" w:rsidP="00B03599">
      <w:pPr>
        <w:shd w:val="clear" w:color="auto" w:fill="FFFFFF" w:themeFill="background1"/>
        <w:spacing w:after="0"/>
        <w:ind w:left="-284" w:firstLine="283"/>
        <w:jc w:val="both"/>
        <w:rPr>
          <w:lang w:val="ro-MD"/>
        </w:rPr>
      </w:pPr>
      <w:r w:rsidRPr="005E6D76">
        <w:rPr>
          <w:rFonts w:ascii="Times New Roman"/>
          <w:lang w:val="ro-MD"/>
        </w:rPr>
        <w:t>monitorizare a practicii judiciare și relații publice</w:t>
      </w:r>
    </w:p>
    <w:sectPr w:rsidR="00326C7C" w:rsidRPr="005E6D76" w:rsidSect="00AA01F1">
      <w:footerReference w:type="default" r:id="rId37"/>
      <w:pgSz w:w="11906" w:h="16838"/>
      <w:pgMar w:top="567" w:right="849" w:bottom="142" w:left="1418" w:header="709" w:footer="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191A" w14:textId="77777777" w:rsidR="00C166F8" w:rsidRDefault="00C166F8" w:rsidP="009B0C21">
      <w:pPr>
        <w:spacing w:after="0" w:line="240" w:lineRule="auto"/>
      </w:pPr>
      <w:r>
        <w:separator/>
      </w:r>
    </w:p>
  </w:endnote>
  <w:endnote w:type="continuationSeparator" w:id="0">
    <w:p w14:paraId="0347DF24" w14:textId="77777777" w:rsidR="00C166F8" w:rsidRDefault="00C166F8" w:rsidP="009B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450919"/>
      <w:docPartObj>
        <w:docPartGallery w:val="Page Numbers (Bottom of Page)"/>
        <w:docPartUnique/>
      </w:docPartObj>
    </w:sdtPr>
    <w:sdtEndPr/>
    <w:sdtContent>
      <w:p w14:paraId="3CC3CC47" w14:textId="6150D271" w:rsidR="000A4A42" w:rsidRDefault="000A4A42">
        <w:pPr>
          <w:pStyle w:val="a9"/>
          <w:jc w:val="center"/>
        </w:pPr>
        <w:r>
          <w:fldChar w:fldCharType="begin"/>
        </w:r>
        <w:r>
          <w:instrText>PAGE   \* MERGEFORMAT</w:instrText>
        </w:r>
        <w:r>
          <w:fldChar w:fldCharType="separate"/>
        </w:r>
        <w:r w:rsidR="00E544CD" w:rsidRPr="00E544CD">
          <w:rPr>
            <w:noProof/>
            <w:lang w:val="ru-RU"/>
          </w:rPr>
          <w:t>21</w:t>
        </w:r>
        <w:r>
          <w:fldChar w:fldCharType="end"/>
        </w:r>
      </w:p>
    </w:sdtContent>
  </w:sdt>
  <w:p w14:paraId="3E808B79" w14:textId="77777777" w:rsidR="000A4A42" w:rsidRDefault="000A4A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86EFB" w14:textId="77777777" w:rsidR="00C166F8" w:rsidRDefault="00C166F8" w:rsidP="009B0C21">
      <w:pPr>
        <w:spacing w:after="0" w:line="240" w:lineRule="auto"/>
      </w:pPr>
      <w:r>
        <w:separator/>
      </w:r>
    </w:p>
  </w:footnote>
  <w:footnote w:type="continuationSeparator" w:id="0">
    <w:p w14:paraId="370A477C" w14:textId="77777777" w:rsidR="00C166F8" w:rsidRDefault="00C166F8" w:rsidP="009B0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F3F"/>
    <w:multiLevelType w:val="hybridMultilevel"/>
    <w:tmpl w:val="7C80DA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B00EAD"/>
    <w:multiLevelType w:val="hybridMultilevel"/>
    <w:tmpl w:val="EAAEBF34"/>
    <w:lvl w:ilvl="0" w:tplc="2ACC4AB8">
      <w:start w:val="1"/>
      <w:numFmt w:val="decimal"/>
      <w:lvlText w:val="%1)"/>
      <w:lvlJc w:val="left"/>
      <w:pPr>
        <w:ind w:left="940" w:hanging="360"/>
      </w:pPr>
      <w:rPr>
        <w:rFonts w:hint="default"/>
        <w:i w:val="0"/>
      </w:rPr>
    </w:lvl>
    <w:lvl w:ilvl="1" w:tplc="04180019" w:tentative="1">
      <w:start w:val="1"/>
      <w:numFmt w:val="lowerLetter"/>
      <w:lvlText w:val="%2."/>
      <w:lvlJc w:val="left"/>
      <w:pPr>
        <w:ind w:left="1660" w:hanging="360"/>
      </w:pPr>
    </w:lvl>
    <w:lvl w:ilvl="2" w:tplc="0418001B" w:tentative="1">
      <w:start w:val="1"/>
      <w:numFmt w:val="lowerRoman"/>
      <w:lvlText w:val="%3."/>
      <w:lvlJc w:val="right"/>
      <w:pPr>
        <w:ind w:left="2380" w:hanging="180"/>
      </w:pPr>
    </w:lvl>
    <w:lvl w:ilvl="3" w:tplc="0418000F" w:tentative="1">
      <w:start w:val="1"/>
      <w:numFmt w:val="decimal"/>
      <w:lvlText w:val="%4."/>
      <w:lvlJc w:val="left"/>
      <w:pPr>
        <w:ind w:left="3100" w:hanging="360"/>
      </w:pPr>
    </w:lvl>
    <w:lvl w:ilvl="4" w:tplc="04180019" w:tentative="1">
      <w:start w:val="1"/>
      <w:numFmt w:val="lowerLetter"/>
      <w:lvlText w:val="%5."/>
      <w:lvlJc w:val="left"/>
      <w:pPr>
        <w:ind w:left="3820" w:hanging="360"/>
      </w:pPr>
    </w:lvl>
    <w:lvl w:ilvl="5" w:tplc="0418001B" w:tentative="1">
      <w:start w:val="1"/>
      <w:numFmt w:val="lowerRoman"/>
      <w:lvlText w:val="%6."/>
      <w:lvlJc w:val="right"/>
      <w:pPr>
        <w:ind w:left="4540" w:hanging="180"/>
      </w:pPr>
    </w:lvl>
    <w:lvl w:ilvl="6" w:tplc="0418000F" w:tentative="1">
      <w:start w:val="1"/>
      <w:numFmt w:val="decimal"/>
      <w:lvlText w:val="%7."/>
      <w:lvlJc w:val="left"/>
      <w:pPr>
        <w:ind w:left="5260" w:hanging="360"/>
      </w:pPr>
    </w:lvl>
    <w:lvl w:ilvl="7" w:tplc="04180019" w:tentative="1">
      <w:start w:val="1"/>
      <w:numFmt w:val="lowerLetter"/>
      <w:lvlText w:val="%8."/>
      <w:lvlJc w:val="left"/>
      <w:pPr>
        <w:ind w:left="5980" w:hanging="360"/>
      </w:pPr>
    </w:lvl>
    <w:lvl w:ilvl="8" w:tplc="0418001B" w:tentative="1">
      <w:start w:val="1"/>
      <w:numFmt w:val="lowerRoman"/>
      <w:lvlText w:val="%9."/>
      <w:lvlJc w:val="right"/>
      <w:pPr>
        <w:ind w:left="6700" w:hanging="180"/>
      </w:pPr>
    </w:lvl>
  </w:abstractNum>
  <w:abstractNum w:abstractNumId="2" w15:restartNumberingAfterBreak="0">
    <w:nsid w:val="122D6B92"/>
    <w:multiLevelType w:val="hybridMultilevel"/>
    <w:tmpl w:val="181AF6EA"/>
    <w:lvl w:ilvl="0" w:tplc="04180001">
      <w:start w:val="1"/>
      <w:numFmt w:val="bullet"/>
      <w:lvlText w:val=""/>
      <w:lvlJc w:val="left"/>
      <w:pPr>
        <w:ind w:left="1179" w:hanging="360"/>
      </w:pPr>
      <w:rPr>
        <w:rFonts w:ascii="Symbol" w:hAnsi="Symbol" w:hint="default"/>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3" w15:restartNumberingAfterBreak="0">
    <w:nsid w:val="1AE3285D"/>
    <w:multiLevelType w:val="hybridMultilevel"/>
    <w:tmpl w:val="EF96F002"/>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542120"/>
    <w:multiLevelType w:val="hybridMultilevel"/>
    <w:tmpl w:val="20967B84"/>
    <w:lvl w:ilvl="0" w:tplc="0418000F">
      <w:start w:val="1"/>
      <w:numFmt w:val="decimal"/>
      <w:lvlText w:val="%1."/>
      <w:lvlJc w:val="left"/>
      <w:pPr>
        <w:ind w:left="928"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0115190"/>
    <w:multiLevelType w:val="hybridMultilevel"/>
    <w:tmpl w:val="F802F4DE"/>
    <w:lvl w:ilvl="0" w:tplc="04180001">
      <w:start w:val="1"/>
      <w:numFmt w:val="bullet"/>
      <w:lvlText w:val=""/>
      <w:lvlJc w:val="left"/>
      <w:pPr>
        <w:ind w:left="1047" w:hanging="360"/>
      </w:pPr>
      <w:rPr>
        <w:rFonts w:ascii="Symbol" w:hAnsi="Symbol" w:hint="default"/>
      </w:rPr>
    </w:lvl>
    <w:lvl w:ilvl="1" w:tplc="04180003" w:tentative="1">
      <w:start w:val="1"/>
      <w:numFmt w:val="bullet"/>
      <w:lvlText w:val="o"/>
      <w:lvlJc w:val="left"/>
      <w:pPr>
        <w:ind w:left="1767" w:hanging="360"/>
      </w:pPr>
      <w:rPr>
        <w:rFonts w:ascii="Courier New" w:hAnsi="Courier New" w:cs="Courier New" w:hint="default"/>
      </w:rPr>
    </w:lvl>
    <w:lvl w:ilvl="2" w:tplc="04180005" w:tentative="1">
      <w:start w:val="1"/>
      <w:numFmt w:val="bullet"/>
      <w:lvlText w:val=""/>
      <w:lvlJc w:val="left"/>
      <w:pPr>
        <w:ind w:left="2487" w:hanging="360"/>
      </w:pPr>
      <w:rPr>
        <w:rFonts w:ascii="Wingdings" w:hAnsi="Wingdings" w:hint="default"/>
      </w:rPr>
    </w:lvl>
    <w:lvl w:ilvl="3" w:tplc="04180001" w:tentative="1">
      <w:start w:val="1"/>
      <w:numFmt w:val="bullet"/>
      <w:lvlText w:val=""/>
      <w:lvlJc w:val="left"/>
      <w:pPr>
        <w:ind w:left="3207" w:hanging="360"/>
      </w:pPr>
      <w:rPr>
        <w:rFonts w:ascii="Symbol" w:hAnsi="Symbol" w:hint="default"/>
      </w:rPr>
    </w:lvl>
    <w:lvl w:ilvl="4" w:tplc="04180003" w:tentative="1">
      <w:start w:val="1"/>
      <w:numFmt w:val="bullet"/>
      <w:lvlText w:val="o"/>
      <w:lvlJc w:val="left"/>
      <w:pPr>
        <w:ind w:left="3927" w:hanging="360"/>
      </w:pPr>
      <w:rPr>
        <w:rFonts w:ascii="Courier New" w:hAnsi="Courier New" w:cs="Courier New" w:hint="default"/>
      </w:rPr>
    </w:lvl>
    <w:lvl w:ilvl="5" w:tplc="04180005" w:tentative="1">
      <w:start w:val="1"/>
      <w:numFmt w:val="bullet"/>
      <w:lvlText w:val=""/>
      <w:lvlJc w:val="left"/>
      <w:pPr>
        <w:ind w:left="4647" w:hanging="360"/>
      </w:pPr>
      <w:rPr>
        <w:rFonts w:ascii="Wingdings" w:hAnsi="Wingdings" w:hint="default"/>
      </w:rPr>
    </w:lvl>
    <w:lvl w:ilvl="6" w:tplc="04180001" w:tentative="1">
      <w:start w:val="1"/>
      <w:numFmt w:val="bullet"/>
      <w:lvlText w:val=""/>
      <w:lvlJc w:val="left"/>
      <w:pPr>
        <w:ind w:left="5367" w:hanging="360"/>
      </w:pPr>
      <w:rPr>
        <w:rFonts w:ascii="Symbol" w:hAnsi="Symbol" w:hint="default"/>
      </w:rPr>
    </w:lvl>
    <w:lvl w:ilvl="7" w:tplc="04180003" w:tentative="1">
      <w:start w:val="1"/>
      <w:numFmt w:val="bullet"/>
      <w:lvlText w:val="o"/>
      <w:lvlJc w:val="left"/>
      <w:pPr>
        <w:ind w:left="6087" w:hanging="360"/>
      </w:pPr>
      <w:rPr>
        <w:rFonts w:ascii="Courier New" w:hAnsi="Courier New" w:cs="Courier New" w:hint="default"/>
      </w:rPr>
    </w:lvl>
    <w:lvl w:ilvl="8" w:tplc="04180005" w:tentative="1">
      <w:start w:val="1"/>
      <w:numFmt w:val="bullet"/>
      <w:lvlText w:val=""/>
      <w:lvlJc w:val="left"/>
      <w:pPr>
        <w:ind w:left="6807" w:hanging="360"/>
      </w:pPr>
      <w:rPr>
        <w:rFonts w:ascii="Wingdings" w:hAnsi="Wingdings" w:hint="default"/>
      </w:rPr>
    </w:lvl>
  </w:abstractNum>
  <w:abstractNum w:abstractNumId="6" w15:restartNumberingAfterBreak="0">
    <w:nsid w:val="26705F59"/>
    <w:multiLevelType w:val="hybridMultilevel"/>
    <w:tmpl w:val="7AFECF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4D0151"/>
    <w:multiLevelType w:val="hybridMultilevel"/>
    <w:tmpl w:val="6B24D3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37E28CF"/>
    <w:multiLevelType w:val="hybridMultilevel"/>
    <w:tmpl w:val="D068AC84"/>
    <w:lvl w:ilvl="0" w:tplc="D4A0907E">
      <w:start w:val="1"/>
      <w:numFmt w:val="bullet"/>
      <w:lvlText w:val=""/>
      <w:lvlJc w:val="left"/>
      <w:pPr>
        <w:ind w:left="1494" w:hanging="360"/>
      </w:pPr>
      <w:rPr>
        <w:rFonts w:ascii="Symbol" w:hAnsi="Symbol" w:hint="default"/>
        <w:color w:val="auto"/>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9" w15:restartNumberingAfterBreak="0">
    <w:nsid w:val="3C0B24DB"/>
    <w:multiLevelType w:val="hybridMultilevel"/>
    <w:tmpl w:val="F3106F0E"/>
    <w:lvl w:ilvl="0" w:tplc="F20C6270">
      <w:start w:val="1"/>
      <w:numFmt w:val="decimal"/>
      <w:lvlText w:val="%1."/>
      <w:lvlJc w:val="left"/>
      <w:pPr>
        <w:ind w:left="1540" w:hanging="360"/>
      </w:pPr>
      <w:rPr>
        <w:rFonts w:hint="default"/>
        <w:b/>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0" w15:restartNumberingAfterBreak="0">
    <w:nsid w:val="3E9B7FC0"/>
    <w:multiLevelType w:val="hybridMultilevel"/>
    <w:tmpl w:val="6936B944"/>
    <w:lvl w:ilvl="0" w:tplc="08190001">
      <w:start w:val="1"/>
      <w:numFmt w:val="bullet"/>
      <w:lvlText w:val=""/>
      <w:lvlJc w:val="left"/>
      <w:pPr>
        <w:ind w:left="1300" w:hanging="360"/>
      </w:pPr>
      <w:rPr>
        <w:rFonts w:ascii="Symbol" w:hAnsi="Symbol" w:hint="default"/>
      </w:rPr>
    </w:lvl>
    <w:lvl w:ilvl="1" w:tplc="08190003" w:tentative="1">
      <w:start w:val="1"/>
      <w:numFmt w:val="bullet"/>
      <w:lvlText w:val="o"/>
      <w:lvlJc w:val="left"/>
      <w:pPr>
        <w:ind w:left="2020" w:hanging="360"/>
      </w:pPr>
      <w:rPr>
        <w:rFonts w:ascii="Courier New" w:hAnsi="Courier New" w:cs="Courier New" w:hint="default"/>
      </w:rPr>
    </w:lvl>
    <w:lvl w:ilvl="2" w:tplc="08190005" w:tentative="1">
      <w:start w:val="1"/>
      <w:numFmt w:val="bullet"/>
      <w:lvlText w:val=""/>
      <w:lvlJc w:val="left"/>
      <w:pPr>
        <w:ind w:left="2740" w:hanging="360"/>
      </w:pPr>
      <w:rPr>
        <w:rFonts w:ascii="Wingdings" w:hAnsi="Wingdings" w:hint="default"/>
      </w:rPr>
    </w:lvl>
    <w:lvl w:ilvl="3" w:tplc="08190001" w:tentative="1">
      <w:start w:val="1"/>
      <w:numFmt w:val="bullet"/>
      <w:lvlText w:val=""/>
      <w:lvlJc w:val="left"/>
      <w:pPr>
        <w:ind w:left="3460" w:hanging="360"/>
      </w:pPr>
      <w:rPr>
        <w:rFonts w:ascii="Symbol" w:hAnsi="Symbol" w:hint="default"/>
      </w:rPr>
    </w:lvl>
    <w:lvl w:ilvl="4" w:tplc="08190003" w:tentative="1">
      <w:start w:val="1"/>
      <w:numFmt w:val="bullet"/>
      <w:lvlText w:val="o"/>
      <w:lvlJc w:val="left"/>
      <w:pPr>
        <w:ind w:left="4180" w:hanging="360"/>
      </w:pPr>
      <w:rPr>
        <w:rFonts w:ascii="Courier New" w:hAnsi="Courier New" w:cs="Courier New" w:hint="default"/>
      </w:rPr>
    </w:lvl>
    <w:lvl w:ilvl="5" w:tplc="08190005" w:tentative="1">
      <w:start w:val="1"/>
      <w:numFmt w:val="bullet"/>
      <w:lvlText w:val=""/>
      <w:lvlJc w:val="left"/>
      <w:pPr>
        <w:ind w:left="4900" w:hanging="360"/>
      </w:pPr>
      <w:rPr>
        <w:rFonts w:ascii="Wingdings" w:hAnsi="Wingdings" w:hint="default"/>
      </w:rPr>
    </w:lvl>
    <w:lvl w:ilvl="6" w:tplc="08190001" w:tentative="1">
      <w:start w:val="1"/>
      <w:numFmt w:val="bullet"/>
      <w:lvlText w:val=""/>
      <w:lvlJc w:val="left"/>
      <w:pPr>
        <w:ind w:left="5620" w:hanging="360"/>
      </w:pPr>
      <w:rPr>
        <w:rFonts w:ascii="Symbol" w:hAnsi="Symbol" w:hint="default"/>
      </w:rPr>
    </w:lvl>
    <w:lvl w:ilvl="7" w:tplc="08190003" w:tentative="1">
      <w:start w:val="1"/>
      <w:numFmt w:val="bullet"/>
      <w:lvlText w:val="o"/>
      <w:lvlJc w:val="left"/>
      <w:pPr>
        <w:ind w:left="6340" w:hanging="360"/>
      </w:pPr>
      <w:rPr>
        <w:rFonts w:ascii="Courier New" w:hAnsi="Courier New" w:cs="Courier New" w:hint="default"/>
      </w:rPr>
    </w:lvl>
    <w:lvl w:ilvl="8" w:tplc="08190005" w:tentative="1">
      <w:start w:val="1"/>
      <w:numFmt w:val="bullet"/>
      <w:lvlText w:val=""/>
      <w:lvlJc w:val="left"/>
      <w:pPr>
        <w:ind w:left="7060" w:hanging="360"/>
      </w:pPr>
      <w:rPr>
        <w:rFonts w:ascii="Wingdings" w:hAnsi="Wingdings" w:hint="default"/>
      </w:rPr>
    </w:lvl>
  </w:abstractNum>
  <w:abstractNum w:abstractNumId="11" w15:restartNumberingAfterBreak="0">
    <w:nsid w:val="40350211"/>
    <w:multiLevelType w:val="hybridMultilevel"/>
    <w:tmpl w:val="F53EE8F0"/>
    <w:lvl w:ilvl="0" w:tplc="08190001">
      <w:start w:val="1"/>
      <w:numFmt w:val="bullet"/>
      <w:lvlText w:val=""/>
      <w:lvlJc w:val="left"/>
      <w:pPr>
        <w:ind w:left="1004" w:hanging="360"/>
      </w:pPr>
      <w:rPr>
        <w:rFonts w:ascii="Symbol" w:hAnsi="Symbol" w:hint="default"/>
      </w:rPr>
    </w:lvl>
    <w:lvl w:ilvl="1" w:tplc="08190003" w:tentative="1">
      <w:start w:val="1"/>
      <w:numFmt w:val="bullet"/>
      <w:lvlText w:val="o"/>
      <w:lvlJc w:val="left"/>
      <w:pPr>
        <w:ind w:left="1724" w:hanging="360"/>
      </w:pPr>
      <w:rPr>
        <w:rFonts w:ascii="Courier New" w:hAnsi="Courier New" w:cs="Courier New" w:hint="default"/>
      </w:rPr>
    </w:lvl>
    <w:lvl w:ilvl="2" w:tplc="08190005" w:tentative="1">
      <w:start w:val="1"/>
      <w:numFmt w:val="bullet"/>
      <w:lvlText w:val=""/>
      <w:lvlJc w:val="left"/>
      <w:pPr>
        <w:ind w:left="2444" w:hanging="360"/>
      </w:pPr>
      <w:rPr>
        <w:rFonts w:ascii="Wingdings" w:hAnsi="Wingdings" w:hint="default"/>
      </w:rPr>
    </w:lvl>
    <w:lvl w:ilvl="3" w:tplc="08190001" w:tentative="1">
      <w:start w:val="1"/>
      <w:numFmt w:val="bullet"/>
      <w:lvlText w:val=""/>
      <w:lvlJc w:val="left"/>
      <w:pPr>
        <w:ind w:left="3164" w:hanging="360"/>
      </w:pPr>
      <w:rPr>
        <w:rFonts w:ascii="Symbol" w:hAnsi="Symbol" w:hint="default"/>
      </w:rPr>
    </w:lvl>
    <w:lvl w:ilvl="4" w:tplc="08190003" w:tentative="1">
      <w:start w:val="1"/>
      <w:numFmt w:val="bullet"/>
      <w:lvlText w:val="o"/>
      <w:lvlJc w:val="left"/>
      <w:pPr>
        <w:ind w:left="3884" w:hanging="360"/>
      </w:pPr>
      <w:rPr>
        <w:rFonts w:ascii="Courier New" w:hAnsi="Courier New" w:cs="Courier New" w:hint="default"/>
      </w:rPr>
    </w:lvl>
    <w:lvl w:ilvl="5" w:tplc="08190005" w:tentative="1">
      <w:start w:val="1"/>
      <w:numFmt w:val="bullet"/>
      <w:lvlText w:val=""/>
      <w:lvlJc w:val="left"/>
      <w:pPr>
        <w:ind w:left="4604" w:hanging="360"/>
      </w:pPr>
      <w:rPr>
        <w:rFonts w:ascii="Wingdings" w:hAnsi="Wingdings" w:hint="default"/>
      </w:rPr>
    </w:lvl>
    <w:lvl w:ilvl="6" w:tplc="08190001" w:tentative="1">
      <w:start w:val="1"/>
      <w:numFmt w:val="bullet"/>
      <w:lvlText w:val=""/>
      <w:lvlJc w:val="left"/>
      <w:pPr>
        <w:ind w:left="5324" w:hanging="360"/>
      </w:pPr>
      <w:rPr>
        <w:rFonts w:ascii="Symbol" w:hAnsi="Symbol" w:hint="default"/>
      </w:rPr>
    </w:lvl>
    <w:lvl w:ilvl="7" w:tplc="08190003" w:tentative="1">
      <w:start w:val="1"/>
      <w:numFmt w:val="bullet"/>
      <w:lvlText w:val="o"/>
      <w:lvlJc w:val="left"/>
      <w:pPr>
        <w:ind w:left="6044" w:hanging="360"/>
      </w:pPr>
      <w:rPr>
        <w:rFonts w:ascii="Courier New" w:hAnsi="Courier New" w:cs="Courier New" w:hint="default"/>
      </w:rPr>
    </w:lvl>
    <w:lvl w:ilvl="8" w:tplc="08190005" w:tentative="1">
      <w:start w:val="1"/>
      <w:numFmt w:val="bullet"/>
      <w:lvlText w:val=""/>
      <w:lvlJc w:val="left"/>
      <w:pPr>
        <w:ind w:left="6764" w:hanging="360"/>
      </w:pPr>
      <w:rPr>
        <w:rFonts w:ascii="Wingdings" w:hAnsi="Wingdings" w:hint="default"/>
      </w:rPr>
    </w:lvl>
  </w:abstractNum>
  <w:abstractNum w:abstractNumId="12" w15:restartNumberingAfterBreak="0">
    <w:nsid w:val="470A079F"/>
    <w:multiLevelType w:val="hybridMultilevel"/>
    <w:tmpl w:val="E8F0BC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9476EB8"/>
    <w:multiLevelType w:val="hybridMultilevel"/>
    <w:tmpl w:val="A26C9370"/>
    <w:lvl w:ilvl="0" w:tplc="FC8AF228">
      <w:start w:val="13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BC755F1"/>
    <w:multiLevelType w:val="multilevel"/>
    <w:tmpl w:val="7E24CD9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352679"/>
    <w:multiLevelType w:val="hybridMultilevel"/>
    <w:tmpl w:val="31DE7442"/>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8F14E97"/>
    <w:multiLevelType w:val="hybridMultilevel"/>
    <w:tmpl w:val="9392B844"/>
    <w:lvl w:ilvl="0" w:tplc="0819000F">
      <w:start w:val="1"/>
      <w:numFmt w:val="decimal"/>
      <w:lvlText w:val="%1."/>
      <w:lvlJc w:val="left"/>
      <w:pPr>
        <w:ind w:left="1428" w:hanging="360"/>
      </w:pPr>
    </w:lvl>
    <w:lvl w:ilvl="1" w:tplc="08190019">
      <w:start w:val="1"/>
      <w:numFmt w:val="lowerLetter"/>
      <w:lvlText w:val="%2."/>
      <w:lvlJc w:val="left"/>
      <w:pPr>
        <w:ind w:left="2148" w:hanging="360"/>
      </w:pPr>
    </w:lvl>
    <w:lvl w:ilvl="2" w:tplc="0819001B">
      <w:start w:val="1"/>
      <w:numFmt w:val="lowerRoman"/>
      <w:lvlText w:val="%3."/>
      <w:lvlJc w:val="right"/>
      <w:pPr>
        <w:ind w:left="2868" w:hanging="180"/>
      </w:pPr>
    </w:lvl>
    <w:lvl w:ilvl="3" w:tplc="0819000F">
      <w:start w:val="1"/>
      <w:numFmt w:val="decimal"/>
      <w:lvlText w:val="%4."/>
      <w:lvlJc w:val="left"/>
      <w:pPr>
        <w:ind w:left="3588" w:hanging="360"/>
      </w:pPr>
    </w:lvl>
    <w:lvl w:ilvl="4" w:tplc="08190019">
      <w:start w:val="1"/>
      <w:numFmt w:val="lowerLetter"/>
      <w:lvlText w:val="%5."/>
      <w:lvlJc w:val="left"/>
      <w:pPr>
        <w:ind w:left="4308" w:hanging="360"/>
      </w:pPr>
    </w:lvl>
    <w:lvl w:ilvl="5" w:tplc="0819001B">
      <w:start w:val="1"/>
      <w:numFmt w:val="lowerRoman"/>
      <w:lvlText w:val="%6."/>
      <w:lvlJc w:val="right"/>
      <w:pPr>
        <w:ind w:left="5028" w:hanging="180"/>
      </w:pPr>
    </w:lvl>
    <w:lvl w:ilvl="6" w:tplc="0819000F">
      <w:start w:val="1"/>
      <w:numFmt w:val="decimal"/>
      <w:lvlText w:val="%7."/>
      <w:lvlJc w:val="left"/>
      <w:pPr>
        <w:ind w:left="5748" w:hanging="360"/>
      </w:pPr>
    </w:lvl>
    <w:lvl w:ilvl="7" w:tplc="08190019">
      <w:start w:val="1"/>
      <w:numFmt w:val="lowerLetter"/>
      <w:lvlText w:val="%8."/>
      <w:lvlJc w:val="left"/>
      <w:pPr>
        <w:ind w:left="6468" w:hanging="360"/>
      </w:pPr>
    </w:lvl>
    <w:lvl w:ilvl="8" w:tplc="0819001B">
      <w:start w:val="1"/>
      <w:numFmt w:val="lowerRoman"/>
      <w:lvlText w:val="%9."/>
      <w:lvlJc w:val="right"/>
      <w:pPr>
        <w:ind w:left="7188" w:hanging="180"/>
      </w:pPr>
    </w:lvl>
  </w:abstractNum>
  <w:abstractNum w:abstractNumId="17" w15:restartNumberingAfterBreak="0">
    <w:nsid w:val="62397843"/>
    <w:multiLevelType w:val="hybridMultilevel"/>
    <w:tmpl w:val="9C34FC94"/>
    <w:lvl w:ilvl="0" w:tplc="649C4C62">
      <w:start w:val="1"/>
      <w:numFmt w:val="decimal"/>
      <w:lvlText w:val="%1."/>
      <w:lvlJc w:val="left"/>
      <w:pPr>
        <w:ind w:left="501" w:hanging="360"/>
      </w:pPr>
      <w:rPr>
        <w:b/>
      </w:rPr>
    </w:lvl>
    <w:lvl w:ilvl="1" w:tplc="04180019">
      <w:start w:val="1"/>
      <w:numFmt w:val="lowerLetter"/>
      <w:lvlText w:val="%2."/>
      <w:lvlJc w:val="left"/>
      <w:pPr>
        <w:ind w:left="1221" w:hanging="360"/>
      </w:pPr>
    </w:lvl>
    <w:lvl w:ilvl="2" w:tplc="0418001B">
      <w:start w:val="1"/>
      <w:numFmt w:val="lowerRoman"/>
      <w:lvlText w:val="%3."/>
      <w:lvlJc w:val="right"/>
      <w:pPr>
        <w:ind w:left="1941" w:hanging="180"/>
      </w:pPr>
    </w:lvl>
    <w:lvl w:ilvl="3" w:tplc="0418000F">
      <w:start w:val="1"/>
      <w:numFmt w:val="decimal"/>
      <w:lvlText w:val="%4."/>
      <w:lvlJc w:val="left"/>
      <w:pPr>
        <w:ind w:left="2661" w:hanging="360"/>
      </w:pPr>
    </w:lvl>
    <w:lvl w:ilvl="4" w:tplc="04180019">
      <w:start w:val="1"/>
      <w:numFmt w:val="lowerLetter"/>
      <w:lvlText w:val="%5."/>
      <w:lvlJc w:val="left"/>
      <w:pPr>
        <w:ind w:left="3381" w:hanging="360"/>
      </w:pPr>
    </w:lvl>
    <w:lvl w:ilvl="5" w:tplc="0418001B">
      <w:start w:val="1"/>
      <w:numFmt w:val="lowerRoman"/>
      <w:lvlText w:val="%6."/>
      <w:lvlJc w:val="right"/>
      <w:pPr>
        <w:ind w:left="4101" w:hanging="180"/>
      </w:pPr>
    </w:lvl>
    <w:lvl w:ilvl="6" w:tplc="0418000F">
      <w:start w:val="1"/>
      <w:numFmt w:val="decimal"/>
      <w:lvlText w:val="%7."/>
      <w:lvlJc w:val="left"/>
      <w:pPr>
        <w:ind w:left="4821" w:hanging="360"/>
      </w:pPr>
    </w:lvl>
    <w:lvl w:ilvl="7" w:tplc="04180019">
      <w:start w:val="1"/>
      <w:numFmt w:val="lowerLetter"/>
      <w:lvlText w:val="%8."/>
      <w:lvlJc w:val="left"/>
      <w:pPr>
        <w:ind w:left="5541" w:hanging="360"/>
      </w:pPr>
    </w:lvl>
    <w:lvl w:ilvl="8" w:tplc="0418001B">
      <w:start w:val="1"/>
      <w:numFmt w:val="lowerRoman"/>
      <w:lvlText w:val="%9."/>
      <w:lvlJc w:val="right"/>
      <w:pPr>
        <w:ind w:left="6261" w:hanging="180"/>
      </w:pPr>
    </w:lvl>
  </w:abstractNum>
  <w:abstractNum w:abstractNumId="18" w15:restartNumberingAfterBreak="0">
    <w:nsid w:val="699E15B3"/>
    <w:multiLevelType w:val="multilevel"/>
    <w:tmpl w:val="48E04F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743985"/>
    <w:multiLevelType w:val="hybridMultilevel"/>
    <w:tmpl w:val="CD747BBA"/>
    <w:lvl w:ilvl="0" w:tplc="F942E236">
      <w:start w:val="1"/>
      <w:numFmt w:val="bullet"/>
      <w:lvlText w:val=""/>
      <w:lvlJc w:val="left"/>
      <w:pPr>
        <w:ind w:left="644" w:hanging="360"/>
      </w:pPr>
      <w:rPr>
        <w:rFonts w:ascii="Symbol" w:hAnsi="Symbol" w:hint="default"/>
      </w:rPr>
    </w:lvl>
    <w:lvl w:ilvl="1" w:tplc="08190003" w:tentative="1">
      <w:start w:val="1"/>
      <w:numFmt w:val="bullet"/>
      <w:lvlText w:val="o"/>
      <w:lvlJc w:val="left"/>
      <w:pPr>
        <w:ind w:left="1364" w:hanging="360"/>
      </w:pPr>
      <w:rPr>
        <w:rFonts w:ascii="Courier New" w:hAnsi="Courier New" w:cs="Courier New" w:hint="default"/>
      </w:rPr>
    </w:lvl>
    <w:lvl w:ilvl="2" w:tplc="08190005" w:tentative="1">
      <w:start w:val="1"/>
      <w:numFmt w:val="bullet"/>
      <w:lvlText w:val=""/>
      <w:lvlJc w:val="left"/>
      <w:pPr>
        <w:ind w:left="2084" w:hanging="360"/>
      </w:pPr>
      <w:rPr>
        <w:rFonts w:ascii="Wingdings" w:hAnsi="Wingdings" w:hint="default"/>
      </w:rPr>
    </w:lvl>
    <w:lvl w:ilvl="3" w:tplc="08190001" w:tentative="1">
      <w:start w:val="1"/>
      <w:numFmt w:val="bullet"/>
      <w:lvlText w:val=""/>
      <w:lvlJc w:val="left"/>
      <w:pPr>
        <w:ind w:left="2804" w:hanging="360"/>
      </w:pPr>
      <w:rPr>
        <w:rFonts w:ascii="Symbol" w:hAnsi="Symbol" w:hint="default"/>
      </w:rPr>
    </w:lvl>
    <w:lvl w:ilvl="4" w:tplc="08190003" w:tentative="1">
      <w:start w:val="1"/>
      <w:numFmt w:val="bullet"/>
      <w:lvlText w:val="o"/>
      <w:lvlJc w:val="left"/>
      <w:pPr>
        <w:ind w:left="3524" w:hanging="360"/>
      </w:pPr>
      <w:rPr>
        <w:rFonts w:ascii="Courier New" w:hAnsi="Courier New" w:cs="Courier New" w:hint="default"/>
      </w:rPr>
    </w:lvl>
    <w:lvl w:ilvl="5" w:tplc="08190005" w:tentative="1">
      <w:start w:val="1"/>
      <w:numFmt w:val="bullet"/>
      <w:lvlText w:val=""/>
      <w:lvlJc w:val="left"/>
      <w:pPr>
        <w:ind w:left="4244" w:hanging="360"/>
      </w:pPr>
      <w:rPr>
        <w:rFonts w:ascii="Wingdings" w:hAnsi="Wingdings" w:hint="default"/>
      </w:rPr>
    </w:lvl>
    <w:lvl w:ilvl="6" w:tplc="08190001" w:tentative="1">
      <w:start w:val="1"/>
      <w:numFmt w:val="bullet"/>
      <w:lvlText w:val=""/>
      <w:lvlJc w:val="left"/>
      <w:pPr>
        <w:ind w:left="4964" w:hanging="360"/>
      </w:pPr>
      <w:rPr>
        <w:rFonts w:ascii="Symbol" w:hAnsi="Symbol" w:hint="default"/>
      </w:rPr>
    </w:lvl>
    <w:lvl w:ilvl="7" w:tplc="08190003" w:tentative="1">
      <w:start w:val="1"/>
      <w:numFmt w:val="bullet"/>
      <w:lvlText w:val="o"/>
      <w:lvlJc w:val="left"/>
      <w:pPr>
        <w:ind w:left="5684" w:hanging="360"/>
      </w:pPr>
      <w:rPr>
        <w:rFonts w:ascii="Courier New" w:hAnsi="Courier New" w:cs="Courier New" w:hint="default"/>
      </w:rPr>
    </w:lvl>
    <w:lvl w:ilvl="8" w:tplc="08190005" w:tentative="1">
      <w:start w:val="1"/>
      <w:numFmt w:val="bullet"/>
      <w:lvlText w:val=""/>
      <w:lvlJc w:val="left"/>
      <w:pPr>
        <w:ind w:left="6404" w:hanging="360"/>
      </w:pPr>
      <w:rPr>
        <w:rFonts w:ascii="Wingdings" w:hAnsi="Wingdings" w:hint="default"/>
      </w:rPr>
    </w:lvl>
  </w:abstractNum>
  <w:abstractNum w:abstractNumId="20" w15:restartNumberingAfterBreak="0">
    <w:nsid w:val="746179EF"/>
    <w:multiLevelType w:val="hybridMultilevel"/>
    <w:tmpl w:val="4198F930"/>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1" w15:restartNumberingAfterBreak="0">
    <w:nsid w:val="75C1418A"/>
    <w:multiLevelType w:val="multilevel"/>
    <w:tmpl w:val="FD82143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BAD7F05"/>
    <w:multiLevelType w:val="hybridMultilevel"/>
    <w:tmpl w:val="5F0A74E0"/>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15:restartNumberingAfterBreak="0">
    <w:nsid w:val="7CC443F0"/>
    <w:multiLevelType w:val="hybridMultilevel"/>
    <w:tmpl w:val="59823E1E"/>
    <w:lvl w:ilvl="0" w:tplc="10C47D60">
      <w:start w:val="2"/>
      <w:numFmt w:val="bullet"/>
      <w:lvlText w:val="-"/>
      <w:lvlJc w:val="left"/>
      <w:pPr>
        <w:ind w:left="884" w:hanging="360"/>
      </w:pPr>
      <w:rPr>
        <w:rFonts w:ascii="Times New Roman" w:eastAsia="Times New Roman" w:hAnsi="Times New Roman" w:cs="Times New Roman" w:hint="default"/>
        <w:b w:val="0"/>
      </w:rPr>
    </w:lvl>
    <w:lvl w:ilvl="1" w:tplc="08190003" w:tentative="1">
      <w:start w:val="1"/>
      <w:numFmt w:val="bullet"/>
      <w:lvlText w:val="o"/>
      <w:lvlJc w:val="left"/>
      <w:pPr>
        <w:ind w:left="1604" w:hanging="360"/>
      </w:pPr>
      <w:rPr>
        <w:rFonts w:ascii="Courier New" w:hAnsi="Courier New" w:cs="Courier New" w:hint="default"/>
      </w:rPr>
    </w:lvl>
    <w:lvl w:ilvl="2" w:tplc="08190005" w:tentative="1">
      <w:start w:val="1"/>
      <w:numFmt w:val="bullet"/>
      <w:lvlText w:val=""/>
      <w:lvlJc w:val="left"/>
      <w:pPr>
        <w:ind w:left="2324" w:hanging="360"/>
      </w:pPr>
      <w:rPr>
        <w:rFonts w:ascii="Wingdings" w:hAnsi="Wingdings" w:hint="default"/>
      </w:rPr>
    </w:lvl>
    <w:lvl w:ilvl="3" w:tplc="08190001" w:tentative="1">
      <w:start w:val="1"/>
      <w:numFmt w:val="bullet"/>
      <w:lvlText w:val=""/>
      <w:lvlJc w:val="left"/>
      <w:pPr>
        <w:ind w:left="3044" w:hanging="360"/>
      </w:pPr>
      <w:rPr>
        <w:rFonts w:ascii="Symbol" w:hAnsi="Symbol" w:hint="default"/>
      </w:rPr>
    </w:lvl>
    <w:lvl w:ilvl="4" w:tplc="08190003" w:tentative="1">
      <w:start w:val="1"/>
      <w:numFmt w:val="bullet"/>
      <w:lvlText w:val="o"/>
      <w:lvlJc w:val="left"/>
      <w:pPr>
        <w:ind w:left="3764" w:hanging="360"/>
      </w:pPr>
      <w:rPr>
        <w:rFonts w:ascii="Courier New" w:hAnsi="Courier New" w:cs="Courier New" w:hint="default"/>
      </w:rPr>
    </w:lvl>
    <w:lvl w:ilvl="5" w:tplc="08190005" w:tentative="1">
      <w:start w:val="1"/>
      <w:numFmt w:val="bullet"/>
      <w:lvlText w:val=""/>
      <w:lvlJc w:val="left"/>
      <w:pPr>
        <w:ind w:left="4484" w:hanging="360"/>
      </w:pPr>
      <w:rPr>
        <w:rFonts w:ascii="Wingdings" w:hAnsi="Wingdings" w:hint="default"/>
      </w:rPr>
    </w:lvl>
    <w:lvl w:ilvl="6" w:tplc="08190001" w:tentative="1">
      <w:start w:val="1"/>
      <w:numFmt w:val="bullet"/>
      <w:lvlText w:val=""/>
      <w:lvlJc w:val="left"/>
      <w:pPr>
        <w:ind w:left="5204" w:hanging="360"/>
      </w:pPr>
      <w:rPr>
        <w:rFonts w:ascii="Symbol" w:hAnsi="Symbol" w:hint="default"/>
      </w:rPr>
    </w:lvl>
    <w:lvl w:ilvl="7" w:tplc="08190003" w:tentative="1">
      <w:start w:val="1"/>
      <w:numFmt w:val="bullet"/>
      <w:lvlText w:val="o"/>
      <w:lvlJc w:val="left"/>
      <w:pPr>
        <w:ind w:left="5924" w:hanging="360"/>
      </w:pPr>
      <w:rPr>
        <w:rFonts w:ascii="Courier New" w:hAnsi="Courier New" w:cs="Courier New" w:hint="default"/>
      </w:rPr>
    </w:lvl>
    <w:lvl w:ilvl="8" w:tplc="08190005" w:tentative="1">
      <w:start w:val="1"/>
      <w:numFmt w:val="bullet"/>
      <w:lvlText w:val=""/>
      <w:lvlJc w:val="left"/>
      <w:pPr>
        <w:ind w:left="6644" w:hanging="360"/>
      </w:pPr>
      <w:rPr>
        <w:rFonts w:ascii="Wingdings" w:hAnsi="Wingdings" w:hint="default"/>
      </w:rPr>
    </w:lvl>
  </w:abstractNum>
  <w:abstractNum w:abstractNumId="24" w15:restartNumberingAfterBreak="0">
    <w:nsid w:val="7EDC0237"/>
    <w:multiLevelType w:val="hybridMultilevel"/>
    <w:tmpl w:val="6C6ABBEA"/>
    <w:lvl w:ilvl="0" w:tplc="08190001">
      <w:start w:val="1"/>
      <w:numFmt w:val="bullet"/>
      <w:lvlText w:val=""/>
      <w:lvlJc w:val="left"/>
      <w:pPr>
        <w:ind w:left="1604" w:hanging="360"/>
      </w:pPr>
      <w:rPr>
        <w:rFonts w:ascii="Symbol" w:hAnsi="Symbol" w:hint="default"/>
      </w:rPr>
    </w:lvl>
    <w:lvl w:ilvl="1" w:tplc="08190003" w:tentative="1">
      <w:start w:val="1"/>
      <w:numFmt w:val="bullet"/>
      <w:lvlText w:val="o"/>
      <w:lvlJc w:val="left"/>
      <w:pPr>
        <w:ind w:left="2324" w:hanging="360"/>
      </w:pPr>
      <w:rPr>
        <w:rFonts w:ascii="Courier New" w:hAnsi="Courier New" w:cs="Courier New" w:hint="default"/>
      </w:rPr>
    </w:lvl>
    <w:lvl w:ilvl="2" w:tplc="08190005" w:tentative="1">
      <w:start w:val="1"/>
      <w:numFmt w:val="bullet"/>
      <w:lvlText w:val=""/>
      <w:lvlJc w:val="left"/>
      <w:pPr>
        <w:ind w:left="3044" w:hanging="360"/>
      </w:pPr>
      <w:rPr>
        <w:rFonts w:ascii="Wingdings" w:hAnsi="Wingdings" w:hint="default"/>
      </w:rPr>
    </w:lvl>
    <w:lvl w:ilvl="3" w:tplc="08190001" w:tentative="1">
      <w:start w:val="1"/>
      <w:numFmt w:val="bullet"/>
      <w:lvlText w:val=""/>
      <w:lvlJc w:val="left"/>
      <w:pPr>
        <w:ind w:left="3764" w:hanging="360"/>
      </w:pPr>
      <w:rPr>
        <w:rFonts w:ascii="Symbol" w:hAnsi="Symbol" w:hint="default"/>
      </w:rPr>
    </w:lvl>
    <w:lvl w:ilvl="4" w:tplc="08190003" w:tentative="1">
      <w:start w:val="1"/>
      <w:numFmt w:val="bullet"/>
      <w:lvlText w:val="o"/>
      <w:lvlJc w:val="left"/>
      <w:pPr>
        <w:ind w:left="4484" w:hanging="360"/>
      </w:pPr>
      <w:rPr>
        <w:rFonts w:ascii="Courier New" w:hAnsi="Courier New" w:cs="Courier New" w:hint="default"/>
      </w:rPr>
    </w:lvl>
    <w:lvl w:ilvl="5" w:tplc="08190005" w:tentative="1">
      <w:start w:val="1"/>
      <w:numFmt w:val="bullet"/>
      <w:lvlText w:val=""/>
      <w:lvlJc w:val="left"/>
      <w:pPr>
        <w:ind w:left="5204" w:hanging="360"/>
      </w:pPr>
      <w:rPr>
        <w:rFonts w:ascii="Wingdings" w:hAnsi="Wingdings" w:hint="default"/>
      </w:rPr>
    </w:lvl>
    <w:lvl w:ilvl="6" w:tplc="08190001" w:tentative="1">
      <w:start w:val="1"/>
      <w:numFmt w:val="bullet"/>
      <w:lvlText w:val=""/>
      <w:lvlJc w:val="left"/>
      <w:pPr>
        <w:ind w:left="5924" w:hanging="360"/>
      </w:pPr>
      <w:rPr>
        <w:rFonts w:ascii="Symbol" w:hAnsi="Symbol" w:hint="default"/>
      </w:rPr>
    </w:lvl>
    <w:lvl w:ilvl="7" w:tplc="08190003" w:tentative="1">
      <w:start w:val="1"/>
      <w:numFmt w:val="bullet"/>
      <w:lvlText w:val="o"/>
      <w:lvlJc w:val="left"/>
      <w:pPr>
        <w:ind w:left="6644" w:hanging="360"/>
      </w:pPr>
      <w:rPr>
        <w:rFonts w:ascii="Courier New" w:hAnsi="Courier New" w:cs="Courier New" w:hint="default"/>
      </w:rPr>
    </w:lvl>
    <w:lvl w:ilvl="8" w:tplc="08190005" w:tentative="1">
      <w:start w:val="1"/>
      <w:numFmt w:val="bullet"/>
      <w:lvlText w:val=""/>
      <w:lvlJc w:val="left"/>
      <w:pPr>
        <w:ind w:left="7364" w:hanging="360"/>
      </w:pPr>
      <w:rPr>
        <w:rFonts w:ascii="Wingdings" w:hAnsi="Wingdings" w:hint="default"/>
      </w:rPr>
    </w:lvl>
  </w:abstractNum>
  <w:num w:numId="1">
    <w:abstractNumId w:val="14"/>
  </w:num>
  <w:num w:numId="2">
    <w:abstractNumId w:val="18"/>
  </w:num>
  <w:num w:numId="3">
    <w:abstractNumId w:val="9"/>
  </w:num>
  <w:num w:numId="4">
    <w:abstractNumId w:val="21"/>
  </w:num>
  <w:num w:numId="5">
    <w:abstractNumId w:val="12"/>
  </w:num>
  <w:num w:numId="6">
    <w:abstractNumId w:val="3"/>
  </w:num>
  <w:num w:numId="7">
    <w:abstractNumId w:val="7"/>
  </w:num>
  <w:num w:numId="8">
    <w:abstractNumId w:val="0"/>
  </w:num>
  <w:num w:numId="9">
    <w:abstractNumId w:val="15"/>
  </w:num>
  <w:num w:numId="10">
    <w:abstractNumId w:val="6"/>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2"/>
  </w:num>
  <w:num w:numId="19">
    <w:abstractNumId w:val="19"/>
  </w:num>
  <w:num w:numId="20">
    <w:abstractNumId w:val="22"/>
  </w:num>
  <w:num w:numId="21">
    <w:abstractNumId w:val="22"/>
  </w:num>
  <w:num w:numId="22">
    <w:abstractNumId w:val="19"/>
  </w:num>
  <w:num w:numId="23">
    <w:abstractNumId w:val="20"/>
  </w:num>
  <w:num w:numId="24">
    <w:abstractNumId w:val="16"/>
  </w:num>
  <w:num w:numId="25">
    <w:abstractNumId w:val="11"/>
  </w:num>
  <w:num w:numId="26">
    <w:abstractNumId w:val="10"/>
  </w:num>
  <w:num w:numId="27">
    <w:abstractNumId w:val="8"/>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5F"/>
    <w:rsid w:val="0000005A"/>
    <w:rsid w:val="000004CF"/>
    <w:rsid w:val="00000630"/>
    <w:rsid w:val="00000E28"/>
    <w:rsid w:val="00000F0B"/>
    <w:rsid w:val="000011B2"/>
    <w:rsid w:val="0000130B"/>
    <w:rsid w:val="0000197E"/>
    <w:rsid w:val="00001FE5"/>
    <w:rsid w:val="00002F4E"/>
    <w:rsid w:val="0000326D"/>
    <w:rsid w:val="00003B30"/>
    <w:rsid w:val="0000438B"/>
    <w:rsid w:val="00005154"/>
    <w:rsid w:val="00005166"/>
    <w:rsid w:val="000052A3"/>
    <w:rsid w:val="00005352"/>
    <w:rsid w:val="00005728"/>
    <w:rsid w:val="00005AA4"/>
    <w:rsid w:val="00006354"/>
    <w:rsid w:val="0000744F"/>
    <w:rsid w:val="00007478"/>
    <w:rsid w:val="0001027F"/>
    <w:rsid w:val="000107D9"/>
    <w:rsid w:val="00010B5E"/>
    <w:rsid w:val="00011045"/>
    <w:rsid w:val="000111F6"/>
    <w:rsid w:val="00011C39"/>
    <w:rsid w:val="00012BF9"/>
    <w:rsid w:val="000130EC"/>
    <w:rsid w:val="000130F9"/>
    <w:rsid w:val="00013DF7"/>
    <w:rsid w:val="000140EB"/>
    <w:rsid w:val="000143F3"/>
    <w:rsid w:val="0001536C"/>
    <w:rsid w:val="00015517"/>
    <w:rsid w:val="00016535"/>
    <w:rsid w:val="00016754"/>
    <w:rsid w:val="00017155"/>
    <w:rsid w:val="00017184"/>
    <w:rsid w:val="00017BBE"/>
    <w:rsid w:val="00017EEA"/>
    <w:rsid w:val="00020B1A"/>
    <w:rsid w:val="00020CC2"/>
    <w:rsid w:val="00020DA2"/>
    <w:rsid w:val="00020DAA"/>
    <w:rsid w:val="00020F4F"/>
    <w:rsid w:val="000217A2"/>
    <w:rsid w:val="00021AF5"/>
    <w:rsid w:val="00021E5E"/>
    <w:rsid w:val="0002226D"/>
    <w:rsid w:val="000224E2"/>
    <w:rsid w:val="00022664"/>
    <w:rsid w:val="00024ECB"/>
    <w:rsid w:val="00025302"/>
    <w:rsid w:val="00025B8F"/>
    <w:rsid w:val="00025FAE"/>
    <w:rsid w:val="00026621"/>
    <w:rsid w:val="000270DE"/>
    <w:rsid w:val="0002754B"/>
    <w:rsid w:val="00027D74"/>
    <w:rsid w:val="00027FCD"/>
    <w:rsid w:val="00030087"/>
    <w:rsid w:val="00030A26"/>
    <w:rsid w:val="00030C99"/>
    <w:rsid w:val="000318B1"/>
    <w:rsid w:val="00031C30"/>
    <w:rsid w:val="00031FD1"/>
    <w:rsid w:val="00032A41"/>
    <w:rsid w:val="00032BDD"/>
    <w:rsid w:val="00032D2F"/>
    <w:rsid w:val="00032EAC"/>
    <w:rsid w:val="00033403"/>
    <w:rsid w:val="0003346E"/>
    <w:rsid w:val="00034EF0"/>
    <w:rsid w:val="00034FA6"/>
    <w:rsid w:val="0003596A"/>
    <w:rsid w:val="000362FF"/>
    <w:rsid w:val="0003638E"/>
    <w:rsid w:val="00037358"/>
    <w:rsid w:val="00037940"/>
    <w:rsid w:val="00037AF8"/>
    <w:rsid w:val="00037B8D"/>
    <w:rsid w:val="000400C6"/>
    <w:rsid w:val="000402DB"/>
    <w:rsid w:val="00041ADF"/>
    <w:rsid w:val="000421BE"/>
    <w:rsid w:val="0004364F"/>
    <w:rsid w:val="00043C97"/>
    <w:rsid w:val="0004429F"/>
    <w:rsid w:val="0004486C"/>
    <w:rsid w:val="00045B70"/>
    <w:rsid w:val="00045F3D"/>
    <w:rsid w:val="00046FF3"/>
    <w:rsid w:val="0004732B"/>
    <w:rsid w:val="00047CDB"/>
    <w:rsid w:val="000506D1"/>
    <w:rsid w:val="00050A43"/>
    <w:rsid w:val="00050F05"/>
    <w:rsid w:val="00051486"/>
    <w:rsid w:val="000522A2"/>
    <w:rsid w:val="0005279A"/>
    <w:rsid w:val="00053165"/>
    <w:rsid w:val="00053508"/>
    <w:rsid w:val="0005473A"/>
    <w:rsid w:val="00054963"/>
    <w:rsid w:val="00054D91"/>
    <w:rsid w:val="00055010"/>
    <w:rsid w:val="00055405"/>
    <w:rsid w:val="000564FA"/>
    <w:rsid w:val="00056CD4"/>
    <w:rsid w:val="00056CEB"/>
    <w:rsid w:val="00056D2A"/>
    <w:rsid w:val="0005748A"/>
    <w:rsid w:val="00057B6C"/>
    <w:rsid w:val="000602F4"/>
    <w:rsid w:val="000603F5"/>
    <w:rsid w:val="00060A44"/>
    <w:rsid w:val="00060B2B"/>
    <w:rsid w:val="00060F9C"/>
    <w:rsid w:val="000619AC"/>
    <w:rsid w:val="00061A06"/>
    <w:rsid w:val="00061EA5"/>
    <w:rsid w:val="00061EE5"/>
    <w:rsid w:val="0006294A"/>
    <w:rsid w:val="000632E3"/>
    <w:rsid w:val="000639E6"/>
    <w:rsid w:val="0006447B"/>
    <w:rsid w:val="00064D47"/>
    <w:rsid w:val="000655AA"/>
    <w:rsid w:val="00065A0F"/>
    <w:rsid w:val="00065D80"/>
    <w:rsid w:val="00066B3D"/>
    <w:rsid w:val="00066CCB"/>
    <w:rsid w:val="00066D19"/>
    <w:rsid w:val="00066D5F"/>
    <w:rsid w:val="00067FA3"/>
    <w:rsid w:val="000704E7"/>
    <w:rsid w:val="00070772"/>
    <w:rsid w:val="000707CA"/>
    <w:rsid w:val="00070BCC"/>
    <w:rsid w:val="0007191B"/>
    <w:rsid w:val="00071A60"/>
    <w:rsid w:val="00071B19"/>
    <w:rsid w:val="00072505"/>
    <w:rsid w:val="00072E44"/>
    <w:rsid w:val="00072EC5"/>
    <w:rsid w:val="00073896"/>
    <w:rsid w:val="0007429B"/>
    <w:rsid w:val="00074A8A"/>
    <w:rsid w:val="00074B6C"/>
    <w:rsid w:val="00075E6C"/>
    <w:rsid w:val="0007602C"/>
    <w:rsid w:val="000762CF"/>
    <w:rsid w:val="0007683F"/>
    <w:rsid w:val="00076C16"/>
    <w:rsid w:val="000773D3"/>
    <w:rsid w:val="000773D4"/>
    <w:rsid w:val="000802FE"/>
    <w:rsid w:val="00080DE6"/>
    <w:rsid w:val="0008113C"/>
    <w:rsid w:val="00081D92"/>
    <w:rsid w:val="00082C25"/>
    <w:rsid w:val="00084855"/>
    <w:rsid w:val="0008492D"/>
    <w:rsid w:val="00084DD8"/>
    <w:rsid w:val="00085D99"/>
    <w:rsid w:val="00085F3D"/>
    <w:rsid w:val="0008621D"/>
    <w:rsid w:val="00086290"/>
    <w:rsid w:val="0008752A"/>
    <w:rsid w:val="00087647"/>
    <w:rsid w:val="00087747"/>
    <w:rsid w:val="00087B0E"/>
    <w:rsid w:val="00087EB0"/>
    <w:rsid w:val="00087FDF"/>
    <w:rsid w:val="00090118"/>
    <w:rsid w:val="00090508"/>
    <w:rsid w:val="00090E1E"/>
    <w:rsid w:val="0009152A"/>
    <w:rsid w:val="00091889"/>
    <w:rsid w:val="000919DF"/>
    <w:rsid w:val="00092143"/>
    <w:rsid w:val="00092584"/>
    <w:rsid w:val="0009296A"/>
    <w:rsid w:val="00092B2F"/>
    <w:rsid w:val="00092D56"/>
    <w:rsid w:val="00093A07"/>
    <w:rsid w:val="00093A5E"/>
    <w:rsid w:val="00094016"/>
    <w:rsid w:val="00094422"/>
    <w:rsid w:val="00094B4B"/>
    <w:rsid w:val="00095053"/>
    <w:rsid w:val="000950A9"/>
    <w:rsid w:val="00095F72"/>
    <w:rsid w:val="00096A3A"/>
    <w:rsid w:val="00096F93"/>
    <w:rsid w:val="00097D7B"/>
    <w:rsid w:val="000A0741"/>
    <w:rsid w:val="000A133F"/>
    <w:rsid w:val="000A1988"/>
    <w:rsid w:val="000A1CED"/>
    <w:rsid w:val="000A1DA0"/>
    <w:rsid w:val="000A4A11"/>
    <w:rsid w:val="000A4A42"/>
    <w:rsid w:val="000A4B57"/>
    <w:rsid w:val="000A5075"/>
    <w:rsid w:val="000A685E"/>
    <w:rsid w:val="000A6FCD"/>
    <w:rsid w:val="000A7F15"/>
    <w:rsid w:val="000B0940"/>
    <w:rsid w:val="000B20E8"/>
    <w:rsid w:val="000B2AC1"/>
    <w:rsid w:val="000B3130"/>
    <w:rsid w:val="000B34F0"/>
    <w:rsid w:val="000B5240"/>
    <w:rsid w:val="000B56AF"/>
    <w:rsid w:val="000B6633"/>
    <w:rsid w:val="000B6D08"/>
    <w:rsid w:val="000B7EE9"/>
    <w:rsid w:val="000C0710"/>
    <w:rsid w:val="000C0736"/>
    <w:rsid w:val="000C0BFA"/>
    <w:rsid w:val="000C1C3A"/>
    <w:rsid w:val="000C32B6"/>
    <w:rsid w:val="000C39B7"/>
    <w:rsid w:val="000C454D"/>
    <w:rsid w:val="000C53D9"/>
    <w:rsid w:val="000C5871"/>
    <w:rsid w:val="000C60C7"/>
    <w:rsid w:val="000C619F"/>
    <w:rsid w:val="000C6F3F"/>
    <w:rsid w:val="000C7AE5"/>
    <w:rsid w:val="000C7B79"/>
    <w:rsid w:val="000D07BC"/>
    <w:rsid w:val="000D08E4"/>
    <w:rsid w:val="000D0CA7"/>
    <w:rsid w:val="000D163C"/>
    <w:rsid w:val="000D1E63"/>
    <w:rsid w:val="000D35B8"/>
    <w:rsid w:val="000D3A53"/>
    <w:rsid w:val="000D4B6C"/>
    <w:rsid w:val="000D58A5"/>
    <w:rsid w:val="000D77BE"/>
    <w:rsid w:val="000D7DD8"/>
    <w:rsid w:val="000D7FD8"/>
    <w:rsid w:val="000E0193"/>
    <w:rsid w:val="000E0D34"/>
    <w:rsid w:val="000E13B4"/>
    <w:rsid w:val="000E2A4E"/>
    <w:rsid w:val="000E2D01"/>
    <w:rsid w:val="000E3292"/>
    <w:rsid w:val="000E3F3C"/>
    <w:rsid w:val="000E3FA5"/>
    <w:rsid w:val="000E5208"/>
    <w:rsid w:val="000E5554"/>
    <w:rsid w:val="000E5A01"/>
    <w:rsid w:val="000E5B5B"/>
    <w:rsid w:val="000E71CA"/>
    <w:rsid w:val="000E742B"/>
    <w:rsid w:val="000F049F"/>
    <w:rsid w:val="000F0C5E"/>
    <w:rsid w:val="000F104F"/>
    <w:rsid w:val="000F1342"/>
    <w:rsid w:val="000F190A"/>
    <w:rsid w:val="000F1C53"/>
    <w:rsid w:val="000F22F2"/>
    <w:rsid w:val="000F2309"/>
    <w:rsid w:val="000F2A8D"/>
    <w:rsid w:val="000F2B61"/>
    <w:rsid w:val="000F2CE8"/>
    <w:rsid w:val="000F2F2B"/>
    <w:rsid w:val="000F30BD"/>
    <w:rsid w:val="000F3866"/>
    <w:rsid w:val="000F3F74"/>
    <w:rsid w:val="000F4363"/>
    <w:rsid w:val="000F48B8"/>
    <w:rsid w:val="000F4FD5"/>
    <w:rsid w:val="000F54A5"/>
    <w:rsid w:val="000F5E4E"/>
    <w:rsid w:val="000F5E7B"/>
    <w:rsid w:val="000F6080"/>
    <w:rsid w:val="000F62DB"/>
    <w:rsid w:val="000F6AD1"/>
    <w:rsid w:val="000F7026"/>
    <w:rsid w:val="001002F0"/>
    <w:rsid w:val="00100392"/>
    <w:rsid w:val="001008FF"/>
    <w:rsid w:val="001010F7"/>
    <w:rsid w:val="0010145C"/>
    <w:rsid w:val="00101634"/>
    <w:rsid w:val="00101868"/>
    <w:rsid w:val="00101888"/>
    <w:rsid w:val="001018E4"/>
    <w:rsid w:val="00102B18"/>
    <w:rsid w:val="00103006"/>
    <w:rsid w:val="00103BC0"/>
    <w:rsid w:val="00103E4D"/>
    <w:rsid w:val="00103F13"/>
    <w:rsid w:val="001043E1"/>
    <w:rsid w:val="001043F6"/>
    <w:rsid w:val="0010770B"/>
    <w:rsid w:val="00110712"/>
    <w:rsid w:val="00110D1E"/>
    <w:rsid w:val="0011199B"/>
    <w:rsid w:val="00111C00"/>
    <w:rsid w:val="00112151"/>
    <w:rsid w:val="001122A4"/>
    <w:rsid w:val="00112341"/>
    <w:rsid w:val="0011239F"/>
    <w:rsid w:val="001124FA"/>
    <w:rsid w:val="00112681"/>
    <w:rsid w:val="0011277F"/>
    <w:rsid w:val="00112E5F"/>
    <w:rsid w:val="001131A2"/>
    <w:rsid w:val="00113227"/>
    <w:rsid w:val="00113ADA"/>
    <w:rsid w:val="00113B28"/>
    <w:rsid w:val="001142BE"/>
    <w:rsid w:val="001149A6"/>
    <w:rsid w:val="001165BA"/>
    <w:rsid w:val="00116C51"/>
    <w:rsid w:val="00116D7D"/>
    <w:rsid w:val="00116F89"/>
    <w:rsid w:val="0011723B"/>
    <w:rsid w:val="001173D6"/>
    <w:rsid w:val="00117E66"/>
    <w:rsid w:val="00120EB8"/>
    <w:rsid w:val="00121074"/>
    <w:rsid w:val="00121550"/>
    <w:rsid w:val="00121553"/>
    <w:rsid w:val="00121BA6"/>
    <w:rsid w:val="00122412"/>
    <w:rsid w:val="00122706"/>
    <w:rsid w:val="00122795"/>
    <w:rsid w:val="001228BB"/>
    <w:rsid w:val="0012318E"/>
    <w:rsid w:val="00123245"/>
    <w:rsid w:val="00123702"/>
    <w:rsid w:val="001239AB"/>
    <w:rsid w:val="00123C3B"/>
    <w:rsid w:val="00123D8A"/>
    <w:rsid w:val="0012464E"/>
    <w:rsid w:val="001249B6"/>
    <w:rsid w:val="00124F09"/>
    <w:rsid w:val="0012562B"/>
    <w:rsid w:val="00125FC6"/>
    <w:rsid w:val="00126E24"/>
    <w:rsid w:val="00127DDD"/>
    <w:rsid w:val="00130EB9"/>
    <w:rsid w:val="001312DE"/>
    <w:rsid w:val="00133409"/>
    <w:rsid w:val="00133AD2"/>
    <w:rsid w:val="00133B4C"/>
    <w:rsid w:val="00133B85"/>
    <w:rsid w:val="00133E7A"/>
    <w:rsid w:val="001340A5"/>
    <w:rsid w:val="00134E1D"/>
    <w:rsid w:val="00135A83"/>
    <w:rsid w:val="00135BAF"/>
    <w:rsid w:val="00136092"/>
    <w:rsid w:val="00136137"/>
    <w:rsid w:val="00136610"/>
    <w:rsid w:val="00136630"/>
    <w:rsid w:val="001370E4"/>
    <w:rsid w:val="0013735C"/>
    <w:rsid w:val="0013769B"/>
    <w:rsid w:val="00137D7A"/>
    <w:rsid w:val="0014036F"/>
    <w:rsid w:val="00140A15"/>
    <w:rsid w:val="00140AC9"/>
    <w:rsid w:val="00140E23"/>
    <w:rsid w:val="0014152E"/>
    <w:rsid w:val="001421D2"/>
    <w:rsid w:val="00142C27"/>
    <w:rsid w:val="001433CE"/>
    <w:rsid w:val="00143E22"/>
    <w:rsid w:val="0014479B"/>
    <w:rsid w:val="00144A87"/>
    <w:rsid w:val="001458F4"/>
    <w:rsid w:val="00145933"/>
    <w:rsid w:val="001459CA"/>
    <w:rsid w:val="001464CC"/>
    <w:rsid w:val="0014680B"/>
    <w:rsid w:val="00147351"/>
    <w:rsid w:val="0014754C"/>
    <w:rsid w:val="0015015A"/>
    <w:rsid w:val="00150544"/>
    <w:rsid w:val="00150921"/>
    <w:rsid w:val="00150A76"/>
    <w:rsid w:val="00150BE7"/>
    <w:rsid w:val="00151948"/>
    <w:rsid w:val="00152B5E"/>
    <w:rsid w:val="00152B7C"/>
    <w:rsid w:val="001542F1"/>
    <w:rsid w:val="001544CD"/>
    <w:rsid w:val="00154CD1"/>
    <w:rsid w:val="00155424"/>
    <w:rsid w:val="00155DAD"/>
    <w:rsid w:val="001569D5"/>
    <w:rsid w:val="00157F42"/>
    <w:rsid w:val="0016053B"/>
    <w:rsid w:val="00160B5A"/>
    <w:rsid w:val="00161769"/>
    <w:rsid w:val="0016199A"/>
    <w:rsid w:val="00161A24"/>
    <w:rsid w:val="00161C81"/>
    <w:rsid w:val="001621D6"/>
    <w:rsid w:val="001625BB"/>
    <w:rsid w:val="001627B4"/>
    <w:rsid w:val="00163643"/>
    <w:rsid w:val="0016365F"/>
    <w:rsid w:val="00163672"/>
    <w:rsid w:val="0016523E"/>
    <w:rsid w:val="00165BA4"/>
    <w:rsid w:val="00166121"/>
    <w:rsid w:val="001663BA"/>
    <w:rsid w:val="00166F94"/>
    <w:rsid w:val="001671A1"/>
    <w:rsid w:val="001672E3"/>
    <w:rsid w:val="001673CA"/>
    <w:rsid w:val="00170311"/>
    <w:rsid w:val="001709A3"/>
    <w:rsid w:val="0017114A"/>
    <w:rsid w:val="001722B9"/>
    <w:rsid w:val="001727A1"/>
    <w:rsid w:val="001727DC"/>
    <w:rsid w:val="00172D1B"/>
    <w:rsid w:val="00172F16"/>
    <w:rsid w:val="00173219"/>
    <w:rsid w:val="00173830"/>
    <w:rsid w:val="001738C5"/>
    <w:rsid w:val="00173F57"/>
    <w:rsid w:val="001740C7"/>
    <w:rsid w:val="00174405"/>
    <w:rsid w:val="00174B09"/>
    <w:rsid w:val="00174CD5"/>
    <w:rsid w:val="00175430"/>
    <w:rsid w:val="001757F6"/>
    <w:rsid w:val="0017637E"/>
    <w:rsid w:val="00176A4D"/>
    <w:rsid w:val="001776DF"/>
    <w:rsid w:val="001779ED"/>
    <w:rsid w:val="00177FA3"/>
    <w:rsid w:val="001814FB"/>
    <w:rsid w:val="00181AB9"/>
    <w:rsid w:val="0018243A"/>
    <w:rsid w:val="001826DC"/>
    <w:rsid w:val="001829A0"/>
    <w:rsid w:val="001833BA"/>
    <w:rsid w:val="001840FA"/>
    <w:rsid w:val="00184464"/>
    <w:rsid w:val="0018521D"/>
    <w:rsid w:val="00185649"/>
    <w:rsid w:val="00185AF9"/>
    <w:rsid w:val="00185BB5"/>
    <w:rsid w:val="00190083"/>
    <w:rsid w:val="001909AA"/>
    <w:rsid w:val="001912E0"/>
    <w:rsid w:val="0019178C"/>
    <w:rsid w:val="0019241B"/>
    <w:rsid w:val="00192663"/>
    <w:rsid w:val="00193209"/>
    <w:rsid w:val="001932E5"/>
    <w:rsid w:val="001939BD"/>
    <w:rsid w:val="00193CB8"/>
    <w:rsid w:val="00193CFD"/>
    <w:rsid w:val="00193D91"/>
    <w:rsid w:val="00193F5B"/>
    <w:rsid w:val="00194E61"/>
    <w:rsid w:val="0019638E"/>
    <w:rsid w:val="00196A42"/>
    <w:rsid w:val="00196CEF"/>
    <w:rsid w:val="00196DF3"/>
    <w:rsid w:val="0019749D"/>
    <w:rsid w:val="001A0C16"/>
    <w:rsid w:val="001A0FAF"/>
    <w:rsid w:val="001A11CA"/>
    <w:rsid w:val="001A1ADA"/>
    <w:rsid w:val="001A1FF5"/>
    <w:rsid w:val="001A26F7"/>
    <w:rsid w:val="001A3159"/>
    <w:rsid w:val="001A3612"/>
    <w:rsid w:val="001A4166"/>
    <w:rsid w:val="001A529C"/>
    <w:rsid w:val="001A54A4"/>
    <w:rsid w:val="001A57EF"/>
    <w:rsid w:val="001A5D4B"/>
    <w:rsid w:val="001A62CA"/>
    <w:rsid w:val="001A652F"/>
    <w:rsid w:val="001A714D"/>
    <w:rsid w:val="001A7DFF"/>
    <w:rsid w:val="001B05C4"/>
    <w:rsid w:val="001B121A"/>
    <w:rsid w:val="001B130E"/>
    <w:rsid w:val="001B136A"/>
    <w:rsid w:val="001B1816"/>
    <w:rsid w:val="001B295B"/>
    <w:rsid w:val="001B391F"/>
    <w:rsid w:val="001B3D6A"/>
    <w:rsid w:val="001B3F43"/>
    <w:rsid w:val="001B4616"/>
    <w:rsid w:val="001B4CFA"/>
    <w:rsid w:val="001B6CD1"/>
    <w:rsid w:val="001B6D4F"/>
    <w:rsid w:val="001B7BD0"/>
    <w:rsid w:val="001B7E68"/>
    <w:rsid w:val="001B7F0B"/>
    <w:rsid w:val="001B7FA1"/>
    <w:rsid w:val="001C0182"/>
    <w:rsid w:val="001C0974"/>
    <w:rsid w:val="001C0B94"/>
    <w:rsid w:val="001C28C2"/>
    <w:rsid w:val="001C2CD7"/>
    <w:rsid w:val="001C3007"/>
    <w:rsid w:val="001C3450"/>
    <w:rsid w:val="001C382B"/>
    <w:rsid w:val="001C398F"/>
    <w:rsid w:val="001C3BE4"/>
    <w:rsid w:val="001C3E08"/>
    <w:rsid w:val="001C42F8"/>
    <w:rsid w:val="001C4476"/>
    <w:rsid w:val="001C45BD"/>
    <w:rsid w:val="001C4691"/>
    <w:rsid w:val="001C4F59"/>
    <w:rsid w:val="001C52F1"/>
    <w:rsid w:val="001C593B"/>
    <w:rsid w:val="001C5C8C"/>
    <w:rsid w:val="001C5D40"/>
    <w:rsid w:val="001C6620"/>
    <w:rsid w:val="001C6FEB"/>
    <w:rsid w:val="001C7291"/>
    <w:rsid w:val="001C7C9D"/>
    <w:rsid w:val="001D045E"/>
    <w:rsid w:val="001D05A5"/>
    <w:rsid w:val="001D1245"/>
    <w:rsid w:val="001D13CC"/>
    <w:rsid w:val="001D17A9"/>
    <w:rsid w:val="001D244C"/>
    <w:rsid w:val="001D33AE"/>
    <w:rsid w:val="001D3794"/>
    <w:rsid w:val="001D3A58"/>
    <w:rsid w:val="001D3AEA"/>
    <w:rsid w:val="001D458C"/>
    <w:rsid w:val="001D4708"/>
    <w:rsid w:val="001D5305"/>
    <w:rsid w:val="001D62C6"/>
    <w:rsid w:val="001D662F"/>
    <w:rsid w:val="001D6A47"/>
    <w:rsid w:val="001D6E99"/>
    <w:rsid w:val="001D6EC5"/>
    <w:rsid w:val="001E0186"/>
    <w:rsid w:val="001E0255"/>
    <w:rsid w:val="001E0655"/>
    <w:rsid w:val="001E10CD"/>
    <w:rsid w:val="001E1429"/>
    <w:rsid w:val="001E14CB"/>
    <w:rsid w:val="001E15D1"/>
    <w:rsid w:val="001E1D8A"/>
    <w:rsid w:val="001E23A9"/>
    <w:rsid w:val="001E2BF0"/>
    <w:rsid w:val="001E3334"/>
    <w:rsid w:val="001E495A"/>
    <w:rsid w:val="001E5046"/>
    <w:rsid w:val="001E556C"/>
    <w:rsid w:val="001E591E"/>
    <w:rsid w:val="001E5F05"/>
    <w:rsid w:val="001E60E2"/>
    <w:rsid w:val="001E626B"/>
    <w:rsid w:val="001E690A"/>
    <w:rsid w:val="001E69A6"/>
    <w:rsid w:val="001E6F59"/>
    <w:rsid w:val="001E731E"/>
    <w:rsid w:val="001E7744"/>
    <w:rsid w:val="001F0541"/>
    <w:rsid w:val="001F1ACA"/>
    <w:rsid w:val="001F2200"/>
    <w:rsid w:val="001F261D"/>
    <w:rsid w:val="001F2AB7"/>
    <w:rsid w:val="001F2FF3"/>
    <w:rsid w:val="001F31F0"/>
    <w:rsid w:val="001F347A"/>
    <w:rsid w:val="001F34A6"/>
    <w:rsid w:val="001F3A50"/>
    <w:rsid w:val="001F3DC8"/>
    <w:rsid w:val="001F4F5F"/>
    <w:rsid w:val="001F5774"/>
    <w:rsid w:val="001F5F79"/>
    <w:rsid w:val="001F69B9"/>
    <w:rsid w:val="001F7056"/>
    <w:rsid w:val="001F726F"/>
    <w:rsid w:val="001F796C"/>
    <w:rsid w:val="001F7A1C"/>
    <w:rsid w:val="001F7F5C"/>
    <w:rsid w:val="002000DF"/>
    <w:rsid w:val="00200493"/>
    <w:rsid w:val="00200CD4"/>
    <w:rsid w:val="00200E46"/>
    <w:rsid w:val="0020112F"/>
    <w:rsid w:val="00202966"/>
    <w:rsid w:val="00203D8E"/>
    <w:rsid w:val="00203E90"/>
    <w:rsid w:val="00204139"/>
    <w:rsid w:val="00204AD5"/>
    <w:rsid w:val="00204FAF"/>
    <w:rsid w:val="002061F6"/>
    <w:rsid w:val="002069A3"/>
    <w:rsid w:val="002069F1"/>
    <w:rsid w:val="00206B26"/>
    <w:rsid w:val="002108A4"/>
    <w:rsid w:val="00211150"/>
    <w:rsid w:val="00212B30"/>
    <w:rsid w:val="00212F28"/>
    <w:rsid w:val="00212FCD"/>
    <w:rsid w:val="00213945"/>
    <w:rsid w:val="00215A2D"/>
    <w:rsid w:val="00216050"/>
    <w:rsid w:val="00216921"/>
    <w:rsid w:val="00217366"/>
    <w:rsid w:val="00217432"/>
    <w:rsid w:val="00217A78"/>
    <w:rsid w:val="00217C24"/>
    <w:rsid w:val="00221641"/>
    <w:rsid w:val="00221F58"/>
    <w:rsid w:val="00222121"/>
    <w:rsid w:val="00223675"/>
    <w:rsid w:val="00223D33"/>
    <w:rsid w:val="00224299"/>
    <w:rsid w:val="00224ED4"/>
    <w:rsid w:val="00225096"/>
    <w:rsid w:val="0022532D"/>
    <w:rsid w:val="002266A6"/>
    <w:rsid w:val="00226937"/>
    <w:rsid w:val="00227CC5"/>
    <w:rsid w:val="00227D76"/>
    <w:rsid w:val="00227DD9"/>
    <w:rsid w:val="002309FA"/>
    <w:rsid w:val="0023176B"/>
    <w:rsid w:val="00231797"/>
    <w:rsid w:val="00231DEC"/>
    <w:rsid w:val="00232559"/>
    <w:rsid w:val="002329B0"/>
    <w:rsid w:val="00232E2E"/>
    <w:rsid w:val="002332D6"/>
    <w:rsid w:val="00233931"/>
    <w:rsid w:val="0023504D"/>
    <w:rsid w:val="0023594D"/>
    <w:rsid w:val="00235D9A"/>
    <w:rsid w:val="00236827"/>
    <w:rsid w:val="002373FE"/>
    <w:rsid w:val="002376B4"/>
    <w:rsid w:val="0024025A"/>
    <w:rsid w:val="00240506"/>
    <w:rsid w:val="00241B61"/>
    <w:rsid w:val="00241F8D"/>
    <w:rsid w:val="00242055"/>
    <w:rsid w:val="00242280"/>
    <w:rsid w:val="002429F1"/>
    <w:rsid w:val="00243184"/>
    <w:rsid w:val="002435B7"/>
    <w:rsid w:val="00243AA1"/>
    <w:rsid w:val="00244CC1"/>
    <w:rsid w:val="002450A3"/>
    <w:rsid w:val="00245288"/>
    <w:rsid w:val="00245C6A"/>
    <w:rsid w:val="00245CA3"/>
    <w:rsid w:val="0024607B"/>
    <w:rsid w:val="0024626F"/>
    <w:rsid w:val="002464BB"/>
    <w:rsid w:val="00246AB3"/>
    <w:rsid w:val="00246E09"/>
    <w:rsid w:val="00247269"/>
    <w:rsid w:val="00247301"/>
    <w:rsid w:val="002474D7"/>
    <w:rsid w:val="00250BBE"/>
    <w:rsid w:val="00251699"/>
    <w:rsid w:val="002529DC"/>
    <w:rsid w:val="00253035"/>
    <w:rsid w:val="0025306B"/>
    <w:rsid w:val="00253109"/>
    <w:rsid w:val="00253116"/>
    <w:rsid w:val="00254F87"/>
    <w:rsid w:val="00255483"/>
    <w:rsid w:val="00256696"/>
    <w:rsid w:val="002573B9"/>
    <w:rsid w:val="00257B52"/>
    <w:rsid w:val="00260B0F"/>
    <w:rsid w:val="00260DD2"/>
    <w:rsid w:val="002616AE"/>
    <w:rsid w:val="0026186C"/>
    <w:rsid w:val="00261FB1"/>
    <w:rsid w:val="0026241D"/>
    <w:rsid w:val="00262571"/>
    <w:rsid w:val="00263015"/>
    <w:rsid w:val="0026313A"/>
    <w:rsid w:val="00263CE9"/>
    <w:rsid w:val="00263D77"/>
    <w:rsid w:val="00264BB5"/>
    <w:rsid w:val="002655AE"/>
    <w:rsid w:val="00265960"/>
    <w:rsid w:val="00265BB5"/>
    <w:rsid w:val="0026613E"/>
    <w:rsid w:val="002661FF"/>
    <w:rsid w:val="002669D5"/>
    <w:rsid w:val="00267062"/>
    <w:rsid w:val="00267B9D"/>
    <w:rsid w:val="00267BF8"/>
    <w:rsid w:val="00267C36"/>
    <w:rsid w:val="00267E8C"/>
    <w:rsid w:val="0027137F"/>
    <w:rsid w:val="00271651"/>
    <w:rsid w:val="0027167D"/>
    <w:rsid w:val="00273AB5"/>
    <w:rsid w:val="00273D1B"/>
    <w:rsid w:val="00274197"/>
    <w:rsid w:val="002744D9"/>
    <w:rsid w:val="002745A9"/>
    <w:rsid w:val="00274899"/>
    <w:rsid w:val="00274AC6"/>
    <w:rsid w:val="00274B70"/>
    <w:rsid w:val="00274F7D"/>
    <w:rsid w:val="002760E9"/>
    <w:rsid w:val="00277B11"/>
    <w:rsid w:val="00280047"/>
    <w:rsid w:val="00280088"/>
    <w:rsid w:val="00280110"/>
    <w:rsid w:val="00280D9C"/>
    <w:rsid w:val="002829D6"/>
    <w:rsid w:val="00282A76"/>
    <w:rsid w:val="00282C49"/>
    <w:rsid w:val="00282C9D"/>
    <w:rsid w:val="00282D44"/>
    <w:rsid w:val="002834A8"/>
    <w:rsid w:val="002842CF"/>
    <w:rsid w:val="0028455A"/>
    <w:rsid w:val="00284635"/>
    <w:rsid w:val="00284A5D"/>
    <w:rsid w:val="00284E3E"/>
    <w:rsid w:val="002850FC"/>
    <w:rsid w:val="002852A3"/>
    <w:rsid w:val="002859A7"/>
    <w:rsid w:val="00285E89"/>
    <w:rsid w:val="002864E7"/>
    <w:rsid w:val="00286E38"/>
    <w:rsid w:val="00287844"/>
    <w:rsid w:val="002878C0"/>
    <w:rsid w:val="0029000D"/>
    <w:rsid w:val="0029011D"/>
    <w:rsid w:val="00290D01"/>
    <w:rsid w:val="0029163F"/>
    <w:rsid w:val="00291C4B"/>
    <w:rsid w:val="00292195"/>
    <w:rsid w:val="00292230"/>
    <w:rsid w:val="00292455"/>
    <w:rsid w:val="00292531"/>
    <w:rsid w:val="00292A31"/>
    <w:rsid w:val="00292F79"/>
    <w:rsid w:val="00293146"/>
    <w:rsid w:val="002949C3"/>
    <w:rsid w:val="00294FEE"/>
    <w:rsid w:val="0029535C"/>
    <w:rsid w:val="0029581F"/>
    <w:rsid w:val="00296527"/>
    <w:rsid w:val="0029670B"/>
    <w:rsid w:val="00296B0D"/>
    <w:rsid w:val="00296DC6"/>
    <w:rsid w:val="002A039E"/>
    <w:rsid w:val="002A0728"/>
    <w:rsid w:val="002A0D2F"/>
    <w:rsid w:val="002A3479"/>
    <w:rsid w:val="002A35F1"/>
    <w:rsid w:val="002A4C65"/>
    <w:rsid w:val="002A530E"/>
    <w:rsid w:val="002A557D"/>
    <w:rsid w:val="002A5E67"/>
    <w:rsid w:val="002A6827"/>
    <w:rsid w:val="002A684C"/>
    <w:rsid w:val="002A68E9"/>
    <w:rsid w:val="002A6909"/>
    <w:rsid w:val="002A6F51"/>
    <w:rsid w:val="002B01A8"/>
    <w:rsid w:val="002B1268"/>
    <w:rsid w:val="002B1321"/>
    <w:rsid w:val="002B19B2"/>
    <w:rsid w:val="002B1A14"/>
    <w:rsid w:val="002B2271"/>
    <w:rsid w:val="002B28D0"/>
    <w:rsid w:val="002B2FBD"/>
    <w:rsid w:val="002B3AFE"/>
    <w:rsid w:val="002B4091"/>
    <w:rsid w:val="002B473C"/>
    <w:rsid w:val="002B4895"/>
    <w:rsid w:val="002B49E9"/>
    <w:rsid w:val="002B5C61"/>
    <w:rsid w:val="002B66C8"/>
    <w:rsid w:val="002B6AFD"/>
    <w:rsid w:val="002B6F20"/>
    <w:rsid w:val="002C01F5"/>
    <w:rsid w:val="002C0529"/>
    <w:rsid w:val="002C073F"/>
    <w:rsid w:val="002C07E4"/>
    <w:rsid w:val="002C16A1"/>
    <w:rsid w:val="002C17DA"/>
    <w:rsid w:val="002C19E3"/>
    <w:rsid w:val="002C1C1C"/>
    <w:rsid w:val="002C29AE"/>
    <w:rsid w:val="002C2ACC"/>
    <w:rsid w:val="002C3217"/>
    <w:rsid w:val="002C3DE4"/>
    <w:rsid w:val="002C47D9"/>
    <w:rsid w:val="002C54B9"/>
    <w:rsid w:val="002C7A5A"/>
    <w:rsid w:val="002C7AD6"/>
    <w:rsid w:val="002D07D3"/>
    <w:rsid w:val="002D0845"/>
    <w:rsid w:val="002D0B02"/>
    <w:rsid w:val="002D175E"/>
    <w:rsid w:val="002D18A3"/>
    <w:rsid w:val="002D1FAF"/>
    <w:rsid w:val="002D1FF9"/>
    <w:rsid w:val="002D24A0"/>
    <w:rsid w:val="002D265D"/>
    <w:rsid w:val="002D2684"/>
    <w:rsid w:val="002D282F"/>
    <w:rsid w:val="002D2B9F"/>
    <w:rsid w:val="002D3146"/>
    <w:rsid w:val="002D3207"/>
    <w:rsid w:val="002D3738"/>
    <w:rsid w:val="002D3F05"/>
    <w:rsid w:val="002D6831"/>
    <w:rsid w:val="002D6949"/>
    <w:rsid w:val="002D7C27"/>
    <w:rsid w:val="002D7C56"/>
    <w:rsid w:val="002E0149"/>
    <w:rsid w:val="002E1882"/>
    <w:rsid w:val="002E1F15"/>
    <w:rsid w:val="002E20FC"/>
    <w:rsid w:val="002E238D"/>
    <w:rsid w:val="002E2603"/>
    <w:rsid w:val="002E3305"/>
    <w:rsid w:val="002E3B26"/>
    <w:rsid w:val="002E3CD9"/>
    <w:rsid w:val="002E3DD5"/>
    <w:rsid w:val="002E413E"/>
    <w:rsid w:val="002E41DE"/>
    <w:rsid w:val="002E47AF"/>
    <w:rsid w:val="002E50F9"/>
    <w:rsid w:val="002E527A"/>
    <w:rsid w:val="002E53D4"/>
    <w:rsid w:val="002E54AE"/>
    <w:rsid w:val="002E5B17"/>
    <w:rsid w:val="002E5B54"/>
    <w:rsid w:val="002E6C66"/>
    <w:rsid w:val="002E7E52"/>
    <w:rsid w:val="002F0BE5"/>
    <w:rsid w:val="002F0DBD"/>
    <w:rsid w:val="002F179C"/>
    <w:rsid w:val="002F1A29"/>
    <w:rsid w:val="002F1CD0"/>
    <w:rsid w:val="002F2CAB"/>
    <w:rsid w:val="002F359D"/>
    <w:rsid w:val="002F35B8"/>
    <w:rsid w:val="002F3D9E"/>
    <w:rsid w:val="002F4179"/>
    <w:rsid w:val="002F504F"/>
    <w:rsid w:val="002F51E5"/>
    <w:rsid w:val="002F62A9"/>
    <w:rsid w:val="002F6388"/>
    <w:rsid w:val="002F64B5"/>
    <w:rsid w:val="002F7258"/>
    <w:rsid w:val="003013E2"/>
    <w:rsid w:val="00301431"/>
    <w:rsid w:val="00301ECF"/>
    <w:rsid w:val="00302467"/>
    <w:rsid w:val="00302E13"/>
    <w:rsid w:val="0030394C"/>
    <w:rsid w:val="00303AFF"/>
    <w:rsid w:val="00304100"/>
    <w:rsid w:val="00304E92"/>
    <w:rsid w:val="00305208"/>
    <w:rsid w:val="003055D8"/>
    <w:rsid w:val="0030644E"/>
    <w:rsid w:val="0030661F"/>
    <w:rsid w:val="00306BE3"/>
    <w:rsid w:val="0030703F"/>
    <w:rsid w:val="00307475"/>
    <w:rsid w:val="00307CAB"/>
    <w:rsid w:val="00310FFD"/>
    <w:rsid w:val="00311357"/>
    <w:rsid w:val="003113A0"/>
    <w:rsid w:val="003115B2"/>
    <w:rsid w:val="00312154"/>
    <w:rsid w:val="003122E3"/>
    <w:rsid w:val="0031297A"/>
    <w:rsid w:val="0031363D"/>
    <w:rsid w:val="003141BA"/>
    <w:rsid w:val="0031536F"/>
    <w:rsid w:val="0031599A"/>
    <w:rsid w:val="00315CE8"/>
    <w:rsid w:val="00315DFD"/>
    <w:rsid w:val="00315FEF"/>
    <w:rsid w:val="00316DAE"/>
    <w:rsid w:val="00317006"/>
    <w:rsid w:val="00317C39"/>
    <w:rsid w:val="0032234D"/>
    <w:rsid w:val="003233A4"/>
    <w:rsid w:val="00323445"/>
    <w:rsid w:val="00323487"/>
    <w:rsid w:val="003239C5"/>
    <w:rsid w:val="00324203"/>
    <w:rsid w:val="00324220"/>
    <w:rsid w:val="0032423D"/>
    <w:rsid w:val="00324577"/>
    <w:rsid w:val="00324657"/>
    <w:rsid w:val="00324F35"/>
    <w:rsid w:val="003251FB"/>
    <w:rsid w:val="003254E2"/>
    <w:rsid w:val="00325838"/>
    <w:rsid w:val="00325A58"/>
    <w:rsid w:val="00325C6C"/>
    <w:rsid w:val="00326854"/>
    <w:rsid w:val="00326C7C"/>
    <w:rsid w:val="00326DDE"/>
    <w:rsid w:val="0032708C"/>
    <w:rsid w:val="00327498"/>
    <w:rsid w:val="0033002F"/>
    <w:rsid w:val="003304C4"/>
    <w:rsid w:val="00330680"/>
    <w:rsid w:val="00331528"/>
    <w:rsid w:val="00331E78"/>
    <w:rsid w:val="003327E6"/>
    <w:rsid w:val="00332F6A"/>
    <w:rsid w:val="00333F01"/>
    <w:rsid w:val="00334813"/>
    <w:rsid w:val="00334F5C"/>
    <w:rsid w:val="00335BAC"/>
    <w:rsid w:val="0033640E"/>
    <w:rsid w:val="00336812"/>
    <w:rsid w:val="00337112"/>
    <w:rsid w:val="003373D6"/>
    <w:rsid w:val="00340728"/>
    <w:rsid w:val="00340F7F"/>
    <w:rsid w:val="00341458"/>
    <w:rsid w:val="0034180D"/>
    <w:rsid w:val="00341E98"/>
    <w:rsid w:val="0034269E"/>
    <w:rsid w:val="00343BE2"/>
    <w:rsid w:val="00343D78"/>
    <w:rsid w:val="00343E8E"/>
    <w:rsid w:val="003448EB"/>
    <w:rsid w:val="00344A0B"/>
    <w:rsid w:val="00344BC4"/>
    <w:rsid w:val="00344CE8"/>
    <w:rsid w:val="0034509E"/>
    <w:rsid w:val="00345EDA"/>
    <w:rsid w:val="00346B01"/>
    <w:rsid w:val="0034746C"/>
    <w:rsid w:val="00347860"/>
    <w:rsid w:val="003502AB"/>
    <w:rsid w:val="00350566"/>
    <w:rsid w:val="00351AD8"/>
    <w:rsid w:val="0035206A"/>
    <w:rsid w:val="0035231D"/>
    <w:rsid w:val="00352FDF"/>
    <w:rsid w:val="00353702"/>
    <w:rsid w:val="00353852"/>
    <w:rsid w:val="00354804"/>
    <w:rsid w:val="003553E4"/>
    <w:rsid w:val="003554A4"/>
    <w:rsid w:val="003572F4"/>
    <w:rsid w:val="00357799"/>
    <w:rsid w:val="00357EB6"/>
    <w:rsid w:val="00361F03"/>
    <w:rsid w:val="00363940"/>
    <w:rsid w:val="00363D8B"/>
    <w:rsid w:val="0036406A"/>
    <w:rsid w:val="00364608"/>
    <w:rsid w:val="003647C5"/>
    <w:rsid w:val="003655A0"/>
    <w:rsid w:val="003679B9"/>
    <w:rsid w:val="00367E41"/>
    <w:rsid w:val="0037021C"/>
    <w:rsid w:val="003706DE"/>
    <w:rsid w:val="00370B08"/>
    <w:rsid w:val="00370FBD"/>
    <w:rsid w:val="00371032"/>
    <w:rsid w:val="00371557"/>
    <w:rsid w:val="00371BF0"/>
    <w:rsid w:val="00371CA5"/>
    <w:rsid w:val="00371FFB"/>
    <w:rsid w:val="0037247B"/>
    <w:rsid w:val="00372C73"/>
    <w:rsid w:val="00372D71"/>
    <w:rsid w:val="00372EA7"/>
    <w:rsid w:val="0037309C"/>
    <w:rsid w:val="0037430A"/>
    <w:rsid w:val="00374426"/>
    <w:rsid w:val="00374907"/>
    <w:rsid w:val="003756F4"/>
    <w:rsid w:val="00375AFD"/>
    <w:rsid w:val="00376B1A"/>
    <w:rsid w:val="00376B92"/>
    <w:rsid w:val="00376D9C"/>
    <w:rsid w:val="00376E22"/>
    <w:rsid w:val="00376FF9"/>
    <w:rsid w:val="003770B8"/>
    <w:rsid w:val="003775E7"/>
    <w:rsid w:val="00380725"/>
    <w:rsid w:val="00380C3C"/>
    <w:rsid w:val="00382189"/>
    <w:rsid w:val="003821B9"/>
    <w:rsid w:val="0038288C"/>
    <w:rsid w:val="00383B73"/>
    <w:rsid w:val="00384CD0"/>
    <w:rsid w:val="003852A4"/>
    <w:rsid w:val="00386B5A"/>
    <w:rsid w:val="00387074"/>
    <w:rsid w:val="003875BF"/>
    <w:rsid w:val="00387E2B"/>
    <w:rsid w:val="00390238"/>
    <w:rsid w:val="00390BFE"/>
    <w:rsid w:val="0039197B"/>
    <w:rsid w:val="00392E07"/>
    <w:rsid w:val="00393F51"/>
    <w:rsid w:val="00394E66"/>
    <w:rsid w:val="0039580F"/>
    <w:rsid w:val="0039675C"/>
    <w:rsid w:val="00396810"/>
    <w:rsid w:val="00396EA8"/>
    <w:rsid w:val="00397161"/>
    <w:rsid w:val="003979B5"/>
    <w:rsid w:val="00397CE1"/>
    <w:rsid w:val="00397FCB"/>
    <w:rsid w:val="003A082E"/>
    <w:rsid w:val="003A223C"/>
    <w:rsid w:val="003A2306"/>
    <w:rsid w:val="003A29DF"/>
    <w:rsid w:val="003A35B6"/>
    <w:rsid w:val="003A3A75"/>
    <w:rsid w:val="003A3B95"/>
    <w:rsid w:val="003A430B"/>
    <w:rsid w:val="003A4666"/>
    <w:rsid w:val="003A499C"/>
    <w:rsid w:val="003A4D57"/>
    <w:rsid w:val="003A58A4"/>
    <w:rsid w:val="003A6914"/>
    <w:rsid w:val="003A6FBB"/>
    <w:rsid w:val="003A71BB"/>
    <w:rsid w:val="003A752E"/>
    <w:rsid w:val="003A7DA0"/>
    <w:rsid w:val="003B0047"/>
    <w:rsid w:val="003B008F"/>
    <w:rsid w:val="003B1554"/>
    <w:rsid w:val="003B1C4C"/>
    <w:rsid w:val="003B1D78"/>
    <w:rsid w:val="003B2AB2"/>
    <w:rsid w:val="003B2DBF"/>
    <w:rsid w:val="003B4415"/>
    <w:rsid w:val="003B4BBE"/>
    <w:rsid w:val="003B71FB"/>
    <w:rsid w:val="003B74B8"/>
    <w:rsid w:val="003C0128"/>
    <w:rsid w:val="003C0273"/>
    <w:rsid w:val="003C10FD"/>
    <w:rsid w:val="003C112E"/>
    <w:rsid w:val="003C15D5"/>
    <w:rsid w:val="003C1EDC"/>
    <w:rsid w:val="003C2372"/>
    <w:rsid w:val="003C2F7A"/>
    <w:rsid w:val="003C3E01"/>
    <w:rsid w:val="003C3E44"/>
    <w:rsid w:val="003C50B8"/>
    <w:rsid w:val="003C5894"/>
    <w:rsid w:val="003C58F0"/>
    <w:rsid w:val="003C5BE0"/>
    <w:rsid w:val="003C62EE"/>
    <w:rsid w:val="003C63C8"/>
    <w:rsid w:val="003C63DE"/>
    <w:rsid w:val="003C6CA3"/>
    <w:rsid w:val="003D1072"/>
    <w:rsid w:val="003D1228"/>
    <w:rsid w:val="003D15D4"/>
    <w:rsid w:val="003D21BF"/>
    <w:rsid w:val="003D2556"/>
    <w:rsid w:val="003D26F2"/>
    <w:rsid w:val="003D2F90"/>
    <w:rsid w:val="003D354E"/>
    <w:rsid w:val="003D44AB"/>
    <w:rsid w:val="003D4F0A"/>
    <w:rsid w:val="003D5055"/>
    <w:rsid w:val="003D528C"/>
    <w:rsid w:val="003D5571"/>
    <w:rsid w:val="003D5811"/>
    <w:rsid w:val="003D5F4C"/>
    <w:rsid w:val="003D63EC"/>
    <w:rsid w:val="003D6948"/>
    <w:rsid w:val="003D6A57"/>
    <w:rsid w:val="003D76C4"/>
    <w:rsid w:val="003D76CD"/>
    <w:rsid w:val="003D782D"/>
    <w:rsid w:val="003D7B06"/>
    <w:rsid w:val="003D7C89"/>
    <w:rsid w:val="003D7F27"/>
    <w:rsid w:val="003E02AA"/>
    <w:rsid w:val="003E0D34"/>
    <w:rsid w:val="003E0D71"/>
    <w:rsid w:val="003E0FED"/>
    <w:rsid w:val="003E1120"/>
    <w:rsid w:val="003E23C6"/>
    <w:rsid w:val="003E276E"/>
    <w:rsid w:val="003E28D6"/>
    <w:rsid w:val="003E316F"/>
    <w:rsid w:val="003E375A"/>
    <w:rsid w:val="003E3A11"/>
    <w:rsid w:val="003E3F09"/>
    <w:rsid w:val="003E4C2A"/>
    <w:rsid w:val="003E548A"/>
    <w:rsid w:val="003E6CA3"/>
    <w:rsid w:val="003E6CFA"/>
    <w:rsid w:val="003E72EF"/>
    <w:rsid w:val="003E78E8"/>
    <w:rsid w:val="003E7C4C"/>
    <w:rsid w:val="003F0590"/>
    <w:rsid w:val="003F086C"/>
    <w:rsid w:val="003F0B52"/>
    <w:rsid w:val="003F0C01"/>
    <w:rsid w:val="003F0D33"/>
    <w:rsid w:val="003F13C9"/>
    <w:rsid w:val="003F1A74"/>
    <w:rsid w:val="003F206B"/>
    <w:rsid w:val="003F27B1"/>
    <w:rsid w:val="003F462E"/>
    <w:rsid w:val="003F49F4"/>
    <w:rsid w:val="003F4D39"/>
    <w:rsid w:val="003F5530"/>
    <w:rsid w:val="003F5B29"/>
    <w:rsid w:val="003F5CDB"/>
    <w:rsid w:val="003F61BF"/>
    <w:rsid w:val="003F6C4A"/>
    <w:rsid w:val="003F7081"/>
    <w:rsid w:val="003F70DE"/>
    <w:rsid w:val="003F7292"/>
    <w:rsid w:val="00400444"/>
    <w:rsid w:val="00400811"/>
    <w:rsid w:val="00401020"/>
    <w:rsid w:val="004028B3"/>
    <w:rsid w:val="00402FD1"/>
    <w:rsid w:val="00403EFD"/>
    <w:rsid w:val="004045E3"/>
    <w:rsid w:val="00404694"/>
    <w:rsid w:val="004055EF"/>
    <w:rsid w:val="004067CF"/>
    <w:rsid w:val="0040700D"/>
    <w:rsid w:val="00407A0A"/>
    <w:rsid w:val="0041019E"/>
    <w:rsid w:val="00410712"/>
    <w:rsid w:val="00411CB4"/>
    <w:rsid w:val="00411F4C"/>
    <w:rsid w:val="00412566"/>
    <w:rsid w:val="00413410"/>
    <w:rsid w:val="004142F9"/>
    <w:rsid w:val="004147F6"/>
    <w:rsid w:val="004148A6"/>
    <w:rsid w:val="0041677C"/>
    <w:rsid w:val="004167E3"/>
    <w:rsid w:val="00416BAE"/>
    <w:rsid w:val="00417297"/>
    <w:rsid w:val="00417543"/>
    <w:rsid w:val="004176A1"/>
    <w:rsid w:val="00420B09"/>
    <w:rsid w:val="004215D5"/>
    <w:rsid w:val="00421653"/>
    <w:rsid w:val="004216E7"/>
    <w:rsid w:val="00422C60"/>
    <w:rsid w:val="00423541"/>
    <w:rsid w:val="00423CBE"/>
    <w:rsid w:val="00423EE5"/>
    <w:rsid w:val="004240BF"/>
    <w:rsid w:val="00424B85"/>
    <w:rsid w:val="00425128"/>
    <w:rsid w:val="0042516B"/>
    <w:rsid w:val="00426160"/>
    <w:rsid w:val="00426F53"/>
    <w:rsid w:val="00426F62"/>
    <w:rsid w:val="004300D8"/>
    <w:rsid w:val="00430C2A"/>
    <w:rsid w:val="00430F9B"/>
    <w:rsid w:val="004312BA"/>
    <w:rsid w:val="00431613"/>
    <w:rsid w:val="00431992"/>
    <w:rsid w:val="004321A9"/>
    <w:rsid w:val="00432462"/>
    <w:rsid w:val="00434315"/>
    <w:rsid w:val="004348C4"/>
    <w:rsid w:val="00435589"/>
    <w:rsid w:val="0043567D"/>
    <w:rsid w:val="0043571C"/>
    <w:rsid w:val="0043609F"/>
    <w:rsid w:val="004366A0"/>
    <w:rsid w:val="00436917"/>
    <w:rsid w:val="00437291"/>
    <w:rsid w:val="004374C7"/>
    <w:rsid w:val="004376AD"/>
    <w:rsid w:val="00437E9D"/>
    <w:rsid w:val="00440151"/>
    <w:rsid w:val="004411E9"/>
    <w:rsid w:val="00441384"/>
    <w:rsid w:val="00441514"/>
    <w:rsid w:val="0044196A"/>
    <w:rsid w:val="00441DD6"/>
    <w:rsid w:val="004422FF"/>
    <w:rsid w:val="00442A24"/>
    <w:rsid w:val="00442D6B"/>
    <w:rsid w:val="0044315D"/>
    <w:rsid w:val="00443967"/>
    <w:rsid w:val="00443FF2"/>
    <w:rsid w:val="004441CC"/>
    <w:rsid w:val="00444366"/>
    <w:rsid w:val="004443C7"/>
    <w:rsid w:val="00444416"/>
    <w:rsid w:val="004445A3"/>
    <w:rsid w:val="004445D9"/>
    <w:rsid w:val="00444DCB"/>
    <w:rsid w:val="00445B9D"/>
    <w:rsid w:val="00445C47"/>
    <w:rsid w:val="0044686B"/>
    <w:rsid w:val="00446BAC"/>
    <w:rsid w:val="0044720F"/>
    <w:rsid w:val="00447E04"/>
    <w:rsid w:val="00451665"/>
    <w:rsid w:val="00451CEA"/>
    <w:rsid w:val="0045297B"/>
    <w:rsid w:val="0045413D"/>
    <w:rsid w:val="00454227"/>
    <w:rsid w:val="004547DD"/>
    <w:rsid w:val="00455939"/>
    <w:rsid w:val="00455ADF"/>
    <w:rsid w:val="00456251"/>
    <w:rsid w:val="00456724"/>
    <w:rsid w:val="00456AF5"/>
    <w:rsid w:val="00457655"/>
    <w:rsid w:val="0045795A"/>
    <w:rsid w:val="00457EC1"/>
    <w:rsid w:val="00460661"/>
    <w:rsid w:val="00460A1C"/>
    <w:rsid w:val="00460E37"/>
    <w:rsid w:val="00461994"/>
    <w:rsid w:val="004619CF"/>
    <w:rsid w:val="00461C8E"/>
    <w:rsid w:val="00461EA6"/>
    <w:rsid w:val="004628DA"/>
    <w:rsid w:val="0046407F"/>
    <w:rsid w:val="004643C4"/>
    <w:rsid w:val="00464652"/>
    <w:rsid w:val="00464659"/>
    <w:rsid w:val="00464B1A"/>
    <w:rsid w:val="00465149"/>
    <w:rsid w:val="00465A67"/>
    <w:rsid w:val="00465D97"/>
    <w:rsid w:val="00465E1D"/>
    <w:rsid w:val="004662CE"/>
    <w:rsid w:val="00466861"/>
    <w:rsid w:val="00466D99"/>
    <w:rsid w:val="00467235"/>
    <w:rsid w:val="00467488"/>
    <w:rsid w:val="004707BA"/>
    <w:rsid w:val="00470841"/>
    <w:rsid w:val="004715D9"/>
    <w:rsid w:val="0047186E"/>
    <w:rsid w:val="00471F36"/>
    <w:rsid w:val="00471FDA"/>
    <w:rsid w:val="0047226B"/>
    <w:rsid w:val="00472902"/>
    <w:rsid w:val="00472ECE"/>
    <w:rsid w:val="004742A7"/>
    <w:rsid w:val="004748D9"/>
    <w:rsid w:val="0047586A"/>
    <w:rsid w:val="00475D22"/>
    <w:rsid w:val="004809B7"/>
    <w:rsid w:val="00480A9F"/>
    <w:rsid w:val="00480C5C"/>
    <w:rsid w:val="00480E81"/>
    <w:rsid w:val="00482F28"/>
    <w:rsid w:val="00483398"/>
    <w:rsid w:val="0048346A"/>
    <w:rsid w:val="00483544"/>
    <w:rsid w:val="00483763"/>
    <w:rsid w:val="00483838"/>
    <w:rsid w:val="00483BE8"/>
    <w:rsid w:val="00483EF4"/>
    <w:rsid w:val="0048414C"/>
    <w:rsid w:val="004841EE"/>
    <w:rsid w:val="00484AD7"/>
    <w:rsid w:val="00484B49"/>
    <w:rsid w:val="00485CEF"/>
    <w:rsid w:val="0048626E"/>
    <w:rsid w:val="004869E2"/>
    <w:rsid w:val="00487A80"/>
    <w:rsid w:val="00487D5E"/>
    <w:rsid w:val="00487DD7"/>
    <w:rsid w:val="0049080A"/>
    <w:rsid w:val="00491537"/>
    <w:rsid w:val="00491E1B"/>
    <w:rsid w:val="00492BFD"/>
    <w:rsid w:val="00492CCD"/>
    <w:rsid w:val="00493D0F"/>
    <w:rsid w:val="0049572B"/>
    <w:rsid w:val="00495A27"/>
    <w:rsid w:val="00495A32"/>
    <w:rsid w:val="00495B70"/>
    <w:rsid w:val="00495FAF"/>
    <w:rsid w:val="00496D54"/>
    <w:rsid w:val="00496DBB"/>
    <w:rsid w:val="00496E3A"/>
    <w:rsid w:val="004970B1"/>
    <w:rsid w:val="00497589"/>
    <w:rsid w:val="00497633"/>
    <w:rsid w:val="00497757"/>
    <w:rsid w:val="004A124F"/>
    <w:rsid w:val="004A12B0"/>
    <w:rsid w:val="004A1BDA"/>
    <w:rsid w:val="004A2492"/>
    <w:rsid w:val="004A278E"/>
    <w:rsid w:val="004A2FD5"/>
    <w:rsid w:val="004A304A"/>
    <w:rsid w:val="004A3A99"/>
    <w:rsid w:val="004A4DC0"/>
    <w:rsid w:val="004A540F"/>
    <w:rsid w:val="004A5560"/>
    <w:rsid w:val="004A6160"/>
    <w:rsid w:val="004A6CD4"/>
    <w:rsid w:val="004A791C"/>
    <w:rsid w:val="004A7DFE"/>
    <w:rsid w:val="004B00A3"/>
    <w:rsid w:val="004B063C"/>
    <w:rsid w:val="004B0E43"/>
    <w:rsid w:val="004B1AF8"/>
    <w:rsid w:val="004B1C84"/>
    <w:rsid w:val="004B2A7D"/>
    <w:rsid w:val="004B3052"/>
    <w:rsid w:val="004B313A"/>
    <w:rsid w:val="004B41BA"/>
    <w:rsid w:val="004B4D17"/>
    <w:rsid w:val="004B55BD"/>
    <w:rsid w:val="004B57A9"/>
    <w:rsid w:val="004B582D"/>
    <w:rsid w:val="004B5AD1"/>
    <w:rsid w:val="004B621D"/>
    <w:rsid w:val="004B635D"/>
    <w:rsid w:val="004B668F"/>
    <w:rsid w:val="004B72B9"/>
    <w:rsid w:val="004B7A14"/>
    <w:rsid w:val="004C07EF"/>
    <w:rsid w:val="004C0BB7"/>
    <w:rsid w:val="004C1527"/>
    <w:rsid w:val="004C1690"/>
    <w:rsid w:val="004C1923"/>
    <w:rsid w:val="004C1A20"/>
    <w:rsid w:val="004C1F96"/>
    <w:rsid w:val="004C29A4"/>
    <w:rsid w:val="004C2F5A"/>
    <w:rsid w:val="004C42C3"/>
    <w:rsid w:val="004C55DE"/>
    <w:rsid w:val="004C598F"/>
    <w:rsid w:val="004C5AB6"/>
    <w:rsid w:val="004C5FEA"/>
    <w:rsid w:val="004C6D1E"/>
    <w:rsid w:val="004D01B6"/>
    <w:rsid w:val="004D08DC"/>
    <w:rsid w:val="004D104C"/>
    <w:rsid w:val="004D1AD4"/>
    <w:rsid w:val="004D1CAC"/>
    <w:rsid w:val="004D2520"/>
    <w:rsid w:val="004D2535"/>
    <w:rsid w:val="004D284D"/>
    <w:rsid w:val="004D2A1E"/>
    <w:rsid w:val="004D2CE7"/>
    <w:rsid w:val="004D2E0B"/>
    <w:rsid w:val="004D3ECE"/>
    <w:rsid w:val="004D4333"/>
    <w:rsid w:val="004D5018"/>
    <w:rsid w:val="004D50E5"/>
    <w:rsid w:val="004D5C65"/>
    <w:rsid w:val="004D707D"/>
    <w:rsid w:val="004D7346"/>
    <w:rsid w:val="004E0323"/>
    <w:rsid w:val="004E08EF"/>
    <w:rsid w:val="004E11AC"/>
    <w:rsid w:val="004E136D"/>
    <w:rsid w:val="004E13A3"/>
    <w:rsid w:val="004E13ED"/>
    <w:rsid w:val="004E1400"/>
    <w:rsid w:val="004E2605"/>
    <w:rsid w:val="004E275F"/>
    <w:rsid w:val="004E3401"/>
    <w:rsid w:val="004E3C8D"/>
    <w:rsid w:val="004E4173"/>
    <w:rsid w:val="004E4706"/>
    <w:rsid w:val="004E483A"/>
    <w:rsid w:val="004E4AA5"/>
    <w:rsid w:val="004E4CBB"/>
    <w:rsid w:val="004E4EC1"/>
    <w:rsid w:val="004E5078"/>
    <w:rsid w:val="004E552A"/>
    <w:rsid w:val="004E5B37"/>
    <w:rsid w:val="004E5B71"/>
    <w:rsid w:val="004E5D70"/>
    <w:rsid w:val="004E6831"/>
    <w:rsid w:val="004E6C9E"/>
    <w:rsid w:val="004E768D"/>
    <w:rsid w:val="004E7E2C"/>
    <w:rsid w:val="004E7E64"/>
    <w:rsid w:val="004F08CF"/>
    <w:rsid w:val="004F0A42"/>
    <w:rsid w:val="004F0BA8"/>
    <w:rsid w:val="004F1F38"/>
    <w:rsid w:val="004F2A40"/>
    <w:rsid w:val="004F2CFC"/>
    <w:rsid w:val="004F3584"/>
    <w:rsid w:val="004F3A13"/>
    <w:rsid w:val="004F3B49"/>
    <w:rsid w:val="004F3BE0"/>
    <w:rsid w:val="004F41C7"/>
    <w:rsid w:val="004F46E4"/>
    <w:rsid w:val="004F4725"/>
    <w:rsid w:val="004F4C7F"/>
    <w:rsid w:val="004F5598"/>
    <w:rsid w:val="004F566E"/>
    <w:rsid w:val="004F5A01"/>
    <w:rsid w:val="004F67F7"/>
    <w:rsid w:val="004F6808"/>
    <w:rsid w:val="004F6D8F"/>
    <w:rsid w:val="004F6E01"/>
    <w:rsid w:val="004F6EA0"/>
    <w:rsid w:val="004F6EF5"/>
    <w:rsid w:val="004F74F9"/>
    <w:rsid w:val="004F76F2"/>
    <w:rsid w:val="004F7BBF"/>
    <w:rsid w:val="004F7F1B"/>
    <w:rsid w:val="00500265"/>
    <w:rsid w:val="0050054F"/>
    <w:rsid w:val="00500AF8"/>
    <w:rsid w:val="00500D11"/>
    <w:rsid w:val="005019AC"/>
    <w:rsid w:val="00501AB7"/>
    <w:rsid w:val="00502023"/>
    <w:rsid w:val="00502103"/>
    <w:rsid w:val="00503321"/>
    <w:rsid w:val="0050338E"/>
    <w:rsid w:val="005037EF"/>
    <w:rsid w:val="005041CD"/>
    <w:rsid w:val="00504DB3"/>
    <w:rsid w:val="00505372"/>
    <w:rsid w:val="005057CA"/>
    <w:rsid w:val="00505C83"/>
    <w:rsid w:val="00505DEF"/>
    <w:rsid w:val="00505E09"/>
    <w:rsid w:val="00505E6F"/>
    <w:rsid w:val="00506378"/>
    <w:rsid w:val="00506A65"/>
    <w:rsid w:val="005073E0"/>
    <w:rsid w:val="0051016B"/>
    <w:rsid w:val="00510FB6"/>
    <w:rsid w:val="00511260"/>
    <w:rsid w:val="00511556"/>
    <w:rsid w:val="00512C34"/>
    <w:rsid w:val="005132BF"/>
    <w:rsid w:val="0051340D"/>
    <w:rsid w:val="005134CC"/>
    <w:rsid w:val="005135AB"/>
    <w:rsid w:val="00513915"/>
    <w:rsid w:val="00514176"/>
    <w:rsid w:val="00514730"/>
    <w:rsid w:val="00515911"/>
    <w:rsid w:val="00515CDD"/>
    <w:rsid w:val="00516269"/>
    <w:rsid w:val="00516381"/>
    <w:rsid w:val="00517092"/>
    <w:rsid w:val="00517440"/>
    <w:rsid w:val="00517F77"/>
    <w:rsid w:val="00521801"/>
    <w:rsid w:val="00521BAF"/>
    <w:rsid w:val="00521C4D"/>
    <w:rsid w:val="00521CCA"/>
    <w:rsid w:val="00522278"/>
    <w:rsid w:val="0052248E"/>
    <w:rsid w:val="005227D7"/>
    <w:rsid w:val="005229E9"/>
    <w:rsid w:val="0052356F"/>
    <w:rsid w:val="00523C3E"/>
    <w:rsid w:val="005247A5"/>
    <w:rsid w:val="005256B4"/>
    <w:rsid w:val="00525765"/>
    <w:rsid w:val="00525FE7"/>
    <w:rsid w:val="00526097"/>
    <w:rsid w:val="005260F9"/>
    <w:rsid w:val="0052610F"/>
    <w:rsid w:val="00527104"/>
    <w:rsid w:val="00527A16"/>
    <w:rsid w:val="0053011C"/>
    <w:rsid w:val="005303F3"/>
    <w:rsid w:val="00531A81"/>
    <w:rsid w:val="00531BC7"/>
    <w:rsid w:val="005326C5"/>
    <w:rsid w:val="00533734"/>
    <w:rsid w:val="005337C3"/>
    <w:rsid w:val="005339B5"/>
    <w:rsid w:val="005346BB"/>
    <w:rsid w:val="00534B75"/>
    <w:rsid w:val="00534D6A"/>
    <w:rsid w:val="00534DD0"/>
    <w:rsid w:val="005365FC"/>
    <w:rsid w:val="00536626"/>
    <w:rsid w:val="00537A0C"/>
    <w:rsid w:val="00537ADC"/>
    <w:rsid w:val="00537B03"/>
    <w:rsid w:val="0054096D"/>
    <w:rsid w:val="00540A73"/>
    <w:rsid w:val="0054160F"/>
    <w:rsid w:val="00541A50"/>
    <w:rsid w:val="00541B54"/>
    <w:rsid w:val="0054202B"/>
    <w:rsid w:val="005423F5"/>
    <w:rsid w:val="00542C68"/>
    <w:rsid w:val="00543A64"/>
    <w:rsid w:val="00543E99"/>
    <w:rsid w:val="00543EBB"/>
    <w:rsid w:val="005440BB"/>
    <w:rsid w:val="005450AD"/>
    <w:rsid w:val="00545B1E"/>
    <w:rsid w:val="00545E38"/>
    <w:rsid w:val="00546D25"/>
    <w:rsid w:val="00550DCB"/>
    <w:rsid w:val="00550E79"/>
    <w:rsid w:val="005513B0"/>
    <w:rsid w:val="005518A3"/>
    <w:rsid w:val="005519CC"/>
    <w:rsid w:val="00551F6D"/>
    <w:rsid w:val="00553069"/>
    <w:rsid w:val="00553545"/>
    <w:rsid w:val="0055389D"/>
    <w:rsid w:val="005544DA"/>
    <w:rsid w:val="005553A4"/>
    <w:rsid w:val="005579A5"/>
    <w:rsid w:val="00560042"/>
    <w:rsid w:val="00561C6E"/>
    <w:rsid w:val="00562096"/>
    <w:rsid w:val="005637D6"/>
    <w:rsid w:val="00563DB1"/>
    <w:rsid w:val="005642EB"/>
    <w:rsid w:val="00564491"/>
    <w:rsid w:val="00566222"/>
    <w:rsid w:val="005664F9"/>
    <w:rsid w:val="005669C7"/>
    <w:rsid w:val="005678C3"/>
    <w:rsid w:val="00567A91"/>
    <w:rsid w:val="005704BE"/>
    <w:rsid w:val="00571DA9"/>
    <w:rsid w:val="005725C2"/>
    <w:rsid w:val="00572C8E"/>
    <w:rsid w:val="00573139"/>
    <w:rsid w:val="005734B0"/>
    <w:rsid w:val="00573B53"/>
    <w:rsid w:val="005746E4"/>
    <w:rsid w:val="005747D6"/>
    <w:rsid w:val="00575045"/>
    <w:rsid w:val="00576191"/>
    <w:rsid w:val="0057777F"/>
    <w:rsid w:val="00577CBF"/>
    <w:rsid w:val="005801A6"/>
    <w:rsid w:val="005809EF"/>
    <w:rsid w:val="00580CB4"/>
    <w:rsid w:val="00581039"/>
    <w:rsid w:val="005816AB"/>
    <w:rsid w:val="0058196B"/>
    <w:rsid w:val="00582477"/>
    <w:rsid w:val="00582F02"/>
    <w:rsid w:val="005830D0"/>
    <w:rsid w:val="00583344"/>
    <w:rsid w:val="005839A0"/>
    <w:rsid w:val="005839A4"/>
    <w:rsid w:val="00583AEC"/>
    <w:rsid w:val="005847D7"/>
    <w:rsid w:val="005848FC"/>
    <w:rsid w:val="00584E97"/>
    <w:rsid w:val="00584F9F"/>
    <w:rsid w:val="0058575A"/>
    <w:rsid w:val="00586048"/>
    <w:rsid w:val="00586683"/>
    <w:rsid w:val="005868B7"/>
    <w:rsid w:val="00587148"/>
    <w:rsid w:val="00587A0B"/>
    <w:rsid w:val="00587AAB"/>
    <w:rsid w:val="00590280"/>
    <w:rsid w:val="00590A75"/>
    <w:rsid w:val="00590C9B"/>
    <w:rsid w:val="00590E12"/>
    <w:rsid w:val="005915F7"/>
    <w:rsid w:val="005921A5"/>
    <w:rsid w:val="00592451"/>
    <w:rsid w:val="00592717"/>
    <w:rsid w:val="00592D51"/>
    <w:rsid w:val="00593200"/>
    <w:rsid w:val="0059327C"/>
    <w:rsid w:val="00593846"/>
    <w:rsid w:val="00593B5E"/>
    <w:rsid w:val="0059423B"/>
    <w:rsid w:val="00594E8D"/>
    <w:rsid w:val="00595CF4"/>
    <w:rsid w:val="00596741"/>
    <w:rsid w:val="005974E7"/>
    <w:rsid w:val="00597D7B"/>
    <w:rsid w:val="005A0BA5"/>
    <w:rsid w:val="005A0E51"/>
    <w:rsid w:val="005A11AD"/>
    <w:rsid w:val="005A11D0"/>
    <w:rsid w:val="005A1590"/>
    <w:rsid w:val="005A19A1"/>
    <w:rsid w:val="005A3560"/>
    <w:rsid w:val="005A3808"/>
    <w:rsid w:val="005A3A2E"/>
    <w:rsid w:val="005A407B"/>
    <w:rsid w:val="005A46C8"/>
    <w:rsid w:val="005A489E"/>
    <w:rsid w:val="005A4F29"/>
    <w:rsid w:val="005A6015"/>
    <w:rsid w:val="005A61AF"/>
    <w:rsid w:val="005A6B81"/>
    <w:rsid w:val="005B0498"/>
    <w:rsid w:val="005B051C"/>
    <w:rsid w:val="005B2DEA"/>
    <w:rsid w:val="005B315E"/>
    <w:rsid w:val="005B3451"/>
    <w:rsid w:val="005B357D"/>
    <w:rsid w:val="005B380F"/>
    <w:rsid w:val="005B3840"/>
    <w:rsid w:val="005B3B98"/>
    <w:rsid w:val="005B3DCA"/>
    <w:rsid w:val="005B4283"/>
    <w:rsid w:val="005B4474"/>
    <w:rsid w:val="005B4BAC"/>
    <w:rsid w:val="005B4DCB"/>
    <w:rsid w:val="005B51E8"/>
    <w:rsid w:val="005B5953"/>
    <w:rsid w:val="005B6233"/>
    <w:rsid w:val="005B6C04"/>
    <w:rsid w:val="005B79AA"/>
    <w:rsid w:val="005B7C3B"/>
    <w:rsid w:val="005C03E5"/>
    <w:rsid w:val="005C0ADA"/>
    <w:rsid w:val="005C0EE9"/>
    <w:rsid w:val="005C0FA4"/>
    <w:rsid w:val="005C1A53"/>
    <w:rsid w:val="005C3708"/>
    <w:rsid w:val="005C3786"/>
    <w:rsid w:val="005C3CC8"/>
    <w:rsid w:val="005C573C"/>
    <w:rsid w:val="005C5A1D"/>
    <w:rsid w:val="005C5CE6"/>
    <w:rsid w:val="005C5FAF"/>
    <w:rsid w:val="005C62BD"/>
    <w:rsid w:val="005C647D"/>
    <w:rsid w:val="005C6DCB"/>
    <w:rsid w:val="005C7F74"/>
    <w:rsid w:val="005D0042"/>
    <w:rsid w:val="005D0055"/>
    <w:rsid w:val="005D03BB"/>
    <w:rsid w:val="005D0733"/>
    <w:rsid w:val="005D0DAF"/>
    <w:rsid w:val="005D243E"/>
    <w:rsid w:val="005D32E0"/>
    <w:rsid w:val="005D3350"/>
    <w:rsid w:val="005D3A2C"/>
    <w:rsid w:val="005D42CF"/>
    <w:rsid w:val="005D43A5"/>
    <w:rsid w:val="005D44C9"/>
    <w:rsid w:val="005D44CE"/>
    <w:rsid w:val="005D4764"/>
    <w:rsid w:val="005D567A"/>
    <w:rsid w:val="005D567C"/>
    <w:rsid w:val="005D6E6A"/>
    <w:rsid w:val="005D7051"/>
    <w:rsid w:val="005D78D5"/>
    <w:rsid w:val="005E00CF"/>
    <w:rsid w:val="005E0323"/>
    <w:rsid w:val="005E06C9"/>
    <w:rsid w:val="005E11A6"/>
    <w:rsid w:val="005E2A29"/>
    <w:rsid w:val="005E2CAA"/>
    <w:rsid w:val="005E2D63"/>
    <w:rsid w:val="005E30B8"/>
    <w:rsid w:val="005E343B"/>
    <w:rsid w:val="005E3802"/>
    <w:rsid w:val="005E38E2"/>
    <w:rsid w:val="005E489A"/>
    <w:rsid w:val="005E498B"/>
    <w:rsid w:val="005E4ED2"/>
    <w:rsid w:val="005E5076"/>
    <w:rsid w:val="005E52BE"/>
    <w:rsid w:val="005E53EE"/>
    <w:rsid w:val="005E6986"/>
    <w:rsid w:val="005E6D76"/>
    <w:rsid w:val="005E770D"/>
    <w:rsid w:val="005E789A"/>
    <w:rsid w:val="005E7EDB"/>
    <w:rsid w:val="005F0445"/>
    <w:rsid w:val="005F059E"/>
    <w:rsid w:val="005F123B"/>
    <w:rsid w:val="005F1297"/>
    <w:rsid w:val="005F145E"/>
    <w:rsid w:val="005F217E"/>
    <w:rsid w:val="005F275B"/>
    <w:rsid w:val="005F2BA4"/>
    <w:rsid w:val="005F37D1"/>
    <w:rsid w:val="005F4276"/>
    <w:rsid w:val="005F434F"/>
    <w:rsid w:val="005F462A"/>
    <w:rsid w:val="005F4691"/>
    <w:rsid w:val="005F4E00"/>
    <w:rsid w:val="005F5477"/>
    <w:rsid w:val="005F5938"/>
    <w:rsid w:val="005F6323"/>
    <w:rsid w:val="005F6A8A"/>
    <w:rsid w:val="005F6D7D"/>
    <w:rsid w:val="005F6E4E"/>
    <w:rsid w:val="005F74E7"/>
    <w:rsid w:val="005F76B1"/>
    <w:rsid w:val="005F7D25"/>
    <w:rsid w:val="00600269"/>
    <w:rsid w:val="00600961"/>
    <w:rsid w:val="00600D01"/>
    <w:rsid w:val="00600D51"/>
    <w:rsid w:val="00600FD0"/>
    <w:rsid w:val="0060114C"/>
    <w:rsid w:val="006018D1"/>
    <w:rsid w:val="0060223A"/>
    <w:rsid w:val="00602505"/>
    <w:rsid w:val="006026DF"/>
    <w:rsid w:val="0060290F"/>
    <w:rsid w:val="00602B99"/>
    <w:rsid w:val="00603FD4"/>
    <w:rsid w:val="00604B19"/>
    <w:rsid w:val="0060506C"/>
    <w:rsid w:val="006052C3"/>
    <w:rsid w:val="00605BF1"/>
    <w:rsid w:val="00605CF4"/>
    <w:rsid w:val="0060654C"/>
    <w:rsid w:val="0060670D"/>
    <w:rsid w:val="00606E3C"/>
    <w:rsid w:val="00606F19"/>
    <w:rsid w:val="0060721F"/>
    <w:rsid w:val="00607240"/>
    <w:rsid w:val="006073D8"/>
    <w:rsid w:val="00607600"/>
    <w:rsid w:val="00607F1D"/>
    <w:rsid w:val="00610150"/>
    <w:rsid w:val="00610991"/>
    <w:rsid w:val="00610C74"/>
    <w:rsid w:val="00611746"/>
    <w:rsid w:val="006121D9"/>
    <w:rsid w:val="006128A7"/>
    <w:rsid w:val="006128C7"/>
    <w:rsid w:val="00612C20"/>
    <w:rsid w:val="00613017"/>
    <w:rsid w:val="006131B0"/>
    <w:rsid w:val="00613280"/>
    <w:rsid w:val="00613417"/>
    <w:rsid w:val="00613C04"/>
    <w:rsid w:val="00614B52"/>
    <w:rsid w:val="00614D2C"/>
    <w:rsid w:val="006160B1"/>
    <w:rsid w:val="00616D0D"/>
    <w:rsid w:val="00616E0A"/>
    <w:rsid w:val="00617FE9"/>
    <w:rsid w:val="006204BF"/>
    <w:rsid w:val="00620736"/>
    <w:rsid w:val="00620EB5"/>
    <w:rsid w:val="00622007"/>
    <w:rsid w:val="00622CEF"/>
    <w:rsid w:val="006231FE"/>
    <w:rsid w:val="0062433C"/>
    <w:rsid w:val="0062487E"/>
    <w:rsid w:val="00624920"/>
    <w:rsid w:val="00625C00"/>
    <w:rsid w:val="0062620C"/>
    <w:rsid w:val="0062635C"/>
    <w:rsid w:val="006263EF"/>
    <w:rsid w:val="00626E88"/>
    <w:rsid w:val="00626F4F"/>
    <w:rsid w:val="006271EE"/>
    <w:rsid w:val="00630ED8"/>
    <w:rsid w:val="00630F6B"/>
    <w:rsid w:val="006310E8"/>
    <w:rsid w:val="00632E84"/>
    <w:rsid w:val="00633E00"/>
    <w:rsid w:val="00634022"/>
    <w:rsid w:val="0063420C"/>
    <w:rsid w:val="00634640"/>
    <w:rsid w:val="006349EC"/>
    <w:rsid w:val="006349F5"/>
    <w:rsid w:val="00634D4F"/>
    <w:rsid w:val="00635729"/>
    <w:rsid w:val="00635A4E"/>
    <w:rsid w:val="00635E1F"/>
    <w:rsid w:val="006361B1"/>
    <w:rsid w:val="006365C7"/>
    <w:rsid w:val="00637730"/>
    <w:rsid w:val="006378CC"/>
    <w:rsid w:val="006403A5"/>
    <w:rsid w:val="00640729"/>
    <w:rsid w:val="0064076D"/>
    <w:rsid w:val="00640B81"/>
    <w:rsid w:val="00640CED"/>
    <w:rsid w:val="006415A6"/>
    <w:rsid w:val="00641DF2"/>
    <w:rsid w:val="00641E0F"/>
    <w:rsid w:val="0064244E"/>
    <w:rsid w:val="006431AE"/>
    <w:rsid w:val="006433AE"/>
    <w:rsid w:val="00643629"/>
    <w:rsid w:val="00643829"/>
    <w:rsid w:val="00643E85"/>
    <w:rsid w:val="006451C6"/>
    <w:rsid w:val="00645834"/>
    <w:rsid w:val="006461ED"/>
    <w:rsid w:val="00646322"/>
    <w:rsid w:val="006464CA"/>
    <w:rsid w:val="006467CC"/>
    <w:rsid w:val="006507C9"/>
    <w:rsid w:val="00651788"/>
    <w:rsid w:val="0065213E"/>
    <w:rsid w:val="00652522"/>
    <w:rsid w:val="006528D9"/>
    <w:rsid w:val="00652DF7"/>
    <w:rsid w:val="0065362A"/>
    <w:rsid w:val="006540D1"/>
    <w:rsid w:val="0065591E"/>
    <w:rsid w:val="0065642F"/>
    <w:rsid w:val="0065726C"/>
    <w:rsid w:val="0065784E"/>
    <w:rsid w:val="00657E93"/>
    <w:rsid w:val="0066050A"/>
    <w:rsid w:val="00660A06"/>
    <w:rsid w:val="00660A5E"/>
    <w:rsid w:val="0066107F"/>
    <w:rsid w:val="00661312"/>
    <w:rsid w:val="006613B8"/>
    <w:rsid w:val="00661C14"/>
    <w:rsid w:val="00662DA4"/>
    <w:rsid w:val="0066359E"/>
    <w:rsid w:val="0066366F"/>
    <w:rsid w:val="00663A6D"/>
    <w:rsid w:val="006642D4"/>
    <w:rsid w:val="00664394"/>
    <w:rsid w:val="00664C6E"/>
    <w:rsid w:val="006661B0"/>
    <w:rsid w:val="00666595"/>
    <w:rsid w:val="00666A04"/>
    <w:rsid w:val="006678CC"/>
    <w:rsid w:val="00667EA1"/>
    <w:rsid w:val="00667FCC"/>
    <w:rsid w:val="00670168"/>
    <w:rsid w:val="0067023E"/>
    <w:rsid w:val="0067047E"/>
    <w:rsid w:val="00670B64"/>
    <w:rsid w:val="00671696"/>
    <w:rsid w:val="00672123"/>
    <w:rsid w:val="006721F4"/>
    <w:rsid w:val="0067261D"/>
    <w:rsid w:val="00672E0D"/>
    <w:rsid w:val="0067322B"/>
    <w:rsid w:val="006749A8"/>
    <w:rsid w:val="00674C87"/>
    <w:rsid w:val="00674F93"/>
    <w:rsid w:val="006750D1"/>
    <w:rsid w:val="006754A0"/>
    <w:rsid w:val="0067597A"/>
    <w:rsid w:val="006766FD"/>
    <w:rsid w:val="00676CE1"/>
    <w:rsid w:val="00676E87"/>
    <w:rsid w:val="00677C9D"/>
    <w:rsid w:val="0068083C"/>
    <w:rsid w:val="006812FD"/>
    <w:rsid w:val="006813ED"/>
    <w:rsid w:val="00681DC6"/>
    <w:rsid w:val="006822FC"/>
    <w:rsid w:val="006824BF"/>
    <w:rsid w:val="00682962"/>
    <w:rsid w:val="006836A7"/>
    <w:rsid w:val="0068396D"/>
    <w:rsid w:val="0068406D"/>
    <w:rsid w:val="0068438D"/>
    <w:rsid w:val="00684925"/>
    <w:rsid w:val="00684B9F"/>
    <w:rsid w:val="00684C39"/>
    <w:rsid w:val="00684D62"/>
    <w:rsid w:val="006852C3"/>
    <w:rsid w:val="00685FC6"/>
    <w:rsid w:val="00685FF4"/>
    <w:rsid w:val="00686333"/>
    <w:rsid w:val="006872DC"/>
    <w:rsid w:val="00687748"/>
    <w:rsid w:val="00687D87"/>
    <w:rsid w:val="0069096F"/>
    <w:rsid w:val="00690C86"/>
    <w:rsid w:val="0069106D"/>
    <w:rsid w:val="00692092"/>
    <w:rsid w:val="00692313"/>
    <w:rsid w:val="006924D7"/>
    <w:rsid w:val="00692A9B"/>
    <w:rsid w:val="00693E99"/>
    <w:rsid w:val="006942BE"/>
    <w:rsid w:val="00694356"/>
    <w:rsid w:val="00694D01"/>
    <w:rsid w:val="00694F37"/>
    <w:rsid w:val="00694F9A"/>
    <w:rsid w:val="00695703"/>
    <w:rsid w:val="006966B9"/>
    <w:rsid w:val="00696FF0"/>
    <w:rsid w:val="00697035"/>
    <w:rsid w:val="0069745C"/>
    <w:rsid w:val="00697BEF"/>
    <w:rsid w:val="006A09BE"/>
    <w:rsid w:val="006A11D0"/>
    <w:rsid w:val="006A1B86"/>
    <w:rsid w:val="006A2112"/>
    <w:rsid w:val="006A2440"/>
    <w:rsid w:val="006A2CD1"/>
    <w:rsid w:val="006A3A1B"/>
    <w:rsid w:val="006A4474"/>
    <w:rsid w:val="006A45CB"/>
    <w:rsid w:val="006A47EF"/>
    <w:rsid w:val="006A51A3"/>
    <w:rsid w:val="006A5584"/>
    <w:rsid w:val="006A6EDC"/>
    <w:rsid w:val="006A7708"/>
    <w:rsid w:val="006A7ED0"/>
    <w:rsid w:val="006A7F24"/>
    <w:rsid w:val="006B0543"/>
    <w:rsid w:val="006B1877"/>
    <w:rsid w:val="006B23E5"/>
    <w:rsid w:val="006B2645"/>
    <w:rsid w:val="006B2BA9"/>
    <w:rsid w:val="006B3EA5"/>
    <w:rsid w:val="006B41C1"/>
    <w:rsid w:val="006B4A32"/>
    <w:rsid w:val="006B4A5C"/>
    <w:rsid w:val="006B4C1F"/>
    <w:rsid w:val="006B4DB9"/>
    <w:rsid w:val="006B5601"/>
    <w:rsid w:val="006B610A"/>
    <w:rsid w:val="006B6AB3"/>
    <w:rsid w:val="006B7789"/>
    <w:rsid w:val="006B7D65"/>
    <w:rsid w:val="006C01DD"/>
    <w:rsid w:val="006C034A"/>
    <w:rsid w:val="006C0905"/>
    <w:rsid w:val="006C0947"/>
    <w:rsid w:val="006C0B33"/>
    <w:rsid w:val="006C12E2"/>
    <w:rsid w:val="006C1F8C"/>
    <w:rsid w:val="006C27B4"/>
    <w:rsid w:val="006C29D0"/>
    <w:rsid w:val="006C2D26"/>
    <w:rsid w:val="006C3210"/>
    <w:rsid w:val="006C37E2"/>
    <w:rsid w:val="006C4B1F"/>
    <w:rsid w:val="006C51A4"/>
    <w:rsid w:val="006C5A2E"/>
    <w:rsid w:val="006C5E4B"/>
    <w:rsid w:val="006C5E7D"/>
    <w:rsid w:val="006D0260"/>
    <w:rsid w:val="006D0E8E"/>
    <w:rsid w:val="006D127D"/>
    <w:rsid w:val="006D1585"/>
    <w:rsid w:val="006D1C4F"/>
    <w:rsid w:val="006D2039"/>
    <w:rsid w:val="006D231E"/>
    <w:rsid w:val="006D3253"/>
    <w:rsid w:val="006D355F"/>
    <w:rsid w:val="006D409F"/>
    <w:rsid w:val="006D63A1"/>
    <w:rsid w:val="006D6D6B"/>
    <w:rsid w:val="006D7FFA"/>
    <w:rsid w:val="006E0892"/>
    <w:rsid w:val="006E0FEA"/>
    <w:rsid w:val="006E2D92"/>
    <w:rsid w:val="006E337D"/>
    <w:rsid w:val="006E3394"/>
    <w:rsid w:val="006E3B25"/>
    <w:rsid w:val="006E44FD"/>
    <w:rsid w:val="006E525E"/>
    <w:rsid w:val="006E6EBB"/>
    <w:rsid w:val="006F06E1"/>
    <w:rsid w:val="006F099D"/>
    <w:rsid w:val="006F0C2A"/>
    <w:rsid w:val="006F0D97"/>
    <w:rsid w:val="006F12E9"/>
    <w:rsid w:val="006F1429"/>
    <w:rsid w:val="006F1D2D"/>
    <w:rsid w:val="006F237F"/>
    <w:rsid w:val="006F2823"/>
    <w:rsid w:val="006F35EB"/>
    <w:rsid w:val="006F3F21"/>
    <w:rsid w:val="006F4183"/>
    <w:rsid w:val="006F4B77"/>
    <w:rsid w:val="006F611C"/>
    <w:rsid w:val="006F6282"/>
    <w:rsid w:val="006F6809"/>
    <w:rsid w:val="006F7207"/>
    <w:rsid w:val="00700A91"/>
    <w:rsid w:val="00700F98"/>
    <w:rsid w:val="0070193E"/>
    <w:rsid w:val="00701D62"/>
    <w:rsid w:val="0070207E"/>
    <w:rsid w:val="007026A8"/>
    <w:rsid w:val="00702A6C"/>
    <w:rsid w:val="00702D45"/>
    <w:rsid w:val="00703E40"/>
    <w:rsid w:val="00704518"/>
    <w:rsid w:val="007046B0"/>
    <w:rsid w:val="00705105"/>
    <w:rsid w:val="00705180"/>
    <w:rsid w:val="0070670C"/>
    <w:rsid w:val="007069F7"/>
    <w:rsid w:val="00706FC4"/>
    <w:rsid w:val="00710E91"/>
    <w:rsid w:val="00711060"/>
    <w:rsid w:val="00711212"/>
    <w:rsid w:val="007118D0"/>
    <w:rsid w:val="00711E20"/>
    <w:rsid w:val="00711FB3"/>
    <w:rsid w:val="0071253B"/>
    <w:rsid w:val="0071288C"/>
    <w:rsid w:val="0071290A"/>
    <w:rsid w:val="007130F9"/>
    <w:rsid w:val="00713AD3"/>
    <w:rsid w:val="007155E9"/>
    <w:rsid w:val="00715F03"/>
    <w:rsid w:val="0071754B"/>
    <w:rsid w:val="00717575"/>
    <w:rsid w:val="007177F9"/>
    <w:rsid w:val="007178BA"/>
    <w:rsid w:val="0071792E"/>
    <w:rsid w:val="00717F2B"/>
    <w:rsid w:val="007202D2"/>
    <w:rsid w:val="00720802"/>
    <w:rsid w:val="00720E12"/>
    <w:rsid w:val="00721421"/>
    <w:rsid w:val="00721459"/>
    <w:rsid w:val="007226D7"/>
    <w:rsid w:val="00722FBE"/>
    <w:rsid w:val="00723082"/>
    <w:rsid w:val="0072319A"/>
    <w:rsid w:val="0072352A"/>
    <w:rsid w:val="0072373A"/>
    <w:rsid w:val="00724EE9"/>
    <w:rsid w:val="00725079"/>
    <w:rsid w:val="00725267"/>
    <w:rsid w:val="00725286"/>
    <w:rsid w:val="007254F2"/>
    <w:rsid w:val="00725A12"/>
    <w:rsid w:val="0072619C"/>
    <w:rsid w:val="00726C10"/>
    <w:rsid w:val="00726EE5"/>
    <w:rsid w:val="00727426"/>
    <w:rsid w:val="00727667"/>
    <w:rsid w:val="00727B29"/>
    <w:rsid w:val="0073014E"/>
    <w:rsid w:val="00730614"/>
    <w:rsid w:val="007308D5"/>
    <w:rsid w:val="00730C91"/>
    <w:rsid w:val="00731418"/>
    <w:rsid w:val="007318B0"/>
    <w:rsid w:val="00731ED2"/>
    <w:rsid w:val="00731FFA"/>
    <w:rsid w:val="00732486"/>
    <w:rsid w:val="00732715"/>
    <w:rsid w:val="00732B46"/>
    <w:rsid w:val="007337F9"/>
    <w:rsid w:val="00733B17"/>
    <w:rsid w:val="00733CB6"/>
    <w:rsid w:val="0073406D"/>
    <w:rsid w:val="00734F42"/>
    <w:rsid w:val="0073510B"/>
    <w:rsid w:val="007352FE"/>
    <w:rsid w:val="00736E8E"/>
    <w:rsid w:val="00737A08"/>
    <w:rsid w:val="00737D7F"/>
    <w:rsid w:val="007420CE"/>
    <w:rsid w:val="007424ED"/>
    <w:rsid w:val="007438CE"/>
    <w:rsid w:val="007443D1"/>
    <w:rsid w:val="00744E83"/>
    <w:rsid w:val="007454DC"/>
    <w:rsid w:val="00745D02"/>
    <w:rsid w:val="00745EAE"/>
    <w:rsid w:val="00745F48"/>
    <w:rsid w:val="00746700"/>
    <w:rsid w:val="00746A33"/>
    <w:rsid w:val="00746A5F"/>
    <w:rsid w:val="007504E2"/>
    <w:rsid w:val="00750A01"/>
    <w:rsid w:val="00750A04"/>
    <w:rsid w:val="00750CDE"/>
    <w:rsid w:val="007518E6"/>
    <w:rsid w:val="00751EB2"/>
    <w:rsid w:val="00752282"/>
    <w:rsid w:val="00752539"/>
    <w:rsid w:val="00753451"/>
    <w:rsid w:val="00753729"/>
    <w:rsid w:val="00753E06"/>
    <w:rsid w:val="00754297"/>
    <w:rsid w:val="00754517"/>
    <w:rsid w:val="0075508A"/>
    <w:rsid w:val="00755A42"/>
    <w:rsid w:val="00755FD1"/>
    <w:rsid w:val="007566C0"/>
    <w:rsid w:val="0075674D"/>
    <w:rsid w:val="0075677F"/>
    <w:rsid w:val="007568DE"/>
    <w:rsid w:val="007571B7"/>
    <w:rsid w:val="00757320"/>
    <w:rsid w:val="00757DF6"/>
    <w:rsid w:val="007612FC"/>
    <w:rsid w:val="007615CD"/>
    <w:rsid w:val="0076175E"/>
    <w:rsid w:val="00761D63"/>
    <w:rsid w:val="00761F09"/>
    <w:rsid w:val="00762AE2"/>
    <w:rsid w:val="00762CD1"/>
    <w:rsid w:val="007659D3"/>
    <w:rsid w:val="0076649A"/>
    <w:rsid w:val="00766531"/>
    <w:rsid w:val="0076738C"/>
    <w:rsid w:val="00767870"/>
    <w:rsid w:val="00771217"/>
    <w:rsid w:val="00771594"/>
    <w:rsid w:val="00771A0E"/>
    <w:rsid w:val="007723B3"/>
    <w:rsid w:val="007729F8"/>
    <w:rsid w:val="007732C2"/>
    <w:rsid w:val="00773F60"/>
    <w:rsid w:val="0077447D"/>
    <w:rsid w:val="00774B0D"/>
    <w:rsid w:val="007751AC"/>
    <w:rsid w:val="00775E91"/>
    <w:rsid w:val="00776E20"/>
    <w:rsid w:val="00777C65"/>
    <w:rsid w:val="00777D13"/>
    <w:rsid w:val="00777DCD"/>
    <w:rsid w:val="007808D5"/>
    <w:rsid w:val="007810CF"/>
    <w:rsid w:val="007812E0"/>
    <w:rsid w:val="00781D59"/>
    <w:rsid w:val="00781F25"/>
    <w:rsid w:val="0078263A"/>
    <w:rsid w:val="007828AC"/>
    <w:rsid w:val="00783AC8"/>
    <w:rsid w:val="00783DD5"/>
    <w:rsid w:val="00783E72"/>
    <w:rsid w:val="00783FA3"/>
    <w:rsid w:val="00784701"/>
    <w:rsid w:val="00784B66"/>
    <w:rsid w:val="00784EF6"/>
    <w:rsid w:val="007862FA"/>
    <w:rsid w:val="00786357"/>
    <w:rsid w:val="007868D8"/>
    <w:rsid w:val="00786D0C"/>
    <w:rsid w:val="00786EEB"/>
    <w:rsid w:val="00787D3B"/>
    <w:rsid w:val="00790198"/>
    <w:rsid w:val="007902C6"/>
    <w:rsid w:val="00790814"/>
    <w:rsid w:val="007914BF"/>
    <w:rsid w:val="00791C27"/>
    <w:rsid w:val="007923C8"/>
    <w:rsid w:val="00794385"/>
    <w:rsid w:val="00794B18"/>
    <w:rsid w:val="00794F85"/>
    <w:rsid w:val="00795EEC"/>
    <w:rsid w:val="00796851"/>
    <w:rsid w:val="00796993"/>
    <w:rsid w:val="007A022A"/>
    <w:rsid w:val="007A03B4"/>
    <w:rsid w:val="007A0455"/>
    <w:rsid w:val="007A0F49"/>
    <w:rsid w:val="007A1D64"/>
    <w:rsid w:val="007A211F"/>
    <w:rsid w:val="007A2510"/>
    <w:rsid w:val="007A28A5"/>
    <w:rsid w:val="007A3026"/>
    <w:rsid w:val="007A33AA"/>
    <w:rsid w:val="007A3474"/>
    <w:rsid w:val="007A3928"/>
    <w:rsid w:val="007A398B"/>
    <w:rsid w:val="007A3CA3"/>
    <w:rsid w:val="007A44B9"/>
    <w:rsid w:val="007A458B"/>
    <w:rsid w:val="007A4D45"/>
    <w:rsid w:val="007A4F1A"/>
    <w:rsid w:val="007A5A40"/>
    <w:rsid w:val="007A5D9C"/>
    <w:rsid w:val="007A5F79"/>
    <w:rsid w:val="007A70C7"/>
    <w:rsid w:val="007A7368"/>
    <w:rsid w:val="007B0088"/>
    <w:rsid w:val="007B070D"/>
    <w:rsid w:val="007B0ABB"/>
    <w:rsid w:val="007B3DE8"/>
    <w:rsid w:val="007B3ED4"/>
    <w:rsid w:val="007B3EE6"/>
    <w:rsid w:val="007B4310"/>
    <w:rsid w:val="007B4378"/>
    <w:rsid w:val="007B4BF3"/>
    <w:rsid w:val="007B517C"/>
    <w:rsid w:val="007B5A89"/>
    <w:rsid w:val="007B5D54"/>
    <w:rsid w:val="007B5EBC"/>
    <w:rsid w:val="007B693B"/>
    <w:rsid w:val="007B6B8A"/>
    <w:rsid w:val="007B728B"/>
    <w:rsid w:val="007B7585"/>
    <w:rsid w:val="007B7EF7"/>
    <w:rsid w:val="007C0042"/>
    <w:rsid w:val="007C058E"/>
    <w:rsid w:val="007C0A42"/>
    <w:rsid w:val="007C0F57"/>
    <w:rsid w:val="007C154C"/>
    <w:rsid w:val="007C1A82"/>
    <w:rsid w:val="007C1F55"/>
    <w:rsid w:val="007C3458"/>
    <w:rsid w:val="007C4677"/>
    <w:rsid w:val="007C46E1"/>
    <w:rsid w:val="007C4DCD"/>
    <w:rsid w:val="007C538D"/>
    <w:rsid w:val="007C5894"/>
    <w:rsid w:val="007C5B1E"/>
    <w:rsid w:val="007C64CF"/>
    <w:rsid w:val="007C65C8"/>
    <w:rsid w:val="007C79EB"/>
    <w:rsid w:val="007D0A92"/>
    <w:rsid w:val="007D1A06"/>
    <w:rsid w:val="007D2009"/>
    <w:rsid w:val="007D248D"/>
    <w:rsid w:val="007D2686"/>
    <w:rsid w:val="007D30B9"/>
    <w:rsid w:val="007D367A"/>
    <w:rsid w:val="007D3C0A"/>
    <w:rsid w:val="007D44D4"/>
    <w:rsid w:val="007D487F"/>
    <w:rsid w:val="007D5011"/>
    <w:rsid w:val="007D5341"/>
    <w:rsid w:val="007D5544"/>
    <w:rsid w:val="007D5A71"/>
    <w:rsid w:val="007D6BE5"/>
    <w:rsid w:val="007D6FC2"/>
    <w:rsid w:val="007D75D1"/>
    <w:rsid w:val="007D7CC4"/>
    <w:rsid w:val="007D7F9E"/>
    <w:rsid w:val="007E01CD"/>
    <w:rsid w:val="007E0872"/>
    <w:rsid w:val="007E1221"/>
    <w:rsid w:val="007E13CD"/>
    <w:rsid w:val="007E1632"/>
    <w:rsid w:val="007E1B4A"/>
    <w:rsid w:val="007E1FD4"/>
    <w:rsid w:val="007E221F"/>
    <w:rsid w:val="007E3188"/>
    <w:rsid w:val="007E3573"/>
    <w:rsid w:val="007E4456"/>
    <w:rsid w:val="007E48BA"/>
    <w:rsid w:val="007E4E1F"/>
    <w:rsid w:val="007E4FC7"/>
    <w:rsid w:val="007E4FFF"/>
    <w:rsid w:val="007E532E"/>
    <w:rsid w:val="007E53FA"/>
    <w:rsid w:val="007E5BBC"/>
    <w:rsid w:val="007E61CC"/>
    <w:rsid w:val="007E77F8"/>
    <w:rsid w:val="007F00D2"/>
    <w:rsid w:val="007F105E"/>
    <w:rsid w:val="007F17B8"/>
    <w:rsid w:val="007F1B20"/>
    <w:rsid w:val="007F1C70"/>
    <w:rsid w:val="007F2AE7"/>
    <w:rsid w:val="007F2FE5"/>
    <w:rsid w:val="007F4E26"/>
    <w:rsid w:val="007F5375"/>
    <w:rsid w:val="007F5532"/>
    <w:rsid w:val="007F5966"/>
    <w:rsid w:val="007F60D0"/>
    <w:rsid w:val="007F676A"/>
    <w:rsid w:val="007F694E"/>
    <w:rsid w:val="007F69D4"/>
    <w:rsid w:val="008009C9"/>
    <w:rsid w:val="00800B73"/>
    <w:rsid w:val="00801444"/>
    <w:rsid w:val="008014FD"/>
    <w:rsid w:val="0080169E"/>
    <w:rsid w:val="00802CA5"/>
    <w:rsid w:val="00802D62"/>
    <w:rsid w:val="00803AB3"/>
    <w:rsid w:val="00804025"/>
    <w:rsid w:val="00804167"/>
    <w:rsid w:val="008042C7"/>
    <w:rsid w:val="00804D2E"/>
    <w:rsid w:val="00805317"/>
    <w:rsid w:val="0080566C"/>
    <w:rsid w:val="00805E51"/>
    <w:rsid w:val="008061A0"/>
    <w:rsid w:val="0080670B"/>
    <w:rsid w:val="00810118"/>
    <w:rsid w:val="0081095E"/>
    <w:rsid w:val="00810C27"/>
    <w:rsid w:val="00810DB2"/>
    <w:rsid w:val="008113EB"/>
    <w:rsid w:val="00811785"/>
    <w:rsid w:val="00811CDD"/>
    <w:rsid w:val="00811CE9"/>
    <w:rsid w:val="008121AE"/>
    <w:rsid w:val="008139C9"/>
    <w:rsid w:val="00813B49"/>
    <w:rsid w:val="008143E4"/>
    <w:rsid w:val="008144F6"/>
    <w:rsid w:val="00814949"/>
    <w:rsid w:val="0081509E"/>
    <w:rsid w:val="00815C41"/>
    <w:rsid w:val="00815CDD"/>
    <w:rsid w:val="0081632D"/>
    <w:rsid w:val="008164D4"/>
    <w:rsid w:val="00816744"/>
    <w:rsid w:val="008173DC"/>
    <w:rsid w:val="008206D9"/>
    <w:rsid w:val="008212B3"/>
    <w:rsid w:val="00821492"/>
    <w:rsid w:val="008217E7"/>
    <w:rsid w:val="00823777"/>
    <w:rsid w:val="0082380D"/>
    <w:rsid w:val="008245A8"/>
    <w:rsid w:val="0082495F"/>
    <w:rsid w:val="0082555E"/>
    <w:rsid w:val="00825A8B"/>
    <w:rsid w:val="00825B3E"/>
    <w:rsid w:val="00826271"/>
    <w:rsid w:val="00826885"/>
    <w:rsid w:val="0082699D"/>
    <w:rsid w:val="00826E91"/>
    <w:rsid w:val="00827048"/>
    <w:rsid w:val="00827439"/>
    <w:rsid w:val="00827D6A"/>
    <w:rsid w:val="00830AE7"/>
    <w:rsid w:val="00831D72"/>
    <w:rsid w:val="00831E2E"/>
    <w:rsid w:val="0083208F"/>
    <w:rsid w:val="008325E5"/>
    <w:rsid w:val="00832846"/>
    <w:rsid w:val="00832AAA"/>
    <w:rsid w:val="008332EA"/>
    <w:rsid w:val="008335FC"/>
    <w:rsid w:val="00833F8C"/>
    <w:rsid w:val="00834482"/>
    <w:rsid w:val="00835131"/>
    <w:rsid w:val="008357D1"/>
    <w:rsid w:val="00835A48"/>
    <w:rsid w:val="00835DF4"/>
    <w:rsid w:val="00835FBE"/>
    <w:rsid w:val="0083678D"/>
    <w:rsid w:val="00836A24"/>
    <w:rsid w:val="00836B71"/>
    <w:rsid w:val="00836CED"/>
    <w:rsid w:val="00837AAB"/>
    <w:rsid w:val="00837BA5"/>
    <w:rsid w:val="008400CA"/>
    <w:rsid w:val="008405E9"/>
    <w:rsid w:val="008410EC"/>
    <w:rsid w:val="008413D4"/>
    <w:rsid w:val="00841929"/>
    <w:rsid w:val="00841EF9"/>
    <w:rsid w:val="00841F6D"/>
    <w:rsid w:val="008424A8"/>
    <w:rsid w:val="00842CC5"/>
    <w:rsid w:val="00842FCD"/>
    <w:rsid w:val="00843B49"/>
    <w:rsid w:val="00844E66"/>
    <w:rsid w:val="00845AE0"/>
    <w:rsid w:val="0084636F"/>
    <w:rsid w:val="008463BD"/>
    <w:rsid w:val="00846542"/>
    <w:rsid w:val="0084674C"/>
    <w:rsid w:val="00847B21"/>
    <w:rsid w:val="00850016"/>
    <w:rsid w:val="0085004D"/>
    <w:rsid w:val="008500AB"/>
    <w:rsid w:val="008515D2"/>
    <w:rsid w:val="00851862"/>
    <w:rsid w:val="00851981"/>
    <w:rsid w:val="00851F5E"/>
    <w:rsid w:val="008528B7"/>
    <w:rsid w:val="008539B4"/>
    <w:rsid w:val="00853D1B"/>
    <w:rsid w:val="00853F3E"/>
    <w:rsid w:val="0085462E"/>
    <w:rsid w:val="00854653"/>
    <w:rsid w:val="008548A5"/>
    <w:rsid w:val="0085675E"/>
    <w:rsid w:val="008600A4"/>
    <w:rsid w:val="0086099E"/>
    <w:rsid w:val="008613E3"/>
    <w:rsid w:val="00861E88"/>
    <w:rsid w:val="008624BF"/>
    <w:rsid w:val="008626CF"/>
    <w:rsid w:val="008631E3"/>
    <w:rsid w:val="008632E4"/>
    <w:rsid w:val="0086420F"/>
    <w:rsid w:val="00864D39"/>
    <w:rsid w:val="00864D75"/>
    <w:rsid w:val="0086553C"/>
    <w:rsid w:val="00866826"/>
    <w:rsid w:val="008676C3"/>
    <w:rsid w:val="00867D84"/>
    <w:rsid w:val="0087028D"/>
    <w:rsid w:val="00870705"/>
    <w:rsid w:val="00870A37"/>
    <w:rsid w:val="00870AEA"/>
    <w:rsid w:val="0087112E"/>
    <w:rsid w:val="00871476"/>
    <w:rsid w:val="0087183F"/>
    <w:rsid w:val="00871EE1"/>
    <w:rsid w:val="0087253E"/>
    <w:rsid w:val="00872591"/>
    <w:rsid w:val="008728FE"/>
    <w:rsid w:val="00872CEB"/>
    <w:rsid w:val="00872D72"/>
    <w:rsid w:val="00874458"/>
    <w:rsid w:val="00874541"/>
    <w:rsid w:val="00875DFD"/>
    <w:rsid w:val="00876293"/>
    <w:rsid w:val="0087647D"/>
    <w:rsid w:val="008764C2"/>
    <w:rsid w:val="00876F4B"/>
    <w:rsid w:val="00877A7F"/>
    <w:rsid w:val="00880223"/>
    <w:rsid w:val="00880BCD"/>
    <w:rsid w:val="00880EBE"/>
    <w:rsid w:val="008819DB"/>
    <w:rsid w:val="00881A66"/>
    <w:rsid w:val="00881E04"/>
    <w:rsid w:val="00882DF0"/>
    <w:rsid w:val="0088337F"/>
    <w:rsid w:val="008833C4"/>
    <w:rsid w:val="0088431A"/>
    <w:rsid w:val="00885C89"/>
    <w:rsid w:val="008862FA"/>
    <w:rsid w:val="00886417"/>
    <w:rsid w:val="0088667C"/>
    <w:rsid w:val="00886EB9"/>
    <w:rsid w:val="008871EA"/>
    <w:rsid w:val="00887256"/>
    <w:rsid w:val="008874DF"/>
    <w:rsid w:val="00890034"/>
    <w:rsid w:val="00890396"/>
    <w:rsid w:val="0089061E"/>
    <w:rsid w:val="00890889"/>
    <w:rsid w:val="00890A0A"/>
    <w:rsid w:val="00891208"/>
    <w:rsid w:val="00891782"/>
    <w:rsid w:val="008921FC"/>
    <w:rsid w:val="008934A7"/>
    <w:rsid w:val="00895254"/>
    <w:rsid w:val="008956E0"/>
    <w:rsid w:val="00895CD4"/>
    <w:rsid w:val="00896CB3"/>
    <w:rsid w:val="00897563"/>
    <w:rsid w:val="008A00E6"/>
    <w:rsid w:val="008A0470"/>
    <w:rsid w:val="008A07BF"/>
    <w:rsid w:val="008A1D96"/>
    <w:rsid w:val="008A2A6E"/>
    <w:rsid w:val="008A2DF1"/>
    <w:rsid w:val="008A2E6F"/>
    <w:rsid w:val="008A3351"/>
    <w:rsid w:val="008A4DF5"/>
    <w:rsid w:val="008A5514"/>
    <w:rsid w:val="008A629E"/>
    <w:rsid w:val="008A62DA"/>
    <w:rsid w:val="008A70DE"/>
    <w:rsid w:val="008A767E"/>
    <w:rsid w:val="008A7D5C"/>
    <w:rsid w:val="008A7DE8"/>
    <w:rsid w:val="008B053D"/>
    <w:rsid w:val="008B06A9"/>
    <w:rsid w:val="008B0B7A"/>
    <w:rsid w:val="008B142D"/>
    <w:rsid w:val="008B1D99"/>
    <w:rsid w:val="008B1E6E"/>
    <w:rsid w:val="008B2BD1"/>
    <w:rsid w:val="008B3C9F"/>
    <w:rsid w:val="008B3FCB"/>
    <w:rsid w:val="008B4249"/>
    <w:rsid w:val="008B4345"/>
    <w:rsid w:val="008B4783"/>
    <w:rsid w:val="008B4A69"/>
    <w:rsid w:val="008B59D8"/>
    <w:rsid w:val="008B5ADC"/>
    <w:rsid w:val="008B6DBB"/>
    <w:rsid w:val="008B738A"/>
    <w:rsid w:val="008B7F1B"/>
    <w:rsid w:val="008C00BF"/>
    <w:rsid w:val="008C0427"/>
    <w:rsid w:val="008C087B"/>
    <w:rsid w:val="008C11CC"/>
    <w:rsid w:val="008C15E2"/>
    <w:rsid w:val="008C294E"/>
    <w:rsid w:val="008C3362"/>
    <w:rsid w:val="008C3A3E"/>
    <w:rsid w:val="008C3B61"/>
    <w:rsid w:val="008C3FE0"/>
    <w:rsid w:val="008C465B"/>
    <w:rsid w:val="008C4BED"/>
    <w:rsid w:val="008C5390"/>
    <w:rsid w:val="008C551E"/>
    <w:rsid w:val="008C5606"/>
    <w:rsid w:val="008C5FD8"/>
    <w:rsid w:val="008C65AF"/>
    <w:rsid w:val="008C6957"/>
    <w:rsid w:val="008C759B"/>
    <w:rsid w:val="008C7999"/>
    <w:rsid w:val="008D071B"/>
    <w:rsid w:val="008D0A3A"/>
    <w:rsid w:val="008D0E29"/>
    <w:rsid w:val="008D13E8"/>
    <w:rsid w:val="008D14EF"/>
    <w:rsid w:val="008D15BD"/>
    <w:rsid w:val="008D29A3"/>
    <w:rsid w:val="008D2F3B"/>
    <w:rsid w:val="008D302E"/>
    <w:rsid w:val="008D30A4"/>
    <w:rsid w:val="008D3B24"/>
    <w:rsid w:val="008D3DB8"/>
    <w:rsid w:val="008D41B8"/>
    <w:rsid w:val="008D4448"/>
    <w:rsid w:val="008D4682"/>
    <w:rsid w:val="008D5205"/>
    <w:rsid w:val="008D5621"/>
    <w:rsid w:val="008D5624"/>
    <w:rsid w:val="008D59A3"/>
    <w:rsid w:val="008D610E"/>
    <w:rsid w:val="008D6229"/>
    <w:rsid w:val="008D623F"/>
    <w:rsid w:val="008D67F6"/>
    <w:rsid w:val="008D7887"/>
    <w:rsid w:val="008E0257"/>
    <w:rsid w:val="008E1A02"/>
    <w:rsid w:val="008E1B84"/>
    <w:rsid w:val="008E1CEB"/>
    <w:rsid w:val="008E1D67"/>
    <w:rsid w:val="008E3423"/>
    <w:rsid w:val="008E3844"/>
    <w:rsid w:val="008E410B"/>
    <w:rsid w:val="008E5224"/>
    <w:rsid w:val="008E5829"/>
    <w:rsid w:val="008E5843"/>
    <w:rsid w:val="008E5E8D"/>
    <w:rsid w:val="008E6231"/>
    <w:rsid w:val="008E62C3"/>
    <w:rsid w:val="008E6B62"/>
    <w:rsid w:val="008E6CB2"/>
    <w:rsid w:val="008E7C3A"/>
    <w:rsid w:val="008F0294"/>
    <w:rsid w:val="008F1172"/>
    <w:rsid w:val="008F2114"/>
    <w:rsid w:val="008F2286"/>
    <w:rsid w:val="008F2B94"/>
    <w:rsid w:val="008F300B"/>
    <w:rsid w:val="008F353D"/>
    <w:rsid w:val="008F3650"/>
    <w:rsid w:val="008F3AE6"/>
    <w:rsid w:val="008F4766"/>
    <w:rsid w:val="008F4CF8"/>
    <w:rsid w:val="008F55CC"/>
    <w:rsid w:val="008F6A23"/>
    <w:rsid w:val="008F6A3C"/>
    <w:rsid w:val="008F7CA6"/>
    <w:rsid w:val="008F7D28"/>
    <w:rsid w:val="00900DAF"/>
    <w:rsid w:val="0090148F"/>
    <w:rsid w:val="00901E24"/>
    <w:rsid w:val="00901F71"/>
    <w:rsid w:val="0090208D"/>
    <w:rsid w:val="009021E0"/>
    <w:rsid w:val="00903326"/>
    <w:rsid w:val="00904DAD"/>
    <w:rsid w:val="00905289"/>
    <w:rsid w:val="0090582B"/>
    <w:rsid w:val="009058A5"/>
    <w:rsid w:val="00905AF6"/>
    <w:rsid w:val="009064BC"/>
    <w:rsid w:val="009072C9"/>
    <w:rsid w:val="009076D1"/>
    <w:rsid w:val="0091050E"/>
    <w:rsid w:val="009106AE"/>
    <w:rsid w:val="009108CE"/>
    <w:rsid w:val="009108FB"/>
    <w:rsid w:val="00910B5B"/>
    <w:rsid w:val="00912ABB"/>
    <w:rsid w:val="00912E30"/>
    <w:rsid w:val="009138AF"/>
    <w:rsid w:val="00914A9D"/>
    <w:rsid w:val="009151CC"/>
    <w:rsid w:val="0091559E"/>
    <w:rsid w:val="009155F8"/>
    <w:rsid w:val="00916019"/>
    <w:rsid w:val="0091610B"/>
    <w:rsid w:val="0091655D"/>
    <w:rsid w:val="00917286"/>
    <w:rsid w:val="00917583"/>
    <w:rsid w:val="0091759C"/>
    <w:rsid w:val="009207A9"/>
    <w:rsid w:val="009211C2"/>
    <w:rsid w:val="009212B1"/>
    <w:rsid w:val="00922542"/>
    <w:rsid w:val="009229AD"/>
    <w:rsid w:val="00923357"/>
    <w:rsid w:val="009233C0"/>
    <w:rsid w:val="009238BA"/>
    <w:rsid w:val="0092398D"/>
    <w:rsid w:val="0092412A"/>
    <w:rsid w:val="0092474C"/>
    <w:rsid w:val="00925A90"/>
    <w:rsid w:val="00925F72"/>
    <w:rsid w:val="00925FD9"/>
    <w:rsid w:val="00926029"/>
    <w:rsid w:val="00926216"/>
    <w:rsid w:val="0092693D"/>
    <w:rsid w:val="00930035"/>
    <w:rsid w:val="0093099A"/>
    <w:rsid w:val="00930EB8"/>
    <w:rsid w:val="0093162C"/>
    <w:rsid w:val="009322E8"/>
    <w:rsid w:val="009323DD"/>
    <w:rsid w:val="00932AC0"/>
    <w:rsid w:val="00932BD6"/>
    <w:rsid w:val="00932CE6"/>
    <w:rsid w:val="00933A89"/>
    <w:rsid w:val="00933D72"/>
    <w:rsid w:val="00934738"/>
    <w:rsid w:val="00934932"/>
    <w:rsid w:val="00940587"/>
    <w:rsid w:val="00940590"/>
    <w:rsid w:val="00941529"/>
    <w:rsid w:val="009417AA"/>
    <w:rsid w:val="009431BB"/>
    <w:rsid w:val="00943795"/>
    <w:rsid w:val="009439C2"/>
    <w:rsid w:val="00943E79"/>
    <w:rsid w:val="0094563D"/>
    <w:rsid w:val="00945B6B"/>
    <w:rsid w:val="00945E77"/>
    <w:rsid w:val="00945ECA"/>
    <w:rsid w:val="00946073"/>
    <w:rsid w:val="00946707"/>
    <w:rsid w:val="009467BD"/>
    <w:rsid w:val="009467FD"/>
    <w:rsid w:val="0094680C"/>
    <w:rsid w:val="00947E69"/>
    <w:rsid w:val="00950BC3"/>
    <w:rsid w:val="00950E0C"/>
    <w:rsid w:val="00951276"/>
    <w:rsid w:val="00952157"/>
    <w:rsid w:val="00952CA9"/>
    <w:rsid w:val="00952DAE"/>
    <w:rsid w:val="0095394F"/>
    <w:rsid w:val="00953A14"/>
    <w:rsid w:val="00953D29"/>
    <w:rsid w:val="009556AF"/>
    <w:rsid w:val="009556B7"/>
    <w:rsid w:val="0095616E"/>
    <w:rsid w:val="009562C7"/>
    <w:rsid w:val="0095653C"/>
    <w:rsid w:val="009575A3"/>
    <w:rsid w:val="009578F7"/>
    <w:rsid w:val="009579E7"/>
    <w:rsid w:val="00957AA7"/>
    <w:rsid w:val="00957D5C"/>
    <w:rsid w:val="00960028"/>
    <w:rsid w:val="009600C1"/>
    <w:rsid w:val="009602C4"/>
    <w:rsid w:val="009606FE"/>
    <w:rsid w:val="00960850"/>
    <w:rsid w:val="00960EED"/>
    <w:rsid w:val="0096122E"/>
    <w:rsid w:val="00962D7D"/>
    <w:rsid w:val="0096312D"/>
    <w:rsid w:val="009635E2"/>
    <w:rsid w:val="00963886"/>
    <w:rsid w:val="009647A6"/>
    <w:rsid w:val="00964F31"/>
    <w:rsid w:val="009652BB"/>
    <w:rsid w:val="0096581D"/>
    <w:rsid w:val="00965EB7"/>
    <w:rsid w:val="009662C9"/>
    <w:rsid w:val="00966BAF"/>
    <w:rsid w:val="00966FCC"/>
    <w:rsid w:val="00970D1C"/>
    <w:rsid w:val="00971A2F"/>
    <w:rsid w:val="0097221A"/>
    <w:rsid w:val="00972267"/>
    <w:rsid w:val="00972A0B"/>
    <w:rsid w:val="00973918"/>
    <w:rsid w:val="00973F8B"/>
    <w:rsid w:val="00974DCD"/>
    <w:rsid w:val="009755CE"/>
    <w:rsid w:val="00975ED6"/>
    <w:rsid w:val="00975F93"/>
    <w:rsid w:val="00976444"/>
    <w:rsid w:val="00977BA3"/>
    <w:rsid w:val="00977D93"/>
    <w:rsid w:val="00980112"/>
    <w:rsid w:val="00980825"/>
    <w:rsid w:val="00980E76"/>
    <w:rsid w:val="009821D0"/>
    <w:rsid w:val="00982BC5"/>
    <w:rsid w:val="00982C64"/>
    <w:rsid w:val="009837BF"/>
    <w:rsid w:val="0098384F"/>
    <w:rsid w:val="00983B12"/>
    <w:rsid w:val="009842BD"/>
    <w:rsid w:val="0098468F"/>
    <w:rsid w:val="009855B9"/>
    <w:rsid w:val="00986940"/>
    <w:rsid w:val="009875B0"/>
    <w:rsid w:val="00987F45"/>
    <w:rsid w:val="00991007"/>
    <w:rsid w:val="0099117B"/>
    <w:rsid w:val="009914C9"/>
    <w:rsid w:val="00991966"/>
    <w:rsid w:val="009920F1"/>
    <w:rsid w:val="00992F08"/>
    <w:rsid w:val="00993764"/>
    <w:rsid w:val="0099388E"/>
    <w:rsid w:val="009938F4"/>
    <w:rsid w:val="00993D0D"/>
    <w:rsid w:val="00993EAB"/>
    <w:rsid w:val="0099454D"/>
    <w:rsid w:val="00994FFA"/>
    <w:rsid w:val="00995BCE"/>
    <w:rsid w:val="00995BEE"/>
    <w:rsid w:val="00995E8C"/>
    <w:rsid w:val="00996D83"/>
    <w:rsid w:val="00996F24"/>
    <w:rsid w:val="009975CA"/>
    <w:rsid w:val="009978ED"/>
    <w:rsid w:val="009A0456"/>
    <w:rsid w:val="009A1568"/>
    <w:rsid w:val="009A1730"/>
    <w:rsid w:val="009A19A9"/>
    <w:rsid w:val="009A1A7A"/>
    <w:rsid w:val="009A1DC0"/>
    <w:rsid w:val="009A2F17"/>
    <w:rsid w:val="009A357D"/>
    <w:rsid w:val="009A4D2E"/>
    <w:rsid w:val="009A5312"/>
    <w:rsid w:val="009A5316"/>
    <w:rsid w:val="009A556F"/>
    <w:rsid w:val="009A5650"/>
    <w:rsid w:val="009A622C"/>
    <w:rsid w:val="009A70B3"/>
    <w:rsid w:val="009A7722"/>
    <w:rsid w:val="009A77A7"/>
    <w:rsid w:val="009A79D8"/>
    <w:rsid w:val="009A7B35"/>
    <w:rsid w:val="009A7E31"/>
    <w:rsid w:val="009B0943"/>
    <w:rsid w:val="009B0C21"/>
    <w:rsid w:val="009B1045"/>
    <w:rsid w:val="009B1578"/>
    <w:rsid w:val="009B19AF"/>
    <w:rsid w:val="009B2248"/>
    <w:rsid w:val="009B22CB"/>
    <w:rsid w:val="009B2C1C"/>
    <w:rsid w:val="009B2D51"/>
    <w:rsid w:val="009B306D"/>
    <w:rsid w:val="009B333B"/>
    <w:rsid w:val="009B3360"/>
    <w:rsid w:val="009B3F84"/>
    <w:rsid w:val="009B4119"/>
    <w:rsid w:val="009B4FAD"/>
    <w:rsid w:val="009B5797"/>
    <w:rsid w:val="009B6974"/>
    <w:rsid w:val="009B6F82"/>
    <w:rsid w:val="009B70AD"/>
    <w:rsid w:val="009B74A5"/>
    <w:rsid w:val="009C0F84"/>
    <w:rsid w:val="009C1072"/>
    <w:rsid w:val="009C1C27"/>
    <w:rsid w:val="009C2277"/>
    <w:rsid w:val="009C2498"/>
    <w:rsid w:val="009C26A5"/>
    <w:rsid w:val="009C28AE"/>
    <w:rsid w:val="009C4071"/>
    <w:rsid w:val="009C41EF"/>
    <w:rsid w:val="009C4746"/>
    <w:rsid w:val="009C5406"/>
    <w:rsid w:val="009C5719"/>
    <w:rsid w:val="009C57B6"/>
    <w:rsid w:val="009C5AAB"/>
    <w:rsid w:val="009C5E52"/>
    <w:rsid w:val="009C6A98"/>
    <w:rsid w:val="009C7330"/>
    <w:rsid w:val="009C75D8"/>
    <w:rsid w:val="009C799B"/>
    <w:rsid w:val="009D0A80"/>
    <w:rsid w:val="009D1462"/>
    <w:rsid w:val="009D1735"/>
    <w:rsid w:val="009D2661"/>
    <w:rsid w:val="009D3283"/>
    <w:rsid w:val="009D663E"/>
    <w:rsid w:val="009D67C8"/>
    <w:rsid w:val="009D6C54"/>
    <w:rsid w:val="009D6E8F"/>
    <w:rsid w:val="009D7383"/>
    <w:rsid w:val="009E0C39"/>
    <w:rsid w:val="009E0CD9"/>
    <w:rsid w:val="009E0E8F"/>
    <w:rsid w:val="009E1030"/>
    <w:rsid w:val="009E1AC1"/>
    <w:rsid w:val="009E1DE8"/>
    <w:rsid w:val="009E1FB2"/>
    <w:rsid w:val="009E303E"/>
    <w:rsid w:val="009E3E2D"/>
    <w:rsid w:val="009E415E"/>
    <w:rsid w:val="009E5288"/>
    <w:rsid w:val="009E5734"/>
    <w:rsid w:val="009E58F9"/>
    <w:rsid w:val="009E6071"/>
    <w:rsid w:val="009E6ED3"/>
    <w:rsid w:val="009F215E"/>
    <w:rsid w:val="009F2F5F"/>
    <w:rsid w:val="009F38C5"/>
    <w:rsid w:val="009F3962"/>
    <w:rsid w:val="009F3B9C"/>
    <w:rsid w:val="009F581F"/>
    <w:rsid w:val="009F5B4A"/>
    <w:rsid w:val="009F5DB4"/>
    <w:rsid w:val="009F61D5"/>
    <w:rsid w:val="009F622F"/>
    <w:rsid w:val="009F6A84"/>
    <w:rsid w:val="009F7E70"/>
    <w:rsid w:val="00A0118A"/>
    <w:rsid w:val="00A011B3"/>
    <w:rsid w:val="00A01914"/>
    <w:rsid w:val="00A01FD4"/>
    <w:rsid w:val="00A02064"/>
    <w:rsid w:val="00A02450"/>
    <w:rsid w:val="00A03530"/>
    <w:rsid w:val="00A03747"/>
    <w:rsid w:val="00A03FBB"/>
    <w:rsid w:val="00A0455E"/>
    <w:rsid w:val="00A049E0"/>
    <w:rsid w:val="00A04E15"/>
    <w:rsid w:val="00A04E2D"/>
    <w:rsid w:val="00A0549D"/>
    <w:rsid w:val="00A05BC6"/>
    <w:rsid w:val="00A07181"/>
    <w:rsid w:val="00A10172"/>
    <w:rsid w:val="00A10E42"/>
    <w:rsid w:val="00A1117E"/>
    <w:rsid w:val="00A1154B"/>
    <w:rsid w:val="00A119A1"/>
    <w:rsid w:val="00A12140"/>
    <w:rsid w:val="00A12C39"/>
    <w:rsid w:val="00A137B1"/>
    <w:rsid w:val="00A13945"/>
    <w:rsid w:val="00A146D3"/>
    <w:rsid w:val="00A14BD1"/>
    <w:rsid w:val="00A14E15"/>
    <w:rsid w:val="00A1531F"/>
    <w:rsid w:val="00A1535F"/>
    <w:rsid w:val="00A15C14"/>
    <w:rsid w:val="00A15CB4"/>
    <w:rsid w:val="00A16421"/>
    <w:rsid w:val="00A16B71"/>
    <w:rsid w:val="00A171A0"/>
    <w:rsid w:val="00A1780C"/>
    <w:rsid w:val="00A17E06"/>
    <w:rsid w:val="00A20353"/>
    <w:rsid w:val="00A211BB"/>
    <w:rsid w:val="00A21536"/>
    <w:rsid w:val="00A21774"/>
    <w:rsid w:val="00A21C3B"/>
    <w:rsid w:val="00A22242"/>
    <w:rsid w:val="00A22EE6"/>
    <w:rsid w:val="00A23581"/>
    <w:rsid w:val="00A236E1"/>
    <w:rsid w:val="00A247A3"/>
    <w:rsid w:val="00A250CF"/>
    <w:rsid w:val="00A255F8"/>
    <w:rsid w:val="00A25EB2"/>
    <w:rsid w:val="00A2668A"/>
    <w:rsid w:val="00A274AC"/>
    <w:rsid w:val="00A2761F"/>
    <w:rsid w:val="00A27956"/>
    <w:rsid w:val="00A279A4"/>
    <w:rsid w:val="00A27B8E"/>
    <w:rsid w:val="00A27CEB"/>
    <w:rsid w:val="00A27ECA"/>
    <w:rsid w:val="00A30D09"/>
    <w:rsid w:val="00A31DF6"/>
    <w:rsid w:val="00A3255D"/>
    <w:rsid w:val="00A337E5"/>
    <w:rsid w:val="00A34860"/>
    <w:rsid w:val="00A349C0"/>
    <w:rsid w:val="00A358A8"/>
    <w:rsid w:val="00A359C8"/>
    <w:rsid w:val="00A36D1F"/>
    <w:rsid w:val="00A36F66"/>
    <w:rsid w:val="00A3753B"/>
    <w:rsid w:val="00A40667"/>
    <w:rsid w:val="00A40A73"/>
    <w:rsid w:val="00A40E4E"/>
    <w:rsid w:val="00A416B7"/>
    <w:rsid w:val="00A417B3"/>
    <w:rsid w:val="00A417E8"/>
    <w:rsid w:val="00A421E7"/>
    <w:rsid w:val="00A42F91"/>
    <w:rsid w:val="00A44207"/>
    <w:rsid w:val="00A44AC5"/>
    <w:rsid w:val="00A4567E"/>
    <w:rsid w:val="00A46306"/>
    <w:rsid w:val="00A4635D"/>
    <w:rsid w:val="00A465F9"/>
    <w:rsid w:val="00A4675F"/>
    <w:rsid w:val="00A471C1"/>
    <w:rsid w:val="00A475C7"/>
    <w:rsid w:val="00A504F8"/>
    <w:rsid w:val="00A50AFF"/>
    <w:rsid w:val="00A50E7B"/>
    <w:rsid w:val="00A50FDA"/>
    <w:rsid w:val="00A51C29"/>
    <w:rsid w:val="00A522B0"/>
    <w:rsid w:val="00A52FD3"/>
    <w:rsid w:val="00A53DA9"/>
    <w:rsid w:val="00A551C8"/>
    <w:rsid w:val="00A562B1"/>
    <w:rsid w:val="00A5783F"/>
    <w:rsid w:val="00A57866"/>
    <w:rsid w:val="00A57E51"/>
    <w:rsid w:val="00A60738"/>
    <w:rsid w:val="00A607E4"/>
    <w:rsid w:val="00A60E45"/>
    <w:rsid w:val="00A636AC"/>
    <w:rsid w:val="00A64274"/>
    <w:rsid w:val="00A646BF"/>
    <w:rsid w:val="00A64955"/>
    <w:rsid w:val="00A64C34"/>
    <w:rsid w:val="00A64F23"/>
    <w:rsid w:val="00A65311"/>
    <w:rsid w:val="00A66284"/>
    <w:rsid w:val="00A665F8"/>
    <w:rsid w:val="00A66DA0"/>
    <w:rsid w:val="00A66DE3"/>
    <w:rsid w:val="00A671E6"/>
    <w:rsid w:val="00A678AF"/>
    <w:rsid w:val="00A67CFB"/>
    <w:rsid w:val="00A7023A"/>
    <w:rsid w:val="00A70785"/>
    <w:rsid w:val="00A708A5"/>
    <w:rsid w:val="00A70A0E"/>
    <w:rsid w:val="00A70F55"/>
    <w:rsid w:val="00A714E6"/>
    <w:rsid w:val="00A7204A"/>
    <w:rsid w:val="00A72448"/>
    <w:rsid w:val="00A729DA"/>
    <w:rsid w:val="00A730FE"/>
    <w:rsid w:val="00A7364F"/>
    <w:rsid w:val="00A73670"/>
    <w:rsid w:val="00A74B2C"/>
    <w:rsid w:val="00A758EF"/>
    <w:rsid w:val="00A759F8"/>
    <w:rsid w:val="00A77345"/>
    <w:rsid w:val="00A807F7"/>
    <w:rsid w:val="00A81314"/>
    <w:rsid w:val="00A8144B"/>
    <w:rsid w:val="00A817F0"/>
    <w:rsid w:val="00A819B0"/>
    <w:rsid w:val="00A821F1"/>
    <w:rsid w:val="00A825C8"/>
    <w:rsid w:val="00A83B86"/>
    <w:rsid w:val="00A83EBF"/>
    <w:rsid w:val="00A84E75"/>
    <w:rsid w:val="00A85406"/>
    <w:rsid w:val="00A87FA4"/>
    <w:rsid w:val="00A90353"/>
    <w:rsid w:val="00A90CED"/>
    <w:rsid w:val="00A90EFE"/>
    <w:rsid w:val="00A918E3"/>
    <w:rsid w:val="00A92351"/>
    <w:rsid w:val="00A92401"/>
    <w:rsid w:val="00A92C78"/>
    <w:rsid w:val="00A93086"/>
    <w:rsid w:val="00A94D69"/>
    <w:rsid w:val="00A96FA7"/>
    <w:rsid w:val="00A97554"/>
    <w:rsid w:val="00A979F4"/>
    <w:rsid w:val="00A97B63"/>
    <w:rsid w:val="00A97E0D"/>
    <w:rsid w:val="00A97FE6"/>
    <w:rsid w:val="00AA01F1"/>
    <w:rsid w:val="00AA1081"/>
    <w:rsid w:val="00AA1322"/>
    <w:rsid w:val="00AA1B21"/>
    <w:rsid w:val="00AA1C6F"/>
    <w:rsid w:val="00AA1EA2"/>
    <w:rsid w:val="00AA219C"/>
    <w:rsid w:val="00AA23DD"/>
    <w:rsid w:val="00AA253F"/>
    <w:rsid w:val="00AA25DB"/>
    <w:rsid w:val="00AA26D7"/>
    <w:rsid w:val="00AA2A88"/>
    <w:rsid w:val="00AA3867"/>
    <w:rsid w:val="00AA4471"/>
    <w:rsid w:val="00AA4521"/>
    <w:rsid w:val="00AA48E4"/>
    <w:rsid w:val="00AA522A"/>
    <w:rsid w:val="00AA571E"/>
    <w:rsid w:val="00AA5C3D"/>
    <w:rsid w:val="00AA60C0"/>
    <w:rsid w:val="00AA6990"/>
    <w:rsid w:val="00AA6AA0"/>
    <w:rsid w:val="00AB09F1"/>
    <w:rsid w:val="00AB0DEB"/>
    <w:rsid w:val="00AB180A"/>
    <w:rsid w:val="00AB1F9F"/>
    <w:rsid w:val="00AB247E"/>
    <w:rsid w:val="00AB3996"/>
    <w:rsid w:val="00AB4383"/>
    <w:rsid w:val="00AB569D"/>
    <w:rsid w:val="00AB576C"/>
    <w:rsid w:val="00AB598E"/>
    <w:rsid w:val="00AB5C7A"/>
    <w:rsid w:val="00AB5FB9"/>
    <w:rsid w:val="00AB7029"/>
    <w:rsid w:val="00AB78A0"/>
    <w:rsid w:val="00AC00AF"/>
    <w:rsid w:val="00AC0A4C"/>
    <w:rsid w:val="00AC1EE6"/>
    <w:rsid w:val="00AC2FA4"/>
    <w:rsid w:val="00AC51C8"/>
    <w:rsid w:val="00AC5281"/>
    <w:rsid w:val="00AC58AC"/>
    <w:rsid w:val="00AC5AAA"/>
    <w:rsid w:val="00AC5BFF"/>
    <w:rsid w:val="00AC64A3"/>
    <w:rsid w:val="00AC68EF"/>
    <w:rsid w:val="00AC6C03"/>
    <w:rsid w:val="00AC6D01"/>
    <w:rsid w:val="00AC753E"/>
    <w:rsid w:val="00AC7867"/>
    <w:rsid w:val="00AC795B"/>
    <w:rsid w:val="00AC7B1A"/>
    <w:rsid w:val="00AD025E"/>
    <w:rsid w:val="00AD0A72"/>
    <w:rsid w:val="00AD0D66"/>
    <w:rsid w:val="00AD1E43"/>
    <w:rsid w:val="00AD28CA"/>
    <w:rsid w:val="00AD2928"/>
    <w:rsid w:val="00AD2B27"/>
    <w:rsid w:val="00AD2CA9"/>
    <w:rsid w:val="00AD3AF6"/>
    <w:rsid w:val="00AD4149"/>
    <w:rsid w:val="00AD446D"/>
    <w:rsid w:val="00AD4A77"/>
    <w:rsid w:val="00AD55C4"/>
    <w:rsid w:val="00AD60EC"/>
    <w:rsid w:val="00AD6483"/>
    <w:rsid w:val="00AD65BA"/>
    <w:rsid w:val="00AD68D3"/>
    <w:rsid w:val="00AD6B6A"/>
    <w:rsid w:val="00AD7850"/>
    <w:rsid w:val="00AD7D64"/>
    <w:rsid w:val="00AE00A2"/>
    <w:rsid w:val="00AE05F2"/>
    <w:rsid w:val="00AE0679"/>
    <w:rsid w:val="00AE1185"/>
    <w:rsid w:val="00AE19B5"/>
    <w:rsid w:val="00AE2498"/>
    <w:rsid w:val="00AE282C"/>
    <w:rsid w:val="00AE34F1"/>
    <w:rsid w:val="00AE38BE"/>
    <w:rsid w:val="00AE4776"/>
    <w:rsid w:val="00AE492F"/>
    <w:rsid w:val="00AE507E"/>
    <w:rsid w:val="00AE52F2"/>
    <w:rsid w:val="00AE5C9D"/>
    <w:rsid w:val="00AE5EB7"/>
    <w:rsid w:val="00AE61E5"/>
    <w:rsid w:val="00AE6C8C"/>
    <w:rsid w:val="00AE765D"/>
    <w:rsid w:val="00AF0B5F"/>
    <w:rsid w:val="00AF0C28"/>
    <w:rsid w:val="00AF2189"/>
    <w:rsid w:val="00AF370B"/>
    <w:rsid w:val="00AF4964"/>
    <w:rsid w:val="00AF4B00"/>
    <w:rsid w:val="00AF4DF5"/>
    <w:rsid w:val="00AF4E7F"/>
    <w:rsid w:val="00AF5C33"/>
    <w:rsid w:val="00AF6A62"/>
    <w:rsid w:val="00AF760F"/>
    <w:rsid w:val="00AF77EF"/>
    <w:rsid w:val="00B003C2"/>
    <w:rsid w:val="00B00DE5"/>
    <w:rsid w:val="00B00FC1"/>
    <w:rsid w:val="00B0148F"/>
    <w:rsid w:val="00B01893"/>
    <w:rsid w:val="00B029A4"/>
    <w:rsid w:val="00B02F24"/>
    <w:rsid w:val="00B03599"/>
    <w:rsid w:val="00B047EB"/>
    <w:rsid w:val="00B04C1E"/>
    <w:rsid w:val="00B04F75"/>
    <w:rsid w:val="00B05B88"/>
    <w:rsid w:val="00B05FB3"/>
    <w:rsid w:val="00B06591"/>
    <w:rsid w:val="00B0666B"/>
    <w:rsid w:val="00B06784"/>
    <w:rsid w:val="00B06D0E"/>
    <w:rsid w:val="00B07262"/>
    <w:rsid w:val="00B104D8"/>
    <w:rsid w:val="00B10B1B"/>
    <w:rsid w:val="00B11035"/>
    <w:rsid w:val="00B111CE"/>
    <w:rsid w:val="00B11D15"/>
    <w:rsid w:val="00B12476"/>
    <w:rsid w:val="00B124B4"/>
    <w:rsid w:val="00B12724"/>
    <w:rsid w:val="00B12BBA"/>
    <w:rsid w:val="00B12D2E"/>
    <w:rsid w:val="00B13A70"/>
    <w:rsid w:val="00B13B23"/>
    <w:rsid w:val="00B13D0E"/>
    <w:rsid w:val="00B143A6"/>
    <w:rsid w:val="00B1453E"/>
    <w:rsid w:val="00B15330"/>
    <w:rsid w:val="00B15EDA"/>
    <w:rsid w:val="00B200CF"/>
    <w:rsid w:val="00B21911"/>
    <w:rsid w:val="00B21BAA"/>
    <w:rsid w:val="00B22AE0"/>
    <w:rsid w:val="00B22CC3"/>
    <w:rsid w:val="00B233E3"/>
    <w:rsid w:val="00B2456E"/>
    <w:rsid w:val="00B24AF9"/>
    <w:rsid w:val="00B25B1A"/>
    <w:rsid w:val="00B26099"/>
    <w:rsid w:val="00B26B94"/>
    <w:rsid w:val="00B26F31"/>
    <w:rsid w:val="00B27236"/>
    <w:rsid w:val="00B27260"/>
    <w:rsid w:val="00B272B6"/>
    <w:rsid w:val="00B275B2"/>
    <w:rsid w:val="00B27984"/>
    <w:rsid w:val="00B27A24"/>
    <w:rsid w:val="00B27CC7"/>
    <w:rsid w:val="00B27D46"/>
    <w:rsid w:val="00B30630"/>
    <w:rsid w:val="00B30637"/>
    <w:rsid w:val="00B30ADB"/>
    <w:rsid w:val="00B30C44"/>
    <w:rsid w:val="00B30E42"/>
    <w:rsid w:val="00B30ED4"/>
    <w:rsid w:val="00B317FE"/>
    <w:rsid w:val="00B32820"/>
    <w:rsid w:val="00B32B43"/>
    <w:rsid w:val="00B32E53"/>
    <w:rsid w:val="00B33400"/>
    <w:rsid w:val="00B33CA9"/>
    <w:rsid w:val="00B33CEC"/>
    <w:rsid w:val="00B33CF6"/>
    <w:rsid w:val="00B350C5"/>
    <w:rsid w:val="00B353ED"/>
    <w:rsid w:val="00B354FE"/>
    <w:rsid w:val="00B35836"/>
    <w:rsid w:val="00B35943"/>
    <w:rsid w:val="00B35A94"/>
    <w:rsid w:val="00B363C2"/>
    <w:rsid w:val="00B37AFF"/>
    <w:rsid w:val="00B40DB4"/>
    <w:rsid w:val="00B41C0A"/>
    <w:rsid w:val="00B41EBC"/>
    <w:rsid w:val="00B4203D"/>
    <w:rsid w:val="00B4244B"/>
    <w:rsid w:val="00B426BA"/>
    <w:rsid w:val="00B42B05"/>
    <w:rsid w:val="00B438EE"/>
    <w:rsid w:val="00B43952"/>
    <w:rsid w:val="00B43DC4"/>
    <w:rsid w:val="00B446CD"/>
    <w:rsid w:val="00B44DB5"/>
    <w:rsid w:val="00B451F5"/>
    <w:rsid w:val="00B455A9"/>
    <w:rsid w:val="00B4578B"/>
    <w:rsid w:val="00B45AA1"/>
    <w:rsid w:val="00B45D67"/>
    <w:rsid w:val="00B45F3E"/>
    <w:rsid w:val="00B46001"/>
    <w:rsid w:val="00B46A24"/>
    <w:rsid w:val="00B46D5B"/>
    <w:rsid w:val="00B47B2A"/>
    <w:rsid w:val="00B47F51"/>
    <w:rsid w:val="00B47F53"/>
    <w:rsid w:val="00B50151"/>
    <w:rsid w:val="00B52536"/>
    <w:rsid w:val="00B52760"/>
    <w:rsid w:val="00B52AB5"/>
    <w:rsid w:val="00B52EAC"/>
    <w:rsid w:val="00B5307E"/>
    <w:rsid w:val="00B54EE0"/>
    <w:rsid w:val="00B555F3"/>
    <w:rsid w:val="00B57234"/>
    <w:rsid w:val="00B60B9C"/>
    <w:rsid w:val="00B60D10"/>
    <w:rsid w:val="00B61305"/>
    <w:rsid w:val="00B61354"/>
    <w:rsid w:val="00B61655"/>
    <w:rsid w:val="00B6172A"/>
    <w:rsid w:val="00B62056"/>
    <w:rsid w:val="00B626EC"/>
    <w:rsid w:val="00B62CC8"/>
    <w:rsid w:val="00B632C8"/>
    <w:rsid w:val="00B63951"/>
    <w:rsid w:val="00B63C24"/>
    <w:rsid w:val="00B64030"/>
    <w:rsid w:val="00B64957"/>
    <w:rsid w:val="00B6498A"/>
    <w:rsid w:val="00B64E01"/>
    <w:rsid w:val="00B65396"/>
    <w:rsid w:val="00B65959"/>
    <w:rsid w:val="00B65CA1"/>
    <w:rsid w:val="00B65F80"/>
    <w:rsid w:val="00B668EA"/>
    <w:rsid w:val="00B6697B"/>
    <w:rsid w:val="00B66CEF"/>
    <w:rsid w:val="00B66E57"/>
    <w:rsid w:val="00B66EAB"/>
    <w:rsid w:val="00B66FCE"/>
    <w:rsid w:val="00B67467"/>
    <w:rsid w:val="00B67744"/>
    <w:rsid w:val="00B67B8A"/>
    <w:rsid w:val="00B7040A"/>
    <w:rsid w:val="00B70BE9"/>
    <w:rsid w:val="00B71663"/>
    <w:rsid w:val="00B716D5"/>
    <w:rsid w:val="00B72A1E"/>
    <w:rsid w:val="00B73340"/>
    <w:rsid w:val="00B73D07"/>
    <w:rsid w:val="00B75A4A"/>
    <w:rsid w:val="00B76412"/>
    <w:rsid w:val="00B76E67"/>
    <w:rsid w:val="00B76E7F"/>
    <w:rsid w:val="00B77765"/>
    <w:rsid w:val="00B80A97"/>
    <w:rsid w:val="00B8142E"/>
    <w:rsid w:val="00B814A1"/>
    <w:rsid w:val="00B81DED"/>
    <w:rsid w:val="00B8202E"/>
    <w:rsid w:val="00B82472"/>
    <w:rsid w:val="00B8253E"/>
    <w:rsid w:val="00B833D2"/>
    <w:rsid w:val="00B839F9"/>
    <w:rsid w:val="00B84ABE"/>
    <w:rsid w:val="00B84EC0"/>
    <w:rsid w:val="00B8540C"/>
    <w:rsid w:val="00B85519"/>
    <w:rsid w:val="00B858BE"/>
    <w:rsid w:val="00B85C51"/>
    <w:rsid w:val="00B86E58"/>
    <w:rsid w:val="00B8758B"/>
    <w:rsid w:val="00B9086E"/>
    <w:rsid w:val="00B90A0D"/>
    <w:rsid w:val="00B90F32"/>
    <w:rsid w:val="00B91032"/>
    <w:rsid w:val="00B9157E"/>
    <w:rsid w:val="00B927D6"/>
    <w:rsid w:val="00B93A73"/>
    <w:rsid w:val="00B942DA"/>
    <w:rsid w:val="00B94BD1"/>
    <w:rsid w:val="00B94EDF"/>
    <w:rsid w:val="00B95ECB"/>
    <w:rsid w:val="00B96012"/>
    <w:rsid w:val="00B96167"/>
    <w:rsid w:val="00B966F2"/>
    <w:rsid w:val="00B967D4"/>
    <w:rsid w:val="00B969EF"/>
    <w:rsid w:val="00B9734F"/>
    <w:rsid w:val="00BA001F"/>
    <w:rsid w:val="00BA0136"/>
    <w:rsid w:val="00BA0156"/>
    <w:rsid w:val="00BA066D"/>
    <w:rsid w:val="00BA0AE9"/>
    <w:rsid w:val="00BA1050"/>
    <w:rsid w:val="00BA1C17"/>
    <w:rsid w:val="00BA235D"/>
    <w:rsid w:val="00BA2CC3"/>
    <w:rsid w:val="00BA2D38"/>
    <w:rsid w:val="00BA3700"/>
    <w:rsid w:val="00BA3790"/>
    <w:rsid w:val="00BA4389"/>
    <w:rsid w:val="00BA4E4A"/>
    <w:rsid w:val="00BA5B75"/>
    <w:rsid w:val="00BA6048"/>
    <w:rsid w:val="00BA616C"/>
    <w:rsid w:val="00BA676C"/>
    <w:rsid w:val="00BA69F5"/>
    <w:rsid w:val="00BA7068"/>
    <w:rsid w:val="00BA776F"/>
    <w:rsid w:val="00BB0B23"/>
    <w:rsid w:val="00BB1897"/>
    <w:rsid w:val="00BB2A20"/>
    <w:rsid w:val="00BB3BFF"/>
    <w:rsid w:val="00BB43A7"/>
    <w:rsid w:val="00BB43E7"/>
    <w:rsid w:val="00BB457D"/>
    <w:rsid w:val="00BB4F1D"/>
    <w:rsid w:val="00BB5180"/>
    <w:rsid w:val="00BB5269"/>
    <w:rsid w:val="00BB555F"/>
    <w:rsid w:val="00BB5B94"/>
    <w:rsid w:val="00BB5F1C"/>
    <w:rsid w:val="00BB7DF4"/>
    <w:rsid w:val="00BC0790"/>
    <w:rsid w:val="00BC0FF3"/>
    <w:rsid w:val="00BC1281"/>
    <w:rsid w:val="00BC163E"/>
    <w:rsid w:val="00BC16A5"/>
    <w:rsid w:val="00BC1DB3"/>
    <w:rsid w:val="00BC1FF1"/>
    <w:rsid w:val="00BC233B"/>
    <w:rsid w:val="00BC26C3"/>
    <w:rsid w:val="00BC33A5"/>
    <w:rsid w:val="00BC3613"/>
    <w:rsid w:val="00BC38E7"/>
    <w:rsid w:val="00BC3CE6"/>
    <w:rsid w:val="00BC42AF"/>
    <w:rsid w:val="00BC492B"/>
    <w:rsid w:val="00BC50A8"/>
    <w:rsid w:val="00BC54E3"/>
    <w:rsid w:val="00BC5C0B"/>
    <w:rsid w:val="00BC62C8"/>
    <w:rsid w:val="00BC71CA"/>
    <w:rsid w:val="00BD08C6"/>
    <w:rsid w:val="00BD10B1"/>
    <w:rsid w:val="00BD10B3"/>
    <w:rsid w:val="00BD1B0E"/>
    <w:rsid w:val="00BD25FB"/>
    <w:rsid w:val="00BD34A3"/>
    <w:rsid w:val="00BD4EDB"/>
    <w:rsid w:val="00BD6BEF"/>
    <w:rsid w:val="00BD7017"/>
    <w:rsid w:val="00BD7C9F"/>
    <w:rsid w:val="00BD7DEF"/>
    <w:rsid w:val="00BE0593"/>
    <w:rsid w:val="00BE0892"/>
    <w:rsid w:val="00BE0EF8"/>
    <w:rsid w:val="00BE2060"/>
    <w:rsid w:val="00BE274D"/>
    <w:rsid w:val="00BE29DC"/>
    <w:rsid w:val="00BE3513"/>
    <w:rsid w:val="00BE36EB"/>
    <w:rsid w:val="00BE3882"/>
    <w:rsid w:val="00BE3D90"/>
    <w:rsid w:val="00BE4321"/>
    <w:rsid w:val="00BE47CC"/>
    <w:rsid w:val="00BE4A59"/>
    <w:rsid w:val="00BE4A5F"/>
    <w:rsid w:val="00BE4DA4"/>
    <w:rsid w:val="00BE4DFB"/>
    <w:rsid w:val="00BE563B"/>
    <w:rsid w:val="00BE5B9D"/>
    <w:rsid w:val="00BE6959"/>
    <w:rsid w:val="00BE6B12"/>
    <w:rsid w:val="00BE6C74"/>
    <w:rsid w:val="00BF035C"/>
    <w:rsid w:val="00BF0542"/>
    <w:rsid w:val="00BF069D"/>
    <w:rsid w:val="00BF07E9"/>
    <w:rsid w:val="00BF0C0E"/>
    <w:rsid w:val="00BF1477"/>
    <w:rsid w:val="00BF1C92"/>
    <w:rsid w:val="00BF22DF"/>
    <w:rsid w:val="00BF245A"/>
    <w:rsid w:val="00BF2A82"/>
    <w:rsid w:val="00BF2DA3"/>
    <w:rsid w:val="00BF2F3F"/>
    <w:rsid w:val="00BF3B0C"/>
    <w:rsid w:val="00BF3CAC"/>
    <w:rsid w:val="00BF3DD7"/>
    <w:rsid w:val="00BF40C2"/>
    <w:rsid w:val="00BF4495"/>
    <w:rsid w:val="00BF45D0"/>
    <w:rsid w:val="00BF49E6"/>
    <w:rsid w:val="00BF4E6B"/>
    <w:rsid w:val="00BF58D6"/>
    <w:rsid w:val="00BF590A"/>
    <w:rsid w:val="00BF5A2A"/>
    <w:rsid w:val="00BF608B"/>
    <w:rsid w:val="00BF61FB"/>
    <w:rsid w:val="00BF6454"/>
    <w:rsid w:val="00BF64E3"/>
    <w:rsid w:val="00BF661A"/>
    <w:rsid w:val="00BF68E5"/>
    <w:rsid w:val="00BF6A73"/>
    <w:rsid w:val="00BF6FF1"/>
    <w:rsid w:val="00BF75FD"/>
    <w:rsid w:val="00C00098"/>
    <w:rsid w:val="00C005D2"/>
    <w:rsid w:val="00C00815"/>
    <w:rsid w:val="00C0085B"/>
    <w:rsid w:val="00C01530"/>
    <w:rsid w:val="00C01C24"/>
    <w:rsid w:val="00C01DD4"/>
    <w:rsid w:val="00C021B9"/>
    <w:rsid w:val="00C02282"/>
    <w:rsid w:val="00C02706"/>
    <w:rsid w:val="00C02A06"/>
    <w:rsid w:val="00C02EBD"/>
    <w:rsid w:val="00C032DE"/>
    <w:rsid w:val="00C03560"/>
    <w:rsid w:val="00C03590"/>
    <w:rsid w:val="00C03910"/>
    <w:rsid w:val="00C048F7"/>
    <w:rsid w:val="00C051B3"/>
    <w:rsid w:val="00C05BD5"/>
    <w:rsid w:val="00C062F1"/>
    <w:rsid w:val="00C064A6"/>
    <w:rsid w:val="00C06A36"/>
    <w:rsid w:val="00C070F2"/>
    <w:rsid w:val="00C07D9D"/>
    <w:rsid w:val="00C1061D"/>
    <w:rsid w:val="00C10A9F"/>
    <w:rsid w:val="00C10C38"/>
    <w:rsid w:val="00C11786"/>
    <w:rsid w:val="00C11850"/>
    <w:rsid w:val="00C137F4"/>
    <w:rsid w:val="00C155B4"/>
    <w:rsid w:val="00C166F8"/>
    <w:rsid w:val="00C16FD9"/>
    <w:rsid w:val="00C17E75"/>
    <w:rsid w:val="00C21641"/>
    <w:rsid w:val="00C2197D"/>
    <w:rsid w:val="00C21BC1"/>
    <w:rsid w:val="00C22132"/>
    <w:rsid w:val="00C22782"/>
    <w:rsid w:val="00C22B71"/>
    <w:rsid w:val="00C22D4E"/>
    <w:rsid w:val="00C23009"/>
    <w:rsid w:val="00C2320C"/>
    <w:rsid w:val="00C23DB6"/>
    <w:rsid w:val="00C23E32"/>
    <w:rsid w:val="00C24A91"/>
    <w:rsid w:val="00C26D61"/>
    <w:rsid w:val="00C31275"/>
    <w:rsid w:val="00C3234E"/>
    <w:rsid w:val="00C32907"/>
    <w:rsid w:val="00C32956"/>
    <w:rsid w:val="00C32D86"/>
    <w:rsid w:val="00C33658"/>
    <w:rsid w:val="00C33948"/>
    <w:rsid w:val="00C33AB7"/>
    <w:rsid w:val="00C34259"/>
    <w:rsid w:val="00C35182"/>
    <w:rsid w:val="00C358EC"/>
    <w:rsid w:val="00C3590B"/>
    <w:rsid w:val="00C37770"/>
    <w:rsid w:val="00C37815"/>
    <w:rsid w:val="00C4047F"/>
    <w:rsid w:val="00C41176"/>
    <w:rsid w:val="00C41678"/>
    <w:rsid w:val="00C416BD"/>
    <w:rsid w:val="00C420BF"/>
    <w:rsid w:val="00C42FCD"/>
    <w:rsid w:val="00C43799"/>
    <w:rsid w:val="00C43CD0"/>
    <w:rsid w:val="00C44671"/>
    <w:rsid w:val="00C44BBC"/>
    <w:rsid w:val="00C45358"/>
    <w:rsid w:val="00C45B3D"/>
    <w:rsid w:val="00C4669C"/>
    <w:rsid w:val="00C46F77"/>
    <w:rsid w:val="00C47115"/>
    <w:rsid w:val="00C4787F"/>
    <w:rsid w:val="00C478C9"/>
    <w:rsid w:val="00C47E98"/>
    <w:rsid w:val="00C50C5E"/>
    <w:rsid w:val="00C50CBB"/>
    <w:rsid w:val="00C50FD3"/>
    <w:rsid w:val="00C52398"/>
    <w:rsid w:val="00C5329A"/>
    <w:rsid w:val="00C5329C"/>
    <w:rsid w:val="00C5347E"/>
    <w:rsid w:val="00C54F27"/>
    <w:rsid w:val="00C5584D"/>
    <w:rsid w:val="00C5699D"/>
    <w:rsid w:val="00C57583"/>
    <w:rsid w:val="00C5792F"/>
    <w:rsid w:val="00C57A29"/>
    <w:rsid w:val="00C57A3E"/>
    <w:rsid w:val="00C602CC"/>
    <w:rsid w:val="00C603EC"/>
    <w:rsid w:val="00C60504"/>
    <w:rsid w:val="00C60996"/>
    <w:rsid w:val="00C6115C"/>
    <w:rsid w:val="00C61C7A"/>
    <w:rsid w:val="00C62818"/>
    <w:rsid w:val="00C630D8"/>
    <w:rsid w:val="00C648C4"/>
    <w:rsid w:val="00C65220"/>
    <w:rsid w:val="00C65BB1"/>
    <w:rsid w:val="00C65D2D"/>
    <w:rsid w:val="00C66270"/>
    <w:rsid w:val="00C66B41"/>
    <w:rsid w:val="00C66E5E"/>
    <w:rsid w:val="00C6720E"/>
    <w:rsid w:val="00C70165"/>
    <w:rsid w:val="00C72A0F"/>
    <w:rsid w:val="00C7322A"/>
    <w:rsid w:val="00C733A2"/>
    <w:rsid w:val="00C743F2"/>
    <w:rsid w:val="00C74484"/>
    <w:rsid w:val="00C74BF2"/>
    <w:rsid w:val="00C7503B"/>
    <w:rsid w:val="00C7512A"/>
    <w:rsid w:val="00C752CA"/>
    <w:rsid w:val="00C755C0"/>
    <w:rsid w:val="00C75965"/>
    <w:rsid w:val="00C7726F"/>
    <w:rsid w:val="00C775F9"/>
    <w:rsid w:val="00C77EE1"/>
    <w:rsid w:val="00C80CE6"/>
    <w:rsid w:val="00C81028"/>
    <w:rsid w:val="00C814C6"/>
    <w:rsid w:val="00C81F0A"/>
    <w:rsid w:val="00C83B83"/>
    <w:rsid w:val="00C85B0C"/>
    <w:rsid w:val="00C86339"/>
    <w:rsid w:val="00C8635F"/>
    <w:rsid w:val="00C86B1F"/>
    <w:rsid w:val="00C87092"/>
    <w:rsid w:val="00C90C21"/>
    <w:rsid w:val="00C9188B"/>
    <w:rsid w:val="00C91DD3"/>
    <w:rsid w:val="00C92710"/>
    <w:rsid w:val="00C930CC"/>
    <w:rsid w:val="00C93256"/>
    <w:rsid w:val="00C93AE2"/>
    <w:rsid w:val="00C93FD2"/>
    <w:rsid w:val="00C94E5F"/>
    <w:rsid w:val="00C95009"/>
    <w:rsid w:val="00C95156"/>
    <w:rsid w:val="00C955E1"/>
    <w:rsid w:val="00C95FEF"/>
    <w:rsid w:val="00C96E4A"/>
    <w:rsid w:val="00C9766A"/>
    <w:rsid w:val="00C97E0A"/>
    <w:rsid w:val="00CA01DB"/>
    <w:rsid w:val="00CA2464"/>
    <w:rsid w:val="00CA348A"/>
    <w:rsid w:val="00CA394A"/>
    <w:rsid w:val="00CA44FE"/>
    <w:rsid w:val="00CA4DAC"/>
    <w:rsid w:val="00CA55B5"/>
    <w:rsid w:val="00CA7B15"/>
    <w:rsid w:val="00CA7DFF"/>
    <w:rsid w:val="00CB06F2"/>
    <w:rsid w:val="00CB07EA"/>
    <w:rsid w:val="00CB0D28"/>
    <w:rsid w:val="00CB112D"/>
    <w:rsid w:val="00CB1799"/>
    <w:rsid w:val="00CB1C52"/>
    <w:rsid w:val="00CB1E5A"/>
    <w:rsid w:val="00CB2A2F"/>
    <w:rsid w:val="00CB3442"/>
    <w:rsid w:val="00CB3813"/>
    <w:rsid w:val="00CB5545"/>
    <w:rsid w:val="00CB5DDF"/>
    <w:rsid w:val="00CB6437"/>
    <w:rsid w:val="00CB69E5"/>
    <w:rsid w:val="00CB704B"/>
    <w:rsid w:val="00CB75C7"/>
    <w:rsid w:val="00CB7B34"/>
    <w:rsid w:val="00CB7BD7"/>
    <w:rsid w:val="00CC0609"/>
    <w:rsid w:val="00CC0CCE"/>
    <w:rsid w:val="00CC11EF"/>
    <w:rsid w:val="00CC1367"/>
    <w:rsid w:val="00CC136B"/>
    <w:rsid w:val="00CC15CF"/>
    <w:rsid w:val="00CC191A"/>
    <w:rsid w:val="00CC1C85"/>
    <w:rsid w:val="00CC2529"/>
    <w:rsid w:val="00CC2DE5"/>
    <w:rsid w:val="00CC317C"/>
    <w:rsid w:val="00CC34CE"/>
    <w:rsid w:val="00CC3B85"/>
    <w:rsid w:val="00CC3EB0"/>
    <w:rsid w:val="00CC403B"/>
    <w:rsid w:val="00CC4112"/>
    <w:rsid w:val="00CC4256"/>
    <w:rsid w:val="00CC45A9"/>
    <w:rsid w:val="00CC4DB6"/>
    <w:rsid w:val="00CC4E15"/>
    <w:rsid w:val="00CC5A3C"/>
    <w:rsid w:val="00CC5F5C"/>
    <w:rsid w:val="00CC5FD6"/>
    <w:rsid w:val="00CC6496"/>
    <w:rsid w:val="00CC6E2C"/>
    <w:rsid w:val="00CC7115"/>
    <w:rsid w:val="00CC7F1C"/>
    <w:rsid w:val="00CD0461"/>
    <w:rsid w:val="00CD1532"/>
    <w:rsid w:val="00CD1C58"/>
    <w:rsid w:val="00CD2667"/>
    <w:rsid w:val="00CD3885"/>
    <w:rsid w:val="00CD52DD"/>
    <w:rsid w:val="00CD5685"/>
    <w:rsid w:val="00CD6DF2"/>
    <w:rsid w:val="00CD78A1"/>
    <w:rsid w:val="00CE1203"/>
    <w:rsid w:val="00CE202B"/>
    <w:rsid w:val="00CE2D84"/>
    <w:rsid w:val="00CE3BF2"/>
    <w:rsid w:val="00CE3C11"/>
    <w:rsid w:val="00CE3DFA"/>
    <w:rsid w:val="00CE567B"/>
    <w:rsid w:val="00CE581E"/>
    <w:rsid w:val="00CE5A46"/>
    <w:rsid w:val="00CE5C21"/>
    <w:rsid w:val="00CE67D0"/>
    <w:rsid w:val="00CE6AC5"/>
    <w:rsid w:val="00CE6AE3"/>
    <w:rsid w:val="00CE6E5F"/>
    <w:rsid w:val="00CE7357"/>
    <w:rsid w:val="00CF09C8"/>
    <w:rsid w:val="00CF0E7A"/>
    <w:rsid w:val="00CF103A"/>
    <w:rsid w:val="00CF1061"/>
    <w:rsid w:val="00CF1D55"/>
    <w:rsid w:val="00CF1EA7"/>
    <w:rsid w:val="00CF2A83"/>
    <w:rsid w:val="00CF4A42"/>
    <w:rsid w:val="00CF4D62"/>
    <w:rsid w:val="00CF5906"/>
    <w:rsid w:val="00CF5B95"/>
    <w:rsid w:val="00CF6763"/>
    <w:rsid w:val="00CF6823"/>
    <w:rsid w:val="00CF6E48"/>
    <w:rsid w:val="00CF6E80"/>
    <w:rsid w:val="00CF7388"/>
    <w:rsid w:val="00CF7585"/>
    <w:rsid w:val="00CF7A0A"/>
    <w:rsid w:val="00CF7B7D"/>
    <w:rsid w:val="00CF7F67"/>
    <w:rsid w:val="00D00A97"/>
    <w:rsid w:val="00D01E2C"/>
    <w:rsid w:val="00D02120"/>
    <w:rsid w:val="00D022FD"/>
    <w:rsid w:val="00D02884"/>
    <w:rsid w:val="00D03201"/>
    <w:rsid w:val="00D04133"/>
    <w:rsid w:val="00D04B45"/>
    <w:rsid w:val="00D051B7"/>
    <w:rsid w:val="00D052D7"/>
    <w:rsid w:val="00D06255"/>
    <w:rsid w:val="00D062E1"/>
    <w:rsid w:val="00D06FB3"/>
    <w:rsid w:val="00D074FD"/>
    <w:rsid w:val="00D07729"/>
    <w:rsid w:val="00D10391"/>
    <w:rsid w:val="00D1065B"/>
    <w:rsid w:val="00D10A75"/>
    <w:rsid w:val="00D1143A"/>
    <w:rsid w:val="00D135D3"/>
    <w:rsid w:val="00D1393D"/>
    <w:rsid w:val="00D14889"/>
    <w:rsid w:val="00D15D66"/>
    <w:rsid w:val="00D1617F"/>
    <w:rsid w:val="00D17A45"/>
    <w:rsid w:val="00D17AED"/>
    <w:rsid w:val="00D20135"/>
    <w:rsid w:val="00D20443"/>
    <w:rsid w:val="00D20730"/>
    <w:rsid w:val="00D22478"/>
    <w:rsid w:val="00D22B7B"/>
    <w:rsid w:val="00D23465"/>
    <w:rsid w:val="00D246E2"/>
    <w:rsid w:val="00D24D62"/>
    <w:rsid w:val="00D24EF5"/>
    <w:rsid w:val="00D25275"/>
    <w:rsid w:val="00D25CC3"/>
    <w:rsid w:val="00D25E95"/>
    <w:rsid w:val="00D2634F"/>
    <w:rsid w:val="00D2637A"/>
    <w:rsid w:val="00D272BA"/>
    <w:rsid w:val="00D27BAC"/>
    <w:rsid w:val="00D311AB"/>
    <w:rsid w:val="00D3189F"/>
    <w:rsid w:val="00D318B7"/>
    <w:rsid w:val="00D323D6"/>
    <w:rsid w:val="00D32871"/>
    <w:rsid w:val="00D32910"/>
    <w:rsid w:val="00D32A11"/>
    <w:rsid w:val="00D32D44"/>
    <w:rsid w:val="00D332D0"/>
    <w:rsid w:val="00D33A4D"/>
    <w:rsid w:val="00D34408"/>
    <w:rsid w:val="00D35476"/>
    <w:rsid w:val="00D35B08"/>
    <w:rsid w:val="00D37B90"/>
    <w:rsid w:val="00D4056C"/>
    <w:rsid w:val="00D4066B"/>
    <w:rsid w:val="00D416B7"/>
    <w:rsid w:val="00D41A9A"/>
    <w:rsid w:val="00D42168"/>
    <w:rsid w:val="00D42DC2"/>
    <w:rsid w:val="00D42EEC"/>
    <w:rsid w:val="00D4340D"/>
    <w:rsid w:val="00D439B1"/>
    <w:rsid w:val="00D44B43"/>
    <w:rsid w:val="00D44B96"/>
    <w:rsid w:val="00D4547E"/>
    <w:rsid w:val="00D45820"/>
    <w:rsid w:val="00D46155"/>
    <w:rsid w:val="00D4617F"/>
    <w:rsid w:val="00D46CE0"/>
    <w:rsid w:val="00D47B7F"/>
    <w:rsid w:val="00D47D4D"/>
    <w:rsid w:val="00D50756"/>
    <w:rsid w:val="00D50CE4"/>
    <w:rsid w:val="00D50DA8"/>
    <w:rsid w:val="00D511C5"/>
    <w:rsid w:val="00D5129E"/>
    <w:rsid w:val="00D51DFB"/>
    <w:rsid w:val="00D522FC"/>
    <w:rsid w:val="00D5298C"/>
    <w:rsid w:val="00D52B38"/>
    <w:rsid w:val="00D53051"/>
    <w:rsid w:val="00D53689"/>
    <w:rsid w:val="00D53A9D"/>
    <w:rsid w:val="00D54098"/>
    <w:rsid w:val="00D5482A"/>
    <w:rsid w:val="00D5523D"/>
    <w:rsid w:val="00D55B4F"/>
    <w:rsid w:val="00D55DB8"/>
    <w:rsid w:val="00D561C6"/>
    <w:rsid w:val="00D5663A"/>
    <w:rsid w:val="00D56B0F"/>
    <w:rsid w:val="00D56B9E"/>
    <w:rsid w:val="00D57131"/>
    <w:rsid w:val="00D57654"/>
    <w:rsid w:val="00D579E1"/>
    <w:rsid w:val="00D61321"/>
    <w:rsid w:val="00D61CFF"/>
    <w:rsid w:val="00D62541"/>
    <w:rsid w:val="00D62933"/>
    <w:rsid w:val="00D6298B"/>
    <w:rsid w:val="00D64291"/>
    <w:rsid w:val="00D64B17"/>
    <w:rsid w:val="00D6552C"/>
    <w:rsid w:val="00D65594"/>
    <w:rsid w:val="00D658BE"/>
    <w:rsid w:val="00D65ED4"/>
    <w:rsid w:val="00D66505"/>
    <w:rsid w:val="00D66B4F"/>
    <w:rsid w:val="00D675B6"/>
    <w:rsid w:val="00D7005C"/>
    <w:rsid w:val="00D70221"/>
    <w:rsid w:val="00D70370"/>
    <w:rsid w:val="00D704AE"/>
    <w:rsid w:val="00D70F60"/>
    <w:rsid w:val="00D711C2"/>
    <w:rsid w:val="00D71902"/>
    <w:rsid w:val="00D71CCC"/>
    <w:rsid w:val="00D71D7B"/>
    <w:rsid w:val="00D71E9B"/>
    <w:rsid w:val="00D7293E"/>
    <w:rsid w:val="00D73442"/>
    <w:rsid w:val="00D73DA5"/>
    <w:rsid w:val="00D7408B"/>
    <w:rsid w:val="00D740D9"/>
    <w:rsid w:val="00D7412E"/>
    <w:rsid w:val="00D746D2"/>
    <w:rsid w:val="00D7478D"/>
    <w:rsid w:val="00D7480B"/>
    <w:rsid w:val="00D756B7"/>
    <w:rsid w:val="00D75708"/>
    <w:rsid w:val="00D762C3"/>
    <w:rsid w:val="00D768CC"/>
    <w:rsid w:val="00D76EF6"/>
    <w:rsid w:val="00D77191"/>
    <w:rsid w:val="00D7723F"/>
    <w:rsid w:val="00D772A7"/>
    <w:rsid w:val="00D776D9"/>
    <w:rsid w:val="00D80134"/>
    <w:rsid w:val="00D804DA"/>
    <w:rsid w:val="00D80F64"/>
    <w:rsid w:val="00D81082"/>
    <w:rsid w:val="00D811B7"/>
    <w:rsid w:val="00D81A7D"/>
    <w:rsid w:val="00D81FF9"/>
    <w:rsid w:val="00D824E5"/>
    <w:rsid w:val="00D82635"/>
    <w:rsid w:val="00D8290B"/>
    <w:rsid w:val="00D830C4"/>
    <w:rsid w:val="00D84283"/>
    <w:rsid w:val="00D84EF6"/>
    <w:rsid w:val="00D84F70"/>
    <w:rsid w:val="00D854F5"/>
    <w:rsid w:val="00D85764"/>
    <w:rsid w:val="00D86651"/>
    <w:rsid w:val="00D87277"/>
    <w:rsid w:val="00D87C7C"/>
    <w:rsid w:val="00D87FF3"/>
    <w:rsid w:val="00D900DA"/>
    <w:rsid w:val="00D9034B"/>
    <w:rsid w:val="00D908A4"/>
    <w:rsid w:val="00D90C1F"/>
    <w:rsid w:val="00D90CEF"/>
    <w:rsid w:val="00D910ED"/>
    <w:rsid w:val="00D92809"/>
    <w:rsid w:val="00D92BF5"/>
    <w:rsid w:val="00D93597"/>
    <w:rsid w:val="00D93802"/>
    <w:rsid w:val="00D947C2"/>
    <w:rsid w:val="00D94B3B"/>
    <w:rsid w:val="00D951F9"/>
    <w:rsid w:val="00D9567C"/>
    <w:rsid w:val="00D965CC"/>
    <w:rsid w:val="00D97408"/>
    <w:rsid w:val="00D97D81"/>
    <w:rsid w:val="00D97FA1"/>
    <w:rsid w:val="00DA0177"/>
    <w:rsid w:val="00DA0330"/>
    <w:rsid w:val="00DA0601"/>
    <w:rsid w:val="00DA1137"/>
    <w:rsid w:val="00DA1310"/>
    <w:rsid w:val="00DA1CF0"/>
    <w:rsid w:val="00DA2073"/>
    <w:rsid w:val="00DA2140"/>
    <w:rsid w:val="00DA219D"/>
    <w:rsid w:val="00DA21A4"/>
    <w:rsid w:val="00DA22C4"/>
    <w:rsid w:val="00DA27BC"/>
    <w:rsid w:val="00DA28CA"/>
    <w:rsid w:val="00DA2E41"/>
    <w:rsid w:val="00DA3C73"/>
    <w:rsid w:val="00DA48CA"/>
    <w:rsid w:val="00DA4CEF"/>
    <w:rsid w:val="00DA5067"/>
    <w:rsid w:val="00DA5105"/>
    <w:rsid w:val="00DA5B96"/>
    <w:rsid w:val="00DA69B7"/>
    <w:rsid w:val="00DA6BF7"/>
    <w:rsid w:val="00DA6C7B"/>
    <w:rsid w:val="00DA6F20"/>
    <w:rsid w:val="00DA7271"/>
    <w:rsid w:val="00DA72F4"/>
    <w:rsid w:val="00DA792E"/>
    <w:rsid w:val="00DA79AF"/>
    <w:rsid w:val="00DA7C01"/>
    <w:rsid w:val="00DB073E"/>
    <w:rsid w:val="00DB0764"/>
    <w:rsid w:val="00DB1790"/>
    <w:rsid w:val="00DB2140"/>
    <w:rsid w:val="00DB2144"/>
    <w:rsid w:val="00DB2335"/>
    <w:rsid w:val="00DB2C9B"/>
    <w:rsid w:val="00DB38A7"/>
    <w:rsid w:val="00DB40AE"/>
    <w:rsid w:val="00DB479D"/>
    <w:rsid w:val="00DB4843"/>
    <w:rsid w:val="00DB4FC2"/>
    <w:rsid w:val="00DB556E"/>
    <w:rsid w:val="00DB609C"/>
    <w:rsid w:val="00DB63DF"/>
    <w:rsid w:val="00DB73F2"/>
    <w:rsid w:val="00DC04C6"/>
    <w:rsid w:val="00DC176D"/>
    <w:rsid w:val="00DC1D93"/>
    <w:rsid w:val="00DC1DBD"/>
    <w:rsid w:val="00DC2795"/>
    <w:rsid w:val="00DC34D4"/>
    <w:rsid w:val="00DC3541"/>
    <w:rsid w:val="00DC4129"/>
    <w:rsid w:val="00DC4696"/>
    <w:rsid w:val="00DC477A"/>
    <w:rsid w:val="00DC5140"/>
    <w:rsid w:val="00DC57A8"/>
    <w:rsid w:val="00DC57C2"/>
    <w:rsid w:val="00DC5A57"/>
    <w:rsid w:val="00DC76FB"/>
    <w:rsid w:val="00DC7C72"/>
    <w:rsid w:val="00DD2186"/>
    <w:rsid w:val="00DD21F9"/>
    <w:rsid w:val="00DD23F6"/>
    <w:rsid w:val="00DD24DC"/>
    <w:rsid w:val="00DD2760"/>
    <w:rsid w:val="00DD28E1"/>
    <w:rsid w:val="00DD377A"/>
    <w:rsid w:val="00DD3EDD"/>
    <w:rsid w:val="00DD4C9E"/>
    <w:rsid w:val="00DD54AA"/>
    <w:rsid w:val="00DD5FDF"/>
    <w:rsid w:val="00DD6337"/>
    <w:rsid w:val="00DD63BF"/>
    <w:rsid w:val="00DD6F11"/>
    <w:rsid w:val="00DD751D"/>
    <w:rsid w:val="00DE0942"/>
    <w:rsid w:val="00DE09B3"/>
    <w:rsid w:val="00DE14C0"/>
    <w:rsid w:val="00DE1502"/>
    <w:rsid w:val="00DE1D4D"/>
    <w:rsid w:val="00DE224D"/>
    <w:rsid w:val="00DE22B5"/>
    <w:rsid w:val="00DE33FF"/>
    <w:rsid w:val="00DE391C"/>
    <w:rsid w:val="00DE3C37"/>
    <w:rsid w:val="00DE3CFC"/>
    <w:rsid w:val="00DE3D68"/>
    <w:rsid w:val="00DE48C1"/>
    <w:rsid w:val="00DE4A28"/>
    <w:rsid w:val="00DE4D4D"/>
    <w:rsid w:val="00DE5084"/>
    <w:rsid w:val="00DE6AD3"/>
    <w:rsid w:val="00DE6C91"/>
    <w:rsid w:val="00DE7174"/>
    <w:rsid w:val="00DE7700"/>
    <w:rsid w:val="00DE7ED6"/>
    <w:rsid w:val="00DF0D0C"/>
    <w:rsid w:val="00DF118B"/>
    <w:rsid w:val="00DF133E"/>
    <w:rsid w:val="00DF1443"/>
    <w:rsid w:val="00DF1642"/>
    <w:rsid w:val="00DF1929"/>
    <w:rsid w:val="00DF20D8"/>
    <w:rsid w:val="00DF2626"/>
    <w:rsid w:val="00DF2F1C"/>
    <w:rsid w:val="00DF31D4"/>
    <w:rsid w:val="00DF3F6B"/>
    <w:rsid w:val="00DF409A"/>
    <w:rsid w:val="00DF4187"/>
    <w:rsid w:val="00DF47B8"/>
    <w:rsid w:val="00DF4FD4"/>
    <w:rsid w:val="00DF5236"/>
    <w:rsid w:val="00DF5DE8"/>
    <w:rsid w:val="00DF6062"/>
    <w:rsid w:val="00DF640B"/>
    <w:rsid w:val="00DF64DF"/>
    <w:rsid w:val="00DF682F"/>
    <w:rsid w:val="00DF7078"/>
    <w:rsid w:val="00DF7100"/>
    <w:rsid w:val="00DF76DE"/>
    <w:rsid w:val="00DF7AB4"/>
    <w:rsid w:val="00E00082"/>
    <w:rsid w:val="00E0046F"/>
    <w:rsid w:val="00E00941"/>
    <w:rsid w:val="00E010FE"/>
    <w:rsid w:val="00E012C8"/>
    <w:rsid w:val="00E01327"/>
    <w:rsid w:val="00E01AA6"/>
    <w:rsid w:val="00E01AE8"/>
    <w:rsid w:val="00E01BBC"/>
    <w:rsid w:val="00E01C2F"/>
    <w:rsid w:val="00E0212D"/>
    <w:rsid w:val="00E02241"/>
    <w:rsid w:val="00E03946"/>
    <w:rsid w:val="00E04661"/>
    <w:rsid w:val="00E04794"/>
    <w:rsid w:val="00E04827"/>
    <w:rsid w:val="00E04A5B"/>
    <w:rsid w:val="00E05151"/>
    <w:rsid w:val="00E057E8"/>
    <w:rsid w:val="00E05D84"/>
    <w:rsid w:val="00E05F9B"/>
    <w:rsid w:val="00E0614D"/>
    <w:rsid w:val="00E06954"/>
    <w:rsid w:val="00E074C2"/>
    <w:rsid w:val="00E07DAB"/>
    <w:rsid w:val="00E10B24"/>
    <w:rsid w:val="00E10BEF"/>
    <w:rsid w:val="00E10D04"/>
    <w:rsid w:val="00E11A9B"/>
    <w:rsid w:val="00E11D42"/>
    <w:rsid w:val="00E12227"/>
    <w:rsid w:val="00E12985"/>
    <w:rsid w:val="00E13831"/>
    <w:rsid w:val="00E13906"/>
    <w:rsid w:val="00E13FC3"/>
    <w:rsid w:val="00E14443"/>
    <w:rsid w:val="00E14D7A"/>
    <w:rsid w:val="00E14FFB"/>
    <w:rsid w:val="00E155DC"/>
    <w:rsid w:val="00E1568F"/>
    <w:rsid w:val="00E15808"/>
    <w:rsid w:val="00E1655E"/>
    <w:rsid w:val="00E17A23"/>
    <w:rsid w:val="00E17CFE"/>
    <w:rsid w:val="00E2061A"/>
    <w:rsid w:val="00E20DC7"/>
    <w:rsid w:val="00E21DF9"/>
    <w:rsid w:val="00E21EF4"/>
    <w:rsid w:val="00E22536"/>
    <w:rsid w:val="00E22C2C"/>
    <w:rsid w:val="00E23320"/>
    <w:rsid w:val="00E23532"/>
    <w:rsid w:val="00E24636"/>
    <w:rsid w:val="00E24836"/>
    <w:rsid w:val="00E249B3"/>
    <w:rsid w:val="00E249D5"/>
    <w:rsid w:val="00E25B38"/>
    <w:rsid w:val="00E27C52"/>
    <w:rsid w:val="00E30610"/>
    <w:rsid w:val="00E3219D"/>
    <w:rsid w:val="00E326CC"/>
    <w:rsid w:val="00E32D8B"/>
    <w:rsid w:val="00E32F94"/>
    <w:rsid w:val="00E33C14"/>
    <w:rsid w:val="00E34B6E"/>
    <w:rsid w:val="00E34EA2"/>
    <w:rsid w:val="00E3517E"/>
    <w:rsid w:val="00E35846"/>
    <w:rsid w:val="00E36A2B"/>
    <w:rsid w:val="00E36E73"/>
    <w:rsid w:val="00E374F5"/>
    <w:rsid w:val="00E37C65"/>
    <w:rsid w:val="00E40FE8"/>
    <w:rsid w:val="00E4131E"/>
    <w:rsid w:val="00E418FB"/>
    <w:rsid w:val="00E42B11"/>
    <w:rsid w:val="00E441C6"/>
    <w:rsid w:val="00E44819"/>
    <w:rsid w:val="00E45194"/>
    <w:rsid w:val="00E4538C"/>
    <w:rsid w:val="00E45C6B"/>
    <w:rsid w:val="00E45F29"/>
    <w:rsid w:val="00E46431"/>
    <w:rsid w:val="00E46DB4"/>
    <w:rsid w:val="00E47C1B"/>
    <w:rsid w:val="00E509A9"/>
    <w:rsid w:val="00E50DB2"/>
    <w:rsid w:val="00E50DED"/>
    <w:rsid w:val="00E51059"/>
    <w:rsid w:val="00E51221"/>
    <w:rsid w:val="00E51A18"/>
    <w:rsid w:val="00E51FC5"/>
    <w:rsid w:val="00E520C8"/>
    <w:rsid w:val="00E526F1"/>
    <w:rsid w:val="00E52968"/>
    <w:rsid w:val="00E52F15"/>
    <w:rsid w:val="00E53D65"/>
    <w:rsid w:val="00E54323"/>
    <w:rsid w:val="00E544CD"/>
    <w:rsid w:val="00E5467E"/>
    <w:rsid w:val="00E54D01"/>
    <w:rsid w:val="00E552CF"/>
    <w:rsid w:val="00E55367"/>
    <w:rsid w:val="00E5549E"/>
    <w:rsid w:val="00E55EC4"/>
    <w:rsid w:val="00E55EE7"/>
    <w:rsid w:val="00E5686B"/>
    <w:rsid w:val="00E56ABC"/>
    <w:rsid w:val="00E571A0"/>
    <w:rsid w:val="00E57296"/>
    <w:rsid w:val="00E6046B"/>
    <w:rsid w:val="00E6064F"/>
    <w:rsid w:val="00E60CBC"/>
    <w:rsid w:val="00E61203"/>
    <w:rsid w:val="00E61616"/>
    <w:rsid w:val="00E61AAB"/>
    <w:rsid w:val="00E62757"/>
    <w:rsid w:val="00E62BC1"/>
    <w:rsid w:val="00E6316D"/>
    <w:rsid w:val="00E631A1"/>
    <w:rsid w:val="00E63442"/>
    <w:rsid w:val="00E635EE"/>
    <w:rsid w:val="00E646F6"/>
    <w:rsid w:val="00E64EC2"/>
    <w:rsid w:val="00E64EDC"/>
    <w:rsid w:val="00E650B8"/>
    <w:rsid w:val="00E653E2"/>
    <w:rsid w:val="00E654E9"/>
    <w:rsid w:val="00E654EB"/>
    <w:rsid w:val="00E65518"/>
    <w:rsid w:val="00E67ADE"/>
    <w:rsid w:val="00E67F1F"/>
    <w:rsid w:val="00E70568"/>
    <w:rsid w:val="00E70EA3"/>
    <w:rsid w:val="00E71045"/>
    <w:rsid w:val="00E71649"/>
    <w:rsid w:val="00E71910"/>
    <w:rsid w:val="00E71AA7"/>
    <w:rsid w:val="00E71C27"/>
    <w:rsid w:val="00E72349"/>
    <w:rsid w:val="00E72518"/>
    <w:rsid w:val="00E729D9"/>
    <w:rsid w:val="00E7422C"/>
    <w:rsid w:val="00E744A6"/>
    <w:rsid w:val="00E74C00"/>
    <w:rsid w:val="00E756EE"/>
    <w:rsid w:val="00E757A2"/>
    <w:rsid w:val="00E75D2D"/>
    <w:rsid w:val="00E76351"/>
    <w:rsid w:val="00E765CF"/>
    <w:rsid w:val="00E77275"/>
    <w:rsid w:val="00E775F7"/>
    <w:rsid w:val="00E80935"/>
    <w:rsid w:val="00E80F97"/>
    <w:rsid w:val="00E81136"/>
    <w:rsid w:val="00E81351"/>
    <w:rsid w:val="00E814D9"/>
    <w:rsid w:val="00E81E3A"/>
    <w:rsid w:val="00E822B3"/>
    <w:rsid w:val="00E8259A"/>
    <w:rsid w:val="00E82B6D"/>
    <w:rsid w:val="00E82EEA"/>
    <w:rsid w:val="00E8469F"/>
    <w:rsid w:val="00E87146"/>
    <w:rsid w:val="00E87B5D"/>
    <w:rsid w:val="00E87BD0"/>
    <w:rsid w:val="00E90B2B"/>
    <w:rsid w:val="00E90EEC"/>
    <w:rsid w:val="00E90EF9"/>
    <w:rsid w:val="00E92488"/>
    <w:rsid w:val="00E92553"/>
    <w:rsid w:val="00E92747"/>
    <w:rsid w:val="00E9286D"/>
    <w:rsid w:val="00E9288C"/>
    <w:rsid w:val="00E93452"/>
    <w:rsid w:val="00E93521"/>
    <w:rsid w:val="00E93557"/>
    <w:rsid w:val="00E93DD5"/>
    <w:rsid w:val="00E94321"/>
    <w:rsid w:val="00E94B6C"/>
    <w:rsid w:val="00E94D9C"/>
    <w:rsid w:val="00E960F2"/>
    <w:rsid w:val="00E969CC"/>
    <w:rsid w:val="00E97A7E"/>
    <w:rsid w:val="00E97FB4"/>
    <w:rsid w:val="00EA004A"/>
    <w:rsid w:val="00EA0FF3"/>
    <w:rsid w:val="00EA10FE"/>
    <w:rsid w:val="00EA1272"/>
    <w:rsid w:val="00EA1808"/>
    <w:rsid w:val="00EA1CE9"/>
    <w:rsid w:val="00EA2886"/>
    <w:rsid w:val="00EA34F8"/>
    <w:rsid w:val="00EA3853"/>
    <w:rsid w:val="00EA3C9D"/>
    <w:rsid w:val="00EA4E72"/>
    <w:rsid w:val="00EA56BB"/>
    <w:rsid w:val="00EA5B86"/>
    <w:rsid w:val="00EA6F2D"/>
    <w:rsid w:val="00EA7842"/>
    <w:rsid w:val="00EA7924"/>
    <w:rsid w:val="00EA7DE8"/>
    <w:rsid w:val="00EB155D"/>
    <w:rsid w:val="00EB1F02"/>
    <w:rsid w:val="00EB253D"/>
    <w:rsid w:val="00EB3194"/>
    <w:rsid w:val="00EB339A"/>
    <w:rsid w:val="00EB34C5"/>
    <w:rsid w:val="00EB352C"/>
    <w:rsid w:val="00EB364C"/>
    <w:rsid w:val="00EB416E"/>
    <w:rsid w:val="00EB5055"/>
    <w:rsid w:val="00EB58D5"/>
    <w:rsid w:val="00EB5AA3"/>
    <w:rsid w:val="00EB5C90"/>
    <w:rsid w:val="00EB6155"/>
    <w:rsid w:val="00EB641E"/>
    <w:rsid w:val="00EB6622"/>
    <w:rsid w:val="00EB6AA0"/>
    <w:rsid w:val="00EB6D13"/>
    <w:rsid w:val="00EB6F4B"/>
    <w:rsid w:val="00EB729F"/>
    <w:rsid w:val="00EB7ED5"/>
    <w:rsid w:val="00EC01B2"/>
    <w:rsid w:val="00EC0AEF"/>
    <w:rsid w:val="00EC0DA2"/>
    <w:rsid w:val="00EC0EBF"/>
    <w:rsid w:val="00EC184F"/>
    <w:rsid w:val="00EC1932"/>
    <w:rsid w:val="00EC1F3C"/>
    <w:rsid w:val="00EC23F4"/>
    <w:rsid w:val="00EC252B"/>
    <w:rsid w:val="00EC2611"/>
    <w:rsid w:val="00EC39C8"/>
    <w:rsid w:val="00EC3BD6"/>
    <w:rsid w:val="00EC3D23"/>
    <w:rsid w:val="00EC3E27"/>
    <w:rsid w:val="00EC422F"/>
    <w:rsid w:val="00EC45E1"/>
    <w:rsid w:val="00EC4707"/>
    <w:rsid w:val="00EC4899"/>
    <w:rsid w:val="00EC4CC0"/>
    <w:rsid w:val="00EC51D9"/>
    <w:rsid w:val="00EC545F"/>
    <w:rsid w:val="00EC57FC"/>
    <w:rsid w:val="00EC58DE"/>
    <w:rsid w:val="00EC6BB1"/>
    <w:rsid w:val="00EC7C96"/>
    <w:rsid w:val="00EC7D35"/>
    <w:rsid w:val="00ED02AC"/>
    <w:rsid w:val="00ED043F"/>
    <w:rsid w:val="00ED089C"/>
    <w:rsid w:val="00ED19F6"/>
    <w:rsid w:val="00ED2002"/>
    <w:rsid w:val="00ED325E"/>
    <w:rsid w:val="00ED35C7"/>
    <w:rsid w:val="00ED3865"/>
    <w:rsid w:val="00ED3FF6"/>
    <w:rsid w:val="00ED427A"/>
    <w:rsid w:val="00ED44EF"/>
    <w:rsid w:val="00ED44F9"/>
    <w:rsid w:val="00ED4726"/>
    <w:rsid w:val="00ED4E54"/>
    <w:rsid w:val="00ED5AB4"/>
    <w:rsid w:val="00ED5F9F"/>
    <w:rsid w:val="00ED62DB"/>
    <w:rsid w:val="00ED6316"/>
    <w:rsid w:val="00ED7A00"/>
    <w:rsid w:val="00EE04FC"/>
    <w:rsid w:val="00EE058A"/>
    <w:rsid w:val="00EE1900"/>
    <w:rsid w:val="00EE21EB"/>
    <w:rsid w:val="00EE3F13"/>
    <w:rsid w:val="00EE4919"/>
    <w:rsid w:val="00EE5263"/>
    <w:rsid w:val="00EE5B18"/>
    <w:rsid w:val="00EE5B66"/>
    <w:rsid w:val="00EE5D40"/>
    <w:rsid w:val="00EE689B"/>
    <w:rsid w:val="00EE7025"/>
    <w:rsid w:val="00EE7103"/>
    <w:rsid w:val="00EE712A"/>
    <w:rsid w:val="00EE72A8"/>
    <w:rsid w:val="00EE7521"/>
    <w:rsid w:val="00EE7851"/>
    <w:rsid w:val="00EE7899"/>
    <w:rsid w:val="00EE7A56"/>
    <w:rsid w:val="00EF06BB"/>
    <w:rsid w:val="00EF079E"/>
    <w:rsid w:val="00EF0E19"/>
    <w:rsid w:val="00EF0F84"/>
    <w:rsid w:val="00EF3248"/>
    <w:rsid w:val="00EF342D"/>
    <w:rsid w:val="00EF3805"/>
    <w:rsid w:val="00EF419D"/>
    <w:rsid w:val="00EF4244"/>
    <w:rsid w:val="00EF4BBF"/>
    <w:rsid w:val="00EF5641"/>
    <w:rsid w:val="00EF5E81"/>
    <w:rsid w:val="00EF5EBE"/>
    <w:rsid w:val="00EF6629"/>
    <w:rsid w:val="00EF7083"/>
    <w:rsid w:val="00EF7E93"/>
    <w:rsid w:val="00F001B7"/>
    <w:rsid w:val="00F009BA"/>
    <w:rsid w:val="00F01230"/>
    <w:rsid w:val="00F0164A"/>
    <w:rsid w:val="00F01775"/>
    <w:rsid w:val="00F01870"/>
    <w:rsid w:val="00F01962"/>
    <w:rsid w:val="00F01C44"/>
    <w:rsid w:val="00F0226C"/>
    <w:rsid w:val="00F02515"/>
    <w:rsid w:val="00F02910"/>
    <w:rsid w:val="00F02A2D"/>
    <w:rsid w:val="00F02C55"/>
    <w:rsid w:val="00F03210"/>
    <w:rsid w:val="00F0325D"/>
    <w:rsid w:val="00F03823"/>
    <w:rsid w:val="00F04175"/>
    <w:rsid w:val="00F04725"/>
    <w:rsid w:val="00F047A0"/>
    <w:rsid w:val="00F0482C"/>
    <w:rsid w:val="00F04903"/>
    <w:rsid w:val="00F04C8A"/>
    <w:rsid w:val="00F05000"/>
    <w:rsid w:val="00F05309"/>
    <w:rsid w:val="00F05411"/>
    <w:rsid w:val="00F05745"/>
    <w:rsid w:val="00F05CA8"/>
    <w:rsid w:val="00F067A3"/>
    <w:rsid w:val="00F07B6F"/>
    <w:rsid w:val="00F07EDC"/>
    <w:rsid w:val="00F10092"/>
    <w:rsid w:val="00F105C3"/>
    <w:rsid w:val="00F111E0"/>
    <w:rsid w:val="00F11217"/>
    <w:rsid w:val="00F11426"/>
    <w:rsid w:val="00F12BFE"/>
    <w:rsid w:val="00F12D4F"/>
    <w:rsid w:val="00F1338E"/>
    <w:rsid w:val="00F14909"/>
    <w:rsid w:val="00F14D62"/>
    <w:rsid w:val="00F15E47"/>
    <w:rsid w:val="00F15ED4"/>
    <w:rsid w:val="00F171DD"/>
    <w:rsid w:val="00F20394"/>
    <w:rsid w:val="00F2091E"/>
    <w:rsid w:val="00F20945"/>
    <w:rsid w:val="00F21760"/>
    <w:rsid w:val="00F21979"/>
    <w:rsid w:val="00F22D37"/>
    <w:rsid w:val="00F22F62"/>
    <w:rsid w:val="00F2308B"/>
    <w:rsid w:val="00F2385E"/>
    <w:rsid w:val="00F244FF"/>
    <w:rsid w:val="00F24B85"/>
    <w:rsid w:val="00F251F0"/>
    <w:rsid w:val="00F252FD"/>
    <w:rsid w:val="00F257B4"/>
    <w:rsid w:val="00F25FF5"/>
    <w:rsid w:val="00F2668A"/>
    <w:rsid w:val="00F268AD"/>
    <w:rsid w:val="00F26AE3"/>
    <w:rsid w:val="00F27026"/>
    <w:rsid w:val="00F27352"/>
    <w:rsid w:val="00F3042A"/>
    <w:rsid w:val="00F306A3"/>
    <w:rsid w:val="00F30785"/>
    <w:rsid w:val="00F3150D"/>
    <w:rsid w:val="00F31C0A"/>
    <w:rsid w:val="00F32025"/>
    <w:rsid w:val="00F320B5"/>
    <w:rsid w:val="00F33308"/>
    <w:rsid w:val="00F33A10"/>
    <w:rsid w:val="00F33B1A"/>
    <w:rsid w:val="00F33C22"/>
    <w:rsid w:val="00F34940"/>
    <w:rsid w:val="00F34F66"/>
    <w:rsid w:val="00F3580E"/>
    <w:rsid w:val="00F35A11"/>
    <w:rsid w:val="00F35B52"/>
    <w:rsid w:val="00F35EC6"/>
    <w:rsid w:val="00F36050"/>
    <w:rsid w:val="00F3615C"/>
    <w:rsid w:val="00F362A0"/>
    <w:rsid w:val="00F366B3"/>
    <w:rsid w:val="00F3705C"/>
    <w:rsid w:val="00F370DC"/>
    <w:rsid w:val="00F405AD"/>
    <w:rsid w:val="00F41648"/>
    <w:rsid w:val="00F41C72"/>
    <w:rsid w:val="00F420CD"/>
    <w:rsid w:val="00F420EB"/>
    <w:rsid w:val="00F42594"/>
    <w:rsid w:val="00F445C3"/>
    <w:rsid w:val="00F447A5"/>
    <w:rsid w:val="00F4487D"/>
    <w:rsid w:val="00F44C31"/>
    <w:rsid w:val="00F44E41"/>
    <w:rsid w:val="00F452F0"/>
    <w:rsid w:val="00F45392"/>
    <w:rsid w:val="00F45A60"/>
    <w:rsid w:val="00F45C47"/>
    <w:rsid w:val="00F46129"/>
    <w:rsid w:val="00F4668F"/>
    <w:rsid w:val="00F46D00"/>
    <w:rsid w:val="00F47D1C"/>
    <w:rsid w:val="00F505EA"/>
    <w:rsid w:val="00F508CB"/>
    <w:rsid w:val="00F50D82"/>
    <w:rsid w:val="00F50D90"/>
    <w:rsid w:val="00F520E7"/>
    <w:rsid w:val="00F52A97"/>
    <w:rsid w:val="00F53264"/>
    <w:rsid w:val="00F546CC"/>
    <w:rsid w:val="00F554EA"/>
    <w:rsid w:val="00F55B8C"/>
    <w:rsid w:val="00F55DF1"/>
    <w:rsid w:val="00F55EA9"/>
    <w:rsid w:val="00F5694D"/>
    <w:rsid w:val="00F56B20"/>
    <w:rsid w:val="00F5703A"/>
    <w:rsid w:val="00F571C9"/>
    <w:rsid w:val="00F57708"/>
    <w:rsid w:val="00F57F62"/>
    <w:rsid w:val="00F60A54"/>
    <w:rsid w:val="00F60A71"/>
    <w:rsid w:val="00F60FE2"/>
    <w:rsid w:val="00F6129A"/>
    <w:rsid w:val="00F61463"/>
    <w:rsid w:val="00F61C9C"/>
    <w:rsid w:val="00F61DAE"/>
    <w:rsid w:val="00F6201B"/>
    <w:rsid w:val="00F622F7"/>
    <w:rsid w:val="00F62673"/>
    <w:rsid w:val="00F63209"/>
    <w:rsid w:val="00F6340F"/>
    <w:rsid w:val="00F637BE"/>
    <w:rsid w:val="00F64548"/>
    <w:rsid w:val="00F64FF3"/>
    <w:rsid w:val="00F6581A"/>
    <w:rsid w:val="00F65CCA"/>
    <w:rsid w:val="00F65E43"/>
    <w:rsid w:val="00F65EA5"/>
    <w:rsid w:val="00F66314"/>
    <w:rsid w:val="00F67769"/>
    <w:rsid w:val="00F67A52"/>
    <w:rsid w:val="00F67B24"/>
    <w:rsid w:val="00F67D15"/>
    <w:rsid w:val="00F67D2F"/>
    <w:rsid w:val="00F702F1"/>
    <w:rsid w:val="00F70913"/>
    <w:rsid w:val="00F7092F"/>
    <w:rsid w:val="00F709A2"/>
    <w:rsid w:val="00F70C89"/>
    <w:rsid w:val="00F70D99"/>
    <w:rsid w:val="00F711BE"/>
    <w:rsid w:val="00F71FC4"/>
    <w:rsid w:val="00F7251C"/>
    <w:rsid w:val="00F72BF6"/>
    <w:rsid w:val="00F7336E"/>
    <w:rsid w:val="00F7358F"/>
    <w:rsid w:val="00F7373E"/>
    <w:rsid w:val="00F7429F"/>
    <w:rsid w:val="00F74498"/>
    <w:rsid w:val="00F74A0C"/>
    <w:rsid w:val="00F74EC4"/>
    <w:rsid w:val="00F752B3"/>
    <w:rsid w:val="00F755EC"/>
    <w:rsid w:val="00F7656B"/>
    <w:rsid w:val="00F76659"/>
    <w:rsid w:val="00F77624"/>
    <w:rsid w:val="00F77B20"/>
    <w:rsid w:val="00F77C91"/>
    <w:rsid w:val="00F77F6F"/>
    <w:rsid w:val="00F813F8"/>
    <w:rsid w:val="00F81A9A"/>
    <w:rsid w:val="00F81B77"/>
    <w:rsid w:val="00F82FA0"/>
    <w:rsid w:val="00F8481F"/>
    <w:rsid w:val="00F84AAD"/>
    <w:rsid w:val="00F84C6C"/>
    <w:rsid w:val="00F8538D"/>
    <w:rsid w:val="00F8554B"/>
    <w:rsid w:val="00F856A3"/>
    <w:rsid w:val="00F8576B"/>
    <w:rsid w:val="00F85B4A"/>
    <w:rsid w:val="00F863C0"/>
    <w:rsid w:val="00F86B37"/>
    <w:rsid w:val="00F87D54"/>
    <w:rsid w:val="00F9018D"/>
    <w:rsid w:val="00F903D4"/>
    <w:rsid w:val="00F904BD"/>
    <w:rsid w:val="00F90CC5"/>
    <w:rsid w:val="00F90FE1"/>
    <w:rsid w:val="00F911A2"/>
    <w:rsid w:val="00F91336"/>
    <w:rsid w:val="00F91AE1"/>
    <w:rsid w:val="00F91B77"/>
    <w:rsid w:val="00F92757"/>
    <w:rsid w:val="00F92DB9"/>
    <w:rsid w:val="00F93970"/>
    <w:rsid w:val="00F93B18"/>
    <w:rsid w:val="00F9412F"/>
    <w:rsid w:val="00F94A20"/>
    <w:rsid w:val="00F95353"/>
    <w:rsid w:val="00F953E1"/>
    <w:rsid w:val="00F9625E"/>
    <w:rsid w:val="00F9766D"/>
    <w:rsid w:val="00F97B5B"/>
    <w:rsid w:val="00FA04F3"/>
    <w:rsid w:val="00FA1AEF"/>
    <w:rsid w:val="00FA1B1D"/>
    <w:rsid w:val="00FA1B38"/>
    <w:rsid w:val="00FA2290"/>
    <w:rsid w:val="00FA2843"/>
    <w:rsid w:val="00FA2A14"/>
    <w:rsid w:val="00FA3050"/>
    <w:rsid w:val="00FA3B00"/>
    <w:rsid w:val="00FA3E30"/>
    <w:rsid w:val="00FA4A57"/>
    <w:rsid w:val="00FA4AF3"/>
    <w:rsid w:val="00FA4F80"/>
    <w:rsid w:val="00FA5951"/>
    <w:rsid w:val="00FA6197"/>
    <w:rsid w:val="00FA63DF"/>
    <w:rsid w:val="00FA64AA"/>
    <w:rsid w:val="00FA670B"/>
    <w:rsid w:val="00FA6A2B"/>
    <w:rsid w:val="00FB0D26"/>
    <w:rsid w:val="00FB114B"/>
    <w:rsid w:val="00FB206F"/>
    <w:rsid w:val="00FB20D1"/>
    <w:rsid w:val="00FB2251"/>
    <w:rsid w:val="00FB2E88"/>
    <w:rsid w:val="00FB2FCD"/>
    <w:rsid w:val="00FB3AAC"/>
    <w:rsid w:val="00FB4FC0"/>
    <w:rsid w:val="00FB5709"/>
    <w:rsid w:val="00FB570E"/>
    <w:rsid w:val="00FB579A"/>
    <w:rsid w:val="00FB5FAD"/>
    <w:rsid w:val="00FB6142"/>
    <w:rsid w:val="00FB6BFC"/>
    <w:rsid w:val="00FB6C32"/>
    <w:rsid w:val="00FB7773"/>
    <w:rsid w:val="00FC0740"/>
    <w:rsid w:val="00FC07A2"/>
    <w:rsid w:val="00FC0E47"/>
    <w:rsid w:val="00FC2037"/>
    <w:rsid w:val="00FC2866"/>
    <w:rsid w:val="00FC31F9"/>
    <w:rsid w:val="00FC341E"/>
    <w:rsid w:val="00FC3C33"/>
    <w:rsid w:val="00FC430A"/>
    <w:rsid w:val="00FC4E1E"/>
    <w:rsid w:val="00FC51BF"/>
    <w:rsid w:val="00FC6160"/>
    <w:rsid w:val="00FC6205"/>
    <w:rsid w:val="00FC66E1"/>
    <w:rsid w:val="00FC6D0A"/>
    <w:rsid w:val="00FC6EE4"/>
    <w:rsid w:val="00FC78D9"/>
    <w:rsid w:val="00FC7D39"/>
    <w:rsid w:val="00FD025A"/>
    <w:rsid w:val="00FD025D"/>
    <w:rsid w:val="00FD07ED"/>
    <w:rsid w:val="00FD08A5"/>
    <w:rsid w:val="00FD0C0E"/>
    <w:rsid w:val="00FD0EE8"/>
    <w:rsid w:val="00FD13F7"/>
    <w:rsid w:val="00FD15B7"/>
    <w:rsid w:val="00FD1C80"/>
    <w:rsid w:val="00FD2121"/>
    <w:rsid w:val="00FD21E3"/>
    <w:rsid w:val="00FD2250"/>
    <w:rsid w:val="00FD2631"/>
    <w:rsid w:val="00FD295F"/>
    <w:rsid w:val="00FD2B62"/>
    <w:rsid w:val="00FD30BF"/>
    <w:rsid w:val="00FD420A"/>
    <w:rsid w:val="00FD42E0"/>
    <w:rsid w:val="00FD5063"/>
    <w:rsid w:val="00FD5205"/>
    <w:rsid w:val="00FD5C94"/>
    <w:rsid w:val="00FD6275"/>
    <w:rsid w:val="00FD6857"/>
    <w:rsid w:val="00FD6FFB"/>
    <w:rsid w:val="00FD75EA"/>
    <w:rsid w:val="00FD773E"/>
    <w:rsid w:val="00FD7B03"/>
    <w:rsid w:val="00FD7D0E"/>
    <w:rsid w:val="00FD7DB5"/>
    <w:rsid w:val="00FE0124"/>
    <w:rsid w:val="00FE103C"/>
    <w:rsid w:val="00FE1873"/>
    <w:rsid w:val="00FE1A22"/>
    <w:rsid w:val="00FE1EA0"/>
    <w:rsid w:val="00FE205D"/>
    <w:rsid w:val="00FE23A1"/>
    <w:rsid w:val="00FE247C"/>
    <w:rsid w:val="00FE391D"/>
    <w:rsid w:val="00FE3D70"/>
    <w:rsid w:val="00FE4CEE"/>
    <w:rsid w:val="00FE52F5"/>
    <w:rsid w:val="00FE53EB"/>
    <w:rsid w:val="00FE56A2"/>
    <w:rsid w:val="00FE5DF5"/>
    <w:rsid w:val="00FE5E4D"/>
    <w:rsid w:val="00FE66F2"/>
    <w:rsid w:val="00FE6DA4"/>
    <w:rsid w:val="00FE71B6"/>
    <w:rsid w:val="00FF0EBC"/>
    <w:rsid w:val="00FF18E3"/>
    <w:rsid w:val="00FF1B62"/>
    <w:rsid w:val="00FF2CBB"/>
    <w:rsid w:val="00FF2F87"/>
    <w:rsid w:val="00FF33C7"/>
    <w:rsid w:val="00FF3673"/>
    <w:rsid w:val="00FF3E8D"/>
    <w:rsid w:val="00FF4271"/>
    <w:rsid w:val="00FF46CA"/>
    <w:rsid w:val="00FF47CA"/>
    <w:rsid w:val="00FF4D6F"/>
    <w:rsid w:val="00FF5946"/>
    <w:rsid w:val="00FF6009"/>
    <w:rsid w:val="00FF6AF2"/>
    <w:rsid w:val="00FF7083"/>
    <w:rsid w:val="00FF7782"/>
    <w:rsid w:val="00FF78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0223E"/>
  <w15:chartTrackingRefBased/>
  <w15:docId w15:val="{C2E77BFA-7849-485E-9E34-122FDFC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D47"/>
    <w:rPr>
      <w:rFonts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BC1FF1"/>
    <w:rPr>
      <w:rFonts w:ascii="Times New Roman" w:hAnsi="Times New Roman" w:cs="Times New Roman"/>
      <w:b/>
      <w:color w:val="C00000"/>
      <w:sz w:val="26"/>
      <w:szCs w:val="26"/>
      <w:shd w:val="clear" w:color="auto" w:fill="FFFFFF" w:themeFill="background1"/>
      <w:lang w:bidi="ro-RO"/>
    </w:rPr>
  </w:style>
  <w:style w:type="paragraph" w:styleId="a4">
    <w:name w:val="No Spacing"/>
    <w:next w:val="a5"/>
    <w:link w:val="a3"/>
    <w:autoRedefine/>
    <w:uiPriority w:val="1"/>
    <w:qFormat/>
    <w:rsid w:val="00BC1FF1"/>
    <w:pPr>
      <w:shd w:val="clear" w:color="auto" w:fill="FFFFFF" w:themeFill="background1"/>
      <w:spacing w:after="0" w:line="276" w:lineRule="auto"/>
      <w:ind w:firstLine="708"/>
      <w:jc w:val="both"/>
    </w:pPr>
    <w:rPr>
      <w:rFonts w:ascii="Times New Roman" w:hAnsi="Times New Roman" w:cs="Times New Roman"/>
      <w:b/>
      <w:color w:val="C00000"/>
      <w:sz w:val="26"/>
      <w:szCs w:val="26"/>
      <w:lang w:bidi="ro-RO"/>
    </w:rPr>
  </w:style>
  <w:style w:type="paragraph" w:styleId="a5">
    <w:name w:val="annotation text"/>
    <w:basedOn w:val="a"/>
    <w:link w:val="a6"/>
    <w:uiPriority w:val="99"/>
    <w:unhideWhenUsed/>
    <w:rsid w:val="00457655"/>
    <w:pPr>
      <w:spacing w:line="240" w:lineRule="auto"/>
    </w:pPr>
    <w:rPr>
      <w:sz w:val="20"/>
      <w:szCs w:val="20"/>
    </w:rPr>
  </w:style>
  <w:style w:type="character" w:customStyle="1" w:styleId="a6">
    <w:name w:val="Текст примечания Знак"/>
    <w:basedOn w:val="a0"/>
    <w:link w:val="a5"/>
    <w:uiPriority w:val="99"/>
    <w:rsid w:val="00457655"/>
    <w:rPr>
      <w:rFonts w:eastAsia="Times New Roman" w:hAnsi="Times New Roman" w:cs="Times New Roman"/>
      <w:sz w:val="20"/>
      <w:szCs w:val="20"/>
      <w:lang w:val="en-US"/>
    </w:rPr>
  </w:style>
  <w:style w:type="paragraph" w:styleId="a7">
    <w:name w:val="header"/>
    <w:basedOn w:val="a"/>
    <w:link w:val="a8"/>
    <w:uiPriority w:val="99"/>
    <w:unhideWhenUsed/>
    <w:rsid w:val="009B0C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0C21"/>
    <w:rPr>
      <w:rFonts w:eastAsia="Times New Roman" w:hAnsi="Times New Roman" w:cs="Times New Roman"/>
      <w:lang w:val="en-US"/>
    </w:rPr>
  </w:style>
  <w:style w:type="paragraph" w:styleId="a9">
    <w:name w:val="footer"/>
    <w:basedOn w:val="a"/>
    <w:link w:val="aa"/>
    <w:uiPriority w:val="99"/>
    <w:unhideWhenUsed/>
    <w:rsid w:val="009B0C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0C21"/>
    <w:rPr>
      <w:rFonts w:eastAsia="Times New Roman" w:hAnsi="Times New Roman" w:cs="Times New Roman"/>
      <w:lang w:val="en-US"/>
    </w:rPr>
  </w:style>
  <w:style w:type="character" w:customStyle="1" w:styleId="ab">
    <w:name w:val="Основной текст_"/>
    <w:basedOn w:val="a0"/>
    <w:link w:val="1"/>
    <w:rsid w:val="009A156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b"/>
    <w:rsid w:val="009A1568"/>
    <w:pPr>
      <w:widowControl w:val="0"/>
      <w:shd w:val="clear" w:color="auto" w:fill="FFFFFF"/>
      <w:spacing w:after="80" w:line="298" w:lineRule="auto"/>
      <w:ind w:firstLine="400"/>
    </w:pPr>
    <w:rPr>
      <w:rFonts w:ascii="Times New Roman"/>
      <w:sz w:val="26"/>
      <w:szCs w:val="26"/>
      <w:lang w:val="ro-RO"/>
    </w:rPr>
  </w:style>
  <w:style w:type="character" w:customStyle="1" w:styleId="ac">
    <w:name w:val="Другое_"/>
    <w:basedOn w:val="a0"/>
    <w:link w:val="ad"/>
    <w:rsid w:val="009A1568"/>
    <w:rPr>
      <w:rFonts w:ascii="Times New Roman" w:eastAsia="Times New Roman" w:hAnsi="Times New Roman" w:cs="Times New Roman"/>
      <w:sz w:val="26"/>
      <w:szCs w:val="26"/>
      <w:shd w:val="clear" w:color="auto" w:fill="FFFFFF"/>
    </w:rPr>
  </w:style>
  <w:style w:type="paragraph" w:customStyle="1" w:styleId="ad">
    <w:name w:val="Другое"/>
    <w:basedOn w:val="a"/>
    <w:link w:val="ac"/>
    <w:rsid w:val="009A1568"/>
    <w:pPr>
      <w:widowControl w:val="0"/>
      <w:shd w:val="clear" w:color="auto" w:fill="FFFFFF"/>
      <w:spacing w:after="80" w:line="298" w:lineRule="auto"/>
      <w:ind w:firstLine="400"/>
    </w:pPr>
    <w:rPr>
      <w:rFonts w:ascii="Times New Roman"/>
      <w:sz w:val="26"/>
      <w:szCs w:val="26"/>
      <w:lang w:val="ro-RO"/>
    </w:rPr>
  </w:style>
  <w:style w:type="character" w:customStyle="1" w:styleId="3">
    <w:name w:val="Заголовок №3_"/>
    <w:basedOn w:val="a0"/>
    <w:link w:val="30"/>
    <w:rsid w:val="001621D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621D6"/>
    <w:pPr>
      <w:widowControl w:val="0"/>
      <w:shd w:val="clear" w:color="auto" w:fill="FFFFFF"/>
      <w:spacing w:after="370" w:line="240" w:lineRule="auto"/>
      <w:ind w:firstLine="410"/>
      <w:outlineLvl w:val="2"/>
    </w:pPr>
    <w:rPr>
      <w:rFonts w:ascii="Times New Roman"/>
      <w:b/>
      <w:bCs/>
      <w:sz w:val="28"/>
      <w:szCs w:val="28"/>
      <w:lang w:val="ro-RO"/>
    </w:rPr>
  </w:style>
  <w:style w:type="paragraph" w:styleId="ae">
    <w:name w:val="Body Text Indent"/>
    <w:basedOn w:val="a"/>
    <w:link w:val="af"/>
    <w:uiPriority w:val="99"/>
    <w:unhideWhenUsed/>
    <w:rsid w:val="001621D6"/>
    <w:pPr>
      <w:spacing w:after="0" w:line="240" w:lineRule="auto"/>
      <w:ind w:firstLine="709"/>
    </w:pPr>
    <w:rPr>
      <w:rFonts w:ascii="Calibri" w:eastAsia="Calibri" w:hAnsi="Calibri"/>
      <w:sz w:val="28"/>
      <w:szCs w:val="24"/>
      <w:lang w:val="ru-RU" w:eastAsia="ru-RU"/>
    </w:rPr>
  </w:style>
  <w:style w:type="character" w:customStyle="1" w:styleId="af">
    <w:name w:val="Основной текст с отступом Знак"/>
    <w:basedOn w:val="a0"/>
    <w:link w:val="ae"/>
    <w:uiPriority w:val="99"/>
    <w:rsid w:val="001621D6"/>
    <w:rPr>
      <w:rFonts w:ascii="Calibri" w:eastAsia="Calibri" w:hAnsi="Calibri" w:cs="Times New Roman"/>
      <w:sz w:val="28"/>
      <w:szCs w:val="24"/>
      <w:lang w:val="ru-RU" w:eastAsia="ru-RU"/>
    </w:rPr>
  </w:style>
  <w:style w:type="paragraph" w:styleId="af0">
    <w:name w:val="List Paragraph"/>
    <w:basedOn w:val="a"/>
    <w:uiPriority w:val="34"/>
    <w:qFormat/>
    <w:rsid w:val="006B5601"/>
    <w:pPr>
      <w:ind w:left="720"/>
      <w:contextualSpacing/>
    </w:pPr>
  </w:style>
  <w:style w:type="table" w:styleId="af1">
    <w:name w:val="Table Grid"/>
    <w:basedOn w:val="a1"/>
    <w:uiPriority w:val="39"/>
    <w:rsid w:val="00B13B2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uiPriority w:val="99"/>
    <w:qFormat/>
    <w:rsid w:val="000F3866"/>
    <w:pPr>
      <w:spacing w:after="0" w:line="240" w:lineRule="auto"/>
    </w:pPr>
    <w:rPr>
      <w:rFonts w:ascii="Calibri" w:eastAsia="Calibri" w:hAnsi="Calibri"/>
      <w:sz w:val="28"/>
      <w:szCs w:val="24"/>
      <w:lang w:val="ru-RU" w:eastAsia="ru-RU"/>
    </w:rPr>
  </w:style>
  <w:style w:type="character" w:customStyle="1" w:styleId="af3">
    <w:name w:val="Подзаголовок Знак"/>
    <w:basedOn w:val="a0"/>
    <w:link w:val="af2"/>
    <w:uiPriority w:val="99"/>
    <w:rsid w:val="000F3866"/>
    <w:rPr>
      <w:rFonts w:ascii="Calibri" w:eastAsia="Calibri" w:hAnsi="Calibri" w:cs="Times New Roman"/>
      <w:sz w:val="28"/>
      <w:szCs w:val="24"/>
      <w:lang w:val="ru-RU" w:eastAsia="ru-RU"/>
    </w:rPr>
  </w:style>
  <w:style w:type="paragraph" w:styleId="af4">
    <w:name w:val="Balloon Text"/>
    <w:basedOn w:val="a"/>
    <w:link w:val="af5"/>
    <w:uiPriority w:val="99"/>
    <w:semiHidden/>
    <w:unhideWhenUsed/>
    <w:rsid w:val="00B3282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32820"/>
    <w:rPr>
      <w:rFonts w:ascii="Segoe UI" w:eastAsia="Times New Roman" w:hAnsi="Segoe UI" w:cs="Segoe UI"/>
      <w:sz w:val="18"/>
      <w:szCs w:val="18"/>
      <w:lang w:val="en-US"/>
    </w:rPr>
  </w:style>
  <w:style w:type="character" w:styleId="af6">
    <w:name w:val="Hyperlink"/>
    <w:basedOn w:val="a0"/>
    <w:uiPriority w:val="99"/>
    <w:semiHidden/>
    <w:unhideWhenUsed/>
    <w:rsid w:val="00DA5105"/>
    <w:rPr>
      <w:color w:val="0000FF"/>
      <w:u w:val="single"/>
    </w:rPr>
  </w:style>
  <w:style w:type="paragraph" w:styleId="af7">
    <w:name w:val="Normal (Web)"/>
    <w:basedOn w:val="a"/>
    <w:uiPriority w:val="99"/>
    <w:semiHidden/>
    <w:unhideWhenUsed/>
    <w:rsid w:val="003553E4"/>
    <w:pPr>
      <w:spacing w:before="100" w:beforeAutospacing="1" w:after="100" w:afterAutospacing="1" w:line="240" w:lineRule="auto"/>
    </w:pPr>
    <w:rPr>
      <w:rFonts w:ascii="Times New Roman"/>
      <w:sz w:val="24"/>
      <w:szCs w:val="24"/>
      <w:lang w:val="ro-RO" w:eastAsia="ro-RO"/>
    </w:rPr>
  </w:style>
  <w:style w:type="character" w:customStyle="1" w:styleId="2">
    <w:name w:val="Основной текст (2)_"/>
    <w:basedOn w:val="a0"/>
    <w:link w:val="20"/>
    <w:locked/>
    <w:rsid w:val="00B6774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67744"/>
    <w:pPr>
      <w:widowControl w:val="0"/>
      <w:shd w:val="clear" w:color="auto" w:fill="FFFFFF"/>
      <w:spacing w:before="60" w:after="0" w:line="288" w:lineRule="exact"/>
      <w:jc w:val="center"/>
    </w:pPr>
    <w:rPr>
      <w:rFonts w:ascii="Times New Roman"/>
      <w:sz w:val="26"/>
      <w:szCs w:val="26"/>
      <w:lang w:val="ro-RO"/>
    </w:rPr>
  </w:style>
  <w:style w:type="character" w:customStyle="1" w:styleId="211pt">
    <w:name w:val="Основной текст (2) + 11 pt"/>
    <w:basedOn w:val="2"/>
    <w:rsid w:val="00B67744"/>
    <w:rPr>
      <w:rFonts w:ascii="Times New Roman" w:eastAsia="Times New Roman" w:hAnsi="Times New Roman" w:cs="Times New Roman"/>
      <w:color w:val="49484D"/>
      <w:spacing w:val="0"/>
      <w:w w:val="100"/>
      <w:position w:val="0"/>
      <w:sz w:val="22"/>
      <w:szCs w:val="22"/>
      <w:shd w:val="clear" w:color="auto" w:fill="FFFFFF"/>
      <w:lang w:val="ro-RO" w:eastAsia="ro-RO" w:bidi="ro-RO"/>
    </w:rPr>
  </w:style>
  <w:style w:type="paragraph" w:customStyle="1" w:styleId="rtejustify">
    <w:name w:val="rtejustify"/>
    <w:basedOn w:val="a"/>
    <w:rsid w:val="002E5B54"/>
    <w:pPr>
      <w:spacing w:before="100" w:beforeAutospacing="1" w:after="100" w:afterAutospacing="1" w:line="240" w:lineRule="auto"/>
    </w:pPr>
    <w:rPr>
      <w:rFonts w:ascii="Times New Roman"/>
      <w:sz w:val="24"/>
      <w:szCs w:val="24"/>
      <w:lang w:val="ru-MD" w:eastAsia="ru-MD"/>
    </w:rPr>
  </w:style>
  <w:style w:type="paragraph" w:customStyle="1" w:styleId="msonormal0">
    <w:name w:val="msonormal"/>
    <w:basedOn w:val="a"/>
    <w:rsid w:val="00A64955"/>
    <w:pPr>
      <w:spacing w:before="100" w:beforeAutospacing="1" w:after="100" w:afterAutospacing="1" w:line="240" w:lineRule="auto"/>
    </w:pPr>
    <w:rPr>
      <w:rFonts w:ascii="Times New Roman"/>
      <w:sz w:val="24"/>
      <w:szCs w:val="24"/>
      <w:lang w:val="ru-MD" w:eastAsia="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98">
      <w:bodyDiv w:val="1"/>
      <w:marLeft w:val="0"/>
      <w:marRight w:val="0"/>
      <w:marTop w:val="0"/>
      <w:marBottom w:val="0"/>
      <w:divBdr>
        <w:top w:val="none" w:sz="0" w:space="0" w:color="auto"/>
        <w:left w:val="none" w:sz="0" w:space="0" w:color="auto"/>
        <w:bottom w:val="none" w:sz="0" w:space="0" w:color="auto"/>
        <w:right w:val="none" w:sz="0" w:space="0" w:color="auto"/>
      </w:divBdr>
    </w:div>
    <w:div w:id="91363949">
      <w:bodyDiv w:val="1"/>
      <w:marLeft w:val="0"/>
      <w:marRight w:val="0"/>
      <w:marTop w:val="0"/>
      <w:marBottom w:val="0"/>
      <w:divBdr>
        <w:top w:val="none" w:sz="0" w:space="0" w:color="auto"/>
        <w:left w:val="none" w:sz="0" w:space="0" w:color="auto"/>
        <w:bottom w:val="none" w:sz="0" w:space="0" w:color="auto"/>
        <w:right w:val="none" w:sz="0" w:space="0" w:color="auto"/>
      </w:divBdr>
    </w:div>
    <w:div w:id="156071405">
      <w:bodyDiv w:val="1"/>
      <w:marLeft w:val="0"/>
      <w:marRight w:val="0"/>
      <w:marTop w:val="0"/>
      <w:marBottom w:val="0"/>
      <w:divBdr>
        <w:top w:val="none" w:sz="0" w:space="0" w:color="auto"/>
        <w:left w:val="none" w:sz="0" w:space="0" w:color="auto"/>
        <w:bottom w:val="none" w:sz="0" w:space="0" w:color="auto"/>
        <w:right w:val="none" w:sz="0" w:space="0" w:color="auto"/>
      </w:divBdr>
    </w:div>
    <w:div w:id="172427509">
      <w:bodyDiv w:val="1"/>
      <w:marLeft w:val="0"/>
      <w:marRight w:val="0"/>
      <w:marTop w:val="0"/>
      <w:marBottom w:val="0"/>
      <w:divBdr>
        <w:top w:val="none" w:sz="0" w:space="0" w:color="auto"/>
        <w:left w:val="none" w:sz="0" w:space="0" w:color="auto"/>
        <w:bottom w:val="none" w:sz="0" w:space="0" w:color="auto"/>
        <w:right w:val="none" w:sz="0" w:space="0" w:color="auto"/>
      </w:divBdr>
    </w:div>
    <w:div w:id="175965170">
      <w:bodyDiv w:val="1"/>
      <w:marLeft w:val="0"/>
      <w:marRight w:val="0"/>
      <w:marTop w:val="0"/>
      <w:marBottom w:val="0"/>
      <w:divBdr>
        <w:top w:val="none" w:sz="0" w:space="0" w:color="auto"/>
        <w:left w:val="none" w:sz="0" w:space="0" w:color="auto"/>
        <w:bottom w:val="none" w:sz="0" w:space="0" w:color="auto"/>
        <w:right w:val="none" w:sz="0" w:space="0" w:color="auto"/>
      </w:divBdr>
    </w:div>
    <w:div w:id="197007668">
      <w:bodyDiv w:val="1"/>
      <w:marLeft w:val="0"/>
      <w:marRight w:val="0"/>
      <w:marTop w:val="0"/>
      <w:marBottom w:val="0"/>
      <w:divBdr>
        <w:top w:val="none" w:sz="0" w:space="0" w:color="auto"/>
        <w:left w:val="none" w:sz="0" w:space="0" w:color="auto"/>
        <w:bottom w:val="none" w:sz="0" w:space="0" w:color="auto"/>
        <w:right w:val="none" w:sz="0" w:space="0" w:color="auto"/>
      </w:divBdr>
    </w:div>
    <w:div w:id="216013681">
      <w:bodyDiv w:val="1"/>
      <w:marLeft w:val="0"/>
      <w:marRight w:val="0"/>
      <w:marTop w:val="0"/>
      <w:marBottom w:val="0"/>
      <w:divBdr>
        <w:top w:val="none" w:sz="0" w:space="0" w:color="auto"/>
        <w:left w:val="none" w:sz="0" w:space="0" w:color="auto"/>
        <w:bottom w:val="none" w:sz="0" w:space="0" w:color="auto"/>
        <w:right w:val="none" w:sz="0" w:space="0" w:color="auto"/>
      </w:divBdr>
    </w:div>
    <w:div w:id="320503748">
      <w:bodyDiv w:val="1"/>
      <w:marLeft w:val="0"/>
      <w:marRight w:val="0"/>
      <w:marTop w:val="0"/>
      <w:marBottom w:val="0"/>
      <w:divBdr>
        <w:top w:val="none" w:sz="0" w:space="0" w:color="auto"/>
        <w:left w:val="none" w:sz="0" w:space="0" w:color="auto"/>
        <w:bottom w:val="none" w:sz="0" w:space="0" w:color="auto"/>
        <w:right w:val="none" w:sz="0" w:space="0" w:color="auto"/>
      </w:divBdr>
    </w:div>
    <w:div w:id="344211495">
      <w:bodyDiv w:val="1"/>
      <w:marLeft w:val="0"/>
      <w:marRight w:val="0"/>
      <w:marTop w:val="0"/>
      <w:marBottom w:val="0"/>
      <w:divBdr>
        <w:top w:val="none" w:sz="0" w:space="0" w:color="auto"/>
        <w:left w:val="none" w:sz="0" w:space="0" w:color="auto"/>
        <w:bottom w:val="none" w:sz="0" w:space="0" w:color="auto"/>
        <w:right w:val="none" w:sz="0" w:space="0" w:color="auto"/>
      </w:divBdr>
    </w:div>
    <w:div w:id="359161986">
      <w:bodyDiv w:val="1"/>
      <w:marLeft w:val="0"/>
      <w:marRight w:val="0"/>
      <w:marTop w:val="0"/>
      <w:marBottom w:val="0"/>
      <w:divBdr>
        <w:top w:val="none" w:sz="0" w:space="0" w:color="auto"/>
        <w:left w:val="none" w:sz="0" w:space="0" w:color="auto"/>
        <w:bottom w:val="none" w:sz="0" w:space="0" w:color="auto"/>
        <w:right w:val="none" w:sz="0" w:space="0" w:color="auto"/>
      </w:divBdr>
    </w:div>
    <w:div w:id="369261542">
      <w:bodyDiv w:val="1"/>
      <w:marLeft w:val="0"/>
      <w:marRight w:val="0"/>
      <w:marTop w:val="0"/>
      <w:marBottom w:val="0"/>
      <w:divBdr>
        <w:top w:val="none" w:sz="0" w:space="0" w:color="auto"/>
        <w:left w:val="none" w:sz="0" w:space="0" w:color="auto"/>
        <w:bottom w:val="none" w:sz="0" w:space="0" w:color="auto"/>
        <w:right w:val="none" w:sz="0" w:space="0" w:color="auto"/>
      </w:divBdr>
    </w:div>
    <w:div w:id="399403735">
      <w:bodyDiv w:val="1"/>
      <w:marLeft w:val="0"/>
      <w:marRight w:val="0"/>
      <w:marTop w:val="0"/>
      <w:marBottom w:val="0"/>
      <w:divBdr>
        <w:top w:val="none" w:sz="0" w:space="0" w:color="auto"/>
        <w:left w:val="none" w:sz="0" w:space="0" w:color="auto"/>
        <w:bottom w:val="none" w:sz="0" w:space="0" w:color="auto"/>
        <w:right w:val="none" w:sz="0" w:space="0" w:color="auto"/>
      </w:divBdr>
    </w:div>
    <w:div w:id="458257764">
      <w:bodyDiv w:val="1"/>
      <w:marLeft w:val="0"/>
      <w:marRight w:val="0"/>
      <w:marTop w:val="0"/>
      <w:marBottom w:val="0"/>
      <w:divBdr>
        <w:top w:val="none" w:sz="0" w:space="0" w:color="auto"/>
        <w:left w:val="none" w:sz="0" w:space="0" w:color="auto"/>
        <w:bottom w:val="none" w:sz="0" w:space="0" w:color="auto"/>
        <w:right w:val="none" w:sz="0" w:space="0" w:color="auto"/>
      </w:divBdr>
    </w:div>
    <w:div w:id="458300860">
      <w:bodyDiv w:val="1"/>
      <w:marLeft w:val="0"/>
      <w:marRight w:val="0"/>
      <w:marTop w:val="0"/>
      <w:marBottom w:val="0"/>
      <w:divBdr>
        <w:top w:val="none" w:sz="0" w:space="0" w:color="auto"/>
        <w:left w:val="none" w:sz="0" w:space="0" w:color="auto"/>
        <w:bottom w:val="none" w:sz="0" w:space="0" w:color="auto"/>
        <w:right w:val="none" w:sz="0" w:space="0" w:color="auto"/>
      </w:divBdr>
    </w:div>
    <w:div w:id="465977821">
      <w:bodyDiv w:val="1"/>
      <w:marLeft w:val="0"/>
      <w:marRight w:val="0"/>
      <w:marTop w:val="0"/>
      <w:marBottom w:val="0"/>
      <w:divBdr>
        <w:top w:val="none" w:sz="0" w:space="0" w:color="auto"/>
        <w:left w:val="none" w:sz="0" w:space="0" w:color="auto"/>
        <w:bottom w:val="none" w:sz="0" w:space="0" w:color="auto"/>
        <w:right w:val="none" w:sz="0" w:space="0" w:color="auto"/>
      </w:divBdr>
    </w:div>
    <w:div w:id="489299114">
      <w:bodyDiv w:val="1"/>
      <w:marLeft w:val="0"/>
      <w:marRight w:val="0"/>
      <w:marTop w:val="0"/>
      <w:marBottom w:val="0"/>
      <w:divBdr>
        <w:top w:val="none" w:sz="0" w:space="0" w:color="auto"/>
        <w:left w:val="none" w:sz="0" w:space="0" w:color="auto"/>
        <w:bottom w:val="none" w:sz="0" w:space="0" w:color="auto"/>
        <w:right w:val="none" w:sz="0" w:space="0" w:color="auto"/>
      </w:divBdr>
    </w:div>
    <w:div w:id="524681320">
      <w:bodyDiv w:val="1"/>
      <w:marLeft w:val="0"/>
      <w:marRight w:val="0"/>
      <w:marTop w:val="0"/>
      <w:marBottom w:val="0"/>
      <w:divBdr>
        <w:top w:val="none" w:sz="0" w:space="0" w:color="auto"/>
        <w:left w:val="none" w:sz="0" w:space="0" w:color="auto"/>
        <w:bottom w:val="none" w:sz="0" w:space="0" w:color="auto"/>
        <w:right w:val="none" w:sz="0" w:space="0" w:color="auto"/>
      </w:divBdr>
    </w:div>
    <w:div w:id="545070621">
      <w:bodyDiv w:val="1"/>
      <w:marLeft w:val="0"/>
      <w:marRight w:val="0"/>
      <w:marTop w:val="0"/>
      <w:marBottom w:val="0"/>
      <w:divBdr>
        <w:top w:val="none" w:sz="0" w:space="0" w:color="auto"/>
        <w:left w:val="none" w:sz="0" w:space="0" w:color="auto"/>
        <w:bottom w:val="none" w:sz="0" w:space="0" w:color="auto"/>
        <w:right w:val="none" w:sz="0" w:space="0" w:color="auto"/>
      </w:divBdr>
    </w:div>
    <w:div w:id="576869053">
      <w:bodyDiv w:val="1"/>
      <w:marLeft w:val="0"/>
      <w:marRight w:val="0"/>
      <w:marTop w:val="0"/>
      <w:marBottom w:val="0"/>
      <w:divBdr>
        <w:top w:val="none" w:sz="0" w:space="0" w:color="auto"/>
        <w:left w:val="none" w:sz="0" w:space="0" w:color="auto"/>
        <w:bottom w:val="none" w:sz="0" w:space="0" w:color="auto"/>
        <w:right w:val="none" w:sz="0" w:space="0" w:color="auto"/>
      </w:divBdr>
    </w:div>
    <w:div w:id="605429055">
      <w:bodyDiv w:val="1"/>
      <w:marLeft w:val="0"/>
      <w:marRight w:val="0"/>
      <w:marTop w:val="0"/>
      <w:marBottom w:val="0"/>
      <w:divBdr>
        <w:top w:val="none" w:sz="0" w:space="0" w:color="auto"/>
        <w:left w:val="none" w:sz="0" w:space="0" w:color="auto"/>
        <w:bottom w:val="none" w:sz="0" w:space="0" w:color="auto"/>
        <w:right w:val="none" w:sz="0" w:space="0" w:color="auto"/>
      </w:divBdr>
    </w:div>
    <w:div w:id="632637024">
      <w:bodyDiv w:val="1"/>
      <w:marLeft w:val="0"/>
      <w:marRight w:val="0"/>
      <w:marTop w:val="0"/>
      <w:marBottom w:val="0"/>
      <w:divBdr>
        <w:top w:val="none" w:sz="0" w:space="0" w:color="auto"/>
        <w:left w:val="none" w:sz="0" w:space="0" w:color="auto"/>
        <w:bottom w:val="none" w:sz="0" w:space="0" w:color="auto"/>
        <w:right w:val="none" w:sz="0" w:space="0" w:color="auto"/>
      </w:divBdr>
    </w:div>
    <w:div w:id="673843588">
      <w:bodyDiv w:val="1"/>
      <w:marLeft w:val="0"/>
      <w:marRight w:val="0"/>
      <w:marTop w:val="0"/>
      <w:marBottom w:val="0"/>
      <w:divBdr>
        <w:top w:val="none" w:sz="0" w:space="0" w:color="auto"/>
        <w:left w:val="none" w:sz="0" w:space="0" w:color="auto"/>
        <w:bottom w:val="none" w:sz="0" w:space="0" w:color="auto"/>
        <w:right w:val="none" w:sz="0" w:space="0" w:color="auto"/>
      </w:divBdr>
    </w:div>
    <w:div w:id="683672360">
      <w:bodyDiv w:val="1"/>
      <w:marLeft w:val="0"/>
      <w:marRight w:val="0"/>
      <w:marTop w:val="0"/>
      <w:marBottom w:val="0"/>
      <w:divBdr>
        <w:top w:val="none" w:sz="0" w:space="0" w:color="auto"/>
        <w:left w:val="none" w:sz="0" w:space="0" w:color="auto"/>
        <w:bottom w:val="none" w:sz="0" w:space="0" w:color="auto"/>
        <w:right w:val="none" w:sz="0" w:space="0" w:color="auto"/>
      </w:divBdr>
    </w:div>
    <w:div w:id="686177610">
      <w:bodyDiv w:val="1"/>
      <w:marLeft w:val="0"/>
      <w:marRight w:val="0"/>
      <w:marTop w:val="0"/>
      <w:marBottom w:val="0"/>
      <w:divBdr>
        <w:top w:val="none" w:sz="0" w:space="0" w:color="auto"/>
        <w:left w:val="none" w:sz="0" w:space="0" w:color="auto"/>
        <w:bottom w:val="none" w:sz="0" w:space="0" w:color="auto"/>
        <w:right w:val="none" w:sz="0" w:space="0" w:color="auto"/>
      </w:divBdr>
    </w:div>
    <w:div w:id="692418870">
      <w:bodyDiv w:val="1"/>
      <w:marLeft w:val="0"/>
      <w:marRight w:val="0"/>
      <w:marTop w:val="0"/>
      <w:marBottom w:val="0"/>
      <w:divBdr>
        <w:top w:val="none" w:sz="0" w:space="0" w:color="auto"/>
        <w:left w:val="none" w:sz="0" w:space="0" w:color="auto"/>
        <w:bottom w:val="none" w:sz="0" w:space="0" w:color="auto"/>
        <w:right w:val="none" w:sz="0" w:space="0" w:color="auto"/>
      </w:divBdr>
    </w:div>
    <w:div w:id="729620043">
      <w:bodyDiv w:val="1"/>
      <w:marLeft w:val="0"/>
      <w:marRight w:val="0"/>
      <w:marTop w:val="0"/>
      <w:marBottom w:val="0"/>
      <w:divBdr>
        <w:top w:val="none" w:sz="0" w:space="0" w:color="auto"/>
        <w:left w:val="none" w:sz="0" w:space="0" w:color="auto"/>
        <w:bottom w:val="none" w:sz="0" w:space="0" w:color="auto"/>
        <w:right w:val="none" w:sz="0" w:space="0" w:color="auto"/>
      </w:divBdr>
    </w:div>
    <w:div w:id="746879305">
      <w:bodyDiv w:val="1"/>
      <w:marLeft w:val="0"/>
      <w:marRight w:val="0"/>
      <w:marTop w:val="0"/>
      <w:marBottom w:val="0"/>
      <w:divBdr>
        <w:top w:val="none" w:sz="0" w:space="0" w:color="auto"/>
        <w:left w:val="none" w:sz="0" w:space="0" w:color="auto"/>
        <w:bottom w:val="none" w:sz="0" w:space="0" w:color="auto"/>
        <w:right w:val="none" w:sz="0" w:space="0" w:color="auto"/>
      </w:divBdr>
    </w:div>
    <w:div w:id="837186633">
      <w:bodyDiv w:val="1"/>
      <w:marLeft w:val="0"/>
      <w:marRight w:val="0"/>
      <w:marTop w:val="0"/>
      <w:marBottom w:val="0"/>
      <w:divBdr>
        <w:top w:val="none" w:sz="0" w:space="0" w:color="auto"/>
        <w:left w:val="none" w:sz="0" w:space="0" w:color="auto"/>
        <w:bottom w:val="none" w:sz="0" w:space="0" w:color="auto"/>
        <w:right w:val="none" w:sz="0" w:space="0" w:color="auto"/>
      </w:divBdr>
    </w:div>
    <w:div w:id="841774746">
      <w:bodyDiv w:val="1"/>
      <w:marLeft w:val="0"/>
      <w:marRight w:val="0"/>
      <w:marTop w:val="0"/>
      <w:marBottom w:val="0"/>
      <w:divBdr>
        <w:top w:val="none" w:sz="0" w:space="0" w:color="auto"/>
        <w:left w:val="none" w:sz="0" w:space="0" w:color="auto"/>
        <w:bottom w:val="none" w:sz="0" w:space="0" w:color="auto"/>
        <w:right w:val="none" w:sz="0" w:space="0" w:color="auto"/>
      </w:divBdr>
    </w:div>
    <w:div w:id="844898806">
      <w:bodyDiv w:val="1"/>
      <w:marLeft w:val="0"/>
      <w:marRight w:val="0"/>
      <w:marTop w:val="0"/>
      <w:marBottom w:val="0"/>
      <w:divBdr>
        <w:top w:val="none" w:sz="0" w:space="0" w:color="auto"/>
        <w:left w:val="none" w:sz="0" w:space="0" w:color="auto"/>
        <w:bottom w:val="none" w:sz="0" w:space="0" w:color="auto"/>
        <w:right w:val="none" w:sz="0" w:space="0" w:color="auto"/>
      </w:divBdr>
    </w:div>
    <w:div w:id="890069294">
      <w:bodyDiv w:val="1"/>
      <w:marLeft w:val="0"/>
      <w:marRight w:val="0"/>
      <w:marTop w:val="0"/>
      <w:marBottom w:val="0"/>
      <w:divBdr>
        <w:top w:val="none" w:sz="0" w:space="0" w:color="auto"/>
        <w:left w:val="none" w:sz="0" w:space="0" w:color="auto"/>
        <w:bottom w:val="none" w:sz="0" w:space="0" w:color="auto"/>
        <w:right w:val="none" w:sz="0" w:space="0" w:color="auto"/>
      </w:divBdr>
    </w:div>
    <w:div w:id="926841904">
      <w:bodyDiv w:val="1"/>
      <w:marLeft w:val="0"/>
      <w:marRight w:val="0"/>
      <w:marTop w:val="0"/>
      <w:marBottom w:val="0"/>
      <w:divBdr>
        <w:top w:val="none" w:sz="0" w:space="0" w:color="auto"/>
        <w:left w:val="none" w:sz="0" w:space="0" w:color="auto"/>
        <w:bottom w:val="none" w:sz="0" w:space="0" w:color="auto"/>
        <w:right w:val="none" w:sz="0" w:space="0" w:color="auto"/>
      </w:divBdr>
    </w:div>
    <w:div w:id="953634368">
      <w:bodyDiv w:val="1"/>
      <w:marLeft w:val="0"/>
      <w:marRight w:val="0"/>
      <w:marTop w:val="0"/>
      <w:marBottom w:val="0"/>
      <w:divBdr>
        <w:top w:val="none" w:sz="0" w:space="0" w:color="auto"/>
        <w:left w:val="none" w:sz="0" w:space="0" w:color="auto"/>
        <w:bottom w:val="none" w:sz="0" w:space="0" w:color="auto"/>
        <w:right w:val="none" w:sz="0" w:space="0" w:color="auto"/>
      </w:divBdr>
    </w:div>
    <w:div w:id="1003357841">
      <w:bodyDiv w:val="1"/>
      <w:marLeft w:val="0"/>
      <w:marRight w:val="0"/>
      <w:marTop w:val="0"/>
      <w:marBottom w:val="0"/>
      <w:divBdr>
        <w:top w:val="none" w:sz="0" w:space="0" w:color="auto"/>
        <w:left w:val="none" w:sz="0" w:space="0" w:color="auto"/>
        <w:bottom w:val="none" w:sz="0" w:space="0" w:color="auto"/>
        <w:right w:val="none" w:sz="0" w:space="0" w:color="auto"/>
      </w:divBdr>
    </w:div>
    <w:div w:id="1067457722">
      <w:bodyDiv w:val="1"/>
      <w:marLeft w:val="0"/>
      <w:marRight w:val="0"/>
      <w:marTop w:val="0"/>
      <w:marBottom w:val="0"/>
      <w:divBdr>
        <w:top w:val="none" w:sz="0" w:space="0" w:color="auto"/>
        <w:left w:val="none" w:sz="0" w:space="0" w:color="auto"/>
        <w:bottom w:val="none" w:sz="0" w:space="0" w:color="auto"/>
        <w:right w:val="none" w:sz="0" w:space="0" w:color="auto"/>
      </w:divBdr>
    </w:div>
    <w:div w:id="1090659792">
      <w:bodyDiv w:val="1"/>
      <w:marLeft w:val="0"/>
      <w:marRight w:val="0"/>
      <w:marTop w:val="0"/>
      <w:marBottom w:val="0"/>
      <w:divBdr>
        <w:top w:val="none" w:sz="0" w:space="0" w:color="auto"/>
        <w:left w:val="none" w:sz="0" w:space="0" w:color="auto"/>
        <w:bottom w:val="none" w:sz="0" w:space="0" w:color="auto"/>
        <w:right w:val="none" w:sz="0" w:space="0" w:color="auto"/>
      </w:divBdr>
    </w:div>
    <w:div w:id="1139348347">
      <w:bodyDiv w:val="1"/>
      <w:marLeft w:val="0"/>
      <w:marRight w:val="0"/>
      <w:marTop w:val="0"/>
      <w:marBottom w:val="0"/>
      <w:divBdr>
        <w:top w:val="none" w:sz="0" w:space="0" w:color="auto"/>
        <w:left w:val="none" w:sz="0" w:space="0" w:color="auto"/>
        <w:bottom w:val="none" w:sz="0" w:space="0" w:color="auto"/>
        <w:right w:val="none" w:sz="0" w:space="0" w:color="auto"/>
      </w:divBdr>
    </w:div>
    <w:div w:id="1142383032">
      <w:bodyDiv w:val="1"/>
      <w:marLeft w:val="0"/>
      <w:marRight w:val="0"/>
      <w:marTop w:val="0"/>
      <w:marBottom w:val="0"/>
      <w:divBdr>
        <w:top w:val="none" w:sz="0" w:space="0" w:color="auto"/>
        <w:left w:val="none" w:sz="0" w:space="0" w:color="auto"/>
        <w:bottom w:val="none" w:sz="0" w:space="0" w:color="auto"/>
        <w:right w:val="none" w:sz="0" w:space="0" w:color="auto"/>
      </w:divBdr>
    </w:div>
    <w:div w:id="1176967070">
      <w:bodyDiv w:val="1"/>
      <w:marLeft w:val="0"/>
      <w:marRight w:val="0"/>
      <w:marTop w:val="0"/>
      <w:marBottom w:val="0"/>
      <w:divBdr>
        <w:top w:val="none" w:sz="0" w:space="0" w:color="auto"/>
        <w:left w:val="none" w:sz="0" w:space="0" w:color="auto"/>
        <w:bottom w:val="none" w:sz="0" w:space="0" w:color="auto"/>
        <w:right w:val="none" w:sz="0" w:space="0" w:color="auto"/>
      </w:divBdr>
    </w:div>
    <w:div w:id="1199775642">
      <w:bodyDiv w:val="1"/>
      <w:marLeft w:val="0"/>
      <w:marRight w:val="0"/>
      <w:marTop w:val="0"/>
      <w:marBottom w:val="0"/>
      <w:divBdr>
        <w:top w:val="none" w:sz="0" w:space="0" w:color="auto"/>
        <w:left w:val="none" w:sz="0" w:space="0" w:color="auto"/>
        <w:bottom w:val="none" w:sz="0" w:space="0" w:color="auto"/>
        <w:right w:val="none" w:sz="0" w:space="0" w:color="auto"/>
      </w:divBdr>
    </w:div>
    <w:div w:id="1209220583">
      <w:bodyDiv w:val="1"/>
      <w:marLeft w:val="0"/>
      <w:marRight w:val="0"/>
      <w:marTop w:val="0"/>
      <w:marBottom w:val="0"/>
      <w:divBdr>
        <w:top w:val="none" w:sz="0" w:space="0" w:color="auto"/>
        <w:left w:val="none" w:sz="0" w:space="0" w:color="auto"/>
        <w:bottom w:val="none" w:sz="0" w:space="0" w:color="auto"/>
        <w:right w:val="none" w:sz="0" w:space="0" w:color="auto"/>
      </w:divBdr>
    </w:div>
    <w:div w:id="1249073479">
      <w:bodyDiv w:val="1"/>
      <w:marLeft w:val="0"/>
      <w:marRight w:val="0"/>
      <w:marTop w:val="0"/>
      <w:marBottom w:val="0"/>
      <w:divBdr>
        <w:top w:val="none" w:sz="0" w:space="0" w:color="auto"/>
        <w:left w:val="none" w:sz="0" w:space="0" w:color="auto"/>
        <w:bottom w:val="none" w:sz="0" w:space="0" w:color="auto"/>
        <w:right w:val="none" w:sz="0" w:space="0" w:color="auto"/>
      </w:divBdr>
    </w:div>
    <w:div w:id="1281717250">
      <w:bodyDiv w:val="1"/>
      <w:marLeft w:val="0"/>
      <w:marRight w:val="0"/>
      <w:marTop w:val="0"/>
      <w:marBottom w:val="0"/>
      <w:divBdr>
        <w:top w:val="none" w:sz="0" w:space="0" w:color="auto"/>
        <w:left w:val="none" w:sz="0" w:space="0" w:color="auto"/>
        <w:bottom w:val="none" w:sz="0" w:space="0" w:color="auto"/>
        <w:right w:val="none" w:sz="0" w:space="0" w:color="auto"/>
      </w:divBdr>
    </w:div>
    <w:div w:id="1312829641">
      <w:bodyDiv w:val="1"/>
      <w:marLeft w:val="0"/>
      <w:marRight w:val="0"/>
      <w:marTop w:val="0"/>
      <w:marBottom w:val="0"/>
      <w:divBdr>
        <w:top w:val="none" w:sz="0" w:space="0" w:color="auto"/>
        <w:left w:val="none" w:sz="0" w:space="0" w:color="auto"/>
        <w:bottom w:val="none" w:sz="0" w:space="0" w:color="auto"/>
        <w:right w:val="none" w:sz="0" w:space="0" w:color="auto"/>
      </w:divBdr>
    </w:div>
    <w:div w:id="1318805059">
      <w:bodyDiv w:val="1"/>
      <w:marLeft w:val="0"/>
      <w:marRight w:val="0"/>
      <w:marTop w:val="0"/>
      <w:marBottom w:val="0"/>
      <w:divBdr>
        <w:top w:val="none" w:sz="0" w:space="0" w:color="auto"/>
        <w:left w:val="none" w:sz="0" w:space="0" w:color="auto"/>
        <w:bottom w:val="none" w:sz="0" w:space="0" w:color="auto"/>
        <w:right w:val="none" w:sz="0" w:space="0" w:color="auto"/>
      </w:divBdr>
    </w:div>
    <w:div w:id="1325474921">
      <w:bodyDiv w:val="1"/>
      <w:marLeft w:val="0"/>
      <w:marRight w:val="0"/>
      <w:marTop w:val="0"/>
      <w:marBottom w:val="0"/>
      <w:divBdr>
        <w:top w:val="none" w:sz="0" w:space="0" w:color="auto"/>
        <w:left w:val="none" w:sz="0" w:space="0" w:color="auto"/>
        <w:bottom w:val="none" w:sz="0" w:space="0" w:color="auto"/>
        <w:right w:val="none" w:sz="0" w:space="0" w:color="auto"/>
      </w:divBdr>
    </w:div>
    <w:div w:id="1344630425">
      <w:bodyDiv w:val="1"/>
      <w:marLeft w:val="0"/>
      <w:marRight w:val="0"/>
      <w:marTop w:val="0"/>
      <w:marBottom w:val="0"/>
      <w:divBdr>
        <w:top w:val="none" w:sz="0" w:space="0" w:color="auto"/>
        <w:left w:val="none" w:sz="0" w:space="0" w:color="auto"/>
        <w:bottom w:val="none" w:sz="0" w:space="0" w:color="auto"/>
        <w:right w:val="none" w:sz="0" w:space="0" w:color="auto"/>
      </w:divBdr>
    </w:div>
    <w:div w:id="1356154294">
      <w:bodyDiv w:val="1"/>
      <w:marLeft w:val="0"/>
      <w:marRight w:val="0"/>
      <w:marTop w:val="0"/>
      <w:marBottom w:val="0"/>
      <w:divBdr>
        <w:top w:val="none" w:sz="0" w:space="0" w:color="auto"/>
        <w:left w:val="none" w:sz="0" w:space="0" w:color="auto"/>
        <w:bottom w:val="none" w:sz="0" w:space="0" w:color="auto"/>
        <w:right w:val="none" w:sz="0" w:space="0" w:color="auto"/>
      </w:divBdr>
    </w:div>
    <w:div w:id="1357973084">
      <w:bodyDiv w:val="1"/>
      <w:marLeft w:val="0"/>
      <w:marRight w:val="0"/>
      <w:marTop w:val="0"/>
      <w:marBottom w:val="0"/>
      <w:divBdr>
        <w:top w:val="none" w:sz="0" w:space="0" w:color="auto"/>
        <w:left w:val="none" w:sz="0" w:space="0" w:color="auto"/>
        <w:bottom w:val="none" w:sz="0" w:space="0" w:color="auto"/>
        <w:right w:val="none" w:sz="0" w:space="0" w:color="auto"/>
      </w:divBdr>
    </w:div>
    <w:div w:id="1370182262">
      <w:bodyDiv w:val="1"/>
      <w:marLeft w:val="0"/>
      <w:marRight w:val="0"/>
      <w:marTop w:val="0"/>
      <w:marBottom w:val="0"/>
      <w:divBdr>
        <w:top w:val="none" w:sz="0" w:space="0" w:color="auto"/>
        <w:left w:val="none" w:sz="0" w:space="0" w:color="auto"/>
        <w:bottom w:val="none" w:sz="0" w:space="0" w:color="auto"/>
        <w:right w:val="none" w:sz="0" w:space="0" w:color="auto"/>
      </w:divBdr>
    </w:div>
    <w:div w:id="1397246615">
      <w:bodyDiv w:val="1"/>
      <w:marLeft w:val="0"/>
      <w:marRight w:val="0"/>
      <w:marTop w:val="0"/>
      <w:marBottom w:val="0"/>
      <w:divBdr>
        <w:top w:val="none" w:sz="0" w:space="0" w:color="auto"/>
        <w:left w:val="none" w:sz="0" w:space="0" w:color="auto"/>
        <w:bottom w:val="none" w:sz="0" w:space="0" w:color="auto"/>
        <w:right w:val="none" w:sz="0" w:space="0" w:color="auto"/>
      </w:divBdr>
    </w:div>
    <w:div w:id="1406876591">
      <w:bodyDiv w:val="1"/>
      <w:marLeft w:val="0"/>
      <w:marRight w:val="0"/>
      <w:marTop w:val="0"/>
      <w:marBottom w:val="0"/>
      <w:divBdr>
        <w:top w:val="none" w:sz="0" w:space="0" w:color="auto"/>
        <w:left w:val="none" w:sz="0" w:space="0" w:color="auto"/>
        <w:bottom w:val="none" w:sz="0" w:space="0" w:color="auto"/>
        <w:right w:val="none" w:sz="0" w:space="0" w:color="auto"/>
      </w:divBdr>
    </w:div>
    <w:div w:id="1431778634">
      <w:bodyDiv w:val="1"/>
      <w:marLeft w:val="0"/>
      <w:marRight w:val="0"/>
      <w:marTop w:val="0"/>
      <w:marBottom w:val="0"/>
      <w:divBdr>
        <w:top w:val="none" w:sz="0" w:space="0" w:color="auto"/>
        <w:left w:val="none" w:sz="0" w:space="0" w:color="auto"/>
        <w:bottom w:val="none" w:sz="0" w:space="0" w:color="auto"/>
        <w:right w:val="none" w:sz="0" w:space="0" w:color="auto"/>
      </w:divBdr>
    </w:div>
    <w:div w:id="1436292426">
      <w:bodyDiv w:val="1"/>
      <w:marLeft w:val="0"/>
      <w:marRight w:val="0"/>
      <w:marTop w:val="0"/>
      <w:marBottom w:val="0"/>
      <w:divBdr>
        <w:top w:val="none" w:sz="0" w:space="0" w:color="auto"/>
        <w:left w:val="none" w:sz="0" w:space="0" w:color="auto"/>
        <w:bottom w:val="none" w:sz="0" w:space="0" w:color="auto"/>
        <w:right w:val="none" w:sz="0" w:space="0" w:color="auto"/>
      </w:divBdr>
    </w:div>
    <w:div w:id="1466238603">
      <w:bodyDiv w:val="1"/>
      <w:marLeft w:val="0"/>
      <w:marRight w:val="0"/>
      <w:marTop w:val="0"/>
      <w:marBottom w:val="0"/>
      <w:divBdr>
        <w:top w:val="none" w:sz="0" w:space="0" w:color="auto"/>
        <w:left w:val="none" w:sz="0" w:space="0" w:color="auto"/>
        <w:bottom w:val="none" w:sz="0" w:space="0" w:color="auto"/>
        <w:right w:val="none" w:sz="0" w:space="0" w:color="auto"/>
      </w:divBdr>
    </w:div>
    <w:div w:id="1482429000">
      <w:bodyDiv w:val="1"/>
      <w:marLeft w:val="0"/>
      <w:marRight w:val="0"/>
      <w:marTop w:val="0"/>
      <w:marBottom w:val="0"/>
      <w:divBdr>
        <w:top w:val="none" w:sz="0" w:space="0" w:color="auto"/>
        <w:left w:val="none" w:sz="0" w:space="0" w:color="auto"/>
        <w:bottom w:val="none" w:sz="0" w:space="0" w:color="auto"/>
        <w:right w:val="none" w:sz="0" w:space="0" w:color="auto"/>
      </w:divBdr>
    </w:div>
    <w:div w:id="1506162597">
      <w:bodyDiv w:val="1"/>
      <w:marLeft w:val="0"/>
      <w:marRight w:val="0"/>
      <w:marTop w:val="0"/>
      <w:marBottom w:val="0"/>
      <w:divBdr>
        <w:top w:val="none" w:sz="0" w:space="0" w:color="auto"/>
        <w:left w:val="none" w:sz="0" w:space="0" w:color="auto"/>
        <w:bottom w:val="none" w:sz="0" w:space="0" w:color="auto"/>
        <w:right w:val="none" w:sz="0" w:space="0" w:color="auto"/>
      </w:divBdr>
    </w:div>
    <w:div w:id="1531841387">
      <w:bodyDiv w:val="1"/>
      <w:marLeft w:val="0"/>
      <w:marRight w:val="0"/>
      <w:marTop w:val="0"/>
      <w:marBottom w:val="0"/>
      <w:divBdr>
        <w:top w:val="none" w:sz="0" w:space="0" w:color="auto"/>
        <w:left w:val="none" w:sz="0" w:space="0" w:color="auto"/>
        <w:bottom w:val="none" w:sz="0" w:space="0" w:color="auto"/>
        <w:right w:val="none" w:sz="0" w:space="0" w:color="auto"/>
      </w:divBdr>
    </w:div>
    <w:div w:id="1580751127">
      <w:bodyDiv w:val="1"/>
      <w:marLeft w:val="0"/>
      <w:marRight w:val="0"/>
      <w:marTop w:val="0"/>
      <w:marBottom w:val="0"/>
      <w:divBdr>
        <w:top w:val="none" w:sz="0" w:space="0" w:color="auto"/>
        <w:left w:val="none" w:sz="0" w:space="0" w:color="auto"/>
        <w:bottom w:val="none" w:sz="0" w:space="0" w:color="auto"/>
        <w:right w:val="none" w:sz="0" w:space="0" w:color="auto"/>
      </w:divBdr>
    </w:div>
    <w:div w:id="1593974856">
      <w:bodyDiv w:val="1"/>
      <w:marLeft w:val="0"/>
      <w:marRight w:val="0"/>
      <w:marTop w:val="0"/>
      <w:marBottom w:val="0"/>
      <w:divBdr>
        <w:top w:val="none" w:sz="0" w:space="0" w:color="auto"/>
        <w:left w:val="none" w:sz="0" w:space="0" w:color="auto"/>
        <w:bottom w:val="none" w:sz="0" w:space="0" w:color="auto"/>
        <w:right w:val="none" w:sz="0" w:space="0" w:color="auto"/>
      </w:divBdr>
    </w:div>
    <w:div w:id="1605842544">
      <w:bodyDiv w:val="1"/>
      <w:marLeft w:val="0"/>
      <w:marRight w:val="0"/>
      <w:marTop w:val="0"/>
      <w:marBottom w:val="0"/>
      <w:divBdr>
        <w:top w:val="none" w:sz="0" w:space="0" w:color="auto"/>
        <w:left w:val="none" w:sz="0" w:space="0" w:color="auto"/>
        <w:bottom w:val="none" w:sz="0" w:space="0" w:color="auto"/>
        <w:right w:val="none" w:sz="0" w:space="0" w:color="auto"/>
      </w:divBdr>
    </w:div>
    <w:div w:id="1606575496">
      <w:bodyDiv w:val="1"/>
      <w:marLeft w:val="0"/>
      <w:marRight w:val="0"/>
      <w:marTop w:val="0"/>
      <w:marBottom w:val="0"/>
      <w:divBdr>
        <w:top w:val="none" w:sz="0" w:space="0" w:color="auto"/>
        <w:left w:val="none" w:sz="0" w:space="0" w:color="auto"/>
        <w:bottom w:val="none" w:sz="0" w:space="0" w:color="auto"/>
        <w:right w:val="none" w:sz="0" w:space="0" w:color="auto"/>
      </w:divBdr>
    </w:div>
    <w:div w:id="1633748595">
      <w:bodyDiv w:val="1"/>
      <w:marLeft w:val="0"/>
      <w:marRight w:val="0"/>
      <w:marTop w:val="0"/>
      <w:marBottom w:val="0"/>
      <w:divBdr>
        <w:top w:val="none" w:sz="0" w:space="0" w:color="auto"/>
        <w:left w:val="none" w:sz="0" w:space="0" w:color="auto"/>
        <w:bottom w:val="none" w:sz="0" w:space="0" w:color="auto"/>
        <w:right w:val="none" w:sz="0" w:space="0" w:color="auto"/>
      </w:divBdr>
    </w:div>
    <w:div w:id="1639651318">
      <w:bodyDiv w:val="1"/>
      <w:marLeft w:val="0"/>
      <w:marRight w:val="0"/>
      <w:marTop w:val="0"/>
      <w:marBottom w:val="0"/>
      <w:divBdr>
        <w:top w:val="none" w:sz="0" w:space="0" w:color="auto"/>
        <w:left w:val="none" w:sz="0" w:space="0" w:color="auto"/>
        <w:bottom w:val="none" w:sz="0" w:space="0" w:color="auto"/>
        <w:right w:val="none" w:sz="0" w:space="0" w:color="auto"/>
      </w:divBdr>
    </w:div>
    <w:div w:id="1648590197">
      <w:bodyDiv w:val="1"/>
      <w:marLeft w:val="0"/>
      <w:marRight w:val="0"/>
      <w:marTop w:val="0"/>
      <w:marBottom w:val="0"/>
      <w:divBdr>
        <w:top w:val="none" w:sz="0" w:space="0" w:color="auto"/>
        <w:left w:val="none" w:sz="0" w:space="0" w:color="auto"/>
        <w:bottom w:val="none" w:sz="0" w:space="0" w:color="auto"/>
        <w:right w:val="none" w:sz="0" w:space="0" w:color="auto"/>
      </w:divBdr>
    </w:div>
    <w:div w:id="1664970386">
      <w:bodyDiv w:val="1"/>
      <w:marLeft w:val="0"/>
      <w:marRight w:val="0"/>
      <w:marTop w:val="0"/>
      <w:marBottom w:val="0"/>
      <w:divBdr>
        <w:top w:val="none" w:sz="0" w:space="0" w:color="auto"/>
        <w:left w:val="none" w:sz="0" w:space="0" w:color="auto"/>
        <w:bottom w:val="none" w:sz="0" w:space="0" w:color="auto"/>
        <w:right w:val="none" w:sz="0" w:space="0" w:color="auto"/>
      </w:divBdr>
    </w:div>
    <w:div w:id="1668900204">
      <w:bodyDiv w:val="1"/>
      <w:marLeft w:val="0"/>
      <w:marRight w:val="0"/>
      <w:marTop w:val="0"/>
      <w:marBottom w:val="0"/>
      <w:divBdr>
        <w:top w:val="none" w:sz="0" w:space="0" w:color="auto"/>
        <w:left w:val="none" w:sz="0" w:space="0" w:color="auto"/>
        <w:bottom w:val="none" w:sz="0" w:space="0" w:color="auto"/>
        <w:right w:val="none" w:sz="0" w:space="0" w:color="auto"/>
      </w:divBdr>
    </w:div>
    <w:div w:id="1675305594">
      <w:bodyDiv w:val="1"/>
      <w:marLeft w:val="0"/>
      <w:marRight w:val="0"/>
      <w:marTop w:val="0"/>
      <w:marBottom w:val="0"/>
      <w:divBdr>
        <w:top w:val="none" w:sz="0" w:space="0" w:color="auto"/>
        <w:left w:val="none" w:sz="0" w:space="0" w:color="auto"/>
        <w:bottom w:val="none" w:sz="0" w:space="0" w:color="auto"/>
        <w:right w:val="none" w:sz="0" w:space="0" w:color="auto"/>
      </w:divBdr>
    </w:div>
    <w:div w:id="1763839322">
      <w:bodyDiv w:val="1"/>
      <w:marLeft w:val="0"/>
      <w:marRight w:val="0"/>
      <w:marTop w:val="0"/>
      <w:marBottom w:val="0"/>
      <w:divBdr>
        <w:top w:val="none" w:sz="0" w:space="0" w:color="auto"/>
        <w:left w:val="none" w:sz="0" w:space="0" w:color="auto"/>
        <w:bottom w:val="none" w:sz="0" w:space="0" w:color="auto"/>
        <w:right w:val="none" w:sz="0" w:space="0" w:color="auto"/>
      </w:divBdr>
    </w:div>
    <w:div w:id="1765494755">
      <w:bodyDiv w:val="1"/>
      <w:marLeft w:val="0"/>
      <w:marRight w:val="0"/>
      <w:marTop w:val="0"/>
      <w:marBottom w:val="0"/>
      <w:divBdr>
        <w:top w:val="none" w:sz="0" w:space="0" w:color="auto"/>
        <w:left w:val="none" w:sz="0" w:space="0" w:color="auto"/>
        <w:bottom w:val="none" w:sz="0" w:space="0" w:color="auto"/>
        <w:right w:val="none" w:sz="0" w:space="0" w:color="auto"/>
      </w:divBdr>
    </w:div>
    <w:div w:id="1806654919">
      <w:bodyDiv w:val="1"/>
      <w:marLeft w:val="0"/>
      <w:marRight w:val="0"/>
      <w:marTop w:val="0"/>
      <w:marBottom w:val="0"/>
      <w:divBdr>
        <w:top w:val="none" w:sz="0" w:space="0" w:color="auto"/>
        <w:left w:val="none" w:sz="0" w:space="0" w:color="auto"/>
        <w:bottom w:val="none" w:sz="0" w:space="0" w:color="auto"/>
        <w:right w:val="none" w:sz="0" w:space="0" w:color="auto"/>
      </w:divBdr>
    </w:div>
    <w:div w:id="1807158943">
      <w:bodyDiv w:val="1"/>
      <w:marLeft w:val="0"/>
      <w:marRight w:val="0"/>
      <w:marTop w:val="0"/>
      <w:marBottom w:val="0"/>
      <w:divBdr>
        <w:top w:val="none" w:sz="0" w:space="0" w:color="auto"/>
        <w:left w:val="none" w:sz="0" w:space="0" w:color="auto"/>
        <w:bottom w:val="none" w:sz="0" w:space="0" w:color="auto"/>
        <w:right w:val="none" w:sz="0" w:space="0" w:color="auto"/>
      </w:divBdr>
    </w:div>
    <w:div w:id="1835026777">
      <w:bodyDiv w:val="1"/>
      <w:marLeft w:val="0"/>
      <w:marRight w:val="0"/>
      <w:marTop w:val="0"/>
      <w:marBottom w:val="0"/>
      <w:divBdr>
        <w:top w:val="none" w:sz="0" w:space="0" w:color="auto"/>
        <w:left w:val="none" w:sz="0" w:space="0" w:color="auto"/>
        <w:bottom w:val="none" w:sz="0" w:space="0" w:color="auto"/>
        <w:right w:val="none" w:sz="0" w:space="0" w:color="auto"/>
      </w:divBdr>
    </w:div>
    <w:div w:id="1839344722">
      <w:bodyDiv w:val="1"/>
      <w:marLeft w:val="0"/>
      <w:marRight w:val="0"/>
      <w:marTop w:val="0"/>
      <w:marBottom w:val="0"/>
      <w:divBdr>
        <w:top w:val="none" w:sz="0" w:space="0" w:color="auto"/>
        <w:left w:val="none" w:sz="0" w:space="0" w:color="auto"/>
        <w:bottom w:val="none" w:sz="0" w:space="0" w:color="auto"/>
        <w:right w:val="none" w:sz="0" w:space="0" w:color="auto"/>
      </w:divBdr>
    </w:div>
    <w:div w:id="1845514546">
      <w:bodyDiv w:val="1"/>
      <w:marLeft w:val="0"/>
      <w:marRight w:val="0"/>
      <w:marTop w:val="0"/>
      <w:marBottom w:val="0"/>
      <w:divBdr>
        <w:top w:val="none" w:sz="0" w:space="0" w:color="auto"/>
        <w:left w:val="none" w:sz="0" w:space="0" w:color="auto"/>
        <w:bottom w:val="none" w:sz="0" w:space="0" w:color="auto"/>
        <w:right w:val="none" w:sz="0" w:space="0" w:color="auto"/>
      </w:divBdr>
    </w:div>
    <w:div w:id="1860074905">
      <w:bodyDiv w:val="1"/>
      <w:marLeft w:val="0"/>
      <w:marRight w:val="0"/>
      <w:marTop w:val="0"/>
      <w:marBottom w:val="0"/>
      <w:divBdr>
        <w:top w:val="none" w:sz="0" w:space="0" w:color="auto"/>
        <w:left w:val="none" w:sz="0" w:space="0" w:color="auto"/>
        <w:bottom w:val="none" w:sz="0" w:space="0" w:color="auto"/>
        <w:right w:val="none" w:sz="0" w:space="0" w:color="auto"/>
      </w:divBdr>
    </w:div>
    <w:div w:id="1871795178">
      <w:bodyDiv w:val="1"/>
      <w:marLeft w:val="0"/>
      <w:marRight w:val="0"/>
      <w:marTop w:val="0"/>
      <w:marBottom w:val="0"/>
      <w:divBdr>
        <w:top w:val="none" w:sz="0" w:space="0" w:color="auto"/>
        <w:left w:val="none" w:sz="0" w:space="0" w:color="auto"/>
        <w:bottom w:val="none" w:sz="0" w:space="0" w:color="auto"/>
        <w:right w:val="none" w:sz="0" w:space="0" w:color="auto"/>
      </w:divBdr>
    </w:div>
    <w:div w:id="1873107896">
      <w:bodyDiv w:val="1"/>
      <w:marLeft w:val="0"/>
      <w:marRight w:val="0"/>
      <w:marTop w:val="0"/>
      <w:marBottom w:val="0"/>
      <w:divBdr>
        <w:top w:val="none" w:sz="0" w:space="0" w:color="auto"/>
        <w:left w:val="none" w:sz="0" w:space="0" w:color="auto"/>
        <w:bottom w:val="none" w:sz="0" w:space="0" w:color="auto"/>
        <w:right w:val="none" w:sz="0" w:space="0" w:color="auto"/>
      </w:divBdr>
    </w:div>
    <w:div w:id="1901861234">
      <w:bodyDiv w:val="1"/>
      <w:marLeft w:val="0"/>
      <w:marRight w:val="0"/>
      <w:marTop w:val="0"/>
      <w:marBottom w:val="0"/>
      <w:divBdr>
        <w:top w:val="none" w:sz="0" w:space="0" w:color="auto"/>
        <w:left w:val="none" w:sz="0" w:space="0" w:color="auto"/>
        <w:bottom w:val="none" w:sz="0" w:space="0" w:color="auto"/>
        <w:right w:val="none" w:sz="0" w:space="0" w:color="auto"/>
      </w:divBdr>
    </w:div>
    <w:div w:id="1937786804">
      <w:bodyDiv w:val="1"/>
      <w:marLeft w:val="0"/>
      <w:marRight w:val="0"/>
      <w:marTop w:val="0"/>
      <w:marBottom w:val="0"/>
      <w:divBdr>
        <w:top w:val="none" w:sz="0" w:space="0" w:color="auto"/>
        <w:left w:val="none" w:sz="0" w:space="0" w:color="auto"/>
        <w:bottom w:val="none" w:sz="0" w:space="0" w:color="auto"/>
        <w:right w:val="none" w:sz="0" w:space="0" w:color="auto"/>
      </w:divBdr>
    </w:div>
    <w:div w:id="1965967376">
      <w:bodyDiv w:val="1"/>
      <w:marLeft w:val="0"/>
      <w:marRight w:val="0"/>
      <w:marTop w:val="0"/>
      <w:marBottom w:val="0"/>
      <w:divBdr>
        <w:top w:val="none" w:sz="0" w:space="0" w:color="auto"/>
        <w:left w:val="none" w:sz="0" w:space="0" w:color="auto"/>
        <w:bottom w:val="none" w:sz="0" w:space="0" w:color="auto"/>
        <w:right w:val="none" w:sz="0" w:space="0" w:color="auto"/>
      </w:divBdr>
    </w:div>
    <w:div w:id="1969430317">
      <w:bodyDiv w:val="1"/>
      <w:marLeft w:val="0"/>
      <w:marRight w:val="0"/>
      <w:marTop w:val="0"/>
      <w:marBottom w:val="0"/>
      <w:divBdr>
        <w:top w:val="none" w:sz="0" w:space="0" w:color="auto"/>
        <w:left w:val="none" w:sz="0" w:space="0" w:color="auto"/>
        <w:bottom w:val="none" w:sz="0" w:space="0" w:color="auto"/>
        <w:right w:val="none" w:sz="0" w:space="0" w:color="auto"/>
      </w:divBdr>
    </w:div>
    <w:div w:id="2017809148">
      <w:bodyDiv w:val="1"/>
      <w:marLeft w:val="0"/>
      <w:marRight w:val="0"/>
      <w:marTop w:val="0"/>
      <w:marBottom w:val="0"/>
      <w:divBdr>
        <w:top w:val="none" w:sz="0" w:space="0" w:color="auto"/>
        <w:left w:val="none" w:sz="0" w:space="0" w:color="auto"/>
        <w:bottom w:val="none" w:sz="0" w:space="0" w:color="auto"/>
        <w:right w:val="none" w:sz="0" w:space="0" w:color="auto"/>
      </w:divBdr>
    </w:div>
    <w:div w:id="2020740141">
      <w:bodyDiv w:val="1"/>
      <w:marLeft w:val="0"/>
      <w:marRight w:val="0"/>
      <w:marTop w:val="0"/>
      <w:marBottom w:val="0"/>
      <w:divBdr>
        <w:top w:val="none" w:sz="0" w:space="0" w:color="auto"/>
        <w:left w:val="none" w:sz="0" w:space="0" w:color="auto"/>
        <w:bottom w:val="none" w:sz="0" w:space="0" w:color="auto"/>
        <w:right w:val="none" w:sz="0" w:space="0" w:color="auto"/>
      </w:divBdr>
    </w:div>
    <w:div w:id="2022589630">
      <w:bodyDiv w:val="1"/>
      <w:marLeft w:val="0"/>
      <w:marRight w:val="0"/>
      <w:marTop w:val="0"/>
      <w:marBottom w:val="0"/>
      <w:divBdr>
        <w:top w:val="none" w:sz="0" w:space="0" w:color="auto"/>
        <w:left w:val="none" w:sz="0" w:space="0" w:color="auto"/>
        <w:bottom w:val="none" w:sz="0" w:space="0" w:color="auto"/>
        <w:right w:val="none" w:sz="0" w:space="0" w:color="auto"/>
      </w:divBdr>
    </w:div>
    <w:div w:id="2028821623">
      <w:bodyDiv w:val="1"/>
      <w:marLeft w:val="0"/>
      <w:marRight w:val="0"/>
      <w:marTop w:val="0"/>
      <w:marBottom w:val="0"/>
      <w:divBdr>
        <w:top w:val="none" w:sz="0" w:space="0" w:color="auto"/>
        <w:left w:val="none" w:sz="0" w:space="0" w:color="auto"/>
        <w:bottom w:val="none" w:sz="0" w:space="0" w:color="auto"/>
        <w:right w:val="none" w:sz="0" w:space="0" w:color="auto"/>
      </w:divBdr>
    </w:div>
    <w:div w:id="2051488492">
      <w:bodyDiv w:val="1"/>
      <w:marLeft w:val="0"/>
      <w:marRight w:val="0"/>
      <w:marTop w:val="0"/>
      <w:marBottom w:val="0"/>
      <w:divBdr>
        <w:top w:val="none" w:sz="0" w:space="0" w:color="auto"/>
        <w:left w:val="none" w:sz="0" w:space="0" w:color="auto"/>
        <w:bottom w:val="none" w:sz="0" w:space="0" w:color="auto"/>
        <w:right w:val="none" w:sz="0" w:space="0" w:color="auto"/>
      </w:divBdr>
    </w:div>
    <w:div w:id="2058620564">
      <w:bodyDiv w:val="1"/>
      <w:marLeft w:val="0"/>
      <w:marRight w:val="0"/>
      <w:marTop w:val="0"/>
      <w:marBottom w:val="0"/>
      <w:divBdr>
        <w:top w:val="none" w:sz="0" w:space="0" w:color="auto"/>
        <w:left w:val="none" w:sz="0" w:space="0" w:color="auto"/>
        <w:bottom w:val="none" w:sz="0" w:space="0" w:color="auto"/>
        <w:right w:val="none" w:sz="0" w:space="0" w:color="auto"/>
      </w:divBdr>
    </w:div>
    <w:div w:id="2072844384">
      <w:bodyDiv w:val="1"/>
      <w:marLeft w:val="0"/>
      <w:marRight w:val="0"/>
      <w:marTop w:val="0"/>
      <w:marBottom w:val="0"/>
      <w:divBdr>
        <w:top w:val="none" w:sz="0" w:space="0" w:color="auto"/>
        <w:left w:val="none" w:sz="0" w:space="0" w:color="auto"/>
        <w:bottom w:val="none" w:sz="0" w:space="0" w:color="auto"/>
        <w:right w:val="none" w:sz="0" w:space="0" w:color="auto"/>
      </w:divBdr>
    </w:div>
    <w:div w:id="2089690282">
      <w:bodyDiv w:val="1"/>
      <w:marLeft w:val="0"/>
      <w:marRight w:val="0"/>
      <w:marTop w:val="0"/>
      <w:marBottom w:val="0"/>
      <w:divBdr>
        <w:top w:val="none" w:sz="0" w:space="0" w:color="auto"/>
        <w:left w:val="none" w:sz="0" w:space="0" w:color="auto"/>
        <w:bottom w:val="none" w:sz="0" w:space="0" w:color="auto"/>
        <w:right w:val="none" w:sz="0" w:space="0" w:color="auto"/>
      </w:divBdr>
    </w:div>
    <w:div w:id="2097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20final%20.xlsx" TargetMode="Externa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20final%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20final%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20final%20.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ffice\Desktop\&#1054;&#1058;&#1063;&#1045;&#1058;&#1067;%202023\&#1089;%20&#1076;&#1072;&#1085;&#1085;&#1099;&#1084;&#1080;%20CEPEJ_2021-2023.xlsx" TargetMode="Externa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Office\Desktop\&#1087;&#1088;&#1072;&#1074;&#1080;&#1083;&#1100;&#1085;&#1099;&#1077;%20&#1086;&#1090;&#1095;&#1077;&#1090;&#1099;%202023\&#1089;%20&#1076;&#1072;&#1085;&#1085;&#1099;&#1084;&#1080;%20%2027.01.2024%20CEPEJ_2021-2023%20final%20.xlsx" TargetMode="Externa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Office\Desktop\&#1087;&#1088;&#1072;&#1074;&#1080;&#1083;&#1100;&#1085;&#1099;&#1077;%20&#1086;&#1090;&#1095;&#1077;&#1090;&#1099;%202023\&#1089;%20&#1076;&#1072;&#1085;&#1085;&#1099;&#1084;&#1080;%20%2027.01.2024%20CEPEJ_2021-2023.xlsx" TargetMode="Externa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200">
                <a:latin typeface="Times New Roman" panose="02020603050405020304" pitchFamily="18" charset="0"/>
                <a:cs typeface="Times New Roman" panose="02020603050405020304" pitchFamily="18" charset="0"/>
              </a:defRPr>
            </a:pPr>
            <a:r>
              <a:rPr lang="ro-RO" sz="1200">
                <a:latin typeface="Times New Roman" panose="02020603050405020304" pitchFamily="18" charset="0"/>
                <a:cs typeface="Times New Roman" panose="02020603050405020304" pitchFamily="18" charset="0"/>
              </a:rPr>
              <a:t>Evoluția cauzelor </a:t>
            </a:r>
            <a:r>
              <a:rPr lang="en-GB" sz="1200">
                <a:latin typeface="Times New Roman" panose="02020603050405020304" pitchFamily="18" charset="0"/>
                <a:cs typeface="Times New Roman" panose="02020603050405020304" pitchFamily="18" charset="0"/>
              </a:rPr>
              <a:t>pendinte</a:t>
            </a:r>
            <a:r>
              <a:rPr lang="ro-RO" sz="1200">
                <a:latin typeface="Times New Roman" panose="02020603050405020304" pitchFamily="18" charset="0"/>
                <a:cs typeface="Times New Roman" panose="02020603050405020304" pitchFamily="18" charset="0"/>
              </a:rPr>
              <a:t> per categorii </a:t>
            </a:r>
            <a:endParaRPr lang="en-GB" sz="1200">
              <a:latin typeface="Times New Roman" panose="02020603050405020304" pitchFamily="18" charset="0"/>
              <a:cs typeface="Times New Roman" panose="02020603050405020304" pitchFamily="18" charset="0"/>
            </a:endParaRPr>
          </a:p>
        </c:rich>
      </c:tx>
      <c:layout>
        <c:manualLayout>
          <c:xMode val="edge"/>
          <c:yMode val="edge"/>
          <c:x val="2.1643980125520684E-2"/>
          <c:y val="2.8983082979269138E-2"/>
        </c:manualLayout>
      </c:layout>
      <c:overlay val="0"/>
    </c:title>
    <c:autoTitleDeleted val="0"/>
    <c:plotArea>
      <c:layout>
        <c:manualLayout>
          <c:layoutTarget val="inner"/>
          <c:xMode val="edge"/>
          <c:yMode val="edge"/>
          <c:x val="0.10246941884406612"/>
          <c:y val="0.17827834354460034"/>
          <c:w val="0.51165687689345662"/>
          <c:h val="0.77988786343509953"/>
        </c:manualLayout>
      </c:layout>
      <c:barChart>
        <c:barDir val="col"/>
        <c:grouping val="stacked"/>
        <c:varyColors val="0"/>
        <c:ser>
          <c:idx val="6"/>
          <c:order val="0"/>
          <c:tx>
            <c:strRef>
              <c:f>'Rezultat Structura fluxului'!$A$14</c:f>
              <c:strCache>
                <c:ptCount val="1"/>
                <c:pt idx="0">
                  <c:v>8. Total alte categorii</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2021</c:v>
                </c:pt>
                <c:pt idx="1">
                  <c:v>2022</c:v>
                </c:pt>
                <c:pt idx="2">
                  <c:v>2023</c:v>
                </c:pt>
              </c:numCache>
            </c:numRef>
          </c:cat>
          <c:val>
            <c:numRef>
              <c:f>'Rezultat Structura fluxului'!$D$14:$F$14</c:f>
              <c:numCache>
                <c:formatCode>#,##0</c:formatCode>
                <c:ptCount val="3"/>
                <c:pt idx="0">
                  <c:v>10</c:v>
                </c:pt>
                <c:pt idx="1">
                  <c:v>13</c:v>
                </c:pt>
                <c:pt idx="2">
                  <c:v>13</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0-3791-4804-AF69-C5EF0DE6DBC6}"/>
            </c:ext>
          </c:extLst>
        </c:ser>
        <c:ser>
          <c:idx val="5"/>
          <c:order val="1"/>
          <c:tx>
            <c:strRef>
              <c:f>'Rezultat Structura fluxului'!$A$13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2021</c:v>
                </c:pt>
                <c:pt idx="1">
                  <c:v>2022</c:v>
                </c:pt>
                <c:pt idx="2">
                  <c:v>2023</c:v>
                </c:pt>
              </c:numCache>
            </c:numRef>
          </c:cat>
          <c:val>
            <c:numRef>
              <c:f>'Rezultat Structura fluxului'!$D$13:$F$13</c:f>
              <c:numCache>
                <c:formatCode>#,##0</c:formatCode>
                <c:ptCount val="3"/>
                <c:pt idx="0">
                  <c:v>17</c:v>
                </c:pt>
                <c:pt idx="1">
                  <c:v>34</c:v>
                </c:pt>
                <c:pt idx="2">
                  <c:v>32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1-3791-4804-AF69-C5EF0DE6DBC6}"/>
            </c:ext>
          </c:extLst>
        </c:ser>
        <c:ser>
          <c:idx val="7"/>
          <c:order val="2"/>
          <c:tx>
            <c:strRef>
              <c:f>'Rezultat Structura fluxului'!$A$12</c:f>
              <c:strCache>
                <c:ptCount val="1"/>
                <c:pt idx="0">
                  <c:v>6 Materiale Penale</c:v>
                </c:pt>
              </c:strCache>
            </c:strRef>
          </c:tx>
          <c:invertIfNegative val="0"/>
          <c:dLbls>
            <c:dLbl>
              <c:idx val="0"/>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B-3791-4804-AF69-C5EF0DE6DBC6}"/>
                </c:ext>
              </c:extLst>
            </c:dLbl>
            <c:dLbl>
              <c:idx val="1"/>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9-3791-4804-AF69-C5EF0DE6DBC6}"/>
                </c:ext>
              </c:extLst>
            </c:dLbl>
            <c:dLbl>
              <c:idx val="2"/>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A-3791-4804-AF69-C5EF0DE6DBC6}"/>
                </c:ext>
              </c:extLst>
            </c:dLbl>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'Rezultat Structura fluxului'!$D$12:$F$12</c:f>
              <c:numCache>
                <c:formatCode>#,##0</c:formatCode>
                <c:ptCount val="3"/>
                <c:pt idx="0">
                  <c:v>38</c:v>
                </c:pt>
                <c:pt idx="1">
                  <c:v>36</c:v>
                </c:pt>
                <c:pt idx="2">
                  <c:v>66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2-3791-4804-AF69-C5EF0DE6DBC6}"/>
            </c:ext>
          </c:extLst>
        </c:ser>
        <c:ser>
          <c:idx val="4"/>
          <c:order val="3"/>
          <c:tx>
            <c:strRef>
              <c:f>'Rezultat Structura fluxului'!$A$11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2021</c:v>
                </c:pt>
                <c:pt idx="1">
                  <c:v>2022</c:v>
                </c:pt>
                <c:pt idx="2">
                  <c:v>2023</c:v>
                </c:pt>
              </c:numCache>
            </c:numRef>
          </c:cat>
          <c:val>
            <c:numRef>
              <c:f>'Rezultat Structura fluxului'!$D$11:$F$11</c:f>
              <c:numCache>
                <c:formatCode>#,##0</c:formatCode>
                <c:ptCount val="3"/>
                <c:pt idx="0">
                  <c:v>82</c:v>
                </c:pt>
                <c:pt idx="1">
                  <c:v>110</c:v>
                </c:pt>
                <c:pt idx="2">
                  <c:v>202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3-3791-4804-AF69-C5EF0DE6DBC6}"/>
            </c:ext>
          </c:extLst>
        </c:ser>
        <c:ser>
          <c:idx val="3"/>
          <c:order val="4"/>
          <c:tx>
            <c:strRef>
              <c:f>'Rezultat Structura fluxului'!$A$10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2021</c:v>
                </c:pt>
                <c:pt idx="1">
                  <c:v>2022</c:v>
                </c:pt>
                <c:pt idx="2">
                  <c:v>2023</c:v>
                </c:pt>
              </c:numCache>
            </c:numRef>
          </c:cat>
          <c:val>
            <c:numRef>
              <c:f>'Rezultat Structura fluxului'!$D$10:$F$10</c:f>
              <c:numCache>
                <c:formatCode>#,##0</c:formatCode>
                <c:ptCount val="3"/>
                <c:pt idx="0">
                  <c:v>19</c:v>
                </c:pt>
                <c:pt idx="1">
                  <c:v>29</c:v>
                </c:pt>
                <c:pt idx="2">
                  <c:v>30</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4-3791-4804-AF69-C5EF0DE6DBC6}"/>
            </c:ext>
          </c:extLst>
        </c:ser>
        <c:ser>
          <c:idx val="2"/>
          <c:order val="5"/>
          <c:tx>
            <c:strRef>
              <c:f>'Rezultat Structura fluxului'!$A$9</c:f>
              <c:strCache>
                <c:ptCount val="1"/>
                <c:pt idx="0">
                  <c:v>3. Total cauze insolvabilitate</c:v>
                </c:pt>
              </c:strCache>
            </c:strRef>
          </c:tx>
          <c:invertIfNegative val="0"/>
          <c:dLbls>
            <c:spPr>
              <a:noFill/>
              <a:ln>
                <a:noFill/>
              </a:ln>
              <a:effectLst/>
            </c:spPr>
            <c:txPr>
              <a:bodyPr rot="0" vert="horz"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2021</c:v>
                </c:pt>
                <c:pt idx="1">
                  <c:v>2022</c:v>
                </c:pt>
                <c:pt idx="2">
                  <c:v>2023</c:v>
                </c:pt>
              </c:numCache>
            </c:numRef>
          </c:cat>
          <c:val>
            <c:numRef>
              <c:f>'Rezultat Structura fluxului'!$D$9:$F$9</c:f>
              <c:numCache>
                <c:formatCode>#,##0</c:formatCode>
                <c:ptCount val="3"/>
                <c:pt idx="0">
                  <c:v>0</c:v>
                </c:pt>
                <c:pt idx="1">
                  <c:v>2</c:v>
                </c:pt>
                <c:pt idx="2">
                  <c:v>1</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5-3791-4804-AF69-C5EF0DE6DBC6}"/>
            </c:ext>
          </c:extLst>
        </c:ser>
        <c:ser>
          <c:idx val="1"/>
          <c:order val="6"/>
          <c:tx>
            <c:strRef>
              <c:f>'Rezultat Structura fluxului'!$A$8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fluxului'!$D$6:$F$6</c:f>
              <c:numCache>
                <c:formatCode>General</c:formatCode>
                <c:ptCount val="3"/>
                <c:pt idx="0">
                  <c:v>2021</c:v>
                </c:pt>
                <c:pt idx="1">
                  <c:v>2022</c:v>
                </c:pt>
                <c:pt idx="2">
                  <c:v>2023</c:v>
                </c:pt>
              </c:numCache>
            </c:numRef>
          </c:cat>
          <c:val>
            <c:numRef>
              <c:f>'Rezultat Structura fluxului'!$D$8:$F$8</c:f>
              <c:numCache>
                <c:formatCode>#,##0</c:formatCode>
                <c:ptCount val="3"/>
                <c:pt idx="0">
                  <c:v>13</c:v>
                </c:pt>
                <c:pt idx="1">
                  <c:v>14</c:v>
                </c:pt>
                <c:pt idx="2">
                  <c:v>17</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6-3791-4804-AF69-C5EF0DE6DBC6}"/>
            </c:ext>
          </c:extLst>
        </c:ser>
        <c:ser>
          <c:idx val="0"/>
          <c:order val="7"/>
          <c:tx>
            <c:strRef>
              <c:f>'Rezultat Structura fluxului'!$A$7</c:f>
              <c:strCache>
                <c:ptCount val="1"/>
                <c:pt idx="0">
                  <c:v>1. Total cauze civile</c:v>
                </c:pt>
              </c:strCache>
            </c:strRef>
          </c:tx>
          <c:invertIfNegative val="0"/>
          <c:dLbls>
            <c:spPr>
              <a:noFill/>
              <a:ln>
                <a:noFill/>
              </a:ln>
              <a:effectLst/>
            </c:spPr>
            <c:txPr>
              <a:bodyPr rot="0" vert="horz"/>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0"/>
              </c:ext>
            </c:extLst>
          </c:dLbls>
          <c:cat>
            <c:numRef>
              <c:f>'Rezultat Structura fluxului'!$D$6:$F$6</c:f>
              <c:numCache>
                <c:formatCode>General</c:formatCode>
                <c:ptCount val="3"/>
                <c:pt idx="0">
                  <c:v>2021</c:v>
                </c:pt>
                <c:pt idx="1">
                  <c:v>2022</c:v>
                </c:pt>
                <c:pt idx="2">
                  <c:v>2023</c:v>
                </c:pt>
              </c:numCache>
            </c:numRef>
          </c:cat>
          <c:val>
            <c:numRef>
              <c:f>'Rezultat Structura fluxului'!$D$7:$F$7</c:f>
              <c:numCache>
                <c:formatCode>#,##0</c:formatCode>
                <c:ptCount val="3"/>
                <c:pt idx="0">
                  <c:v>89</c:v>
                </c:pt>
                <c:pt idx="1">
                  <c:v>101</c:v>
                </c:pt>
                <c:pt idx="2">
                  <c:v>110</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7-3791-4804-AF69-C5EF0DE6DBC6}"/>
            </c:ext>
          </c:extLst>
        </c:ser>
        <c:dLbls>
          <c:showLegendKey val="0"/>
          <c:showVal val="0"/>
          <c:showCatName val="0"/>
          <c:showSerName val="0"/>
          <c:showPercent val="0"/>
          <c:showBubbleSize val="0"/>
        </c:dLbls>
        <c:gapWidth val="75"/>
        <c:overlap val="100"/>
        <c:axId val="1302940480"/>
        <c:axId val="1302945376"/>
      </c:barChart>
      <c:catAx>
        <c:axId val="1302940480"/>
        <c:scaling>
          <c:orientation val="minMax"/>
        </c:scaling>
        <c:delete val="0"/>
        <c:axPos val="t"/>
        <c:numFmt formatCode="General"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1302945376"/>
        <c:crosses val="max"/>
        <c:auto val="1"/>
        <c:lblAlgn val="ctr"/>
        <c:lblOffset val="100"/>
        <c:noMultiLvlLbl val="0"/>
      </c:catAx>
      <c:valAx>
        <c:axId val="1302945376"/>
        <c:scaling>
          <c:orientation val="minMax"/>
          <c:min val="0"/>
        </c:scaling>
        <c:delete val="0"/>
        <c:axPos val="l"/>
        <c:majorGridlines/>
        <c:numFmt formatCode="#,##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302940480"/>
        <c:crosses val="autoZero"/>
        <c:crossBetween val="between"/>
      </c:valAx>
    </c:plotArea>
    <c:legend>
      <c:legendPos val="r"/>
      <c:legendEntry>
        <c:idx val="6"/>
        <c:txPr>
          <a:bodyPr/>
          <a:lstStyle/>
          <a:p>
            <a:pPr>
              <a:defRPr sz="1100" b="1" spc="0" baseline="0">
                <a:latin typeface="Times New Roman" panose="02020603050405020304" pitchFamily="18" charset="0"/>
                <a:cs typeface="Times New Roman" panose="02020603050405020304" pitchFamily="18" charset="0"/>
              </a:defRPr>
            </a:pPr>
            <a:endParaRPr lang="ru-RU"/>
          </a:p>
        </c:txPr>
      </c:legendEntry>
      <c:layout>
        <c:manualLayout>
          <c:xMode val="edge"/>
          <c:yMode val="edge"/>
          <c:x val="0.65706975881144902"/>
          <c:y val="0.17433816116251191"/>
          <c:w val="0.32074981781134437"/>
          <c:h val="0.76869661444112203"/>
        </c:manualLayout>
      </c:layout>
      <c:overlay val="0"/>
      <c:spPr>
        <a:solidFill>
          <a:schemeClr val="bg1">
            <a:lumMod val="85000"/>
          </a:schemeClr>
        </a:solidFill>
        <a:ln w="0"/>
      </c:spPr>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200" b="1" i="0" u="none" strike="noStrike" kern="1200" spc="0" baseline="0">
                <a:solidFill>
                  <a:sysClr val="windowText" lastClr="000000"/>
                </a:solidFill>
                <a:latin typeface="Times New Roman" panose="02020603050405020304" pitchFamily="18" charset="0"/>
                <a:cs typeface="Times New Roman" panose="02020603050405020304" pitchFamily="18" charset="0"/>
              </a:rPr>
              <a:t>Decizii atacate, casate/modificate</a:t>
            </a:r>
            <a:endParaRPr lang="ru-RU" sz="1200" b="1" i="0" u="none" strike="noStrike" kern="1200" spc="0" baseline="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6.6039661708953049E-2"/>
          <c:y val="0.12491296784018978"/>
          <c:w val="0.83495753135024786"/>
          <c:h val="0.6754454169512909"/>
        </c:manualLayout>
      </c:layout>
      <c:barChart>
        <c:barDir val="col"/>
        <c:grouping val="clustered"/>
        <c:varyColors val="0"/>
        <c:ser>
          <c:idx val="0"/>
          <c:order val="0"/>
          <c:tx>
            <c:strRef>
              <c:f>Лист1!$B$1</c:f>
              <c:strCache>
                <c:ptCount val="1"/>
                <c:pt idx="0">
                  <c:v>contestate </c:v>
                </c:pt>
              </c:strCache>
            </c:strRef>
          </c:tx>
          <c:spPr>
            <a:solidFill>
              <a:schemeClr val="accent1"/>
            </a:solidFill>
            <a:ln>
              <a:noFill/>
            </a:ln>
            <a:effectLst/>
          </c:spPr>
          <c:invertIfNegative val="0"/>
          <c:cat>
            <c:numRef>
              <c:f>Лист1!$A$2:$A$8</c:f>
              <c:numCache>
                <c:formatCode>0</c:formatCode>
                <c:ptCount val="7"/>
                <c:pt idx="0">
                  <c:v>2017</c:v>
                </c:pt>
                <c:pt idx="1">
                  <c:v>2018</c:v>
                </c:pt>
                <c:pt idx="2">
                  <c:v>2019</c:v>
                </c:pt>
                <c:pt idx="3">
                  <c:v>2020</c:v>
                </c:pt>
                <c:pt idx="4">
                  <c:v>2021</c:v>
                </c:pt>
                <c:pt idx="5">
                  <c:v>2022</c:v>
                </c:pt>
                <c:pt idx="6">
                  <c:v>2023</c:v>
                </c:pt>
              </c:numCache>
            </c:numRef>
          </c:cat>
          <c:val>
            <c:numRef>
              <c:f>Лист1!$B$2:$B$8</c:f>
              <c:numCache>
                <c:formatCode>0</c:formatCode>
                <c:ptCount val="7"/>
                <c:pt idx="0">
                  <c:v>166</c:v>
                </c:pt>
                <c:pt idx="1">
                  <c:v>197</c:v>
                </c:pt>
                <c:pt idx="2">
                  <c:v>210</c:v>
                </c:pt>
                <c:pt idx="3">
                  <c:v>202</c:v>
                </c:pt>
                <c:pt idx="4">
                  <c:v>298</c:v>
                </c:pt>
                <c:pt idx="5">
                  <c:v>257</c:v>
                </c:pt>
                <c:pt idx="6">
                  <c:v>259</c:v>
                </c:pt>
              </c:numCache>
            </c:numRef>
          </c:val>
          <c:extLst>
            <c:ext xmlns:c16="http://schemas.microsoft.com/office/drawing/2014/chart" uri="{C3380CC4-5D6E-409C-BE32-E72D297353CC}">
              <c16:uniqueId val="{00000000-A863-41B1-915C-B6514D2DBF72}"/>
            </c:ext>
          </c:extLst>
        </c:ser>
        <c:ser>
          <c:idx val="1"/>
          <c:order val="1"/>
          <c:tx>
            <c:strRef>
              <c:f>Лист1!$C$1</c:f>
              <c:strCache>
                <c:ptCount val="1"/>
                <c:pt idx="0">
                  <c:v>casate/modificate</c:v>
                </c:pt>
              </c:strCache>
            </c:strRef>
          </c:tx>
          <c:spPr>
            <a:solidFill>
              <a:schemeClr val="accent2"/>
            </a:solidFill>
            <a:ln>
              <a:noFill/>
            </a:ln>
            <a:effectLst/>
          </c:spPr>
          <c:invertIfNegative val="0"/>
          <c:cat>
            <c:numRef>
              <c:f>Лист1!$A$2:$A$8</c:f>
              <c:numCache>
                <c:formatCode>0</c:formatCode>
                <c:ptCount val="7"/>
                <c:pt idx="0">
                  <c:v>2017</c:v>
                </c:pt>
                <c:pt idx="1">
                  <c:v>2018</c:v>
                </c:pt>
                <c:pt idx="2">
                  <c:v>2019</c:v>
                </c:pt>
                <c:pt idx="3">
                  <c:v>2020</c:v>
                </c:pt>
                <c:pt idx="4">
                  <c:v>2021</c:v>
                </c:pt>
                <c:pt idx="5">
                  <c:v>2022</c:v>
                </c:pt>
                <c:pt idx="6">
                  <c:v>2023</c:v>
                </c:pt>
              </c:numCache>
            </c:numRef>
          </c:cat>
          <c:val>
            <c:numRef>
              <c:f>Лист1!$C$2:$C$8</c:f>
              <c:numCache>
                <c:formatCode>0</c:formatCode>
                <c:ptCount val="7"/>
                <c:pt idx="0">
                  <c:v>55</c:v>
                </c:pt>
                <c:pt idx="1">
                  <c:v>58</c:v>
                </c:pt>
                <c:pt idx="2">
                  <c:v>57</c:v>
                </c:pt>
                <c:pt idx="3">
                  <c:v>49</c:v>
                </c:pt>
                <c:pt idx="4">
                  <c:v>77</c:v>
                </c:pt>
                <c:pt idx="5">
                  <c:v>72</c:v>
                </c:pt>
                <c:pt idx="6">
                  <c:v>51</c:v>
                </c:pt>
              </c:numCache>
            </c:numRef>
          </c:val>
          <c:extLst>
            <c:ext xmlns:c16="http://schemas.microsoft.com/office/drawing/2014/chart" uri="{C3380CC4-5D6E-409C-BE32-E72D297353CC}">
              <c16:uniqueId val="{00000001-A863-41B1-915C-B6514D2DBF72}"/>
            </c:ext>
          </c:extLst>
        </c:ser>
        <c:dLbls>
          <c:showLegendKey val="0"/>
          <c:showVal val="0"/>
          <c:showCatName val="0"/>
          <c:showSerName val="0"/>
          <c:showPercent val="0"/>
          <c:showBubbleSize val="0"/>
        </c:dLbls>
        <c:gapWidth val="219"/>
        <c:axId val="1971345823"/>
        <c:axId val="108217615"/>
      </c:barChart>
      <c:lineChart>
        <c:grouping val="standard"/>
        <c:varyColors val="0"/>
        <c:ser>
          <c:idx val="2"/>
          <c:order val="2"/>
          <c:tx>
            <c:strRef>
              <c:f>Лист1!$D$1</c:f>
              <c:strCache>
                <c:ptCount val="1"/>
                <c:pt idx="0">
                  <c:v>% contestate</c:v>
                </c:pt>
              </c:strCache>
            </c:strRef>
          </c:tx>
          <c:spPr>
            <a:ln w="28575" cap="rnd">
              <a:solidFill>
                <a:schemeClr val="accent3"/>
              </a:solidFill>
              <a:round/>
            </a:ln>
            <a:effectLst/>
          </c:spPr>
          <c:marker>
            <c:symbol val="none"/>
          </c:marker>
          <c:cat>
            <c:numRef>
              <c:f>Лист1!$A$2:$A$8</c:f>
              <c:numCache>
                <c:formatCode>0</c:formatCode>
                <c:ptCount val="7"/>
                <c:pt idx="0">
                  <c:v>2017</c:v>
                </c:pt>
                <c:pt idx="1">
                  <c:v>2018</c:v>
                </c:pt>
                <c:pt idx="2">
                  <c:v>2019</c:v>
                </c:pt>
                <c:pt idx="3">
                  <c:v>2020</c:v>
                </c:pt>
                <c:pt idx="4">
                  <c:v>2021</c:v>
                </c:pt>
                <c:pt idx="5">
                  <c:v>2022</c:v>
                </c:pt>
                <c:pt idx="6">
                  <c:v>2023</c:v>
                </c:pt>
              </c:numCache>
            </c:numRef>
          </c:cat>
          <c:val>
            <c:numRef>
              <c:f>Лист1!$D$2:$D$8</c:f>
              <c:numCache>
                <c:formatCode>0.00%</c:formatCode>
                <c:ptCount val="7"/>
                <c:pt idx="0">
                  <c:v>0.14000000000000001</c:v>
                </c:pt>
                <c:pt idx="1">
                  <c:v>0.14799999999999999</c:v>
                </c:pt>
                <c:pt idx="2">
                  <c:v>0.13800000000000001</c:v>
                </c:pt>
                <c:pt idx="3">
                  <c:v>0.14699999999999999</c:v>
                </c:pt>
                <c:pt idx="4">
                  <c:v>0.157</c:v>
                </c:pt>
                <c:pt idx="5">
                  <c:v>0.13289999999999999</c:v>
                </c:pt>
                <c:pt idx="6">
                  <c:v>0.123</c:v>
                </c:pt>
              </c:numCache>
            </c:numRef>
          </c:val>
          <c:smooth val="0"/>
          <c:extLst>
            <c:ext xmlns:c16="http://schemas.microsoft.com/office/drawing/2014/chart" uri="{C3380CC4-5D6E-409C-BE32-E72D297353CC}">
              <c16:uniqueId val="{00000002-A863-41B1-915C-B6514D2DBF72}"/>
            </c:ext>
          </c:extLst>
        </c:ser>
        <c:ser>
          <c:idx val="3"/>
          <c:order val="3"/>
          <c:tx>
            <c:strRef>
              <c:f>Лист1!$E$1</c:f>
              <c:strCache>
                <c:ptCount val="1"/>
                <c:pt idx="0">
                  <c:v>% casate/modificate </c:v>
                </c:pt>
              </c:strCache>
            </c:strRef>
          </c:tx>
          <c:spPr>
            <a:ln w="28575" cap="rnd">
              <a:solidFill>
                <a:schemeClr val="accent4"/>
              </a:solidFill>
              <a:round/>
            </a:ln>
            <a:effectLst/>
          </c:spPr>
          <c:marker>
            <c:symbol val="none"/>
          </c:marker>
          <c:cat>
            <c:numRef>
              <c:f>Лист1!$A$2:$A$8</c:f>
              <c:numCache>
                <c:formatCode>0</c:formatCode>
                <c:ptCount val="7"/>
                <c:pt idx="0">
                  <c:v>2017</c:v>
                </c:pt>
                <c:pt idx="1">
                  <c:v>2018</c:v>
                </c:pt>
                <c:pt idx="2">
                  <c:v>2019</c:v>
                </c:pt>
                <c:pt idx="3">
                  <c:v>2020</c:v>
                </c:pt>
                <c:pt idx="4">
                  <c:v>2021</c:v>
                </c:pt>
                <c:pt idx="5">
                  <c:v>2022</c:v>
                </c:pt>
                <c:pt idx="6">
                  <c:v>2023</c:v>
                </c:pt>
              </c:numCache>
            </c:numRef>
          </c:cat>
          <c:val>
            <c:numRef>
              <c:f>Лист1!$E$2:$E$8</c:f>
              <c:numCache>
                <c:formatCode>0.00%</c:formatCode>
                <c:ptCount val="7"/>
                <c:pt idx="0">
                  <c:v>4.7E-2</c:v>
                </c:pt>
                <c:pt idx="1">
                  <c:v>4.3999999999999997E-2</c:v>
                </c:pt>
                <c:pt idx="2">
                  <c:v>3.6999999999999998E-2</c:v>
                </c:pt>
                <c:pt idx="3">
                  <c:v>3.5999999999999997E-2</c:v>
                </c:pt>
                <c:pt idx="4">
                  <c:v>4.1000000000000002E-2</c:v>
                </c:pt>
                <c:pt idx="5">
                  <c:v>3.7199999999999997E-2</c:v>
                </c:pt>
                <c:pt idx="6">
                  <c:v>2.4E-2</c:v>
                </c:pt>
              </c:numCache>
            </c:numRef>
          </c:val>
          <c:smooth val="0"/>
          <c:extLst>
            <c:ext xmlns:c16="http://schemas.microsoft.com/office/drawing/2014/chart" uri="{C3380CC4-5D6E-409C-BE32-E72D297353CC}">
              <c16:uniqueId val="{00000003-A863-41B1-915C-B6514D2DBF72}"/>
            </c:ext>
          </c:extLst>
        </c:ser>
        <c:dLbls>
          <c:showLegendKey val="0"/>
          <c:showVal val="0"/>
          <c:showCatName val="0"/>
          <c:showSerName val="0"/>
          <c:showPercent val="0"/>
          <c:showBubbleSize val="0"/>
        </c:dLbls>
        <c:marker val="1"/>
        <c:smooth val="0"/>
        <c:axId val="1484899727"/>
        <c:axId val="1484889743"/>
      </c:lineChart>
      <c:catAx>
        <c:axId val="19713458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8217615"/>
        <c:crosses val="autoZero"/>
        <c:auto val="1"/>
        <c:lblAlgn val="ctr"/>
        <c:lblOffset val="100"/>
        <c:noMultiLvlLbl val="0"/>
      </c:catAx>
      <c:valAx>
        <c:axId val="1082176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71345823"/>
        <c:crosses val="autoZero"/>
        <c:crossBetween val="between"/>
      </c:valAx>
      <c:valAx>
        <c:axId val="1484889743"/>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84899727"/>
        <c:crosses val="max"/>
        <c:crossBetween val="between"/>
      </c:valAx>
      <c:catAx>
        <c:axId val="1484899727"/>
        <c:scaling>
          <c:orientation val="minMax"/>
        </c:scaling>
        <c:delete val="1"/>
        <c:axPos val="b"/>
        <c:numFmt formatCode="0" sourceLinked="1"/>
        <c:majorTickMark val="out"/>
        <c:minorTickMark val="none"/>
        <c:tickLblPos val="nextTo"/>
        <c:crossAx val="148488974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x-none" sz="1200" b="1" i="0" baseline="0">
                <a:solidFill>
                  <a:sysClr val="windowText" lastClr="000000"/>
                </a:solidFill>
                <a:effectLst/>
                <a:latin typeface="Times New Roman" panose="02020603050405020304" pitchFamily="18" charset="0"/>
                <a:cs typeface="Times New Roman" panose="02020603050405020304" pitchFamily="18" charset="0"/>
              </a:rPr>
              <a:t>M</a:t>
            </a:r>
            <a:r>
              <a:rPr lang="ro-RO" sz="1200" b="1" i="0"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total de cauze </a:t>
            </a:r>
            <a:r>
              <a:rPr lang="en-GB" sz="1200">
                <a:solidFill>
                  <a:sysClr val="windowText" lastClr="000000"/>
                </a:solidFill>
                <a:latin typeface="Times New Roman" panose="02020603050405020304" pitchFamily="18" charset="0"/>
                <a:cs typeface="Times New Roman" panose="02020603050405020304" pitchFamily="18" charset="0"/>
              </a:rPr>
              <a:t>  </a:t>
            </a:r>
          </a:p>
        </c:rich>
      </c:tx>
      <c:layout>
        <c:manualLayout>
          <c:xMode val="edge"/>
          <c:yMode val="edge"/>
          <c:x val="0.12915917046483127"/>
          <c:y val="2.712436970615266E-2"/>
        </c:manualLayout>
      </c:layout>
      <c:overlay val="0"/>
      <c:spPr>
        <a:noFill/>
        <a:ln w="25400">
          <a:noFill/>
        </a:ln>
      </c:spPr>
    </c:title>
    <c:autoTitleDeleted val="0"/>
    <c:plotArea>
      <c:layout>
        <c:manualLayout>
          <c:layoutTarget val="inner"/>
          <c:xMode val="edge"/>
          <c:yMode val="edge"/>
          <c:x val="0.12377850162866449"/>
          <c:y val="0.14285751192933588"/>
          <c:w val="0.77524429967426833"/>
          <c:h val="0.67460491744409001"/>
        </c:manualLayout>
      </c:layout>
      <c:barChart>
        <c:barDir val="col"/>
        <c:grouping val="clustered"/>
        <c:varyColors val="0"/>
        <c:ser>
          <c:idx val="1"/>
          <c:order val="0"/>
          <c:tx>
            <c:strRef>
              <c:f>'Rezultat CR și DT'!$A$12</c:f>
              <c:strCache>
                <c:ptCount val="1"/>
                <c:pt idx="0">
                  <c:v>NOI</c:v>
                </c:pt>
              </c:strCache>
            </c:strRef>
          </c:tx>
          <c:spPr>
            <a:solidFill>
              <a:srgbClr val="99CC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DT'!$B$12:$G$12</c:f>
              <c:numCache>
                <c:formatCode>#,##0</c:formatCode>
                <c:ptCount val="3"/>
                <c:pt idx="0">
                  <c:v>1967</c:v>
                </c:pt>
                <c:pt idx="1">
                  <c:v>2066</c:v>
                </c:pt>
                <c:pt idx="2">
                  <c:v>2166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7CD9-42DF-A1F3-12152E8998E8}"/>
            </c:ext>
          </c:extLst>
        </c:ser>
        <c:ser>
          <c:idx val="0"/>
          <c:order val="1"/>
          <c:tx>
            <c:strRef>
              <c:f>'Rezultat CR și DT'!$A$13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DT'!$B$13:$G$13</c:f>
              <c:numCache>
                <c:formatCode>#,##0</c:formatCode>
                <c:ptCount val="3"/>
                <c:pt idx="0">
                  <c:v>1896</c:v>
                </c:pt>
                <c:pt idx="1">
                  <c:v>1934</c:v>
                </c:pt>
                <c:pt idx="2">
                  <c:v>2113</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7CD9-42DF-A1F3-12152E8998E8}"/>
            </c:ext>
          </c:extLst>
        </c:ser>
        <c:ser>
          <c:idx val="2"/>
          <c:order val="2"/>
          <c:tx>
            <c:strRef>
              <c:f>'Rezultat CR și DT'!$A$14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DT'!$B$14:$G$14</c:f>
              <c:numCache>
                <c:formatCode>#,##0</c:formatCode>
                <c:ptCount val="3"/>
                <c:pt idx="0">
                  <c:v>339</c:v>
                </c:pt>
                <c:pt idx="1">
                  <c:v>471</c:v>
                </c:pt>
                <c:pt idx="2">
                  <c:v>524</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7CD9-42DF-A1F3-12152E8998E8}"/>
            </c:ext>
          </c:extLst>
        </c:ser>
        <c:dLbls>
          <c:showLegendKey val="0"/>
          <c:showVal val="0"/>
          <c:showCatName val="0"/>
          <c:showSerName val="0"/>
          <c:showPercent val="0"/>
          <c:showBubbleSize val="0"/>
        </c:dLbls>
        <c:gapWidth val="150"/>
        <c:overlap val="-10"/>
        <c:axId val="1304742608"/>
        <c:axId val="1304731184"/>
      </c:barChart>
      <c:lineChart>
        <c:grouping val="standard"/>
        <c:varyColors val="0"/>
        <c:ser>
          <c:idx val="5"/>
          <c:order val="3"/>
          <c:tx>
            <c:strRef>
              <c:f>'Rezultat CR și DT'!$A$16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3.517915309446254E-2"/>
                  <c:y val="-4.738463247649599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7CD9-42DF-A1F3-12152E8998E8}"/>
                </c:ext>
              </c:extLst>
            </c:dLbl>
            <c:dLbl>
              <c:idx val="1"/>
              <c:layout>
                <c:manualLayout>
                  <c:x val="1.2899022801302932E-2"/>
                  <c:y val="-3.791887125220459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7CD9-42DF-A1F3-12152E8998E8}"/>
                </c:ext>
              </c:extLst>
            </c:dLbl>
            <c:dLbl>
              <c:idx val="2"/>
              <c:layout>
                <c:manualLayout>
                  <c:x val="4.8859934853420477E-3"/>
                  <c:y val="-6.128724527506136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7CD9-42DF-A1F3-12152E8998E8}"/>
                </c:ext>
              </c:extLst>
            </c:dLbl>
            <c:dLbl>
              <c:idx val="3"/>
              <c:layout>
                <c:manualLayout>
                  <c:x val="9.4462540716612805E-3"/>
                  <c:y val="-3.3869176755074212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7CD9-42DF-A1F3-12152E8998E8}"/>
                </c:ext>
              </c:extLst>
            </c:dLbl>
            <c:dLbl>
              <c:idx val="4"/>
              <c:layout>
                <c:manualLayout>
                  <c:x val="1.0749185667752528E-2"/>
                  <c:y val="-5.112317836399105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7-7CD9-42DF-A1F3-12152E8998E8}"/>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DT'!$B$11:$G$11</c:f>
              <c:numCache>
                <c:formatCode>General</c:formatCode>
                <c:ptCount val="3"/>
                <c:pt idx="0">
                  <c:v>2021</c:v>
                </c:pt>
                <c:pt idx="1">
                  <c:v>2022</c:v>
                </c:pt>
                <c:pt idx="2">
                  <c:v>2023</c:v>
                </c:pt>
              </c:numCache>
            </c:numRef>
          </c:cat>
          <c:val>
            <c:numRef>
              <c:f>'Rezultat CR și DT'!$B$16:$G$16</c:f>
              <c:numCache>
                <c:formatCode>###0</c:formatCode>
                <c:ptCount val="3"/>
                <c:pt idx="0">
                  <c:v>65.261075949367097</c:v>
                </c:pt>
                <c:pt idx="1">
                  <c:v>88.890899689762136</c:v>
                </c:pt>
                <c:pt idx="2">
                  <c:v>90.515854235683847</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8-7CD9-42DF-A1F3-12152E8998E8}"/>
            </c:ext>
          </c:extLst>
        </c:ser>
        <c:dLbls>
          <c:showLegendKey val="0"/>
          <c:showVal val="0"/>
          <c:showCatName val="0"/>
          <c:showSerName val="0"/>
          <c:showPercent val="0"/>
          <c:showBubbleSize val="0"/>
        </c:dLbls>
        <c:marker val="1"/>
        <c:smooth val="0"/>
        <c:axId val="1304743152"/>
        <c:axId val="1304733904"/>
      </c:lineChart>
      <c:catAx>
        <c:axId val="130474260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4731184"/>
        <c:crosses val="autoZero"/>
        <c:auto val="0"/>
        <c:lblAlgn val="ctr"/>
        <c:lblOffset val="100"/>
        <c:tickLblSkip val="1"/>
        <c:tickMarkSkip val="1"/>
        <c:noMultiLvlLbl val="0"/>
      </c:catAx>
      <c:valAx>
        <c:axId val="1304731184"/>
        <c:scaling>
          <c:orientation val="minMax"/>
        </c:scaling>
        <c:delete val="0"/>
        <c:axPos val="l"/>
        <c:majorGridlines>
          <c:spPr>
            <a:ln w="3175">
              <a:solidFill>
                <a:srgbClr val="C0C0C0"/>
              </a:solidFill>
              <a:prstDash val="solid"/>
            </a:ln>
          </c:spPr>
        </c:majorGridlines>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42608"/>
        <c:crosses val="autoZero"/>
        <c:crossBetween val="between"/>
      </c:valAx>
      <c:catAx>
        <c:axId val="1304743152"/>
        <c:scaling>
          <c:orientation val="minMax"/>
        </c:scaling>
        <c:delete val="1"/>
        <c:axPos val="b"/>
        <c:numFmt formatCode="General" sourceLinked="1"/>
        <c:majorTickMark val="out"/>
        <c:minorTickMark val="none"/>
        <c:tickLblPos val="none"/>
        <c:crossAx val="1304733904"/>
        <c:crosses val="autoZero"/>
        <c:auto val="0"/>
        <c:lblAlgn val="ctr"/>
        <c:lblOffset val="100"/>
        <c:noMultiLvlLbl val="0"/>
      </c:catAx>
      <c:valAx>
        <c:axId val="1304733904"/>
        <c:scaling>
          <c:orientation val="minMax"/>
          <c:max val="100"/>
        </c:scaling>
        <c:delete val="0"/>
        <c:axPos val="r"/>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43152"/>
        <c:crosses val="max"/>
        <c:crossBetween val="between"/>
      </c:valAx>
      <c:spPr>
        <a:solidFill>
          <a:srgbClr val="FFFFFF"/>
        </a:solidFill>
        <a:ln w="12700">
          <a:solidFill>
            <a:srgbClr val="808080"/>
          </a:solidFill>
          <a:prstDash val="solid"/>
        </a:ln>
      </c:spPr>
    </c:plotArea>
    <c:legend>
      <c:legendPos val="b"/>
      <c:layout>
        <c:manualLayout>
          <c:xMode val="edge"/>
          <c:yMode val="edge"/>
          <c:x val="2.4362861161833668E-2"/>
          <c:y val="0.90740990709494651"/>
          <c:w val="0.96662586083722402"/>
          <c:h val="5.2910052910052907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de cauze </a:t>
            </a:r>
            <a:r>
              <a:rPr lang="ro-RO" sz="1200" b="1" i="0" baseline="0">
                <a:solidFill>
                  <a:sysClr val="windowText" lastClr="000000"/>
                </a:solidFill>
                <a:effectLst/>
                <a:latin typeface="Times New Roman" panose="02020603050405020304" pitchFamily="18" charset="0"/>
                <a:cs typeface="Times New Roman" panose="02020603050405020304" pitchFamily="18" charset="0"/>
              </a:rPr>
              <a:t>civile</a:t>
            </a:r>
            <a:endParaRPr lang="fr-FR"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2438650946920939"/>
          <c:y val="1.9104894809274547E-2"/>
        </c:manualLayout>
      </c:layout>
      <c:overlay val="0"/>
      <c:spPr>
        <a:noFill/>
        <a:ln w="25400">
          <a:noFill/>
        </a:ln>
      </c:spPr>
    </c:title>
    <c:autoTitleDeleted val="0"/>
    <c:plotArea>
      <c:layout>
        <c:manualLayout>
          <c:layoutTarget val="inner"/>
          <c:xMode val="edge"/>
          <c:yMode val="edge"/>
          <c:x val="0.12359550561797752"/>
          <c:y val="0.14248039464513282"/>
          <c:w val="0.77528089887640461"/>
          <c:h val="0.67546261165099863"/>
        </c:manualLayout>
      </c:layout>
      <c:barChart>
        <c:barDir val="col"/>
        <c:grouping val="clustered"/>
        <c:varyColors val="0"/>
        <c:ser>
          <c:idx val="1"/>
          <c:order val="0"/>
          <c:tx>
            <c:strRef>
              <c:f>'Rezultat CR și DT'!$A$32</c:f>
              <c:strCache>
                <c:ptCount val="1"/>
                <c:pt idx="0">
                  <c:v>NOI</c:v>
                </c:pt>
              </c:strCache>
            </c:strRef>
          </c:tx>
          <c:spPr>
            <a:solidFill>
              <a:srgbClr val="99CC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DT'!$B$32:$G$32</c:f>
              <c:numCache>
                <c:formatCode>#,##0</c:formatCode>
                <c:ptCount val="3"/>
                <c:pt idx="0">
                  <c:v>466</c:v>
                </c:pt>
                <c:pt idx="1">
                  <c:v>394</c:v>
                </c:pt>
                <c:pt idx="2">
                  <c:v>315</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2C15-4FB6-8E4D-7BEB401AEC95}"/>
            </c:ext>
          </c:extLst>
        </c:ser>
        <c:ser>
          <c:idx val="0"/>
          <c:order val="1"/>
          <c:tx>
            <c:strRef>
              <c:f>'Rezultat CR și DT'!$A$33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DT'!$B$33:$G$33</c:f>
              <c:numCache>
                <c:formatCode>#,##0</c:formatCode>
                <c:ptCount val="3"/>
                <c:pt idx="0">
                  <c:v>449</c:v>
                </c:pt>
                <c:pt idx="1">
                  <c:v>384</c:v>
                </c:pt>
                <c:pt idx="2">
                  <c:v>316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2C15-4FB6-8E4D-7BEB401AEC95}"/>
            </c:ext>
          </c:extLst>
        </c:ser>
        <c:ser>
          <c:idx val="2"/>
          <c:order val="2"/>
          <c:tx>
            <c:strRef>
              <c:f>'Rezultat CR și DT'!$A$34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DT'!$B$34:$G$34</c:f>
              <c:numCache>
                <c:formatCode>#,##0</c:formatCode>
                <c:ptCount val="3"/>
                <c:pt idx="0">
                  <c:v>106</c:v>
                </c:pt>
                <c:pt idx="1">
                  <c:v>111</c:v>
                </c:pt>
                <c:pt idx="2">
                  <c:v>109</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2C15-4FB6-8E4D-7BEB401AEC95}"/>
            </c:ext>
          </c:extLst>
        </c:ser>
        <c:dLbls>
          <c:showLegendKey val="0"/>
          <c:showVal val="0"/>
          <c:showCatName val="0"/>
          <c:showSerName val="0"/>
          <c:showPercent val="0"/>
          <c:showBubbleSize val="0"/>
        </c:dLbls>
        <c:gapWidth val="150"/>
        <c:overlap val="-10"/>
        <c:axId val="1304739888"/>
        <c:axId val="1304743696"/>
      </c:barChart>
      <c:lineChart>
        <c:grouping val="standard"/>
        <c:varyColors val="0"/>
        <c:ser>
          <c:idx val="5"/>
          <c:order val="3"/>
          <c:tx>
            <c:strRef>
              <c:f>'Rezultat CR și DT'!$A$36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3"/>
              <c:layout>
                <c:manualLayout>
                  <c:x val="9.470220716792474E-3"/>
                  <c:y val="-5.1421194578289468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2C15-4FB6-8E4D-7BEB401AEC95}"/>
                </c:ext>
              </c:extLst>
            </c:dLbl>
            <c:dLbl>
              <c:idx val="4"/>
              <c:layout>
                <c:manualLayout>
                  <c:x val="5.2968659816399564E-3"/>
                  <c:y val="-4.7294217939303475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2C15-4FB6-8E4D-7BEB401AEC95}"/>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2021</c:v>
                </c:pt>
                <c:pt idx="1">
                  <c:v>2022</c:v>
                </c:pt>
                <c:pt idx="2">
                  <c:v>2023</c:v>
                </c:pt>
              </c:numCache>
            </c:numRef>
          </c:cat>
          <c:val>
            <c:numRef>
              <c:f>'Rezultat CR și DT'!$B$36:$G$36</c:f>
              <c:numCache>
                <c:formatCode>###0</c:formatCode>
                <c:ptCount val="3"/>
                <c:pt idx="0">
                  <c:v>86.169265033407584</c:v>
                </c:pt>
                <c:pt idx="1">
                  <c:v>105.5078125</c:v>
                </c:pt>
                <c:pt idx="2">
                  <c:v>125.90189873417722</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2C15-4FB6-8E4D-7BEB401AEC95}"/>
            </c:ext>
          </c:extLst>
        </c:ser>
        <c:dLbls>
          <c:showLegendKey val="0"/>
          <c:showVal val="0"/>
          <c:showCatName val="0"/>
          <c:showSerName val="0"/>
          <c:showPercent val="0"/>
          <c:showBubbleSize val="0"/>
        </c:dLbls>
        <c:marker val="1"/>
        <c:smooth val="0"/>
        <c:axId val="1304744784"/>
        <c:axId val="1304740976"/>
      </c:lineChart>
      <c:catAx>
        <c:axId val="130473988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4743696"/>
        <c:crosses val="autoZero"/>
        <c:auto val="0"/>
        <c:lblAlgn val="ctr"/>
        <c:lblOffset val="100"/>
        <c:tickLblSkip val="1"/>
        <c:tickMarkSkip val="1"/>
        <c:noMultiLvlLbl val="0"/>
      </c:catAx>
      <c:valAx>
        <c:axId val="130474369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3.0497592295345106E-2"/>
              <c:y val="0.366755171434705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39888"/>
        <c:crosses val="autoZero"/>
        <c:crossBetween val="between"/>
      </c:valAx>
      <c:catAx>
        <c:axId val="1304744784"/>
        <c:scaling>
          <c:orientation val="minMax"/>
        </c:scaling>
        <c:delete val="1"/>
        <c:axPos val="b"/>
        <c:numFmt formatCode="General" sourceLinked="1"/>
        <c:majorTickMark val="out"/>
        <c:minorTickMark val="none"/>
        <c:tickLblPos val="none"/>
        <c:crossAx val="1304740976"/>
        <c:crosses val="autoZero"/>
        <c:auto val="0"/>
        <c:lblAlgn val="ctr"/>
        <c:lblOffset val="100"/>
        <c:noMultiLvlLbl val="0"/>
      </c:catAx>
      <c:valAx>
        <c:axId val="1304740976"/>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382022471910165"/>
              <c:y val="0.3245388125956559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44784"/>
        <c:crosses val="max"/>
        <c:crossBetween val="between"/>
      </c:valAx>
      <c:spPr>
        <a:solidFill>
          <a:srgbClr val="FFFFFF"/>
        </a:solidFill>
        <a:ln w="12700">
          <a:solidFill>
            <a:srgbClr val="808080"/>
          </a:solidFill>
          <a:prstDash val="solid"/>
        </a:ln>
      </c:spPr>
    </c:plotArea>
    <c:legend>
      <c:legendPos val="b"/>
      <c:layout>
        <c:manualLayout>
          <c:xMode val="edge"/>
          <c:yMode val="edge"/>
          <c:x val="3.7155739432695942E-2"/>
          <c:y val="0.89907090352563235"/>
          <c:w val="0.94754628964543153"/>
          <c:h val="5.2770448548812632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de cauze comerciale</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577865362416327"/>
          <c:y val="7.0766154230721162E-2"/>
        </c:manualLayout>
      </c:layout>
      <c:overlay val="0"/>
      <c:spPr>
        <a:noFill/>
        <a:ln w="25400">
          <a:noFill/>
        </a:ln>
      </c:spPr>
    </c:title>
    <c:autoTitleDeleted val="0"/>
    <c:plotArea>
      <c:layout>
        <c:manualLayout>
          <c:layoutTarget val="inner"/>
          <c:xMode val="edge"/>
          <c:yMode val="edge"/>
          <c:x val="0.13846689799562689"/>
          <c:y val="0.22334301962254718"/>
          <c:w val="0.73264594110573411"/>
          <c:h val="0.58996781652293451"/>
        </c:manualLayout>
      </c:layout>
      <c:barChart>
        <c:barDir val="col"/>
        <c:grouping val="clustered"/>
        <c:varyColors val="0"/>
        <c:ser>
          <c:idx val="1"/>
          <c:order val="0"/>
          <c:tx>
            <c:strRef>
              <c:f>'Rezultat CR și DT'!$A$56</c:f>
              <c:strCache>
                <c:ptCount val="1"/>
                <c:pt idx="0">
                  <c:v>NOI</c:v>
                </c:pt>
              </c:strCache>
            </c:strRef>
          </c:tx>
          <c:spPr>
            <a:solidFill>
              <a:srgbClr val="99CC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DT'!$B$56:$G$56</c:f>
              <c:numCache>
                <c:formatCode>#,##0</c:formatCode>
                <c:ptCount val="3"/>
                <c:pt idx="0">
                  <c:v>94</c:v>
                </c:pt>
                <c:pt idx="1">
                  <c:v>79</c:v>
                </c:pt>
                <c:pt idx="2">
                  <c:v>78</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B2EB-404F-BAD9-DEC90B65D24A}"/>
            </c:ext>
          </c:extLst>
        </c:ser>
        <c:ser>
          <c:idx val="0"/>
          <c:order val="1"/>
          <c:tx>
            <c:strRef>
              <c:f>'Rezultat CR și DT'!$A$57</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DT'!$B$57:$G$57</c:f>
              <c:numCache>
                <c:formatCode>#,##0</c:formatCode>
                <c:ptCount val="3"/>
                <c:pt idx="0">
                  <c:v>93</c:v>
                </c:pt>
                <c:pt idx="1">
                  <c:v>76</c:v>
                </c:pt>
                <c:pt idx="2">
                  <c:v>65</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B2EB-404F-BAD9-DEC90B65D24A}"/>
            </c:ext>
          </c:extLst>
        </c:ser>
        <c:ser>
          <c:idx val="2"/>
          <c:order val="2"/>
          <c:tx>
            <c:strRef>
              <c:f>'Rezultat CR și DT'!$A$58</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DT'!$B$58:$G$58</c:f>
              <c:numCache>
                <c:formatCode>#,##0</c:formatCode>
                <c:ptCount val="3"/>
                <c:pt idx="0">
                  <c:v>14</c:v>
                </c:pt>
                <c:pt idx="1">
                  <c:v>17</c:v>
                </c:pt>
                <c:pt idx="2">
                  <c:v>30</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B2EB-404F-BAD9-DEC90B65D24A}"/>
            </c:ext>
          </c:extLst>
        </c:ser>
        <c:dLbls>
          <c:showLegendKey val="0"/>
          <c:showVal val="0"/>
          <c:showCatName val="0"/>
          <c:showSerName val="0"/>
          <c:showPercent val="0"/>
          <c:showBubbleSize val="0"/>
        </c:dLbls>
        <c:gapWidth val="150"/>
        <c:overlap val="-10"/>
        <c:axId val="1304732272"/>
        <c:axId val="1304737168"/>
      </c:barChart>
      <c:lineChart>
        <c:grouping val="standard"/>
        <c:varyColors val="0"/>
        <c:ser>
          <c:idx val="5"/>
          <c:order val="3"/>
          <c:tx>
            <c:strRef>
              <c:f>'Rezultat CR și DT'!$A$60</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1.0737253157891433E-2"/>
                  <c:y val="-6.934604227103193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B2EB-404F-BAD9-DEC90B65D24A}"/>
                </c:ext>
              </c:extLst>
            </c:dLbl>
            <c:dLbl>
              <c:idx val="1"/>
              <c:layout>
                <c:manualLayout>
                  <c:x val="1.1378190596811069E-2"/>
                  <c:y val="-9.544025417875393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B2EB-404F-BAD9-DEC90B65D24A}"/>
                </c:ext>
              </c:extLst>
            </c:dLbl>
            <c:dLbl>
              <c:idx val="2"/>
              <c:layout>
                <c:manualLayout>
                  <c:x val="2.4038966204068448E-3"/>
                  <c:y val="-6.3799419809366098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B2EB-404F-BAD9-DEC90B65D24A}"/>
                </c:ext>
              </c:extLst>
            </c:dLbl>
            <c:dLbl>
              <c:idx val="3"/>
              <c:layout>
                <c:manualLayout>
                  <c:x val="-2.2596063461870149E-2"/>
                  <c:y val="-4.8496753695261803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B2EB-404F-BAD9-DEC90B65D24A}"/>
                </c:ext>
              </c:extLst>
            </c:dLbl>
            <c:dLbl>
              <c:idx val="4"/>
              <c:layout>
                <c:manualLayout>
                  <c:x val="1.0096206188794851E-2"/>
                  <c:y val="-3.9751346871114854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7-B2EB-404F-BAD9-DEC90B65D24A}"/>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2021</c:v>
                </c:pt>
                <c:pt idx="1">
                  <c:v>2022</c:v>
                </c:pt>
                <c:pt idx="2">
                  <c:v>2023</c:v>
                </c:pt>
              </c:numCache>
            </c:numRef>
          </c:cat>
          <c:val>
            <c:numRef>
              <c:f>'Rezultat CR și DT'!$B$60:$G$60</c:f>
              <c:numCache>
                <c:formatCode>###0</c:formatCode>
                <c:ptCount val="3"/>
                <c:pt idx="0">
                  <c:v>54.946236559139784</c:v>
                </c:pt>
                <c:pt idx="1">
                  <c:v>81.64473684210526</c:v>
                </c:pt>
                <c:pt idx="2">
                  <c:v>168.46153846153848</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8-B2EB-404F-BAD9-DEC90B65D24A}"/>
            </c:ext>
          </c:extLst>
        </c:ser>
        <c:dLbls>
          <c:showLegendKey val="0"/>
          <c:showVal val="0"/>
          <c:showCatName val="0"/>
          <c:showSerName val="0"/>
          <c:showPercent val="0"/>
          <c:showBubbleSize val="0"/>
        </c:dLbls>
        <c:marker val="1"/>
        <c:smooth val="0"/>
        <c:axId val="1304737712"/>
        <c:axId val="1304736080"/>
      </c:lineChart>
      <c:catAx>
        <c:axId val="130473227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4737168"/>
        <c:crosses val="autoZero"/>
        <c:auto val="0"/>
        <c:lblAlgn val="ctr"/>
        <c:lblOffset val="100"/>
        <c:tickLblSkip val="1"/>
        <c:tickMarkSkip val="1"/>
        <c:noMultiLvlLbl val="0"/>
      </c:catAx>
      <c:valAx>
        <c:axId val="1304737168"/>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3.0448717948718004E-2"/>
              <c:y val="0.36578947368421166"/>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32272"/>
        <c:crosses val="autoZero"/>
        <c:crossBetween val="between"/>
      </c:valAx>
      <c:catAx>
        <c:axId val="1304737712"/>
        <c:scaling>
          <c:orientation val="minMax"/>
        </c:scaling>
        <c:delete val="1"/>
        <c:axPos val="b"/>
        <c:numFmt formatCode="General" sourceLinked="1"/>
        <c:majorTickMark val="out"/>
        <c:minorTickMark val="none"/>
        <c:tickLblPos val="none"/>
        <c:crossAx val="1304736080"/>
        <c:crosses val="autoZero"/>
        <c:auto val="0"/>
        <c:lblAlgn val="ctr"/>
        <c:lblOffset val="100"/>
        <c:noMultiLvlLbl val="0"/>
      </c:catAx>
      <c:valAx>
        <c:axId val="1304736080"/>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871946295174669"/>
              <c:y val="0.3315789473684223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37712"/>
        <c:crosses val="max"/>
        <c:crossBetween val="between"/>
      </c:valAx>
      <c:spPr>
        <a:solidFill>
          <a:srgbClr val="FFFFFF"/>
        </a:solidFill>
        <a:ln w="12700">
          <a:solidFill>
            <a:srgbClr val="808080"/>
          </a:solidFill>
          <a:prstDash val="solid"/>
        </a:ln>
      </c:spPr>
    </c:plotArea>
    <c:legend>
      <c:legendPos val="b"/>
      <c:layout>
        <c:manualLayout>
          <c:xMode val="edge"/>
          <c:yMode val="edge"/>
          <c:x val="3.389817970372231E-2"/>
          <c:y val="0.90005093113360835"/>
          <c:w val="0.95041699249659861"/>
          <c:h val="5.2631578947368474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1" i="0" u="none" strike="noStrike" baseline="0">
                <a:solidFill>
                  <a:sysClr val="windowText" lastClr="000000"/>
                </a:solidFill>
                <a:latin typeface="Tahoma"/>
                <a:ea typeface="Tahoma"/>
                <a:cs typeface="Tahoma"/>
              </a:defRPr>
            </a:pP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de cauze </a:t>
            </a:r>
            <a:r>
              <a:rPr lang="en-GB" sz="1200">
                <a:solidFill>
                  <a:sysClr val="windowText" lastClr="000000"/>
                </a:solidFill>
                <a:latin typeface="Times New Roman" panose="02020603050405020304" pitchFamily="18" charset="0"/>
                <a:cs typeface="Times New Roman" panose="02020603050405020304" pitchFamily="18" charset="0"/>
              </a:rPr>
              <a:t>insolvabilitate</a:t>
            </a:r>
          </a:p>
        </c:rich>
      </c:tx>
      <c:layout>
        <c:manualLayout>
          <c:xMode val="edge"/>
          <c:yMode val="edge"/>
          <c:x val="0.12721388045108586"/>
          <c:y val="3.488891731845338E-2"/>
        </c:manualLayout>
      </c:layout>
      <c:overlay val="0"/>
      <c:spPr>
        <a:noFill/>
        <a:ln w="25400">
          <a:noFill/>
        </a:ln>
      </c:spPr>
    </c:title>
    <c:autoTitleDeleted val="0"/>
    <c:plotArea>
      <c:layout>
        <c:manualLayout>
          <c:layoutTarget val="inner"/>
          <c:xMode val="edge"/>
          <c:yMode val="edge"/>
          <c:x val="9.4930235824340861E-2"/>
          <c:y val="0.19333381235202265"/>
          <c:w val="0.79550770148849381"/>
          <c:h val="0.49069471963627748"/>
        </c:manualLayout>
      </c:layout>
      <c:barChart>
        <c:barDir val="col"/>
        <c:grouping val="clustered"/>
        <c:varyColors val="0"/>
        <c:ser>
          <c:idx val="1"/>
          <c:order val="0"/>
          <c:tx>
            <c:strRef>
              <c:f>'Rezultat CR și DT'!$A$82</c:f>
              <c:strCache>
                <c:ptCount val="1"/>
                <c:pt idx="0">
                  <c:v>NOI</c:v>
                </c:pt>
              </c:strCache>
            </c:strRef>
          </c:tx>
          <c:spPr>
            <a:solidFill>
              <a:srgbClr val="99CC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DT'!$B$82:$G$82</c:f>
              <c:numCache>
                <c:formatCode>#,##0</c:formatCode>
                <c:ptCount val="3"/>
                <c:pt idx="0">
                  <c:v>38</c:v>
                </c:pt>
                <c:pt idx="1">
                  <c:v>10</c:v>
                </c:pt>
                <c:pt idx="2">
                  <c:v>67</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1E34-4A41-A91B-9DB07934AE88}"/>
            </c:ext>
          </c:extLst>
        </c:ser>
        <c:ser>
          <c:idx val="0"/>
          <c:order val="1"/>
          <c:tx>
            <c:strRef>
              <c:f>'Rezultat CR și DT'!$A$83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DT'!$B$83:$G$83</c:f>
              <c:numCache>
                <c:formatCode>#,##0</c:formatCode>
                <c:ptCount val="3"/>
                <c:pt idx="0">
                  <c:v>36</c:v>
                </c:pt>
                <c:pt idx="1">
                  <c:v>12</c:v>
                </c:pt>
                <c:pt idx="2">
                  <c:v>52</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1E34-4A41-A91B-9DB07934AE88}"/>
            </c:ext>
          </c:extLst>
        </c:ser>
        <c:ser>
          <c:idx val="2"/>
          <c:order val="2"/>
          <c:tx>
            <c:strRef>
              <c:f>'Rezultat CR și DT'!$A$84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DT'!$B$84:$G$84</c:f>
              <c:numCache>
                <c:formatCode>#,##0</c:formatCode>
                <c:ptCount val="3"/>
                <c:pt idx="0">
                  <c:v>2</c:v>
                </c:pt>
                <c:pt idx="1">
                  <c:v>0</c:v>
                </c:pt>
                <c:pt idx="2">
                  <c:v>16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1E34-4A41-A91B-9DB07934AE88}"/>
            </c:ext>
          </c:extLst>
        </c:ser>
        <c:dLbls>
          <c:showLegendKey val="0"/>
          <c:showVal val="0"/>
          <c:showCatName val="0"/>
          <c:showSerName val="0"/>
          <c:showPercent val="0"/>
          <c:showBubbleSize val="0"/>
        </c:dLbls>
        <c:gapWidth val="150"/>
        <c:overlap val="-10"/>
        <c:axId val="1305395600"/>
        <c:axId val="1305392880"/>
      </c:barChart>
      <c:lineChart>
        <c:grouping val="standard"/>
        <c:varyColors val="0"/>
        <c:ser>
          <c:idx val="5"/>
          <c:order val="3"/>
          <c:tx>
            <c:strRef>
              <c:f>'Rezultat CR și DT'!$A$86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8000760106236933E-3"/>
                  <c:y val="-4.7416187884068893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1E34-4A41-A91B-9DB07934AE88}"/>
                </c:ext>
              </c:extLst>
            </c:dLbl>
            <c:dLbl>
              <c:idx val="1"/>
              <c:layout>
                <c:manualLayout>
                  <c:x val="1.3600035531720721E-2"/>
                  <c:y val="-3.7429745567399808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1E34-4A41-A91B-9DB07934AE88}"/>
                </c:ext>
              </c:extLst>
            </c:dLbl>
            <c:dLbl>
              <c:idx val="2"/>
              <c:layout>
                <c:manualLayout>
                  <c:x val="8.7999875528117864E-3"/>
                  <c:y val="7.4334906092944839E-3"/>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1E34-4A41-A91B-9DB07934AE88}"/>
                </c:ext>
              </c:extLst>
            </c:dLbl>
            <c:dLbl>
              <c:idx val="3"/>
              <c:layout>
                <c:manualLayout>
                  <c:x val="-7.998961970974225E-4"/>
                  <c:y val="-3.298643806390713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1E34-4A41-A91B-9DB07934AE88}"/>
                </c:ext>
              </c:extLst>
            </c:dLbl>
            <c:dLbl>
              <c:idx val="4"/>
              <c:layout>
                <c:manualLayout>
                  <c:x val="1.0400068324003513E-2"/>
                  <c:y val="-3.958630793552819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7-1E34-4A41-A91B-9DB07934AE88}"/>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2021</c:v>
                </c:pt>
                <c:pt idx="1">
                  <c:v>2022</c:v>
                </c:pt>
                <c:pt idx="2">
                  <c:v>2023</c:v>
                </c:pt>
              </c:numCache>
            </c:numRef>
          </c:cat>
          <c:val>
            <c:numRef>
              <c:f>'Rezultat CR și DT'!$B$86:$G$86</c:f>
              <c:numCache>
                <c:formatCode>###0</c:formatCode>
                <c:ptCount val="3"/>
                <c:pt idx="0">
                  <c:v>20.277777777777779</c:v>
                </c:pt>
                <c:pt idx="1">
                  <c:v>30.416666666666668</c:v>
                </c:pt>
                <c:pt idx="2">
                  <c:v>112.30769230769231</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8-1E34-4A41-A91B-9DB07934AE88}"/>
            </c:ext>
          </c:extLst>
        </c:ser>
        <c:dLbls>
          <c:showLegendKey val="0"/>
          <c:showVal val="0"/>
          <c:showCatName val="0"/>
          <c:showSerName val="0"/>
          <c:showPercent val="0"/>
          <c:showBubbleSize val="0"/>
        </c:dLbls>
        <c:marker val="1"/>
        <c:smooth val="0"/>
        <c:axId val="1305396688"/>
        <c:axId val="1305398320"/>
      </c:lineChart>
      <c:catAx>
        <c:axId val="130539560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5392880"/>
        <c:crosses val="autoZero"/>
        <c:auto val="0"/>
        <c:lblAlgn val="ctr"/>
        <c:lblOffset val="100"/>
        <c:tickLblSkip val="1"/>
        <c:tickMarkSkip val="1"/>
        <c:noMultiLvlLbl val="0"/>
      </c:catAx>
      <c:valAx>
        <c:axId val="1305392880"/>
        <c:scaling>
          <c:orientation val="minMax"/>
        </c:scaling>
        <c:delete val="0"/>
        <c:axPos val="l"/>
        <c:majorGridlines>
          <c:spPr>
            <a:ln w="3175">
              <a:solidFill>
                <a:srgbClr val="C0C0C0"/>
              </a:solidFill>
              <a:prstDash val="solid"/>
            </a:ln>
          </c:spPr>
        </c:majorGridlines>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395600"/>
        <c:crosses val="autoZero"/>
        <c:crossBetween val="between"/>
      </c:valAx>
      <c:catAx>
        <c:axId val="1305396688"/>
        <c:scaling>
          <c:orientation val="minMax"/>
        </c:scaling>
        <c:delete val="1"/>
        <c:axPos val="b"/>
        <c:numFmt formatCode="General" sourceLinked="1"/>
        <c:majorTickMark val="out"/>
        <c:minorTickMark val="none"/>
        <c:tickLblPos val="none"/>
        <c:crossAx val="1305398320"/>
        <c:crosses val="autoZero"/>
        <c:auto val="0"/>
        <c:lblAlgn val="ctr"/>
        <c:lblOffset val="100"/>
        <c:noMultiLvlLbl val="0"/>
      </c:catAx>
      <c:valAx>
        <c:axId val="1305398320"/>
        <c:scaling>
          <c:orientation val="minMax"/>
        </c:scaling>
        <c:delete val="0"/>
        <c:axPos val="r"/>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396688"/>
        <c:crosses val="max"/>
        <c:crossBetween val="between"/>
      </c:valAx>
      <c:spPr>
        <a:solidFill>
          <a:srgbClr val="FFFFFF"/>
        </a:solidFill>
        <a:ln w="12700">
          <a:solidFill>
            <a:srgbClr val="808080"/>
          </a:solidFill>
          <a:prstDash val="solid"/>
        </a:ln>
      </c:spPr>
    </c:plotArea>
    <c:legend>
      <c:legendPos val="b"/>
      <c:layout>
        <c:manualLayout>
          <c:xMode val="edge"/>
          <c:yMode val="edge"/>
          <c:x val="3.2189833462676301E-2"/>
          <c:y val="0.75367001337163142"/>
          <c:w val="0.93816868190640457"/>
          <c:h val="0.1919718005157772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1" i="0" u="none" strike="noStrike" baseline="0">
                <a:solidFill>
                  <a:sysClr val="windowText" lastClr="000000"/>
                </a:solidFill>
                <a:latin typeface="Tahoma"/>
                <a:ea typeface="Tahoma"/>
                <a:cs typeface="Tahoma"/>
              </a:defRPr>
            </a:pP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a:t>
            </a:r>
          </a:p>
          <a:p>
            <a:pPr algn="ctr">
              <a:defRPr sz="1100" b="1" i="0" u="none" strike="noStrike" baseline="0">
                <a:solidFill>
                  <a:sysClr val="windowText" lastClr="000000"/>
                </a:solidFill>
                <a:latin typeface="Tahoma"/>
                <a:ea typeface="Tahoma"/>
                <a:cs typeface="Tahoma"/>
              </a:defRPr>
            </a:pP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stocului de cauze </a:t>
            </a:r>
            <a:r>
              <a:rPr lang="en-GB" sz="1200">
                <a:solidFill>
                  <a:sysClr val="windowText" lastClr="000000"/>
                </a:solidFill>
                <a:latin typeface="Times New Roman" panose="02020603050405020304" pitchFamily="18" charset="0"/>
                <a:cs typeface="Times New Roman" panose="02020603050405020304" pitchFamily="18" charset="0"/>
              </a:rPr>
              <a:t>de contencios administrativ</a:t>
            </a:r>
          </a:p>
        </c:rich>
      </c:tx>
      <c:layout>
        <c:manualLayout>
          <c:xMode val="edge"/>
          <c:yMode val="edge"/>
          <c:x val="0.10465493073990192"/>
          <c:y val="3.5518333855266232E-2"/>
        </c:manualLayout>
      </c:layout>
      <c:overlay val="0"/>
      <c:spPr>
        <a:noFill/>
        <a:ln w="25400">
          <a:noFill/>
        </a:ln>
      </c:spPr>
    </c:title>
    <c:autoTitleDeleted val="0"/>
    <c:plotArea>
      <c:layout>
        <c:manualLayout>
          <c:layoutTarget val="inner"/>
          <c:xMode val="edge"/>
          <c:yMode val="edge"/>
          <c:x val="9.220282654812767E-2"/>
          <c:y val="0.17320967894947839"/>
          <c:w val="0.74272372621874327"/>
          <c:h val="0.5018471651401134"/>
        </c:manualLayout>
      </c:layout>
      <c:barChart>
        <c:barDir val="col"/>
        <c:grouping val="clustered"/>
        <c:varyColors val="0"/>
        <c:ser>
          <c:idx val="1"/>
          <c:order val="0"/>
          <c:tx>
            <c:strRef>
              <c:f>'Rezultat CR și DT'!$A$108</c:f>
              <c:strCache>
                <c:ptCount val="1"/>
                <c:pt idx="0">
                  <c:v>NOI</c:v>
                </c:pt>
              </c:strCache>
            </c:strRef>
          </c:tx>
          <c:spPr>
            <a:solidFill>
              <a:srgbClr val="99CC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DT'!$B$108:$G$108</c:f>
              <c:numCache>
                <c:formatCode>#,##0</c:formatCode>
                <c:ptCount val="3"/>
                <c:pt idx="0">
                  <c:v>200</c:v>
                </c:pt>
                <c:pt idx="1">
                  <c:v>119</c:v>
                </c:pt>
                <c:pt idx="2">
                  <c:v>159</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BA8D-430D-9A77-719A82E7A95C}"/>
            </c:ext>
          </c:extLst>
        </c:ser>
        <c:ser>
          <c:idx val="0"/>
          <c:order val="1"/>
          <c:tx>
            <c:strRef>
              <c:f>'Rezultat CR și DT'!$A$109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DT'!$B$109:$G$109</c:f>
              <c:numCache>
                <c:formatCode>#,##0</c:formatCode>
                <c:ptCount val="3"/>
                <c:pt idx="0">
                  <c:v>191</c:v>
                </c:pt>
                <c:pt idx="1">
                  <c:v>118</c:v>
                </c:pt>
                <c:pt idx="2">
                  <c:v>142</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BA8D-430D-9A77-719A82E7A95C}"/>
            </c:ext>
          </c:extLst>
        </c:ser>
        <c:ser>
          <c:idx val="2"/>
          <c:order val="2"/>
          <c:tx>
            <c:strRef>
              <c:f>'Rezultat CR și DT'!$A$110</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DT'!$B$110:$G$110</c:f>
              <c:numCache>
                <c:formatCode>#,##0</c:formatCode>
                <c:ptCount val="3"/>
                <c:pt idx="0">
                  <c:v>28</c:v>
                </c:pt>
                <c:pt idx="1">
                  <c:v>30</c:v>
                </c:pt>
                <c:pt idx="2">
                  <c:v>47</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BA8D-430D-9A77-719A82E7A95C}"/>
            </c:ext>
          </c:extLst>
        </c:ser>
        <c:dLbls>
          <c:showLegendKey val="0"/>
          <c:showVal val="0"/>
          <c:showCatName val="0"/>
          <c:showSerName val="0"/>
          <c:showPercent val="0"/>
          <c:showBubbleSize val="0"/>
        </c:dLbls>
        <c:gapWidth val="150"/>
        <c:overlap val="-10"/>
        <c:axId val="1304738800"/>
        <c:axId val="1304734992"/>
      </c:barChart>
      <c:lineChart>
        <c:grouping val="standard"/>
        <c:varyColors val="0"/>
        <c:ser>
          <c:idx val="5"/>
          <c:order val="3"/>
          <c:tx>
            <c:strRef>
              <c:f>'Rezultat CR și DT'!$A$112</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7999377393870766E-3"/>
                  <c:y val="-4.825290458528541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BA8D-430D-9A77-719A82E7A95C}"/>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BA8D-430D-9A77-719A82E7A95C}"/>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BA8D-430D-9A77-719A82E7A95C}"/>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BA8D-430D-9A77-719A82E7A95C}"/>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2021</c:v>
                </c:pt>
                <c:pt idx="1">
                  <c:v>2022</c:v>
                </c:pt>
                <c:pt idx="2">
                  <c:v>2023</c:v>
                </c:pt>
              </c:numCache>
            </c:numRef>
          </c:cat>
          <c:val>
            <c:numRef>
              <c:f>'Rezultat CR și DT'!$B$112:$G$112</c:f>
              <c:numCache>
                <c:formatCode>###0</c:formatCode>
                <c:ptCount val="3"/>
                <c:pt idx="0">
                  <c:v>53.507853403141361</c:v>
                </c:pt>
                <c:pt idx="1">
                  <c:v>92.79661016949153</c:v>
                </c:pt>
                <c:pt idx="2">
                  <c:v>120.80985915492957</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BA8D-430D-9A77-719A82E7A95C}"/>
            </c:ext>
          </c:extLst>
        </c:ser>
        <c:dLbls>
          <c:showLegendKey val="0"/>
          <c:showVal val="0"/>
          <c:showCatName val="0"/>
          <c:showSerName val="0"/>
          <c:showPercent val="0"/>
          <c:showBubbleSize val="0"/>
        </c:dLbls>
        <c:marker val="1"/>
        <c:smooth val="0"/>
        <c:axId val="1304735536"/>
        <c:axId val="1304742064"/>
      </c:lineChart>
      <c:catAx>
        <c:axId val="130473880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4734992"/>
        <c:crosses val="autoZero"/>
        <c:auto val="0"/>
        <c:lblAlgn val="ctr"/>
        <c:lblOffset val="100"/>
        <c:tickLblSkip val="1"/>
        <c:tickMarkSkip val="1"/>
        <c:noMultiLvlLbl val="0"/>
      </c:catAx>
      <c:valAx>
        <c:axId val="1304734992"/>
        <c:scaling>
          <c:orientation val="minMax"/>
        </c:scaling>
        <c:delete val="0"/>
        <c:axPos val="l"/>
        <c:majorGridlines>
          <c:spPr>
            <a:ln w="3175">
              <a:solidFill>
                <a:srgbClr val="C0C0C0"/>
              </a:solidFill>
              <a:prstDash val="solid"/>
            </a:ln>
          </c:spPr>
        </c:majorGridlines>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38800"/>
        <c:crosses val="autoZero"/>
        <c:crossBetween val="between"/>
      </c:valAx>
      <c:catAx>
        <c:axId val="1304735536"/>
        <c:scaling>
          <c:orientation val="minMax"/>
        </c:scaling>
        <c:delete val="1"/>
        <c:axPos val="b"/>
        <c:numFmt formatCode="General" sourceLinked="1"/>
        <c:majorTickMark val="out"/>
        <c:minorTickMark val="none"/>
        <c:tickLblPos val="none"/>
        <c:crossAx val="1304742064"/>
        <c:crosses val="autoZero"/>
        <c:auto val="0"/>
        <c:lblAlgn val="ctr"/>
        <c:lblOffset val="100"/>
        <c:noMultiLvlLbl val="0"/>
      </c:catAx>
      <c:valAx>
        <c:axId val="1304742064"/>
        <c:scaling>
          <c:orientation val="minMax"/>
        </c:scaling>
        <c:delete val="0"/>
        <c:axPos val="r"/>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4735536"/>
        <c:crosses val="max"/>
        <c:crossBetween val="between"/>
      </c:valAx>
      <c:spPr>
        <a:solidFill>
          <a:srgbClr val="FFFFFF"/>
        </a:solidFill>
        <a:ln w="12700">
          <a:solidFill>
            <a:srgbClr val="808080"/>
          </a:solidFill>
          <a:prstDash val="solid"/>
        </a:ln>
      </c:spPr>
    </c:plotArea>
    <c:legend>
      <c:legendPos val="b"/>
      <c:layout>
        <c:manualLayout>
          <c:xMode val="edge"/>
          <c:yMode val="edge"/>
          <c:x val="4.5866837614767883E-2"/>
          <c:y val="0.76521417139219816"/>
          <c:w val="0.87680033595800633"/>
          <c:h val="0.14527224223769619"/>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de cauze penale</a:t>
            </a:r>
          </a:p>
        </c:rich>
      </c:tx>
      <c:layout>
        <c:manualLayout>
          <c:xMode val="edge"/>
          <c:yMode val="edge"/>
          <c:x val="0.10679746445727492"/>
          <c:y val="3.0791062484006478E-2"/>
        </c:manualLayout>
      </c:layout>
      <c:overlay val="0"/>
      <c:spPr>
        <a:noFill/>
        <a:ln w="25400">
          <a:noFill/>
        </a:ln>
      </c:spPr>
    </c:title>
    <c:autoTitleDeleted val="0"/>
    <c:plotArea>
      <c:layout>
        <c:manualLayout>
          <c:layoutTarget val="inner"/>
          <c:xMode val="edge"/>
          <c:yMode val="edge"/>
          <c:x val="0.12219747036173237"/>
          <c:y val="0.11166581163826299"/>
          <c:w val="0.80953324261759163"/>
          <c:h val="0.5714292360943608"/>
        </c:manualLayout>
      </c:layout>
      <c:barChart>
        <c:barDir val="col"/>
        <c:grouping val="clustered"/>
        <c:varyColors val="0"/>
        <c:ser>
          <c:idx val="1"/>
          <c:order val="0"/>
          <c:tx>
            <c:strRef>
              <c:f>'Rezultat CR și DT'!$A$134</c:f>
              <c:strCache>
                <c:ptCount val="1"/>
                <c:pt idx="0">
                  <c:v>NOI</c:v>
                </c:pt>
              </c:strCache>
            </c:strRef>
          </c:tx>
          <c:spPr>
            <a:solidFill>
              <a:srgbClr val="99CC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DT'!$B$134:$G$134</c:f>
              <c:numCache>
                <c:formatCode>#,##0</c:formatCode>
                <c:ptCount val="3"/>
                <c:pt idx="0">
                  <c:v>283</c:v>
                </c:pt>
                <c:pt idx="1">
                  <c:v>459</c:v>
                </c:pt>
                <c:pt idx="2">
                  <c:v>363</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F4C1-4A43-8BAA-CDB50DA84BBD}"/>
            </c:ext>
          </c:extLst>
        </c:ser>
        <c:ser>
          <c:idx val="0"/>
          <c:order val="1"/>
          <c:tx>
            <c:strRef>
              <c:f>'Rezultat CR și DT'!$A$109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DT'!$B$135:$G$135</c:f>
              <c:numCache>
                <c:formatCode>#,##0</c:formatCode>
                <c:ptCount val="3"/>
                <c:pt idx="0">
                  <c:v>255</c:v>
                </c:pt>
                <c:pt idx="1">
                  <c:v>367</c:v>
                </c:pt>
                <c:pt idx="2">
                  <c:v>392</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F4C1-4A43-8BAA-CDB50DA84BBD}"/>
            </c:ext>
          </c:extLst>
        </c:ser>
        <c:ser>
          <c:idx val="2"/>
          <c:order val="2"/>
          <c:tx>
            <c:strRef>
              <c:f>'Rezultat CR și DT'!$A$136</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DT'!$B$136:$G$136</c:f>
              <c:numCache>
                <c:formatCode>#,##0</c:formatCode>
                <c:ptCount val="3"/>
                <c:pt idx="0">
                  <c:v>110</c:v>
                </c:pt>
                <c:pt idx="1">
                  <c:v>202</c:v>
                </c:pt>
                <c:pt idx="2">
                  <c:v>173</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F4C1-4A43-8BAA-CDB50DA84BBD}"/>
            </c:ext>
          </c:extLst>
        </c:ser>
        <c:dLbls>
          <c:showLegendKey val="0"/>
          <c:showVal val="0"/>
          <c:showCatName val="0"/>
          <c:showSerName val="0"/>
          <c:showPercent val="0"/>
          <c:showBubbleSize val="0"/>
        </c:dLbls>
        <c:gapWidth val="150"/>
        <c:overlap val="-10"/>
        <c:axId val="1305921056"/>
        <c:axId val="1305918336"/>
      </c:barChart>
      <c:lineChart>
        <c:grouping val="standard"/>
        <c:varyColors val="0"/>
        <c:ser>
          <c:idx val="5"/>
          <c:order val="3"/>
          <c:tx>
            <c:strRef>
              <c:f>'Rezultat CR și DT'!$A$138</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2.6658267716535516E-4"/>
                  <c:y val="-9.7577172932123875E-3"/>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F4C1-4A43-8BAA-CDB50DA84BBD}"/>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F4C1-4A43-8BAA-CDB50DA84BBD}"/>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F4C1-4A43-8BAA-CDB50DA84BBD}"/>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F4C1-4A43-8BAA-CDB50DA84BBD}"/>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2021</c:v>
                </c:pt>
                <c:pt idx="1">
                  <c:v>2022</c:v>
                </c:pt>
                <c:pt idx="2">
                  <c:v>2023</c:v>
                </c:pt>
              </c:numCache>
            </c:numRef>
          </c:cat>
          <c:val>
            <c:numRef>
              <c:f>'Rezultat CR și DT'!$B$138:$G$138</c:f>
              <c:numCache>
                <c:formatCode>###0</c:formatCode>
                <c:ptCount val="3"/>
                <c:pt idx="0">
                  <c:v>157.45098039215685</c:v>
                </c:pt>
                <c:pt idx="1">
                  <c:v>200.8991825613079</c:v>
                </c:pt>
                <c:pt idx="2">
                  <c:v>161.08418367346937</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F4C1-4A43-8BAA-CDB50DA84BBD}"/>
            </c:ext>
          </c:extLst>
        </c:ser>
        <c:dLbls>
          <c:showLegendKey val="0"/>
          <c:showVal val="0"/>
          <c:showCatName val="0"/>
          <c:showSerName val="0"/>
          <c:showPercent val="0"/>
          <c:showBubbleSize val="0"/>
        </c:dLbls>
        <c:marker val="1"/>
        <c:smooth val="0"/>
        <c:axId val="1305906912"/>
        <c:axId val="1305914528"/>
      </c:lineChart>
      <c:catAx>
        <c:axId val="13059210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5918336"/>
        <c:crosses val="autoZero"/>
        <c:auto val="0"/>
        <c:lblAlgn val="ctr"/>
        <c:lblOffset val="100"/>
        <c:tickLblSkip val="1"/>
        <c:tickMarkSkip val="1"/>
        <c:noMultiLvlLbl val="0"/>
      </c:catAx>
      <c:valAx>
        <c:axId val="1305918336"/>
        <c:scaling>
          <c:orientation val="minMax"/>
        </c:scaling>
        <c:delete val="0"/>
        <c:axPos val="l"/>
        <c:majorGridlines>
          <c:spPr>
            <a:ln w="3175">
              <a:solidFill>
                <a:srgbClr val="C0C0C0"/>
              </a:solidFill>
              <a:prstDash val="solid"/>
            </a:ln>
          </c:spPr>
        </c:majorGridlines>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921056"/>
        <c:crosses val="autoZero"/>
        <c:crossBetween val="between"/>
      </c:valAx>
      <c:catAx>
        <c:axId val="1305906912"/>
        <c:scaling>
          <c:orientation val="minMax"/>
        </c:scaling>
        <c:delete val="1"/>
        <c:axPos val="b"/>
        <c:numFmt formatCode="General" sourceLinked="1"/>
        <c:majorTickMark val="out"/>
        <c:minorTickMark val="none"/>
        <c:tickLblPos val="none"/>
        <c:crossAx val="1305914528"/>
        <c:crossesAt val="10"/>
        <c:auto val="0"/>
        <c:lblAlgn val="ctr"/>
        <c:lblOffset val="100"/>
        <c:noMultiLvlLbl val="0"/>
      </c:catAx>
      <c:valAx>
        <c:axId val="1305914528"/>
        <c:scaling>
          <c:orientation val="minMax"/>
        </c:scaling>
        <c:delete val="0"/>
        <c:axPos val="r"/>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906912"/>
        <c:crosses val="max"/>
        <c:crossBetween val="between"/>
      </c:valAx>
      <c:spPr>
        <a:solidFill>
          <a:srgbClr val="FFFFFF"/>
        </a:solidFill>
        <a:ln w="12700">
          <a:solidFill>
            <a:srgbClr val="808080"/>
          </a:solidFill>
          <a:prstDash val="solid"/>
        </a:ln>
      </c:spPr>
    </c:plotArea>
    <c:legend>
      <c:legendPos val="b"/>
      <c:layout>
        <c:manualLayout>
          <c:xMode val="edge"/>
          <c:yMode val="edge"/>
          <c:x val="4.586683761476789E-2"/>
          <c:y val="0.74311387876391055"/>
          <c:w val="0.87680033595800633"/>
          <c:h val="0.1675611610591904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100" b="1" i="0" u="none" strike="noStrike" baseline="0">
                <a:solidFill>
                  <a:sysClr val="windowText" lastClr="000000"/>
                </a:solidFill>
                <a:latin typeface="Tahoma"/>
                <a:ea typeface="Tahoma"/>
                <a:cs typeface="Tahoma"/>
              </a:defRPr>
            </a:pPr>
            <a:endPar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endParaRPr>
          </a:p>
          <a:p>
            <a:pPr algn="r">
              <a:defRPr sz="1100" b="1" i="0" u="none" strike="noStrike" baseline="0">
                <a:solidFill>
                  <a:sysClr val="windowText" lastClr="000000"/>
                </a:solidFill>
                <a:latin typeface="Tahoma"/>
                <a:ea typeface="Tahoma"/>
                <a:cs typeface="Tahoma"/>
              </a:defRPr>
            </a:pP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a:t>
            </a:r>
          </a:p>
          <a:p>
            <a:pPr algn="r">
              <a:defRPr sz="1100" b="1" i="0" u="none" strike="noStrike" baseline="0">
                <a:solidFill>
                  <a:sysClr val="windowText" lastClr="000000"/>
                </a:solidFill>
                <a:latin typeface="Tahoma"/>
                <a:ea typeface="Tahoma"/>
                <a:cs typeface="Tahoma"/>
              </a:defRPr>
            </a:pP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stocului de cauze contravenţionale</a:t>
            </a:r>
            <a:r>
              <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 </a:t>
            </a:r>
            <a:endParaRPr lang="en-GB"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9.8227566224816432E-2"/>
          <c:y val="2.6307501036054704E-3"/>
        </c:manualLayout>
      </c:layout>
      <c:overlay val="0"/>
      <c:spPr>
        <a:noFill/>
        <a:ln w="25400">
          <a:noFill/>
        </a:ln>
      </c:spPr>
    </c:title>
    <c:autoTitleDeleted val="0"/>
    <c:plotArea>
      <c:layout>
        <c:manualLayout>
          <c:layoutTarget val="inner"/>
          <c:xMode val="edge"/>
          <c:yMode val="edge"/>
          <c:x val="0.11148509757115928"/>
          <c:y val="0.12858157204033707"/>
          <c:w val="0.73201135342817014"/>
          <c:h val="0.70110057873569875"/>
        </c:manualLayout>
      </c:layout>
      <c:barChart>
        <c:barDir val="col"/>
        <c:grouping val="clustered"/>
        <c:varyColors val="0"/>
        <c:ser>
          <c:idx val="1"/>
          <c:order val="0"/>
          <c:tx>
            <c:strRef>
              <c:f>'Rezultat CR și DT'!$A$158</c:f>
              <c:strCache>
                <c:ptCount val="1"/>
                <c:pt idx="0">
                  <c:v>NOI</c:v>
                </c:pt>
              </c:strCache>
            </c:strRef>
          </c:tx>
          <c:spPr>
            <a:solidFill>
              <a:srgbClr val="99CC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DT'!$B$158:$G$158</c:f>
              <c:numCache>
                <c:formatCode>#,##0</c:formatCode>
                <c:ptCount val="3"/>
                <c:pt idx="0">
                  <c:v>286</c:v>
                </c:pt>
                <c:pt idx="1">
                  <c:v>273</c:v>
                </c:pt>
                <c:pt idx="2">
                  <c:v>259</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F992-4DB9-85D4-65D4ACEBDE72}"/>
            </c:ext>
          </c:extLst>
        </c:ser>
        <c:ser>
          <c:idx val="0"/>
          <c:order val="1"/>
          <c:tx>
            <c:strRef>
              <c:f>'Rezultat CR și DT'!$A$159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DT'!$B$159:$G$159</c:f>
              <c:numCache>
                <c:formatCode>#,##0</c:formatCode>
                <c:ptCount val="3"/>
                <c:pt idx="0">
                  <c:v>269</c:v>
                </c:pt>
                <c:pt idx="1">
                  <c:v>275</c:v>
                </c:pt>
                <c:pt idx="2">
                  <c:v>256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F992-4DB9-85D4-65D4ACEBDE72}"/>
            </c:ext>
          </c:extLst>
        </c:ser>
        <c:ser>
          <c:idx val="2"/>
          <c:order val="2"/>
          <c:tx>
            <c:strRef>
              <c:f>'Rezultat CR și DT'!$A$160</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DT'!$B$160:$G$160</c:f>
              <c:numCache>
                <c:formatCode>#,##0</c:formatCode>
                <c:ptCount val="3"/>
                <c:pt idx="0">
                  <c:v>34</c:v>
                </c:pt>
                <c:pt idx="1">
                  <c:v>32</c:v>
                </c:pt>
                <c:pt idx="2">
                  <c:v>83</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F992-4DB9-85D4-65D4ACEBDE72}"/>
            </c:ext>
          </c:extLst>
        </c:ser>
        <c:dLbls>
          <c:showLegendKey val="0"/>
          <c:showVal val="0"/>
          <c:showCatName val="0"/>
          <c:showSerName val="0"/>
          <c:showPercent val="0"/>
          <c:showBubbleSize val="0"/>
        </c:dLbls>
        <c:gapWidth val="150"/>
        <c:overlap val="-10"/>
        <c:axId val="1305910720"/>
        <c:axId val="1305907456"/>
      </c:barChart>
      <c:lineChart>
        <c:grouping val="standard"/>
        <c:varyColors val="0"/>
        <c:ser>
          <c:idx val="5"/>
          <c:order val="3"/>
          <c:tx>
            <c:strRef>
              <c:f>'Rezultat CR și DT'!$A$162</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7999377393870766E-3"/>
                  <c:y val="-4.825290458528541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F992-4DB9-85D4-65D4ACEBDE72}"/>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F992-4DB9-85D4-65D4ACEBDE72}"/>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F992-4DB9-85D4-65D4ACEBDE72}"/>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F992-4DB9-85D4-65D4ACEBDE72}"/>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2021</c:v>
                </c:pt>
                <c:pt idx="1">
                  <c:v>2022</c:v>
                </c:pt>
                <c:pt idx="2">
                  <c:v>2023</c:v>
                </c:pt>
              </c:numCache>
            </c:numRef>
          </c:cat>
          <c:val>
            <c:numRef>
              <c:f>'Rezultat CR și DT'!$B$162:$G$162</c:f>
              <c:numCache>
                <c:formatCode>###0</c:formatCode>
                <c:ptCount val="3"/>
                <c:pt idx="0">
                  <c:v>46.133828996282524</c:v>
                </c:pt>
                <c:pt idx="1">
                  <c:v>42.472727272727276</c:v>
                </c:pt>
                <c:pt idx="2">
                  <c:v>118.33984375</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F992-4DB9-85D4-65D4ACEBDE72}"/>
            </c:ext>
          </c:extLst>
        </c:ser>
        <c:dLbls>
          <c:showLegendKey val="0"/>
          <c:showVal val="0"/>
          <c:showCatName val="0"/>
          <c:showSerName val="0"/>
          <c:showPercent val="0"/>
          <c:showBubbleSize val="0"/>
        </c:dLbls>
        <c:marker val="1"/>
        <c:smooth val="0"/>
        <c:axId val="1305919968"/>
        <c:axId val="1305911808"/>
      </c:lineChart>
      <c:catAx>
        <c:axId val="130591072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5907456"/>
        <c:crosses val="autoZero"/>
        <c:auto val="0"/>
        <c:lblAlgn val="ctr"/>
        <c:lblOffset val="100"/>
        <c:tickLblSkip val="1"/>
        <c:tickMarkSkip val="1"/>
        <c:noMultiLvlLbl val="0"/>
      </c:catAx>
      <c:valAx>
        <c:axId val="1305907456"/>
        <c:scaling>
          <c:orientation val="minMax"/>
        </c:scaling>
        <c:delete val="0"/>
        <c:axPos val="l"/>
        <c:majorGridlines>
          <c:spPr>
            <a:ln w="3175">
              <a:solidFill>
                <a:srgbClr val="C0C0C0"/>
              </a:solidFill>
              <a:prstDash val="solid"/>
            </a:ln>
          </c:spPr>
        </c:majorGridlines>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910720"/>
        <c:crosses val="autoZero"/>
        <c:crossBetween val="between"/>
      </c:valAx>
      <c:catAx>
        <c:axId val="1305919968"/>
        <c:scaling>
          <c:orientation val="minMax"/>
        </c:scaling>
        <c:delete val="1"/>
        <c:axPos val="b"/>
        <c:numFmt formatCode="General" sourceLinked="1"/>
        <c:majorTickMark val="out"/>
        <c:minorTickMark val="none"/>
        <c:tickLblPos val="none"/>
        <c:crossAx val="1305911808"/>
        <c:crosses val="autoZero"/>
        <c:auto val="0"/>
        <c:lblAlgn val="ctr"/>
        <c:lblOffset val="100"/>
        <c:noMultiLvlLbl val="0"/>
      </c:catAx>
      <c:valAx>
        <c:axId val="1305911808"/>
        <c:scaling>
          <c:orientation val="minMax"/>
        </c:scaling>
        <c:delete val="0"/>
        <c:axPos val="r"/>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919968"/>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0818041165906895"/>
          <c:w val="0.87680033595800633"/>
          <c:h val="0.1753004558640696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M</a:t>
            </a: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ișcarea și durata estimată a lichidării stocului </a:t>
            </a: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altor categorii de cauze</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109859585602992"/>
          <c:y val="2.5879265901453407E-2"/>
        </c:manualLayout>
      </c:layout>
      <c:overlay val="0"/>
      <c:spPr>
        <a:noFill/>
        <a:ln w="25400">
          <a:noFill/>
        </a:ln>
      </c:spPr>
    </c:title>
    <c:autoTitleDeleted val="0"/>
    <c:plotArea>
      <c:layout>
        <c:manualLayout>
          <c:layoutTarget val="inner"/>
          <c:xMode val="edge"/>
          <c:yMode val="edge"/>
          <c:x val="0.15433458873345171"/>
          <c:y val="0.14963420361928445"/>
          <c:w val="0.73629630254439937"/>
          <c:h val="0.51576350324630471"/>
        </c:manualLayout>
      </c:layout>
      <c:barChart>
        <c:barDir val="col"/>
        <c:grouping val="clustered"/>
        <c:varyColors val="0"/>
        <c:ser>
          <c:idx val="1"/>
          <c:order val="0"/>
          <c:tx>
            <c:strRef>
              <c:f>'Rezultat CR și DT'!$A$183</c:f>
              <c:strCache>
                <c:ptCount val="1"/>
                <c:pt idx="0">
                  <c:v>NOI</c:v>
                </c:pt>
              </c:strCache>
            </c:strRef>
          </c:tx>
          <c:spPr>
            <a:solidFill>
              <a:srgbClr val="99CC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DT'!$B$183:$G$183</c:f>
              <c:numCache>
                <c:formatCode>#,##0</c:formatCode>
                <c:ptCount val="3"/>
                <c:pt idx="0">
                  <c:v>111</c:v>
                </c:pt>
                <c:pt idx="1">
                  <c:v>169</c:v>
                </c:pt>
                <c:pt idx="2">
                  <c:v>206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02B8-4378-B728-EFD9885BAA01}"/>
            </c:ext>
          </c:extLst>
        </c:ser>
        <c:ser>
          <c:idx val="0"/>
          <c:order val="1"/>
          <c:tx>
            <c:strRef>
              <c:f>'Rezultat CR și DT'!$A$184</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DT'!$B$184:$G$184</c:f>
              <c:numCache>
                <c:formatCode>#,##0</c:formatCode>
                <c:ptCount val="3"/>
                <c:pt idx="0">
                  <c:v>112</c:v>
                </c:pt>
                <c:pt idx="1">
                  <c:v>169</c:v>
                </c:pt>
                <c:pt idx="2">
                  <c:v>188</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02B8-4378-B728-EFD9885BAA01}"/>
            </c:ext>
          </c:extLst>
        </c:ser>
        <c:ser>
          <c:idx val="2"/>
          <c:order val="2"/>
          <c:tx>
            <c:strRef>
              <c:f>'Rezultat CR și DT'!$A$185</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2021</c:v>
                </c:pt>
                <c:pt idx="1">
                  <c:v>2022</c:v>
                </c:pt>
                <c:pt idx="2">
                  <c:v>2023</c:v>
                </c:pt>
              </c:numCache>
            </c:numRef>
          </c:cat>
          <c:val>
            <c:numRef>
              <c:f>'Rezultat CR și DT'!$B$185:$G$185</c:f>
              <c:numCache>
                <c:formatCode>#,##0</c:formatCode>
                <c:ptCount val="3"/>
                <c:pt idx="0">
                  <c:v>9</c:v>
                </c:pt>
                <c:pt idx="1">
                  <c:v>13</c:v>
                </c:pt>
                <c:pt idx="2">
                  <c:v>31</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02B8-4378-B728-EFD9885BAA01}"/>
            </c:ext>
          </c:extLst>
        </c:ser>
        <c:dLbls>
          <c:showLegendKey val="0"/>
          <c:showVal val="0"/>
          <c:showCatName val="0"/>
          <c:showSerName val="0"/>
          <c:showPercent val="0"/>
          <c:showBubbleSize val="0"/>
        </c:dLbls>
        <c:gapWidth val="150"/>
        <c:overlap val="-10"/>
        <c:axId val="1305910176"/>
        <c:axId val="1305913440"/>
      </c:barChart>
      <c:lineChart>
        <c:grouping val="standard"/>
        <c:varyColors val="0"/>
        <c:ser>
          <c:idx val="5"/>
          <c:order val="3"/>
          <c:tx>
            <c:strRef>
              <c:f>'Rezultat CR și DT'!$A$187</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7999377393870766E-3"/>
                  <c:y val="-4.825290458528541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02B8-4378-B728-EFD9885BAA01}"/>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02B8-4378-B728-EFD9885BAA01}"/>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02B8-4378-B728-EFD9885BAA01}"/>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02B8-4378-B728-EFD9885BAA01}"/>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u-RU"/>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2021</c:v>
                </c:pt>
                <c:pt idx="1">
                  <c:v>2022</c:v>
                </c:pt>
                <c:pt idx="2">
                  <c:v>2023</c:v>
                </c:pt>
              </c:numCache>
            </c:numRef>
          </c:cat>
          <c:val>
            <c:numRef>
              <c:f>'Rezultat CR și DT'!$B$187:$G$187</c:f>
              <c:numCache>
                <c:formatCode>###0</c:formatCode>
                <c:ptCount val="3"/>
                <c:pt idx="0">
                  <c:v>29.330357142857142</c:v>
                </c:pt>
                <c:pt idx="1">
                  <c:v>28.076923076923077</c:v>
                </c:pt>
                <c:pt idx="2">
                  <c:v>60.186170212765958</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02B8-4378-B728-EFD9885BAA01}"/>
            </c:ext>
          </c:extLst>
        </c:ser>
        <c:dLbls>
          <c:showLegendKey val="0"/>
          <c:showVal val="0"/>
          <c:showCatName val="0"/>
          <c:showSerName val="0"/>
          <c:showPercent val="0"/>
          <c:showBubbleSize val="0"/>
        </c:dLbls>
        <c:marker val="1"/>
        <c:smooth val="0"/>
        <c:axId val="1305917248"/>
        <c:axId val="1305919424"/>
      </c:lineChart>
      <c:catAx>
        <c:axId val="130591017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5913440"/>
        <c:crosses val="autoZero"/>
        <c:auto val="0"/>
        <c:lblAlgn val="ctr"/>
        <c:lblOffset val="100"/>
        <c:tickLblSkip val="1"/>
        <c:tickMarkSkip val="1"/>
        <c:noMultiLvlLbl val="0"/>
      </c:catAx>
      <c:valAx>
        <c:axId val="1305913440"/>
        <c:scaling>
          <c:orientation val="minMax"/>
        </c:scaling>
        <c:delete val="0"/>
        <c:axPos val="l"/>
        <c:majorGridlines>
          <c:spPr>
            <a:ln w="3175">
              <a:solidFill>
                <a:srgbClr val="C0C0C0"/>
              </a:solidFill>
              <a:prstDash val="solid"/>
            </a:ln>
          </c:spPr>
        </c:majorGridlines>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910176"/>
        <c:crosses val="autoZero"/>
        <c:crossBetween val="between"/>
      </c:valAx>
      <c:catAx>
        <c:axId val="1305917248"/>
        <c:scaling>
          <c:orientation val="minMax"/>
        </c:scaling>
        <c:delete val="1"/>
        <c:axPos val="b"/>
        <c:numFmt formatCode="General" sourceLinked="1"/>
        <c:majorTickMark val="out"/>
        <c:minorTickMark val="none"/>
        <c:tickLblPos val="none"/>
        <c:crossAx val="1305919424"/>
        <c:crosses val="autoZero"/>
        <c:auto val="0"/>
        <c:lblAlgn val="ctr"/>
        <c:lblOffset val="100"/>
        <c:noMultiLvlLbl val="0"/>
      </c:catAx>
      <c:valAx>
        <c:axId val="1305919424"/>
        <c:scaling>
          <c:orientation val="minMax"/>
        </c:scaling>
        <c:delete val="0"/>
        <c:axPos val="r"/>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5917248"/>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7660751485011742"/>
          <c:w val="0.87680033595800633"/>
          <c:h val="0.17880922779389419"/>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en-GB" sz="1200" b="1" i="0" baseline="0">
                <a:solidFill>
                  <a:sysClr val="windowText" lastClr="000000"/>
                </a:solidFill>
                <a:effectLst/>
                <a:latin typeface="Times New Roman" panose="02020603050405020304" pitchFamily="18" charset="0"/>
                <a:cs typeface="Times New Roman" panose="02020603050405020304" pitchFamily="18" charset="0"/>
              </a:rPr>
              <a:t>Rata de variaţie a stocului de cauze pendinte</a:t>
            </a:r>
            <a:r>
              <a:rPr lang="ro-RO" sz="1200" b="1" i="0" baseline="0">
                <a:solidFill>
                  <a:sysClr val="windowText" lastClr="000000"/>
                </a:solidFill>
                <a:effectLst/>
                <a:latin typeface="Times New Roman" panose="02020603050405020304" pitchFamily="18" charset="0"/>
                <a:cs typeface="Times New Roman" panose="02020603050405020304" pitchFamily="18" charset="0"/>
              </a:rPr>
              <a:t> pentru totalul calculat de cauze</a:t>
            </a:r>
            <a:endParaRPr lang="fr-FR" sz="1200">
              <a:solidFill>
                <a:sysClr val="windowText" lastClr="000000"/>
              </a:solidFill>
              <a:effectLst/>
              <a:latin typeface="Times New Roman" panose="02020603050405020304" pitchFamily="18" charset="0"/>
              <a:cs typeface="Times New Roman" panose="02020603050405020304" pitchFamily="18" charset="0"/>
            </a:endParaRPr>
          </a:p>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en-GB" sz="1100" b="1" i="0" u="none" strike="noStrike" baseline="0">
                <a:solidFill>
                  <a:sysClr val="windowText" lastClr="000000"/>
                </a:solidFill>
                <a:effectLst/>
              </a:rPr>
              <a:t>  </a:t>
            </a:r>
            <a:endParaRPr lang="en-GB" sz="1100">
              <a:solidFill>
                <a:sysClr val="windowText" lastClr="000000"/>
              </a:solidFill>
            </a:endParaRPr>
          </a:p>
        </c:rich>
      </c:tx>
      <c:layout>
        <c:manualLayout>
          <c:xMode val="edge"/>
          <c:yMode val="edge"/>
          <c:x val="0.10268410183086715"/>
          <c:y val="1.5085182107967474E-2"/>
        </c:manualLayout>
      </c:layout>
      <c:overlay val="0"/>
      <c:spPr>
        <a:noFill/>
        <a:ln w="25400">
          <a:noFill/>
        </a:ln>
      </c:spPr>
    </c:title>
    <c:autoTitleDeleted val="0"/>
    <c:plotArea>
      <c:layout>
        <c:manualLayout>
          <c:layoutTarget val="inner"/>
          <c:xMode val="edge"/>
          <c:yMode val="edge"/>
          <c:x val="0.13487457662053504"/>
          <c:y val="0.11891935168864948"/>
          <c:w val="0.66819654716581012"/>
          <c:h val="0.6472127368873305"/>
        </c:manualLayout>
      </c:layout>
      <c:lineChart>
        <c:grouping val="standard"/>
        <c:varyColors val="0"/>
        <c:ser>
          <c:idx val="0"/>
          <c:order val="0"/>
          <c:tx>
            <c:strRef>
              <c:f>'Rezultat CR și DT'!$A$15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2021</c:v>
                </c:pt>
                <c:pt idx="1">
                  <c:v>2022</c:v>
                </c:pt>
                <c:pt idx="2">
                  <c:v>2023</c:v>
                </c:pt>
              </c:numCache>
            </c:numRef>
          </c:cat>
          <c:val>
            <c:numRef>
              <c:f>'Rezultat CR și DT'!$B$15:$G$15</c:f>
              <c:numCache>
                <c:formatCode>0%</c:formatCode>
                <c:ptCount val="3"/>
                <c:pt idx="0">
                  <c:v>0.96390442297915613</c:v>
                </c:pt>
                <c:pt idx="1">
                  <c:v>0.93610842207163603</c:v>
                </c:pt>
                <c:pt idx="2">
                  <c:v>0.97553093259464452</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AB42-48ED-A479-3A3A985B9B6F}"/>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2021</c:v>
                </c:pt>
                <c:pt idx="1">
                  <c:v>2022</c:v>
                </c:pt>
                <c:pt idx="2">
                  <c:v>2023</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AB42-48ED-A479-3A3A985B9B6F}"/>
            </c:ext>
          </c:extLst>
        </c:ser>
        <c:dLbls>
          <c:showLegendKey val="0"/>
          <c:showVal val="0"/>
          <c:showCatName val="0"/>
          <c:showSerName val="0"/>
          <c:showPercent val="0"/>
          <c:showBubbleSize val="0"/>
        </c:dLbls>
        <c:marker val="1"/>
        <c:smooth val="0"/>
        <c:axId val="1305392336"/>
        <c:axId val="1305405392"/>
      </c:lineChart>
      <c:catAx>
        <c:axId val="130539233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405392"/>
        <c:crosses val="autoZero"/>
        <c:auto val="1"/>
        <c:lblAlgn val="ctr"/>
        <c:lblOffset val="100"/>
        <c:tickLblSkip val="1"/>
        <c:tickMarkSkip val="1"/>
        <c:noMultiLvlLbl val="0"/>
      </c:catAx>
      <c:valAx>
        <c:axId val="130540539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392336"/>
        <c:crosses val="autoZero"/>
        <c:crossBetween val="midCat"/>
        <c:majorUnit val="0.25"/>
      </c:valAx>
      <c:spPr>
        <a:solidFill>
          <a:srgbClr val="FFFFFF"/>
        </a:solidFill>
        <a:ln w="25400">
          <a:noFill/>
        </a:ln>
      </c:spPr>
    </c:plotArea>
    <c:legend>
      <c:legendPos val="b"/>
      <c:layout>
        <c:manualLayout>
          <c:xMode val="edge"/>
          <c:yMode val="edge"/>
          <c:x val="7.3979475032581274E-2"/>
          <c:y val="0.89051758367287104"/>
          <c:w val="0.8788476563114086"/>
          <c:h val="3.575377360219422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o-RO" sz="1200">
                <a:latin typeface="Times New Roman" panose="02020603050405020304" pitchFamily="18" charset="0"/>
                <a:cs typeface="Times New Roman" panose="02020603050405020304" pitchFamily="18" charset="0"/>
              </a:rPr>
              <a:t>Evoluția cauzelor noi per categorii</a:t>
            </a:r>
            <a:endParaRPr lang="en-GB" sz="1200">
              <a:latin typeface="Times New Roman" panose="02020603050405020304" pitchFamily="18" charset="0"/>
              <a:cs typeface="Times New Roman" panose="02020603050405020304" pitchFamily="18" charset="0"/>
            </a:endParaRPr>
          </a:p>
        </c:rich>
      </c:tx>
      <c:layout>
        <c:manualLayout>
          <c:xMode val="edge"/>
          <c:yMode val="edge"/>
          <c:x val="1.8791033570869212E-2"/>
          <c:y val="2.8983082979269138E-2"/>
        </c:manualLayout>
      </c:layout>
      <c:overlay val="0"/>
    </c:title>
    <c:autoTitleDeleted val="0"/>
    <c:plotArea>
      <c:layout>
        <c:manualLayout>
          <c:layoutTarget val="inner"/>
          <c:xMode val="edge"/>
          <c:yMode val="edge"/>
          <c:x val="8.7515521695749027E-2"/>
          <c:y val="0.18079378990860148"/>
          <c:w val="0.59158688903115297"/>
          <c:h val="0.77988786343509953"/>
        </c:manualLayout>
      </c:layout>
      <c:barChart>
        <c:barDir val="col"/>
        <c:grouping val="stacked"/>
        <c:varyColors val="0"/>
        <c:ser>
          <c:idx val="6"/>
          <c:order val="0"/>
          <c:tx>
            <c:strRef>
              <c:f>'Rezultat Structura fluxului'!$I$14</c:f>
              <c:strCache>
                <c:ptCount val="1"/>
                <c:pt idx="0">
                  <c:v>8. Total alte categorii</c:v>
                </c:pt>
              </c:strCache>
            </c:strRef>
          </c:tx>
          <c:invertIfNegative val="0"/>
          <c:dLbls>
            <c:spPr>
              <a:noFill/>
              <a:ln>
                <a:noFill/>
              </a:ln>
              <a:effectLst/>
            </c:spPr>
            <c:txPr>
              <a:bodyPr rot="0" vert="horz"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2021</c:v>
                </c:pt>
                <c:pt idx="1">
                  <c:v>2022</c:v>
                </c:pt>
                <c:pt idx="2">
                  <c:v>2023</c:v>
                </c:pt>
              </c:numCache>
            </c:numRef>
          </c:cat>
          <c:val>
            <c:numRef>
              <c:f>'Rezultat Structura fluxului'!$J$14:$O$14</c:f>
              <c:numCache>
                <c:formatCode>#,##0</c:formatCode>
                <c:ptCount val="3"/>
                <c:pt idx="0">
                  <c:v>111</c:v>
                </c:pt>
                <c:pt idx="1">
                  <c:v>169</c:v>
                </c:pt>
                <c:pt idx="2">
                  <c:v>206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0-126C-4044-86EE-62669F9C2126}"/>
            </c:ext>
          </c:extLst>
        </c:ser>
        <c:ser>
          <c:idx val="5"/>
          <c:order val="1"/>
          <c:tx>
            <c:strRef>
              <c:f>'Rezultat Structura fluxului'!$I$13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2021</c:v>
                </c:pt>
                <c:pt idx="1">
                  <c:v>2022</c:v>
                </c:pt>
                <c:pt idx="2">
                  <c:v>2023</c:v>
                </c:pt>
              </c:numCache>
            </c:numRef>
          </c:cat>
          <c:val>
            <c:numRef>
              <c:f>'Rezultat Structura fluxului'!$J$13:$O$13</c:f>
              <c:numCache>
                <c:formatCode>#,##0</c:formatCode>
                <c:ptCount val="3"/>
                <c:pt idx="0">
                  <c:v>286</c:v>
                </c:pt>
                <c:pt idx="1">
                  <c:v>273</c:v>
                </c:pt>
                <c:pt idx="2">
                  <c:v>259</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1-126C-4044-86EE-62669F9C2126}"/>
            </c:ext>
          </c:extLst>
        </c:ser>
        <c:ser>
          <c:idx val="7"/>
          <c:order val="2"/>
          <c:tx>
            <c:strRef>
              <c:f>'Rezultat Structura fluxului'!$I$12</c:f>
              <c:strCache>
                <c:ptCount val="1"/>
                <c:pt idx="0">
                  <c:v>6 Materiale Penale</c:v>
                </c:pt>
              </c:strCache>
            </c:strRef>
          </c:tx>
          <c:invertIfNegative val="0"/>
          <c:dLbls>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'Rezultat Structura fluxului'!$L$6:$N$6</c:f>
              <c:numCache>
                <c:formatCode>General</c:formatCode>
                <c:ptCount val="3"/>
                <c:pt idx="0">
                  <c:v>2021</c:v>
                </c:pt>
                <c:pt idx="1">
                  <c:v>2022</c:v>
                </c:pt>
                <c:pt idx="2">
                  <c:v>2023</c:v>
                </c:pt>
              </c:numCache>
            </c:numRef>
          </c:cat>
          <c:val>
            <c:numRef>
              <c:f>'Rezultat Structura fluxului'!$L$12:$N$12</c:f>
              <c:numCache>
                <c:formatCode>#,##0</c:formatCode>
                <c:ptCount val="3"/>
                <c:pt idx="0">
                  <c:v>489</c:v>
                </c:pt>
                <c:pt idx="1">
                  <c:v>563</c:v>
                </c:pt>
                <c:pt idx="2">
                  <c:v>719</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2-126C-4044-86EE-62669F9C2126}"/>
            </c:ext>
          </c:extLst>
        </c:ser>
        <c:ser>
          <c:idx val="4"/>
          <c:order val="3"/>
          <c:tx>
            <c:strRef>
              <c:f>'Rezultat Structura fluxului'!$I$11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2021</c:v>
                </c:pt>
                <c:pt idx="1">
                  <c:v>2022</c:v>
                </c:pt>
                <c:pt idx="2">
                  <c:v>2023</c:v>
                </c:pt>
              </c:numCache>
            </c:numRef>
          </c:cat>
          <c:val>
            <c:numRef>
              <c:f>'Rezultat Structura fluxului'!$J$11:$O$11</c:f>
              <c:numCache>
                <c:formatCode>#,##0</c:formatCode>
                <c:ptCount val="3"/>
                <c:pt idx="0">
                  <c:v>283</c:v>
                </c:pt>
                <c:pt idx="1">
                  <c:v>459</c:v>
                </c:pt>
                <c:pt idx="2">
                  <c:v>363</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3-126C-4044-86EE-62669F9C2126}"/>
            </c:ext>
          </c:extLst>
        </c:ser>
        <c:ser>
          <c:idx val="3"/>
          <c:order val="4"/>
          <c:tx>
            <c:strRef>
              <c:f>'Rezultat Structura fluxului'!$I$10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2021</c:v>
                </c:pt>
                <c:pt idx="1">
                  <c:v>2022</c:v>
                </c:pt>
                <c:pt idx="2">
                  <c:v>2023</c:v>
                </c:pt>
              </c:numCache>
            </c:numRef>
          </c:cat>
          <c:val>
            <c:numRef>
              <c:f>'Rezultat Structura fluxului'!$J$10:$O$10</c:f>
              <c:numCache>
                <c:formatCode>#,##0</c:formatCode>
                <c:ptCount val="3"/>
                <c:pt idx="0">
                  <c:v>200</c:v>
                </c:pt>
                <c:pt idx="1">
                  <c:v>119</c:v>
                </c:pt>
                <c:pt idx="2">
                  <c:v>159</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4-126C-4044-86EE-62669F9C2126}"/>
            </c:ext>
          </c:extLst>
        </c:ser>
        <c:ser>
          <c:idx val="2"/>
          <c:order val="5"/>
          <c:tx>
            <c:strRef>
              <c:f>'Rezultat Structura fluxului'!$I$9</c:f>
              <c:strCache>
                <c:ptCount val="1"/>
                <c:pt idx="0">
                  <c:v>3. Total cauze insolvabilitate</c:v>
                </c:pt>
              </c:strCache>
            </c:strRef>
          </c:tx>
          <c:invertIfNegative val="0"/>
          <c:dLbls>
            <c:spPr>
              <a:noFill/>
              <a:ln>
                <a:noFill/>
              </a:ln>
              <a:effectLst/>
            </c:spPr>
            <c:txPr>
              <a:bodyPr rot="0" vert="horz"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2021</c:v>
                </c:pt>
                <c:pt idx="1">
                  <c:v>2022</c:v>
                </c:pt>
                <c:pt idx="2">
                  <c:v>2023</c:v>
                </c:pt>
              </c:numCache>
            </c:numRef>
          </c:cat>
          <c:val>
            <c:numRef>
              <c:f>'Rezultat Structura fluxului'!$J$9:$O$9</c:f>
              <c:numCache>
                <c:formatCode>#,##0</c:formatCode>
                <c:ptCount val="3"/>
                <c:pt idx="0">
                  <c:v>38</c:v>
                </c:pt>
                <c:pt idx="1">
                  <c:v>10</c:v>
                </c:pt>
                <c:pt idx="2">
                  <c:v>67</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5-126C-4044-86EE-62669F9C2126}"/>
            </c:ext>
          </c:extLst>
        </c:ser>
        <c:ser>
          <c:idx val="1"/>
          <c:order val="6"/>
          <c:tx>
            <c:strRef>
              <c:f>'Rezultat Structura fluxului'!$I$8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fluxului'!$L$6:$N$6</c:f>
              <c:numCache>
                <c:formatCode>General</c:formatCode>
                <c:ptCount val="3"/>
                <c:pt idx="0">
                  <c:v>2021</c:v>
                </c:pt>
                <c:pt idx="1">
                  <c:v>2022</c:v>
                </c:pt>
                <c:pt idx="2">
                  <c:v>2023</c:v>
                </c:pt>
              </c:numCache>
            </c:numRef>
          </c:cat>
          <c:val>
            <c:numRef>
              <c:f>'Rezultat Structura fluxului'!$L$8:$N$8</c:f>
              <c:numCache>
                <c:formatCode>#,##0</c:formatCode>
                <c:ptCount val="3"/>
                <c:pt idx="0">
                  <c:v>94</c:v>
                </c:pt>
                <c:pt idx="1">
                  <c:v>79</c:v>
                </c:pt>
                <c:pt idx="2">
                  <c:v>78</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6-126C-4044-86EE-62669F9C2126}"/>
            </c:ext>
          </c:extLst>
        </c:ser>
        <c:ser>
          <c:idx val="0"/>
          <c:order val="7"/>
          <c:tx>
            <c:strRef>
              <c:f>'Rezultat Structura fluxului'!$I$7</c:f>
              <c:strCache>
                <c:ptCount val="1"/>
                <c:pt idx="0">
                  <c:v>1. Total cauze civile</c:v>
                </c:pt>
              </c:strCache>
            </c:strRef>
          </c:tx>
          <c:invertIfNegative val="0"/>
          <c:dLbls>
            <c:spPr>
              <a:noFill/>
              <a:ln>
                <a:noFill/>
              </a:ln>
              <a:effectLst/>
            </c:spPr>
            <c:txPr>
              <a:bodyPr rot="0" vert="horz"/>
              <a:lstStyle/>
              <a:p>
                <a:pPr>
                  <a:defRPr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0"/>
              </c:ext>
            </c:extLst>
          </c:dLbls>
          <c:cat>
            <c:numRef>
              <c:f>'Rezultat Structura fluxului'!$L$6:$N$6</c:f>
              <c:numCache>
                <c:formatCode>General</c:formatCode>
                <c:ptCount val="3"/>
                <c:pt idx="0">
                  <c:v>2021</c:v>
                </c:pt>
                <c:pt idx="1">
                  <c:v>2022</c:v>
                </c:pt>
                <c:pt idx="2">
                  <c:v>2023</c:v>
                </c:pt>
              </c:numCache>
            </c:numRef>
          </c:cat>
          <c:val>
            <c:numRef>
              <c:f>'Rezultat Structura fluxului'!$J$7:$O$7</c:f>
              <c:numCache>
                <c:formatCode>#,##0</c:formatCode>
                <c:ptCount val="3"/>
                <c:pt idx="0">
                  <c:v>466</c:v>
                </c:pt>
                <c:pt idx="1">
                  <c:v>394</c:v>
                </c:pt>
                <c:pt idx="2">
                  <c:v>315</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7-126C-4044-86EE-62669F9C2126}"/>
            </c:ext>
          </c:extLst>
        </c:ser>
        <c:dLbls>
          <c:showLegendKey val="0"/>
          <c:showVal val="0"/>
          <c:showCatName val="0"/>
          <c:showSerName val="0"/>
          <c:showPercent val="0"/>
          <c:showBubbleSize val="0"/>
        </c:dLbls>
        <c:gapWidth val="75"/>
        <c:overlap val="100"/>
        <c:axId val="1302942656"/>
        <c:axId val="1302941568"/>
      </c:barChart>
      <c:catAx>
        <c:axId val="1302942656"/>
        <c:scaling>
          <c:orientation val="minMax"/>
        </c:scaling>
        <c:delete val="0"/>
        <c:axPos val="t"/>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302941568"/>
        <c:crosses val="max"/>
        <c:auto val="1"/>
        <c:lblAlgn val="ctr"/>
        <c:lblOffset val="100"/>
        <c:noMultiLvlLbl val="0"/>
      </c:catAx>
      <c:valAx>
        <c:axId val="1302941568"/>
        <c:scaling>
          <c:orientation val="minMax"/>
        </c:scaling>
        <c:delete val="0"/>
        <c:axPos val="l"/>
        <c:majorGridlines/>
        <c:numFmt formatCode="#,##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302942656"/>
        <c:crosses val="autoZero"/>
        <c:crossBetween val="between"/>
      </c:valAx>
    </c:plotArea>
    <c:legend>
      <c:legendPos val="r"/>
      <c:legendEntry>
        <c:idx val="6"/>
        <c:txPr>
          <a:bodyPr/>
          <a:lstStyle/>
          <a:p>
            <a:pPr>
              <a:defRPr sz="1100" b="1" spc="0" baseline="0">
                <a:latin typeface="Times New Roman" panose="02020603050405020304" pitchFamily="18" charset="0"/>
                <a:cs typeface="Times New Roman" panose="02020603050405020304" pitchFamily="18" charset="0"/>
              </a:defRPr>
            </a:pPr>
            <a:endParaRPr lang="ru-RU"/>
          </a:p>
        </c:txPr>
      </c:legendEntry>
      <c:layout>
        <c:manualLayout>
          <c:xMode val="edge"/>
          <c:yMode val="edge"/>
          <c:x val="0.65706975881144902"/>
          <c:y val="0.17433816116251191"/>
          <c:w val="0.32055193591796149"/>
          <c:h val="0.81344481948141478"/>
        </c:manualLayout>
      </c:layout>
      <c:overlay val="0"/>
      <c:spPr>
        <a:solidFill>
          <a:schemeClr val="bg1">
            <a:lumMod val="85000"/>
          </a:schemeClr>
        </a:solidFill>
        <a:ln w="0"/>
      </c:spPr>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1" i="0" u="none" strike="noStrike" baseline="0">
                <a:solidFill>
                  <a:sysClr val="windowText" lastClr="000000"/>
                </a:solidFill>
                <a:latin typeface="Tahoma"/>
                <a:ea typeface="Tahoma"/>
                <a:cs typeface="Tahoma"/>
              </a:defRPr>
            </a:pP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de cauze civile</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1817512760653662"/>
          <c:y val="3.8259507399912192E-2"/>
        </c:manualLayout>
      </c:layout>
      <c:overlay val="0"/>
      <c:spPr>
        <a:noFill/>
        <a:ln w="25400">
          <a:noFill/>
        </a:ln>
      </c:spPr>
    </c:title>
    <c:autoTitleDeleted val="0"/>
    <c:plotArea>
      <c:layout>
        <c:manualLayout>
          <c:layoutTarget val="inner"/>
          <c:xMode val="edge"/>
          <c:yMode val="edge"/>
          <c:x val="0.15219594912113557"/>
          <c:y val="0.13069073640621712"/>
          <c:w val="0.69898307566435458"/>
          <c:h val="0.67896765992032215"/>
        </c:manualLayout>
      </c:layout>
      <c:lineChart>
        <c:grouping val="standard"/>
        <c:varyColors val="0"/>
        <c:ser>
          <c:idx val="0"/>
          <c:order val="0"/>
          <c:tx>
            <c:strRef>
              <c:f>'Rezultat CR și DT'!$A$35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2021</c:v>
                </c:pt>
                <c:pt idx="1">
                  <c:v>2022</c:v>
                </c:pt>
                <c:pt idx="2">
                  <c:v>2023</c:v>
                </c:pt>
              </c:numCache>
            </c:numRef>
          </c:cat>
          <c:val>
            <c:numRef>
              <c:f>'Rezultat CR și DT'!$B$35:$G$35</c:f>
              <c:numCache>
                <c:formatCode>0%</c:formatCode>
                <c:ptCount val="3"/>
                <c:pt idx="0">
                  <c:v>0.96351931330472107</c:v>
                </c:pt>
                <c:pt idx="1">
                  <c:v>0.97461928934010156</c:v>
                </c:pt>
                <c:pt idx="2">
                  <c:v>1.0031746031746032</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3B0B-406D-9AD0-DC242EB57551}"/>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2021</c:v>
                </c:pt>
                <c:pt idx="1">
                  <c:v>2022</c:v>
                </c:pt>
                <c:pt idx="2">
                  <c:v>2023</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3B0B-406D-9AD0-DC242EB57551}"/>
            </c:ext>
          </c:extLst>
        </c:ser>
        <c:dLbls>
          <c:showLegendKey val="0"/>
          <c:showVal val="0"/>
          <c:showCatName val="0"/>
          <c:showSerName val="0"/>
          <c:showPercent val="0"/>
          <c:showBubbleSize val="0"/>
        </c:dLbls>
        <c:marker val="1"/>
        <c:smooth val="0"/>
        <c:axId val="1305397232"/>
        <c:axId val="1305402672"/>
      </c:lineChart>
      <c:catAx>
        <c:axId val="130539723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402672"/>
        <c:crosses val="autoZero"/>
        <c:auto val="1"/>
        <c:lblAlgn val="ctr"/>
        <c:lblOffset val="100"/>
        <c:tickLblSkip val="1"/>
        <c:tickMarkSkip val="1"/>
        <c:noMultiLvlLbl val="0"/>
      </c:catAx>
      <c:valAx>
        <c:axId val="130540267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397232"/>
        <c:crosses val="autoZero"/>
        <c:crossBetween val="midCat"/>
        <c:majorUnit val="0.25"/>
      </c:valAx>
      <c:spPr>
        <a:solidFill>
          <a:srgbClr val="FFFFFF"/>
        </a:solidFill>
        <a:ln w="25400">
          <a:noFill/>
        </a:ln>
      </c:spPr>
    </c:plotArea>
    <c:legend>
      <c:legendPos val="b"/>
      <c:layout>
        <c:manualLayout>
          <c:xMode val="edge"/>
          <c:yMode val="edge"/>
          <c:x val="0.16100047481502"/>
          <c:y val="0.88152923319521104"/>
          <c:w val="0.74484052532833145"/>
          <c:h val="6.9834565782938354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cauzelor </a:t>
            </a: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comerci</a:t>
            </a:r>
            <a:r>
              <a:rPr lang="en-GB" sz="1100" b="1" i="0" u="none" strike="noStrike" baseline="0">
                <a:solidFill>
                  <a:sysClr val="windowText" lastClr="000000"/>
                </a:solidFill>
                <a:effectLst/>
              </a:rPr>
              <a:t>ale</a:t>
            </a:r>
            <a:endParaRPr lang="en-GB" sz="1100">
              <a:solidFill>
                <a:sysClr val="windowText" lastClr="000000"/>
              </a:solidFill>
            </a:endParaRPr>
          </a:p>
        </c:rich>
      </c:tx>
      <c:layout>
        <c:manualLayout>
          <c:xMode val="edge"/>
          <c:yMode val="edge"/>
          <c:x val="0.10165546280549748"/>
          <c:y val="3.4821432576834975E-2"/>
        </c:manualLayout>
      </c:layout>
      <c:overlay val="0"/>
      <c:spPr>
        <a:noFill/>
        <a:ln w="25400">
          <a:noFill/>
        </a:ln>
      </c:spPr>
    </c:title>
    <c:autoTitleDeleted val="0"/>
    <c:plotArea>
      <c:layout>
        <c:manualLayout>
          <c:layoutTarget val="inner"/>
          <c:xMode val="edge"/>
          <c:yMode val="edge"/>
          <c:x val="0.14439217041443486"/>
          <c:y val="0.13506596087002376"/>
          <c:w val="0.7246219238269197"/>
          <c:h val="0.56067188309925209"/>
        </c:manualLayout>
      </c:layout>
      <c:lineChart>
        <c:grouping val="standard"/>
        <c:varyColors val="0"/>
        <c:ser>
          <c:idx val="0"/>
          <c:order val="0"/>
          <c:tx>
            <c:strRef>
              <c:f>'Rezultat CR și DT'!$A$59</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2021</c:v>
                </c:pt>
                <c:pt idx="1">
                  <c:v>2022</c:v>
                </c:pt>
                <c:pt idx="2">
                  <c:v>2023</c:v>
                </c:pt>
              </c:numCache>
            </c:numRef>
          </c:cat>
          <c:val>
            <c:numRef>
              <c:f>'Rezultat CR și DT'!$B$59:$G$59</c:f>
              <c:numCache>
                <c:formatCode>0%</c:formatCode>
                <c:ptCount val="3"/>
                <c:pt idx="0">
                  <c:v>0.98936170212765961</c:v>
                </c:pt>
                <c:pt idx="1">
                  <c:v>0.96202531645569622</c:v>
                </c:pt>
                <c:pt idx="2">
                  <c:v>0.83333333333333337</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3816-4872-8250-2412AC923B89}"/>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2021</c:v>
                </c:pt>
                <c:pt idx="1">
                  <c:v>2022</c:v>
                </c:pt>
                <c:pt idx="2">
                  <c:v>2023</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3816-4872-8250-2412AC923B89}"/>
            </c:ext>
          </c:extLst>
        </c:ser>
        <c:dLbls>
          <c:showLegendKey val="0"/>
          <c:showVal val="0"/>
          <c:showCatName val="0"/>
          <c:showSerName val="0"/>
          <c:showPercent val="0"/>
          <c:showBubbleSize val="0"/>
        </c:dLbls>
        <c:marker val="1"/>
        <c:smooth val="0"/>
        <c:axId val="1305396144"/>
        <c:axId val="1305395056"/>
      </c:lineChart>
      <c:catAx>
        <c:axId val="130539614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395056"/>
        <c:crosses val="autoZero"/>
        <c:auto val="1"/>
        <c:lblAlgn val="ctr"/>
        <c:lblOffset val="100"/>
        <c:tickLblSkip val="1"/>
        <c:tickMarkSkip val="1"/>
        <c:noMultiLvlLbl val="0"/>
      </c:catAx>
      <c:valAx>
        <c:axId val="1305395056"/>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396144"/>
        <c:crosses val="autoZero"/>
        <c:crossBetween val="midCat"/>
        <c:majorUnit val="0.25"/>
      </c:valAx>
      <c:spPr>
        <a:solidFill>
          <a:srgbClr val="FFFFFF"/>
        </a:solidFill>
        <a:ln w="25400">
          <a:noFill/>
        </a:ln>
      </c:spPr>
    </c:plotArea>
    <c:legend>
      <c:legendPos val="b"/>
      <c:layout>
        <c:manualLayout>
          <c:xMode val="edge"/>
          <c:yMode val="edge"/>
          <c:x val="0.1236837558314615"/>
          <c:y val="0.79132085548297626"/>
          <c:w val="0.76591799620553191"/>
          <c:h val="5.1020408163265252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de cauze </a:t>
            </a: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insolvabilitate</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0221113925331472"/>
          <c:y val="3.4876667964172894E-2"/>
        </c:manualLayout>
      </c:layout>
      <c:overlay val="0"/>
      <c:spPr>
        <a:noFill/>
        <a:ln w="25400">
          <a:noFill/>
        </a:ln>
      </c:spPr>
    </c:title>
    <c:autoTitleDeleted val="0"/>
    <c:plotArea>
      <c:layout>
        <c:manualLayout>
          <c:layoutTarget val="inner"/>
          <c:xMode val="edge"/>
          <c:yMode val="edge"/>
          <c:x val="0.15413440028381933"/>
          <c:y val="0.12888929945812963"/>
          <c:w val="0.72263301567904759"/>
          <c:h val="0.60746536429781717"/>
        </c:manualLayout>
      </c:layout>
      <c:lineChart>
        <c:grouping val="standard"/>
        <c:varyColors val="0"/>
        <c:ser>
          <c:idx val="0"/>
          <c:order val="0"/>
          <c:tx>
            <c:strRef>
              <c:f>'Rezultat CR și DT'!$A$85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2021</c:v>
                </c:pt>
                <c:pt idx="1">
                  <c:v>2022</c:v>
                </c:pt>
                <c:pt idx="2">
                  <c:v>2023</c:v>
                </c:pt>
              </c:numCache>
            </c:numRef>
          </c:cat>
          <c:val>
            <c:numRef>
              <c:f>'Rezultat CR și DT'!$B$85:$G$85</c:f>
              <c:numCache>
                <c:formatCode>0%</c:formatCode>
                <c:ptCount val="3"/>
                <c:pt idx="0">
                  <c:v>0.94736842105263153</c:v>
                </c:pt>
                <c:pt idx="1">
                  <c:v>1.2</c:v>
                </c:pt>
                <c:pt idx="2">
                  <c:v>0.77611940298507465</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5F76-4CD9-8188-15E3307C4925}"/>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2021</c:v>
                </c:pt>
                <c:pt idx="1">
                  <c:v>2022</c:v>
                </c:pt>
                <c:pt idx="2">
                  <c:v>2023</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5F76-4CD9-8188-15E3307C4925}"/>
            </c:ext>
          </c:extLst>
        </c:ser>
        <c:dLbls>
          <c:showLegendKey val="0"/>
          <c:showVal val="0"/>
          <c:showCatName val="0"/>
          <c:showSerName val="0"/>
          <c:showPercent val="0"/>
          <c:showBubbleSize val="0"/>
        </c:dLbls>
        <c:marker val="1"/>
        <c:smooth val="0"/>
        <c:axId val="1305399952"/>
        <c:axId val="1305401584"/>
      </c:lineChart>
      <c:catAx>
        <c:axId val="130539995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401584"/>
        <c:crosses val="autoZero"/>
        <c:auto val="1"/>
        <c:lblAlgn val="ctr"/>
        <c:lblOffset val="100"/>
        <c:tickLblSkip val="1"/>
        <c:tickMarkSkip val="1"/>
        <c:noMultiLvlLbl val="0"/>
      </c:catAx>
      <c:valAx>
        <c:axId val="1305401584"/>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399952"/>
        <c:crosses val="autoZero"/>
        <c:crossBetween val="midCat"/>
        <c:majorUnit val="0.25"/>
      </c:valAx>
      <c:spPr>
        <a:solidFill>
          <a:srgbClr val="FFFFFF"/>
        </a:solidFill>
        <a:ln w="25400">
          <a:noFill/>
        </a:ln>
      </c:spPr>
    </c:plotArea>
    <c:legend>
      <c:legendPos val="b"/>
      <c:layout>
        <c:manualLayout>
          <c:xMode val="edge"/>
          <c:yMode val="edge"/>
          <c:x val="9.7316724645964928E-2"/>
          <c:y val="0.82571878654099995"/>
          <c:w val="0.82429926165771361"/>
          <c:h val="5.0890585241730429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1" i="0" u="none" strike="noStrike" baseline="0">
                <a:solidFill>
                  <a:sysClr val="windowText" lastClr="000000"/>
                </a:solidFill>
                <a:latin typeface="Tahoma"/>
                <a:ea typeface="Tahoma"/>
                <a:cs typeface="Tahoma"/>
              </a:defRPr>
            </a:pP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de cauze </a:t>
            </a: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de contencios administrativ</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9.7103052638568679E-2"/>
          <c:y val="3.3354622172650776E-2"/>
        </c:manualLayout>
      </c:layout>
      <c:overlay val="0"/>
      <c:spPr>
        <a:noFill/>
        <a:ln w="25400">
          <a:noFill/>
        </a:ln>
      </c:spPr>
    </c:title>
    <c:autoTitleDeleted val="0"/>
    <c:plotArea>
      <c:layout>
        <c:manualLayout>
          <c:layoutTarget val="inner"/>
          <c:xMode val="edge"/>
          <c:yMode val="edge"/>
          <c:x val="0.12659998226129118"/>
          <c:y val="0.15672750457700518"/>
          <c:w val="0.71512362894563075"/>
          <c:h val="0.60130354519082241"/>
        </c:manualLayout>
      </c:layout>
      <c:lineChart>
        <c:grouping val="standard"/>
        <c:varyColors val="0"/>
        <c:ser>
          <c:idx val="0"/>
          <c:order val="0"/>
          <c:tx>
            <c:strRef>
              <c:f>'Rezultat CR și DT'!$A$111</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2021</c:v>
                </c:pt>
                <c:pt idx="1">
                  <c:v>2022</c:v>
                </c:pt>
                <c:pt idx="2">
                  <c:v>2023</c:v>
                </c:pt>
              </c:numCache>
            </c:numRef>
          </c:cat>
          <c:val>
            <c:numRef>
              <c:f>'Rezultat CR și DT'!$B$111:$G$111</c:f>
              <c:numCache>
                <c:formatCode>0%</c:formatCode>
                <c:ptCount val="3"/>
                <c:pt idx="0">
                  <c:v>0.95499999999999996</c:v>
                </c:pt>
                <c:pt idx="1">
                  <c:v>0.99159663865546221</c:v>
                </c:pt>
                <c:pt idx="2">
                  <c:v>0.89308176100628933</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B625-4F1C-9D2A-14F3E4CFD5AD}"/>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2021</c:v>
                </c:pt>
                <c:pt idx="1">
                  <c:v>2022</c:v>
                </c:pt>
                <c:pt idx="2">
                  <c:v>2023</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B625-4F1C-9D2A-14F3E4CFD5AD}"/>
            </c:ext>
          </c:extLst>
        </c:ser>
        <c:dLbls>
          <c:showLegendKey val="0"/>
          <c:showVal val="0"/>
          <c:showCatName val="0"/>
          <c:showSerName val="0"/>
          <c:showPercent val="0"/>
          <c:showBubbleSize val="0"/>
        </c:dLbls>
        <c:marker val="1"/>
        <c:smooth val="0"/>
        <c:axId val="1305406480"/>
        <c:axId val="1305401040"/>
      </c:lineChart>
      <c:catAx>
        <c:axId val="130540648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401040"/>
        <c:crosses val="autoZero"/>
        <c:auto val="1"/>
        <c:lblAlgn val="ctr"/>
        <c:lblOffset val="100"/>
        <c:tickLblSkip val="1"/>
        <c:tickMarkSkip val="1"/>
        <c:noMultiLvlLbl val="0"/>
      </c:catAx>
      <c:valAx>
        <c:axId val="1305401040"/>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406480"/>
        <c:crosses val="autoZero"/>
        <c:crossBetween val="midCat"/>
        <c:majorUnit val="0.25"/>
      </c:valAx>
      <c:spPr>
        <a:solidFill>
          <a:srgbClr val="FFFFFF"/>
        </a:solidFill>
        <a:ln w="25400">
          <a:noFill/>
        </a:ln>
      </c:spPr>
    </c:plotArea>
    <c:legend>
      <c:legendPos val="b"/>
      <c:layout>
        <c:manualLayout>
          <c:xMode val="edge"/>
          <c:yMode val="edge"/>
          <c:x val="8.2243355375321514E-2"/>
          <c:y val="0.9192311840893439"/>
          <c:w val="0.81183820246768346"/>
          <c:h val="4.5621997461065517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ro-RO" sz="1200" b="1" i="0" baseline="0">
                <a:solidFill>
                  <a:sysClr val="windowText" lastClr="000000"/>
                </a:solidFill>
                <a:effectLst/>
                <a:latin typeface="Times New Roman" panose="02020603050405020304" pitchFamily="18" charset="0"/>
                <a:cs typeface="Times New Roman" panose="02020603050405020304" pitchFamily="18" charset="0"/>
              </a:rPr>
              <a:t>de cauze pena</a:t>
            </a:r>
            <a:r>
              <a:rPr lang="ro-RO" sz="1100" b="1" i="0" baseline="0">
                <a:solidFill>
                  <a:sysClr val="windowText" lastClr="000000"/>
                </a:solidFill>
                <a:effectLst/>
              </a:rPr>
              <a:t>le</a:t>
            </a:r>
            <a:endParaRPr lang="fr-FR" sz="1100">
              <a:solidFill>
                <a:sysClr val="windowText" lastClr="000000"/>
              </a:solidFill>
              <a:effectLst/>
            </a:endParaRPr>
          </a:p>
        </c:rich>
      </c:tx>
      <c:layout>
        <c:manualLayout>
          <c:xMode val="edge"/>
          <c:yMode val="edge"/>
          <c:x val="0.22440738318078765"/>
          <c:y val="3.2035971435109209E-2"/>
        </c:manualLayout>
      </c:layout>
      <c:overlay val="0"/>
      <c:spPr>
        <a:noFill/>
        <a:ln w="25400">
          <a:noFill/>
        </a:ln>
      </c:spPr>
    </c:title>
    <c:autoTitleDeleted val="0"/>
    <c:plotArea>
      <c:layout>
        <c:manualLayout>
          <c:layoutTarget val="inner"/>
          <c:xMode val="edge"/>
          <c:yMode val="edge"/>
          <c:x val="0.19878961085930164"/>
          <c:y val="0.14207032286412585"/>
          <c:w val="0.7156829716055837"/>
          <c:h val="0.66751351759983579"/>
        </c:manualLayout>
      </c:layout>
      <c:lineChart>
        <c:grouping val="standard"/>
        <c:varyColors val="0"/>
        <c:ser>
          <c:idx val="0"/>
          <c:order val="0"/>
          <c:tx>
            <c:strRef>
              <c:f>'Rezultat CR și DT'!$A$137</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2021</c:v>
                </c:pt>
                <c:pt idx="1">
                  <c:v>2022</c:v>
                </c:pt>
                <c:pt idx="2">
                  <c:v>2023</c:v>
                </c:pt>
              </c:numCache>
            </c:numRef>
          </c:cat>
          <c:val>
            <c:numRef>
              <c:f>'Rezultat CR și DT'!$B$137:$G$137</c:f>
              <c:numCache>
                <c:formatCode>0%</c:formatCode>
                <c:ptCount val="3"/>
                <c:pt idx="0">
                  <c:v>0.90106007067137805</c:v>
                </c:pt>
                <c:pt idx="1">
                  <c:v>0.79956427015250542</c:v>
                </c:pt>
                <c:pt idx="2">
                  <c:v>1.0798898071625345</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9E91-4E8A-8837-0DCBA355FB99}"/>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2021</c:v>
                </c:pt>
                <c:pt idx="1">
                  <c:v>2022</c:v>
                </c:pt>
                <c:pt idx="2">
                  <c:v>2023</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9E91-4E8A-8837-0DCBA355FB99}"/>
            </c:ext>
          </c:extLst>
        </c:ser>
        <c:dLbls>
          <c:showLegendKey val="0"/>
          <c:showVal val="0"/>
          <c:showCatName val="0"/>
          <c:showSerName val="0"/>
          <c:showPercent val="0"/>
          <c:showBubbleSize val="0"/>
        </c:dLbls>
        <c:marker val="1"/>
        <c:smooth val="0"/>
        <c:axId val="1305403760"/>
        <c:axId val="1305912896"/>
      </c:lineChart>
      <c:catAx>
        <c:axId val="130540376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912896"/>
        <c:crosses val="autoZero"/>
        <c:auto val="1"/>
        <c:lblAlgn val="ctr"/>
        <c:lblOffset val="100"/>
        <c:tickLblSkip val="1"/>
        <c:tickMarkSkip val="1"/>
        <c:noMultiLvlLbl val="0"/>
      </c:catAx>
      <c:valAx>
        <c:axId val="1305912896"/>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403760"/>
        <c:crosses val="autoZero"/>
        <c:crossBetween val="midCat"/>
        <c:majorUnit val="0.25"/>
      </c:valAx>
      <c:spPr>
        <a:solidFill>
          <a:srgbClr val="FFFFFF"/>
        </a:solidFill>
        <a:ln w="25400">
          <a:noFill/>
        </a:ln>
      </c:spPr>
    </c:plotArea>
    <c:legend>
      <c:legendPos val="b"/>
      <c:layout>
        <c:manualLayout>
          <c:xMode val="edge"/>
          <c:yMode val="edge"/>
          <c:x val="0.130127331834926"/>
          <c:y val="0.88620875055977244"/>
          <c:w val="0.83022388059701491"/>
          <c:h val="5.076142131979714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x-none"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de </a:t>
            </a: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cauze contravenţionale </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0151978853871874"/>
          <c:y val="2.2764813267481979E-2"/>
        </c:manualLayout>
      </c:layout>
      <c:overlay val="0"/>
      <c:spPr>
        <a:noFill/>
        <a:ln w="25400">
          <a:noFill/>
        </a:ln>
      </c:spPr>
    </c:title>
    <c:autoTitleDeleted val="0"/>
    <c:plotArea>
      <c:layout>
        <c:manualLayout>
          <c:layoutTarget val="inner"/>
          <c:xMode val="edge"/>
          <c:yMode val="edge"/>
          <c:x val="0.16162949463584458"/>
          <c:y val="0.1095122976943972"/>
          <c:w val="0.70710618756823373"/>
          <c:h val="0.65740045140271874"/>
        </c:manualLayout>
      </c:layout>
      <c:lineChart>
        <c:grouping val="standard"/>
        <c:varyColors val="0"/>
        <c:ser>
          <c:idx val="0"/>
          <c:order val="0"/>
          <c:tx>
            <c:strRef>
              <c:f>'Rezultat CR și DT'!$A$161</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2021</c:v>
                </c:pt>
                <c:pt idx="1">
                  <c:v>2022</c:v>
                </c:pt>
                <c:pt idx="2">
                  <c:v>2023</c:v>
                </c:pt>
              </c:numCache>
            </c:numRef>
          </c:cat>
          <c:val>
            <c:numRef>
              <c:f>'Rezultat CR și DT'!$B$161:$G$161</c:f>
              <c:numCache>
                <c:formatCode>0%</c:formatCode>
                <c:ptCount val="3"/>
                <c:pt idx="0">
                  <c:v>0.94055944055944052</c:v>
                </c:pt>
                <c:pt idx="1">
                  <c:v>1.0073260073260073</c:v>
                </c:pt>
                <c:pt idx="2">
                  <c:v>0.98841698841698844</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D281-4323-83BD-8057D876E28F}"/>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2021</c:v>
                </c:pt>
                <c:pt idx="1">
                  <c:v>2022</c:v>
                </c:pt>
                <c:pt idx="2">
                  <c:v>2023</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D281-4323-83BD-8057D876E28F}"/>
            </c:ext>
          </c:extLst>
        </c:ser>
        <c:dLbls>
          <c:showLegendKey val="0"/>
          <c:showVal val="0"/>
          <c:showCatName val="0"/>
          <c:showSerName val="0"/>
          <c:showPercent val="0"/>
          <c:showBubbleSize val="0"/>
        </c:dLbls>
        <c:marker val="1"/>
        <c:smooth val="0"/>
        <c:axId val="1305911264"/>
        <c:axId val="1305909632"/>
      </c:lineChart>
      <c:catAx>
        <c:axId val="130591126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909632"/>
        <c:crosses val="autoZero"/>
        <c:auto val="1"/>
        <c:lblAlgn val="ctr"/>
        <c:lblOffset val="100"/>
        <c:tickLblSkip val="1"/>
        <c:tickMarkSkip val="1"/>
        <c:noMultiLvlLbl val="0"/>
      </c:catAx>
      <c:valAx>
        <c:axId val="130590963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911264"/>
        <c:crosses val="autoZero"/>
        <c:crossBetween val="midCat"/>
        <c:majorUnit val="0.25"/>
      </c:valAx>
      <c:spPr>
        <a:solidFill>
          <a:srgbClr val="FFFFFF"/>
        </a:solidFill>
        <a:ln w="25400">
          <a:noFill/>
        </a:ln>
      </c:spPr>
    </c:plotArea>
    <c:legend>
      <c:legendPos val="b"/>
      <c:layout>
        <c:manualLayout>
          <c:xMode val="edge"/>
          <c:yMode val="edge"/>
          <c:x val="0.15139926020168198"/>
          <c:y val="0.89673464414627091"/>
          <c:w val="0.72823383084577165"/>
          <c:h val="0.10033557217340094"/>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1" i="0" u="none" strike="noStrike" baseline="0">
                <a:solidFill>
                  <a:sysClr val="windowText" lastClr="000000"/>
                </a:solidFill>
                <a:latin typeface="Tahoma"/>
                <a:ea typeface="Tahoma"/>
                <a:cs typeface="Tahoma"/>
              </a:defRPr>
            </a:pP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Rata de variaţie a stocului </a:t>
            </a:r>
            <a:r>
              <a:rPr lang="x-none" sz="1200" b="1" i="0" baseline="0">
                <a:solidFill>
                  <a:sysClr val="windowText" lastClr="000000"/>
                </a:solidFill>
                <a:effectLst/>
                <a:latin typeface="Times New Roman" panose="02020603050405020304" pitchFamily="18" charset="0"/>
                <a:cs typeface="Times New Roman" panose="02020603050405020304" pitchFamily="18" charset="0"/>
              </a:rPr>
              <a:t>altor categorii de cauze</a:t>
            </a:r>
            <a:endParaRPr lang="fr-FR" sz="1200">
              <a:solidFill>
                <a:sysClr val="windowText" lastClr="000000"/>
              </a:solidFill>
              <a:effectLst/>
              <a:latin typeface="Times New Roman" panose="02020603050405020304" pitchFamily="18" charset="0"/>
              <a:cs typeface="Times New Roman" panose="02020603050405020304" pitchFamily="18" charset="0"/>
            </a:endParaRPr>
          </a:p>
        </c:rich>
      </c:tx>
      <c:layout>
        <c:manualLayout>
          <c:xMode val="edge"/>
          <c:yMode val="edge"/>
          <c:x val="0.10701691727579089"/>
          <c:y val="2.6675571738363855E-2"/>
        </c:manualLayout>
      </c:layout>
      <c:overlay val="0"/>
      <c:spPr>
        <a:noFill/>
        <a:ln w="25400">
          <a:noFill/>
        </a:ln>
      </c:spPr>
    </c:title>
    <c:autoTitleDeleted val="0"/>
    <c:plotArea>
      <c:layout>
        <c:manualLayout>
          <c:layoutTarget val="inner"/>
          <c:xMode val="edge"/>
          <c:yMode val="edge"/>
          <c:x val="0.15388051181102363"/>
          <c:y val="0.15989868078717234"/>
          <c:w val="0.74813432835820892"/>
          <c:h val="0.68846915405482112"/>
        </c:manualLayout>
      </c:layout>
      <c:lineChart>
        <c:grouping val="standard"/>
        <c:varyColors val="0"/>
        <c:ser>
          <c:idx val="0"/>
          <c:order val="0"/>
          <c:tx>
            <c:strRef>
              <c:f>'Rezultat CR și DT'!$A$186</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2021</c:v>
                </c:pt>
                <c:pt idx="1">
                  <c:v>2022</c:v>
                </c:pt>
                <c:pt idx="2">
                  <c:v>2023</c:v>
                </c:pt>
              </c:numCache>
            </c:numRef>
          </c:cat>
          <c:val>
            <c:numRef>
              <c:f>'Rezultat CR și DT'!$B$186:$G$186</c:f>
              <c:numCache>
                <c:formatCode>0%</c:formatCode>
                <c:ptCount val="3"/>
                <c:pt idx="0">
                  <c:v>1.0090090090090089</c:v>
                </c:pt>
                <c:pt idx="1">
                  <c:v>1</c:v>
                </c:pt>
                <c:pt idx="2">
                  <c:v>0.91262135922330101</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D8D5-48A3-9367-CACE4D65103F}"/>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2021</c:v>
                </c:pt>
                <c:pt idx="1">
                  <c:v>2022</c:v>
                </c:pt>
                <c:pt idx="2">
                  <c:v>2023</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D8D5-48A3-9367-CACE4D65103F}"/>
            </c:ext>
          </c:extLst>
        </c:ser>
        <c:dLbls>
          <c:showLegendKey val="0"/>
          <c:showVal val="0"/>
          <c:showCatName val="0"/>
          <c:showSerName val="0"/>
          <c:showPercent val="0"/>
          <c:showBubbleSize val="0"/>
        </c:dLbls>
        <c:marker val="1"/>
        <c:smooth val="0"/>
        <c:axId val="1305915616"/>
        <c:axId val="1305916160"/>
      </c:lineChart>
      <c:catAx>
        <c:axId val="130591561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05916160"/>
        <c:crosses val="autoZero"/>
        <c:auto val="1"/>
        <c:lblAlgn val="ctr"/>
        <c:lblOffset val="100"/>
        <c:tickLblSkip val="1"/>
        <c:tickMarkSkip val="1"/>
        <c:noMultiLvlLbl val="0"/>
      </c:catAx>
      <c:valAx>
        <c:axId val="1305916160"/>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305915616"/>
        <c:crosses val="autoZero"/>
        <c:crossBetween val="midCat"/>
        <c:majorUnit val="0.25"/>
      </c:valAx>
      <c:spPr>
        <a:solidFill>
          <a:srgbClr val="FFFFFF"/>
        </a:solidFill>
        <a:ln w="25400">
          <a:noFill/>
        </a:ln>
      </c:spPr>
    </c:plotArea>
    <c:legend>
      <c:legendPos val="b"/>
      <c:layout>
        <c:manualLayout>
          <c:xMode val="edge"/>
          <c:yMode val="edge"/>
          <c:x val="0.12002487562189068"/>
          <c:y val="0.90778448379231758"/>
          <c:w val="0.72823383084577165"/>
          <c:h val="5.076142131979714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ysClr val="windowText" lastClr="000000"/>
                </a:solidFill>
                <a:latin typeface="Tahoma"/>
                <a:ea typeface="Tahoma"/>
                <a:cs typeface="Tahoma"/>
              </a:defRPr>
            </a:pPr>
            <a:r>
              <a:rPr lang="x-none" sz="1200">
                <a:solidFill>
                  <a:sysClr val="windowText" lastClr="000000"/>
                </a:solidFill>
                <a:latin typeface="Times New Roman" panose="02020603050405020304" pitchFamily="18" charset="0"/>
                <a:cs typeface="Times New Roman" panose="02020603050405020304" pitchFamily="18" charset="0"/>
              </a:rPr>
              <a:t>Numărul de j</a:t>
            </a: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udecători</a:t>
            </a:r>
            <a:r>
              <a:rPr lang="en-GB"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 </a:t>
            </a:r>
            <a:r>
              <a:rPr lang="ro-RO"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angajați și rata Judecători/angajați</a:t>
            </a:r>
            <a:endParaRPr lang="en-GB"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9.1018009541260228E-2"/>
          <c:y val="4.43677545673518E-2"/>
        </c:manualLayout>
      </c:layout>
      <c:overlay val="0"/>
      <c:spPr>
        <a:noFill/>
        <a:ln w="25400">
          <a:noFill/>
        </a:ln>
      </c:spPr>
    </c:title>
    <c:autoTitleDeleted val="0"/>
    <c:plotArea>
      <c:layout>
        <c:manualLayout>
          <c:layoutTarget val="inner"/>
          <c:xMode val="edge"/>
          <c:yMode val="edge"/>
          <c:x val="0.11000451997755711"/>
          <c:y val="0.11575950412962181"/>
          <c:w val="0.79526650101678842"/>
          <c:h val="0.65455668796647049"/>
        </c:manualLayout>
      </c:layout>
      <c:barChart>
        <c:barDir val="col"/>
        <c:grouping val="stacked"/>
        <c:varyColors val="0"/>
        <c:ser>
          <c:idx val="1"/>
          <c:order val="0"/>
          <c:tx>
            <c:strRef>
              <c:f>'Rezultat CPJ, CPC'!$A$15</c:f>
              <c:strCache>
                <c:ptCount val="1"/>
                <c:pt idx="0">
                  <c:v>Judecători</c:v>
                </c:pt>
              </c:strCache>
            </c:strRef>
          </c:tx>
          <c:spPr>
            <a:solidFill>
              <a:srgbClr val="00B0F0"/>
            </a:solidFill>
            <a:ln w="25400">
              <a:noFill/>
            </a:ln>
          </c:spPr>
          <c:invertIfNegative val="0"/>
          <c:cat>
            <c:numRef>
              <c:f>'Rezultat CPJ, CPC'!$B$8:$G$8</c:f>
              <c:numCache>
                <c:formatCode>General</c:formatCode>
                <c:ptCount val="3"/>
                <c:pt idx="0">
                  <c:v>2021</c:v>
                </c:pt>
                <c:pt idx="1">
                  <c:v>2022</c:v>
                </c:pt>
                <c:pt idx="2">
                  <c:v>2023</c:v>
                </c:pt>
              </c:numCache>
            </c:numRef>
          </c:cat>
          <c:val>
            <c:numRef>
              <c:f>'Rezultat CPJ, CPC'!$B$15:$G$15</c:f>
              <c:numCache>
                <c:formatCode>0.00</c:formatCode>
                <c:ptCount val="3"/>
                <c:pt idx="0">
                  <c:v>6.5</c:v>
                </c:pt>
                <c:pt idx="1">
                  <c:v>6.8</c:v>
                </c:pt>
                <c:pt idx="2">
                  <c:v>4.7699999999999996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DD3A-438E-8C2E-CC04D8DC8DEB}"/>
            </c:ext>
          </c:extLst>
        </c:ser>
        <c:ser>
          <c:idx val="3"/>
          <c:order val="1"/>
          <c:tx>
            <c:strRef>
              <c:f>'Rezultat CPJ, CPC'!$A$16</c:f>
              <c:strCache>
                <c:ptCount val="1"/>
                <c:pt idx="0">
                  <c:v>Asistenți judiciari </c:v>
                </c:pt>
              </c:strCache>
            </c:strRef>
          </c:tx>
          <c:spPr>
            <a:solidFill>
              <a:schemeClr val="accent6">
                <a:lumMod val="60000"/>
                <a:lumOff val="40000"/>
              </a:schemeClr>
            </a:solidFill>
          </c:spPr>
          <c:invertIfNegative val="0"/>
          <c:cat>
            <c:numRef>
              <c:f>'Rezultat CPJ, CPC'!$B$8:$G$8</c:f>
              <c:numCache>
                <c:formatCode>General</c:formatCode>
                <c:ptCount val="3"/>
                <c:pt idx="0">
                  <c:v>2021</c:v>
                </c:pt>
                <c:pt idx="1">
                  <c:v>2022</c:v>
                </c:pt>
                <c:pt idx="2">
                  <c:v>2023</c:v>
                </c:pt>
              </c:numCache>
            </c:numRef>
          </c:cat>
          <c:val>
            <c:numRef>
              <c:f>'Rezultat CPJ, CPC'!$B$16:$G$16</c:f>
              <c:numCache>
                <c:formatCode>0.00</c:formatCode>
                <c:ptCount val="3"/>
                <c:pt idx="0">
                  <c:v>13.2</c:v>
                </c:pt>
                <c:pt idx="1">
                  <c:v>13.5</c:v>
                </c:pt>
                <c:pt idx="2">
                  <c:v>13</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DD3A-438E-8C2E-CC04D8DC8DEB}"/>
            </c:ext>
          </c:extLst>
        </c:ser>
        <c:ser>
          <c:idx val="0"/>
          <c:order val="2"/>
          <c:tx>
            <c:strRef>
              <c:f>'Rezultat CPJ, CPC'!$A$17</c:f>
              <c:strCache>
                <c:ptCount val="1"/>
                <c:pt idx="0">
                  <c:v>Personalul non-judiciar</c:v>
                </c:pt>
              </c:strCache>
            </c:strRef>
          </c:tx>
          <c:spPr>
            <a:solidFill>
              <a:srgbClr val="99CC00"/>
            </a:solidFill>
            <a:ln w="25400">
              <a:noFill/>
            </a:ln>
          </c:spPr>
          <c:invertIfNegative val="0"/>
          <c:cat>
            <c:numRef>
              <c:f>'Rezultat CPJ, CPC'!$B$8:$G$8</c:f>
              <c:numCache>
                <c:formatCode>General</c:formatCode>
                <c:ptCount val="3"/>
                <c:pt idx="0">
                  <c:v>2021</c:v>
                </c:pt>
                <c:pt idx="1">
                  <c:v>2022</c:v>
                </c:pt>
                <c:pt idx="2">
                  <c:v>2023</c:v>
                </c:pt>
              </c:numCache>
            </c:numRef>
          </c:cat>
          <c:val>
            <c:numRef>
              <c:f>'Rezultat CPJ, CPC'!$B$17:$G$17</c:f>
              <c:numCache>
                <c:formatCode>0.00</c:formatCode>
                <c:ptCount val="3"/>
                <c:pt idx="0">
                  <c:v>18</c:v>
                </c:pt>
                <c:pt idx="1">
                  <c:v>18.5</c:v>
                </c:pt>
                <c:pt idx="2">
                  <c:v>19.5</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DD3A-438E-8C2E-CC04D8DC8DEB}"/>
            </c:ext>
          </c:extLst>
        </c:ser>
        <c:dLbls>
          <c:showLegendKey val="0"/>
          <c:showVal val="0"/>
          <c:showCatName val="0"/>
          <c:showSerName val="0"/>
          <c:showPercent val="0"/>
          <c:showBubbleSize val="0"/>
        </c:dLbls>
        <c:gapWidth val="150"/>
        <c:overlap val="100"/>
        <c:axId val="1302680848"/>
        <c:axId val="1302679760"/>
      </c:barChart>
      <c:lineChart>
        <c:grouping val="standard"/>
        <c:varyColors val="0"/>
        <c:ser>
          <c:idx val="2"/>
          <c:order val="3"/>
          <c:tx>
            <c:strRef>
              <c:f>'Rezultat CPJ, CPC'!$A$19</c:f>
              <c:strCache>
                <c:ptCount val="1"/>
                <c:pt idx="0">
                  <c:v>Rata asistenți judiciari / Judecător</c:v>
                </c:pt>
              </c:strCache>
            </c:strRef>
          </c:tx>
          <c:spPr>
            <a:ln w="38100" cap="rnd" cmpd="sng" algn="ctr">
              <a:solidFill>
                <a:srgbClr val="FF0000"/>
              </a:solidFill>
              <a:prstDash val="solid"/>
            </a:ln>
            <a:effectLst/>
          </c:spPr>
          <c:marker>
            <c:symbol val="diamond"/>
            <c:size val="3"/>
            <c:spPr>
              <a:solidFill>
                <a:srgbClr val="FF0000"/>
              </a:solidFill>
              <a:ln w="25400" cap="flat" cmpd="sng" algn="ctr">
                <a:solidFill>
                  <a:srgbClr val="FF0000"/>
                </a:solidFill>
                <a:prstDash val="solid"/>
              </a:ln>
              <a:effectLst/>
            </c:spPr>
          </c:marker>
          <c:dLbls>
            <c:dLbl>
              <c:idx val="0"/>
              <c:layout>
                <c:manualLayout>
                  <c:x val="-3.5469056933920974E-2"/>
                  <c:y val="3.3757694420576675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DD3A-438E-8C2E-CC04D8DC8DEB}"/>
                </c:ext>
              </c:extLst>
            </c:dLbl>
            <c:dLbl>
              <c:idx val="1"/>
              <c:layout>
                <c:manualLayout>
                  <c:x val="-3.5416728569306201E-2"/>
                  <c:y val="3.3028232830466853E-2"/>
                </c:manualLayout>
              </c:layout>
              <c:tx>
                <c:rich>
                  <a:bodyPr/>
                  <a:lstStyle/>
                  <a:p>
                    <a:r>
                      <a:rPr lang="en-US"/>
                      <a:t>2,00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D3A-438E-8C2E-CC04D8DC8DEB}"/>
                </c:ext>
              </c:extLst>
            </c:dLbl>
            <c:dLbl>
              <c:idx val="2"/>
              <c:layout>
                <c:manualLayout>
                  <c:x val="-3.5456016111193651E-2"/>
                  <c:y val="3.018457218786829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DD3A-438E-8C2E-CC04D8DC8DEB}"/>
                </c:ext>
              </c:extLst>
            </c:dLbl>
            <c:dLbl>
              <c:idx val="3"/>
              <c:layout>
                <c:manualLayout>
                  <c:x val="-3.5639412997903651E-2"/>
                  <c:y val="2.8945201170068411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DD3A-438E-8C2E-CC04D8DC8DEB}"/>
                </c:ext>
              </c:extLst>
            </c:dLbl>
            <c:dLbl>
              <c:idx val="4"/>
              <c:layout>
                <c:manualLayout>
                  <c:x val="-3.5639412997903651E-2"/>
                  <c:y val="2.6237328562910073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7-DD3A-438E-8C2E-CC04D8DC8DEB}"/>
                </c:ext>
              </c:extLst>
            </c:dLbl>
            <c:dLbl>
              <c:idx val="5"/>
              <c:layout>
                <c:manualLayout>
                  <c:x val="-3.5639412997903651E-2"/>
                  <c:y val="2.6237328562910073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8-DD3A-438E-8C2E-CC04D8DC8DEB}"/>
                </c:ext>
              </c:extLst>
            </c:dLbl>
            <c:spPr>
              <a:solidFill>
                <a:schemeClr val="bg1"/>
              </a:solidFill>
            </c:spPr>
            <c:txPr>
              <a:bodyPr/>
              <a:lstStyle/>
              <a:p>
                <a:pPr>
                  <a:defRPr b="1">
                    <a:solidFill>
                      <a:srgbClr val="FF0000"/>
                    </a:solidFill>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CPJ, CPC'!$B$8:$F$8</c:f>
              <c:numCache>
                <c:formatCode>General</c:formatCode>
                <c:ptCount val="3"/>
                <c:pt idx="0">
                  <c:v>2021</c:v>
                </c:pt>
                <c:pt idx="1">
                  <c:v>2022</c:v>
                </c:pt>
                <c:pt idx="2">
                  <c:v>2023</c:v>
                </c:pt>
              </c:numCache>
            </c:numRef>
          </c:cat>
          <c:val>
            <c:numRef>
              <c:f>'Rezultat CPJ, CPC'!$B$19:$G$19</c:f>
              <c:numCache>
                <c:formatCode>0.00</c:formatCode>
                <c:ptCount val="3"/>
                <c:pt idx="0">
                  <c:v>2.0307692307692307</c:v>
                </c:pt>
                <c:pt idx="1">
                  <c:v>1.9852941176470589</c:v>
                </c:pt>
                <c:pt idx="2">
                  <c:v>2.725366876310273</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DD3A-438E-8C2E-CC04D8DC8DEB}"/>
            </c:ext>
          </c:extLst>
        </c:ser>
        <c:ser>
          <c:idx val="6"/>
          <c:order val="4"/>
          <c:tx>
            <c:strRef>
              <c:f>'Rezultat CPJ, CPC'!$A$20</c:f>
              <c:strCache>
                <c:ptCount val="1"/>
                <c:pt idx="0">
                  <c:v>Rata personal non-judiciar / Judecător</c:v>
                </c:pt>
              </c:strCache>
            </c:strRef>
          </c:tx>
          <c:spPr>
            <a:ln w="38100">
              <a:solidFill>
                <a:srgbClr val="0000FF"/>
              </a:solidFill>
              <a:prstDash val="solid"/>
            </a:ln>
          </c:spPr>
          <c:marker>
            <c:symbol val="diamond"/>
            <c:size val="3"/>
            <c:spPr>
              <a:solidFill>
                <a:srgbClr val="0000FF"/>
              </a:solidFill>
              <a:ln w="9525">
                <a:noFill/>
              </a:ln>
            </c:spPr>
          </c:marker>
          <c:dLbls>
            <c:dLbl>
              <c:idx val="0"/>
              <c:tx>
                <c:rich>
                  <a:bodyPr/>
                  <a:lstStyle/>
                  <a:p>
                    <a:r>
                      <a:rPr lang="en-US"/>
                      <a:t>2,75</a:t>
                    </a:r>
                  </a:p>
                </c:rich>
              </c:tx>
              <c:dLblPos val="b"/>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DCE8-4F3B-8DAE-705A1A026A68}"/>
                </c:ext>
              </c:extLst>
            </c:dLbl>
            <c:dLbl>
              <c:idx val="3"/>
              <c:layout>
                <c:manualLayout>
                  <c:x val="-2.9645997375328168E-2"/>
                  <c:y val="3.97453553599917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A-DD3A-438E-8C2E-CC04D8DC8DEB}"/>
                </c:ext>
              </c:extLst>
            </c:dLbl>
            <c:dLbl>
              <c:idx val="4"/>
              <c:layout>
                <c:manualLayout>
                  <c:x val="5.7708333333333544E-3"/>
                  <c:y val="-1.014832162373146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B-DD3A-438E-8C2E-CC04D8DC8DEB}"/>
                </c:ext>
              </c:extLst>
            </c:dLbl>
            <c:spPr>
              <a:solidFill>
                <a:sysClr val="window" lastClr="FFFFFF"/>
              </a:solidFill>
              <a:ln w="25400">
                <a:noFill/>
              </a:ln>
            </c:spPr>
            <c:txPr>
              <a:bodyPr/>
              <a:lstStyle/>
              <a:p>
                <a:pPr>
                  <a:defRPr sz="1000" b="1" i="0" u="none" strike="noStrike" baseline="0">
                    <a:solidFill>
                      <a:srgbClr val="0000FF"/>
                    </a:solidFill>
                    <a:latin typeface="Arial CE"/>
                    <a:ea typeface="Arial CE"/>
                    <a:cs typeface="Arial CE"/>
                  </a:defRPr>
                </a:pPr>
                <a:endParaRPr lang="ru-RU"/>
              </a:p>
            </c:txPr>
            <c:dLblPos val="b"/>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CPJ, CPC'!$B$8:$F$8</c:f>
              <c:numCache>
                <c:formatCode>General</c:formatCode>
                <c:ptCount val="3"/>
                <c:pt idx="0">
                  <c:v>2021</c:v>
                </c:pt>
                <c:pt idx="1">
                  <c:v>2022</c:v>
                </c:pt>
                <c:pt idx="2">
                  <c:v>2023</c:v>
                </c:pt>
              </c:numCache>
            </c:numRef>
          </c:cat>
          <c:val>
            <c:numRef>
              <c:f>'Rezultat CPJ, CPC'!$B$20:$G$20</c:f>
              <c:numCache>
                <c:formatCode>#\ ##0.00;\(#\ ##0.00\)</c:formatCode>
                <c:ptCount val="3"/>
                <c:pt idx="0">
                  <c:v>2.7692307692307692</c:v>
                </c:pt>
                <c:pt idx="1">
                  <c:v>2.7205882352941178</c:v>
                </c:pt>
                <c:pt idx="2">
                  <c:v>4.0880503144654092</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C-DD3A-438E-8C2E-CC04D8DC8DEB}"/>
            </c:ext>
          </c:extLst>
        </c:ser>
        <c:ser>
          <c:idx val="4"/>
          <c:order val="5"/>
          <c:tx>
            <c:strRef>
              <c:f>'Rezultat CPJ, CPC'!$A$21</c:f>
              <c:strCache>
                <c:ptCount val="1"/>
                <c:pt idx="0">
                  <c:v>Rata angajați / Judecător</c:v>
                </c:pt>
              </c:strCache>
            </c:strRef>
          </c:tx>
          <c:spPr>
            <a:ln w="38100" cmpd="sng">
              <a:solidFill>
                <a:srgbClr val="7030A0"/>
              </a:solidFill>
            </a:ln>
          </c:spPr>
          <c:marker>
            <c:symbol val="diamond"/>
            <c:size val="2"/>
            <c:spPr>
              <a:solidFill>
                <a:srgbClr val="7030A0"/>
              </a:solidFill>
            </c:spPr>
          </c:marker>
          <c:dLbls>
            <c:dLbl>
              <c:idx val="0"/>
              <c:layout>
                <c:manualLayout>
                  <c:x val="-7.2916666666666796E-2"/>
                  <c:y val="-2.3529411764705879E-2"/>
                </c:manualLayout>
              </c:layout>
              <c:tx>
                <c:rich>
                  <a:bodyPr/>
                  <a:lstStyle/>
                  <a:p>
                    <a:pPr>
                      <a:defRPr b="1">
                        <a:solidFill>
                          <a:srgbClr val="7030A0"/>
                        </a:solidFill>
                      </a:defRPr>
                    </a:pPr>
                    <a:r>
                      <a:rPr lang="en-US" b="1">
                        <a:solidFill>
                          <a:srgbClr val="7030A0"/>
                        </a:solidFill>
                      </a:rPr>
                      <a:t>4,78</a:t>
                    </a:r>
                    <a:endParaRPr lang="en-US" b="1"/>
                  </a:p>
                </c:rich>
              </c:tx>
              <c:spPr>
                <a:solidFill>
                  <a:sysClr val="window" lastClr="FFFFFF"/>
                </a:solidFill>
                <a:ln cmpd="sng"/>
              </c:spP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0D-DD3A-438E-8C2E-CC04D8DC8DEB}"/>
                </c:ext>
              </c:extLst>
            </c:dLbl>
            <c:dLbl>
              <c:idx val="1"/>
              <c:layout>
                <c:manualLayout>
                  <c:x val="-4.5898908862807314E-2"/>
                  <c:y val="-2.995544161630961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E-DD3A-438E-8C2E-CC04D8DC8DEB}"/>
                </c:ext>
              </c:extLst>
            </c:dLbl>
            <c:dLbl>
              <c:idx val="2"/>
              <c:layout>
                <c:manualLayout>
                  <c:x val="-3.9583333333333331E-2"/>
                  <c:y val="-3.9215686274509803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F-DD3A-438E-8C2E-CC04D8DC8DEB}"/>
                </c:ext>
              </c:extLst>
            </c:dLbl>
            <c:dLbl>
              <c:idx val="3"/>
              <c:layout>
                <c:manualLayout>
                  <c:x val="-2.6965615147163259E-2"/>
                  <c:y val="-2.9174331741627112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10-DD3A-438E-8C2E-CC04D8DC8DEB}"/>
                </c:ext>
              </c:extLst>
            </c:dLbl>
            <c:dLbl>
              <c:idx val="4"/>
              <c:layout>
                <c:manualLayout>
                  <c:x val="-6.2500000000000099E-3"/>
                  <c:y val="0"/>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11-DD3A-438E-8C2E-CC04D8DC8DEB}"/>
                </c:ext>
              </c:extLst>
            </c:dLbl>
            <c:spPr>
              <a:solidFill>
                <a:sysClr val="window" lastClr="FFFFFF"/>
              </a:solidFill>
            </c:spPr>
            <c:txPr>
              <a:bodyPr/>
              <a:lstStyle/>
              <a:p>
                <a:pPr>
                  <a:defRPr b="1">
                    <a:solidFill>
                      <a:srgbClr val="7030A0"/>
                    </a:solidFill>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val>
            <c:numRef>
              <c:f>'Rezultat CPJ, CPC'!$B$21:$G$21</c:f>
              <c:numCache>
                <c:formatCode>#\ ##0.00;\(#\ ##0.00\)</c:formatCode>
                <c:ptCount val="3"/>
                <c:pt idx="0">
                  <c:v>4.8</c:v>
                </c:pt>
                <c:pt idx="1">
                  <c:v>4.7058823529411766</c:v>
                </c:pt>
                <c:pt idx="2">
                  <c:v>6.8134171907756818</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12-DD3A-438E-8C2E-CC04D8DC8DEB}"/>
            </c:ext>
          </c:extLst>
        </c:ser>
        <c:dLbls>
          <c:showLegendKey val="0"/>
          <c:showVal val="0"/>
          <c:showCatName val="0"/>
          <c:showSerName val="0"/>
          <c:showPercent val="0"/>
          <c:showBubbleSize val="0"/>
        </c:dLbls>
        <c:marker val="1"/>
        <c:smooth val="0"/>
        <c:axId val="1302677040"/>
        <c:axId val="1302668880"/>
      </c:lineChart>
      <c:catAx>
        <c:axId val="130268084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u-RU"/>
          </a:p>
        </c:txPr>
        <c:crossAx val="1302679760"/>
        <c:crosses val="autoZero"/>
        <c:auto val="0"/>
        <c:lblAlgn val="ctr"/>
        <c:lblOffset val="100"/>
        <c:tickLblSkip val="1"/>
        <c:tickMarkSkip val="1"/>
        <c:noMultiLvlLbl val="0"/>
      </c:catAx>
      <c:valAx>
        <c:axId val="1302679760"/>
        <c:scaling>
          <c:orientation val="minMax"/>
        </c:scaling>
        <c:delete val="0"/>
        <c:axPos val="l"/>
        <c:majorGridlines>
          <c:spPr>
            <a:ln w="3175">
              <a:solidFill>
                <a:srgbClr val="C0C0C0"/>
              </a:solidFill>
              <a:prstDash val="solid"/>
            </a:ln>
          </c:spPr>
        </c:majorGridlines>
        <c:title>
          <c:tx>
            <c:rich>
              <a:bodyPr/>
              <a:lstStyle/>
              <a:p>
                <a:pPr>
                  <a:defRPr sz="900" b="0" i="0" u="none" strike="noStrike" baseline="0">
                    <a:solidFill>
                      <a:srgbClr val="000000"/>
                    </a:solidFill>
                    <a:latin typeface="Arial CE"/>
                    <a:ea typeface="Arial CE"/>
                    <a:cs typeface="Arial CE"/>
                  </a:defRPr>
                </a:pPr>
                <a:r>
                  <a:rPr lang="ro-RO" sz="900"/>
                  <a:t>Numărul total de angajați</a:t>
                </a:r>
                <a:endParaRPr lang="en-GB" sz="900"/>
              </a:p>
            </c:rich>
          </c:tx>
          <c:layout>
            <c:manualLayout>
              <c:xMode val="edge"/>
              <c:yMode val="edge"/>
              <c:x val="5.6767196553261165E-3"/>
              <c:y val="0.31900799801599661"/>
            </c:manualLayout>
          </c:layout>
          <c:overlay val="0"/>
          <c:spPr>
            <a:noFill/>
            <a:ln w="25400">
              <a:noFill/>
            </a:ln>
          </c:spPr>
        </c:title>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2680848"/>
        <c:crosses val="autoZero"/>
        <c:crossBetween val="between"/>
      </c:valAx>
      <c:catAx>
        <c:axId val="1302677040"/>
        <c:scaling>
          <c:orientation val="minMax"/>
        </c:scaling>
        <c:delete val="1"/>
        <c:axPos val="b"/>
        <c:numFmt formatCode="General" sourceLinked="1"/>
        <c:majorTickMark val="out"/>
        <c:minorTickMark val="none"/>
        <c:tickLblPos val="none"/>
        <c:crossAx val="1302668880"/>
        <c:crosses val="autoZero"/>
        <c:auto val="0"/>
        <c:lblAlgn val="ctr"/>
        <c:lblOffset val="100"/>
        <c:noMultiLvlLbl val="0"/>
      </c:catAx>
      <c:valAx>
        <c:axId val="1302668880"/>
        <c:scaling>
          <c:orientation val="minMax"/>
        </c:scaling>
        <c:delete val="0"/>
        <c:axPos val="r"/>
        <c:title>
          <c:tx>
            <c:rich>
              <a:bodyPr rot="-5400000" vert="horz"/>
              <a:lstStyle/>
              <a:p>
                <a:pPr algn="ctr">
                  <a:defRPr sz="900"/>
                </a:pPr>
                <a:r>
                  <a:rPr lang="ro-RO" sz="900"/>
                  <a:t>Angajați per judecător</a:t>
                </a:r>
                <a:endParaRPr lang="en-GB" sz="900"/>
              </a:p>
            </c:rich>
          </c:tx>
          <c:layout>
            <c:manualLayout>
              <c:xMode val="edge"/>
              <c:yMode val="edge"/>
              <c:x val="0.95757968933128645"/>
              <c:y val="0.39147994295988719"/>
            </c:manualLayout>
          </c:layout>
          <c:overlay val="0"/>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u-RU"/>
          </a:p>
        </c:txPr>
        <c:crossAx val="1302677040"/>
        <c:crosses val="max"/>
        <c:crossBetween val="between"/>
      </c:valAx>
      <c:spPr>
        <a:solidFill>
          <a:srgbClr val="FFFFFF"/>
        </a:solidFill>
        <a:ln w="12700">
          <a:solidFill>
            <a:srgbClr val="808080"/>
          </a:solidFill>
          <a:prstDash val="solid"/>
        </a:ln>
      </c:spPr>
    </c:plotArea>
    <c:legend>
      <c:legendPos val="b"/>
      <c:layout>
        <c:manualLayout>
          <c:xMode val="edge"/>
          <c:yMode val="edge"/>
          <c:x val="9.3674923544620939E-2"/>
          <c:y val="0.8403685136203316"/>
          <c:w val="0.80000295275590549"/>
          <c:h val="0.10941266509843693"/>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u-RU"/>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Times" panose="02020603050405020304" pitchFamily="18" charset="0"/>
              </a:defRPr>
            </a:pPr>
            <a:r>
              <a:rPr lang="ro-RO" sz="1200" b="1" i="0" baseline="0">
                <a:effectLst/>
              </a:rPr>
              <a:t>Evoluția încărcătuii între a. 2021-2023 </a:t>
            </a:r>
            <a:endParaRPr lang="en-GB" sz="1200" b="1">
              <a:effectLst/>
              <a:latin typeface="Times" panose="02020603050405020304" pitchFamily="18" charset="0"/>
            </a:endParaRPr>
          </a:p>
        </c:rich>
      </c:tx>
      <c:layout>
        <c:manualLayout>
          <c:xMode val="edge"/>
          <c:yMode val="edge"/>
          <c:x val="0.35154353587157539"/>
          <c:y val="2.059308072487644E-2"/>
        </c:manualLayout>
      </c:layout>
      <c:overlay val="0"/>
    </c:title>
    <c:autoTitleDeleted val="0"/>
    <c:plotArea>
      <c:layout>
        <c:manualLayout>
          <c:layoutTarget val="inner"/>
          <c:xMode val="edge"/>
          <c:yMode val="edge"/>
          <c:x val="9.2887663089300729E-2"/>
          <c:y val="0.12488235909233492"/>
          <c:w val="0.7006601553770726"/>
          <c:h val="0.80372768716306864"/>
        </c:manualLayout>
      </c:layout>
      <c:barChart>
        <c:barDir val="col"/>
        <c:grouping val="clustered"/>
        <c:varyColors val="0"/>
        <c:ser>
          <c:idx val="1"/>
          <c:order val="0"/>
          <c:tx>
            <c:v>Cauze noi</c:v>
          </c:tx>
          <c:spPr>
            <a:solidFill>
              <a:schemeClr val="accent4">
                <a:lumMod val="75000"/>
              </a:schemeClr>
            </a:solidFill>
            <a:ln w="25400"/>
          </c:spPr>
          <c:invertIfNegative val="0"/>
          <c:dLbls>
            <c:spPr>
              <a:noFill/>
              <a:ln>
                <a:noFill/>
              </a:ln>
              <a:effectLst/>
            </c:spPr>
            <c:txPr>
              <a:bodyPr rot="-5400000" vert="horz"/>
              <a:lstStyle/>
              <a:p>
                <a:pPr>
                  <a:defRPr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Structura fluxului'!$J$6:$O$6</c:f>
              <c:numCache>
                <c:formatCode>General</c:formatCode>
                <c:ptCount val="3"/>
                <c:pt idx="0">
                  <c:v>2021</c:v>
                </c:pt>
                <c:pt idx="1">
                  <c:v>2022</c:v>
                </c:pt>
                <c:pt idx="2">
                  <c:v>2023</c:v>
                </c:pt>
              </c:numCache>
            </c:numRef>
          </c:cat>
          <c:val>
            <c:numRef>
              <c:f>'Rezultat Structura fluxului'!$J$15:$O$15</c:f>
              <c:numCache>
                <c:formatCode>#,##0</c:formatCode>
                <c:ptCount val="3"/>
                <c:pt idx="0">
                  <c:v>1975</c:v>
                </c:pt>
                <c:pt idx="1">
                  <c:v>2066</c:v>
                </c:pt>
                <c:pt idx="2">
                  <c:v>2166</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0-AA30-4205-A6A6-A3FDB837D5E8}"/>
            </c:ext>
          </c:extLst>
        </c:ser>
        <c:ser>
          <c:idx val="2"/>
          <c:order val="1"/>
          <c:tx>
            <c:v>Cauze soluționate</c:v>
          </c:tx>
          <c:spPr>
            <a:solidFill>
              <a:schemeClr val="tx2">
                <a:lumMod val="60000"/>
                <a:lumOff val="40000"/>
              </a:schemeClr>
            </a:solidFill>
          </c:spPr>
          <c:invertIfNegative val="0"/>
          <c:dLbls>
            <c:spPr>
              <a:noFill/>
              <a:ln>
                <a:noFill/>
              </a:ln>
              <a:effectLst/>
            </c:spPr>
            <c:txPr>
              <a:bodyPr rot="-5400000" vert="horz"/>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Structura fluxului'!$J$6:$O$6</c:f>
              <c:numCache>
                <c:formatCode>General</c:formatCode>
                <c:ptCount val="3"/>
                <c:pt idx="0">
                  <c:v>2021</c:v>
                </c:pt>
                <c:pt idx="1">
                  <c:v>2022</c:v>
                </c:pt>
                <c:pt idx="2">
                  <c:v>2023</c:v>
                </c:pt>
              </c:numCache>
            </c:numRef>
          </c:cat>
          <c:val>
            <c:numRef>
              <c:f>'Rezultat Structura fluxului'!$T$15:$Y$15</c:f>
              <c:numCache>
                <c:formatCode>#,##0</c:formatCode>
                <c:ptCount val="3"/>
                <c:pt idx="0">
                  <c:v>1904</c:v>
                </c:pt>
                <c:pt idx="1">
                  <c:v>1934</c:v>
                </c:pt>
                <c:pt idx="2">
                  <c:v>2113</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1-AA30-4205-A6A6-A3FDB837D5E8}"/>
            </c:ext>
          </c:extLst>
        </c:ser>
        <c:ser>
          <c:idx val="3"/>
          <c:order val="2"/>
          <c:tx>
            <c:v>Cauze pendinte</c:v>
          </c:tx>
          <c:spPr>
            <a:solidFill>
              <a:schemeClr val="accent6">
                <a:lumMod val="75000"/>
              </a:schemeClr>
            </a:solidFill>
          </c:spPr>
          <c:invertIfNegative val="0"/>
          <c:dLbls>
            <c:spPr>
              <a:noFill/>
              <a:ln>
                <a:noFill/>
              </a:ln>
              <a:effectLst/>
            </c:spPr>
            <c:txPr>
              <a:bodyPr rot="-5400000" vert="horz"/>
              <a:lstStyle/>
              <a:p>
                <a:pPr>
                  <a:defRPr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http://schemas.microsoft.com/office/drawing/2014/chart" xmlns:c15="http://schemas.microsoft.com/office/drawing/2012/chart" xmlns:c14="http://schemas.microsoft.com/office/drawing/2007/8/2/chart" xmlns:mc="http://schemas.openxmlformats.org/markup-compatibility/2006">
              <c:ext xmlns:c15="http://schemas.microsoft.com/office/drawing/2012/chart" uri="{CE6537A1-D6FC-4f65-9D91-7224C49458BB}">
                <c15:showLeaderLines val="0"/>
              </c:ext>
            </c:extLst>
          </c:dLbls>
          <c:cat>
            <c:numRef>
              <c:f>'Rezultat Structura fluxului'!$J$6:$O$6</c:f>
              <c:numCache>
                <c:formatCode>General</c:formatCode>
                <c:ptCount val="3"/>
                <c:pt idx="0">
                  <c:v>2021</c:v>
                </c:pt>
                <c:pt idx="1">
                  <c:v>2022</c:v>
                </c:pt>
                <c:pt idx="2">
                  <c:v>2023</c:v>
                </c:pt>
              </c:numCache>
            </c:numRef>
          </c:cat>
          <c:val>
            <c:numRef>
              <c:f>'Rezultat Structura fluxului'!$AD$15:$AI$15</c:f>
              <c:numCache>
                <c:formatCode>#,##0</c:formatCode>
                <c:ptCount val="3"/>
                <c:pt idx="0">
                  <c:v>339</c:v>
                </c:pt>
                <c:pt idx="1">
                  <c:v>471</c:v>
                </c:pt>
                <c:pt idx="2">
                  <c:v>524</c:v>
                </c:pt>
              </c:numCache>
            </c:numRef>
          </c:val>
          <c:extLst xmlns:c16="http://schemas.microsoft.com/office/drawing/2014/chart" xmlns:c15="http://schemas.microsoft.com/office/drawing/2012/chart" xmlns:c14="http://schemas.microsoft.com/office/drawing/2007/8/2/chart" xmlns:mc="http://schemas.openxmlformats.org/markup-compatibility/2006">
            <c:ext xmlns:c16="http://schemas.microsoft.com/office/drawing/2014/chart" uri="{C3380CC4-5D6E-409C-BE32-E72D297353CC}">
              <c16:uniqueId val="{00000002-AA30-4205-A6A6-A3FDB837D5E8}"/>
            </c:ext>
          </c:extLst>
        </c:ser>
        <c:dLbls>
          <c:showLegendKey val="0"/>
          <c:showVal val="0"/>
          <c:showCatName val="0"/>
          <c:showSerName val="0"/>
          <c:showPercent val="0"/>
          <c:showBubbleSize val="0"/>
        </c:dLbls>
        <c:gapWidth val="26"/>
        <c:axId val="1302943200"/>
        <c:axId val="1302941024"/>
      </c:barChart>
      <c:catAx>
        <c:axId val="1302943200"/>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302941024"/>
        <c:crosses val="autoZero"/>
        <c:auto val="1"/>
        <c:lblAlgn val="ctr"/>
        <c:lblOffset val="100"/>
        <c:noMultiLvlLbl val="0"/>
      </c:catAx>
      <c:valAx>
        <c:axId val="1302941024"/>
        <c:scaling>
          <c:orientation val="minMax"/>
        </c:scaling>
        <c:delete val="0"/>
        <c:axPos val="l"/>
        <c:majorGridlines/>
        <c:numFmt formatCode="#,##0" sourceLinked="1"/>
        <c:majorTickMark val="out"/>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ru-RU"/>
          </a:p>
        </c:txPr>
        <c:crossAx val="1302943200"/>
        <c:crosses val="autoZero"/>
        <c:crossBetween val="between"/>
      </c:valAx>
    </c:plotArea>
    <c:legend>
      <c:legendPos val="r"/>
      <c:layout>
        <c:manualLayout>
          <c:xMode val="edge"/>
          <c:yMode val="edge"/>
          <c:x val="0.796089370297828"/>
          <c:y val="8.9253572612529225E-2"/>
          <c:w val="0.2005212537080612"/>
          <c:h val="0.81916951637628288"/>
        </c:manualLayout>
      </c:layout>
      <c:overlay val="0"/>
      <c:txPr>
        <a:bodyPr/>
        <a:lstStyle/>
        <a:p>
          <a:pPr>
            <a:defRPr sz="105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latin typeface="Times New Roman" panose="02020603050405020304" pitchFamily="18" charset="0"/>
                <a:cs typeface="Times New Roman" panose="02020603050405020304" pitchFamily="18" charset="0"/>
              </a:rPr>
              <a:t>Cauze aflate pe rol în anul 2023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Cauze aflate pe rol în anul 2023</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232-4AFB-BA48-197D800E598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232-4AFB-BA48-197D800E598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232-4AFB-BA48-197D800E5987}"/>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232-4AFB-BA48-197D800E5987}"/>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232-4AFB-BA48-197D800E5987}"/>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232-4AFB-BA48-197D800E5987}"/>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2232-4AFB-BA48-197D800E5987}"/>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2232-4AFB-BA48-197D800E5987}"/>
              </c:ext>
            </c:extLst>
          </c:dPt>
          <c:dLbls>
            <c:dLbl>
              <c:idx val="0"/>
              <c:layout>
                <c:manualLayout>
                  <c:x val="-7.7506379410906975E-2"/>
                  <c:y val="1.375921759780023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32-4AFB-BA48-197D800E5987}"/>
                </c:ext>
              </c:extLst>
            </c:dLbl>
            <c:dLbl>
              <c:idx val="1"/>
              <c:layout>
                <c:manualLayout>
                  <c:x val="-4.6000838436862056E-2"/>
                  <c:y val="-2.863892013498316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32-4AFB-BA48-197D800E5987}"/>
                </c:ext>
              </c:extLst>
            </c:dLbl>
            <c:dLbl>
              <c:idx val="2"/>
              <c:layout>
                <c:manualLayout>
                  <c:x val="-1.8096201516477107E-2"/>
                  <c:y val="-1.181789776277965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32-4AFB-BA48-197D800E5987}"/>
                </c:ext>
              </c:extLst>
            </c:dLbl>
            <c:dLbl>
              <c:idx val="3"/>
              <c:layout>
                <c:manualLayout>
                  <c:x val="-5.4308289588801399E-2"/>
                  <c:y val="-6.983877015373085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32-4AFB-BA48-197D800E5987}"/>
                </c:ext>
              </c:extLst>
            </c:dLbl>
            <c:dLbl>
              <c:idx val="4"/>
              <c:layout>
                <c:manualLayout>
                  <c:x val="-9.7598060659084288E-2"/>
                  <c:y val="-0.1415788651418572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32-4AFB-BA48-197D800E5987}"/>
                </c:ext>
              </c:extLst>
            </c:dLbl>
            <c:dLbl>
              <c:idx val="5"/>
              <c:layout>
                <c:manualLayout>
                  <c:x val="6.0315689705453472E-2"/>
                  <c:y val="-0.1525940507436571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232-4AFB-BA48-197D800E5987}"/>
                </c:ext>
              </c:extLst>
            </c:dLbl>
            <c:dLbl>
              <c:idx val="6"/>
              <c:layout>
                <c:manualLayout>
                  <c:x val="6.737459900845727E-2"/>
                  <c:y val="4.17875890513685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232-4AFB-BA48-197D800E5987}"/>
                </c:ext>
              </c:extLst>
            </c:dLbl>
            <c:dLbl>
              <c:idx val="7"/>
              <c:layout>
                <c:manualLayout>
                  <c:x val="3.9173775153105862E-2"/>
                  <c:y val="1.984908136482935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232-4AFB-BA48-197D800E598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Total cauze civile</c:v>
                </c:pt>
                <c:pt idx="1">
                  <c:v>Total cauze comerciale</c:v>
                </c:pt>
                <c:pt idx="2">
                  <c:v>Total cauze insolvabilitate</c:v>
                </c:pt>
                <c:pt idx="3">
                  <c:v>Total cauze de contencios administrativ</c:v>
                </c:pt>
                <c:pt idx="4">
                  <c:v>Total cauze penale </c:v>
                </c:pt>
                <c:pt idx="5">
                  <c:v>Materiale penale</c:v>
                </c:pt>
                <c:pt idx="6">
                  <c:v>Total cauze contravenționale     </c:v>
                </c:pt>
                <c:pt idx="7">
                  <c:v>Total  alte categorii </c:v>
                </c:pt>
              </c:strCache>
            </c:strRef>
          </c:cat>
          <c:val>
            <c:numRef>
              <c:f>Лист1!$B$2:$B$9</c:f>
              <c:numCache>
                <c:formatCode>0.00%</c:formatCode>
                <c:ptCount val="8"/>
                <c:pt idx="0">
                  <c:v>0.16800000000000001</c:v>
                </c:pt>
                <c:pt idx="1">
                  <c:v>3.5000000000000003E-2</c:v>
                </c:pt>
                <c:pt idx="2">
                  <c:v>2.5000000000000001E-2</c:v>
                </c:pt>
                <c:pt idx="3">
                  <c:v>7.1999999999999995E-2</c:v>
                </c:pt>
                <c:pt idx="4">
                  <c:v>0.214</c:v>
                </c:pt>
                <c:pt idx="5">
                  <c:v>0.29699999999999999</c:v>
                </c:pt>
                <c:pt idx="6">
                  <c:v>0.11</c:v>
                </c:pt>
                <c:pt idx="7">
                  <c:v>8.3000000000000004E-2</c:v>
                </c:pt>
              </c:numCache>
            </c:numRef>
          </c:val>
          <c:extLst>
            <c:ext xmlns:c16="http://schemas.microsoft.com/office/drawing/2014/chart" uri="{C3380CC4-5D6E-409C-BE32-E72D297353CC}">
              <c16:uniqueId val="{00000010-2232-4AFB-BA48-197D800E5987}"/>
            </c:ext>
          </c:extLst>
        </c:ser>
        <c:dLbls>
          <c:dLblPos val="ctr"/>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4359598279381747"/>
          <c:y val="0.16264365890433907"/>
          <c:w val="0.30547809128025666"/>
          <c:h val="0.787600752033655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11681077798557"/>
          <c:y val="0.17826131779354895"/>
          <c:w val="0.4039213989654008"/>
          <c:h val="0.77988786343509953"/>
        </c:manualLayout>
      </c:layout>
      <c:barChart>
        <c:barDir val="col"/>
        <c:grouping val="stacked"/>
        <c:varyColors val="0"/>
        <c:ser>
          <c:idx val="6"/>
          <c:order val="0"/>
          <c:tx>
            <c:strRef>
              <c:f>'Rezultat Structura fluxului'!$S$14</c:f>
              <c:strCache>
                <c:ptCount val="1"/>
                <c:pt idx="0">
                  <c:v>8. Total alte categorii</c:v>
                </c:pt>
              </c:strCache>
            </c:strRef>
          </c:tx>
          <c:invertIfNegative val="0"/>
          <c:dLbls>
            <c:spPr>
              <a:noFill/>
              <a:ln>
                <a:noFill/>
              </a:ln>
              <a:effectLst/>
            </c:spPr>
            <c:txPr>
              <a:bodyPr rot="0" vert="horz"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2021</c:v>
                </c:pt>
                <c:pt idx="1">
                  <c:v>2022</c:v>
                </c:pt>
                <c:pt idx="2">
                  <c:v>2023</c:v>
                </c:pt>
              </c:numCache>
            </c:numRef>
          </c:cat>
          <c:val>
            <c:numRef>
              <c:f>'Rezultat Structura fluxului'!$T$14:$Y$14</c:f>
              <c:numCache>
                <c:formatCode>#,##0</c:formatCode>
                <c:ptCount val="3"/>
                <c:pt idx="0">
                  <c:v>112</c:v>
                </c:pt>
                <c:pt idx="1">
                  <c:v>169</c:v>
                </c:pt>
                <c:pt idx="2">
                  <c:v>188</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0-7BED-4B50-BAA4-B57425C1BFFA}"/>
            </c:ext>
          </c:extLst>
        </c:ser>
        <c:ser>
          <c:idx val="5"/>
          <c:order val="1"/>
          <c:tx>
            <c:strRef>
              <c:f>'Rezultat Structura fluxului'!$S$13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2021</c:v>
                </c:pt>
                <c:pt idx="1">
                  <c:v>2022</c:v>
                </c:pt>
                <c:pt idx="2">
                  <c:v>2023</c:v>
                </c:pt>
              </c:numCache>
            </c:numRef>
          </c:cat>
          <c:val>
            <c:numRef>
              <c:f>'Rezultat Structura fluxului'!$T$13:$Y$13</c:f>
              <c:numCache>
                <c:formatCode>#,##0</c:formatCode>
                <c:ptCount val="3"/>
                <c:pt idx="0">
                  <c:v>269</c:v>
                </c:pt>
                <c:pt idx="1">
                  <c:v>275</c:v>
                </c:pt>
                <c:pt idx="2">
                  <c:v>256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1-7BED-4B50-BAA4-B57425C1BFFA}"/>
            </c:ext>
          </c:extLst>
        </c:ser>
        <c:ser>
          <c:idx val="7"/>
          <c:order val="2"/>
          <c:tx>
            <c:strRef>
              <c:f>'Rezultat Structura fluxului'!$S$12</c:f>
              <c:strCache>
                <c:ptCount val="1"/>
                <c:pt idx="0">
                  <c:v>6 Materiale Penale</c:v>
                </c:pt>
              </c:strCache>
            </c:strRef>
          </c:tx>
          <c:invertIfNegative val="0"/>
          <c:dLbls>
            <c:spPr>
              <a:noFill/>
              <a:ln>
                <a:noFill/>
              </a:ln>
              <a:effectLst/>
            </c:spPr>
            <c:txPr>
              <a:bodyPr wrap="square" lIns="38100" tIns="19050" rIns="38100" bIns="19050" anchor="ctr">
                <a:spAutoFit/>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'Rezultat Structura fluxului'!$V$6:$X$6</c:f>
              <c:numCache>
                <c:formatCode>General</c:formatCode>
                <c:ptCount val="3"/>
                <c:pt idx="0">
                  <c:v>2021</c:v>
                </c:pt>
                <c:pt idx="1">
                  <c:v>2022</c:v>
                </c:pt>
                <c:pt idx="2">
                  <c:v>2023</c:v>
                </c:pt>
              </c:numCache>
            </c:numRef>
          </c:cat>
          <c:val>
            <c:numRef>
              <c:f>'Rezultat Structura fluxului'!$V$12:$X$12</c:f>
              <c:numCache>
                <c:formatCode>#,##0</c:formatCode>
                <c:ptCount val="3"/>
                <c:pt idx="0">
                  <c:v>491</c:v>
                </c:pt>
                <c:pt idx="1">
                  <c:v>533</c:v>
                </c:pt>
                <c:pt idx="2">
                  <c:v>702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2-7BED-4B50-BAA4-B57425C1BFFA}"/>
            </c:ext>
          </c:extLst>
        </c:ser>
        <c:ser>
          <c:idx val="4"/>
          <c:order val="3"/>
          <c:tx>
            <c:strRef>
              <c:f>'Rezultat Structura fluxului'!$S$11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2021</c:v>
                </c:pt>
                <c:pt idx="1">
                  <c:v>2022</c:v>
                </c:pt>
                <c:pt idx="2">
                  <c:v>2023</c:v>
                </c:pt>
              </c:numCache>
            </c:numRef>
          </c:cat>
          <c:val>
            <c:numRef>
              <c:f>'Rezultat Structura fluxului'!$T$11:$Y$11</c:f>
              <c:numCache>
                <c:formatCode>#,##0</c:formatCode>
                <c:ptCount val="3"/>
                <c:pt idx="0">
                  <c:v>255</c:v>
                </c:pt>
                <c:pt idx="1">
                  <c:v>367</c:v>
                </c:pt>
                <c:pt idx="2">
                  <c:v>392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3-7BED-4B50-BAA4-B57425C1BFFA}"/>
            </c:ext>
          </c:extLst>
        </c:ser>
        <c:ser>
          <c:idx val="3"/>
          <c:order val="4"/>
          <c:tx>
            <c:strRef>
              <c:f>'Rezultat Structura fluxului'!$S$10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2021</c:v>
                </c:pt>
                <c:pt idx="1">
                  <c:v>2022</c:v>
                </c:pt>
                <c:pt idx="2">
                  <c:v>2023</c:v>
                </c:pt>
              </c:numCache>
            </c:numRef>
          </c:cat>
          <c:val>
            <c:numRef>
              <c:f>'Rezultat Structura fluxului'!$T$10:$Y$10</c:f>
              <c:numCache>
                <c:formatCode>#,##0</c:formatCode>
                <c:ptCount val="3"/>
                <c:pt idx="0">
                  <c:v>191</c:v>
                </c:pt>
                <c:pt idx="1">
                  <c:v>118</c:v>
                </c:pt>
                <c:pt idx="2">
                  <c:v>142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4-7BED-4B50-BAA4-B57425C1BFFA}"/>
            </c:ext>
          </c:extLst>
        </c:ser>
        <c:ser>
          <c:idx val="2"/>
          <c:order val="5"/>
          <c:tx>
            <c:strRef>
              <c:f>'Rezultat Structura fluxului'!$S$9</c:f>
              <c:strCache>
                <c:ptCount val="1"/>
                <c:pt idx="0">
                  <c:v>3. Total cauze insolvabilitate</c:v>
                </c:pt>
              </c:strCache>
            </c:strRef>
          </c:tx>
          <c:invertIfNegative val="0"/>
          <c:dLbls>
            <c:spPr>
              <a:noFill/>
              <a:ln>
                <a:noFill/>
              </a:ln>
              <a:effectLst/>
            </c:spPr>
            <c:txPr>
              <a:bodyPr rot="0" vert="horz"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2021</c:v>
                </c:pt>
                <c:pt idx="1">
                  <c:v>2022</c:v>
                </c:pt>
                <c:pt idx="2">
                  <c:v>2023</c:v>
                </c:pt>
              </c:numCache>
            </c:numRef>
          </c:cat>
          <c:val>
            <c:numRef>
              <c:f>'Rezultat Structura fluxului'!$T$9:$Y$9</c:f>
              <c:numCache>
                <c:formatCode>#,##0</c:formatCode>
                <c:ptCount val="3"/>
                <c:pt idx="0">
                  <c:v>36</c:v>
                </c:pt>
                <c:pt idx="1">
                  <c:v>12</c:v>
                </c:pt>
                <c:pt idx="2">
                  <c:v>52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5-7BED-4B50-BAA4-B57425C1BFFA}"/>
            </c:ext>
          </c:extLst>
        </c:ser>
        <c:ser>
          <c:idx val="1"/>
          <c:order val="6"/>
          <c:tx>
            <c:strRef>
              <c:f>'Rezultat Structura fluxului'!$S$8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fluxului'!$V$6:$X$6</c:f>
              <c:numCache>
                <c:formatCode>General</c:formatCode>
                <c:ptCount val="3"/>
                <c:pt idx="0">
                  <c:v>2021</c:v>
                </c:pt>
                <c:pt idx="1">
                  <c:v>2022</c:v>
                </c:pt>
                <c:pt idx="2">
                  <c:v>2023</c:v>
                </c:pt>
              </c:numCache>
            </c:numRef>
          </c:cat>
          <c:val>
            <c:numRef>
              <c:f>'Rezultat Structura fluxului'!$V$8:$X$8</c:f>
              <c:numCache>
                <c:formatCode>#,##0</c:formatCode>
                <c:ptCount val="3"/>
                <c:pt idx="0">
                  <c:v>93</c:v>
                </c:pt>
                <c:pt idx="1">
                  <c:v>76</c:v>
                </c:pt>
                <c:pt idx="2">
                  <c:v>65</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6-7BED-4B50-BAA4-B57425C1BFFA}"/>
            </c:ext>
          </c:extLst>
        </c:ser>
        <c:ser>
          <c:idx val="0"/>
          <c:order val="7"/>
          <c:tx>
            <c:strRef>
              <c:f>'Rezultat Structura fluxului'!$S$7</c:f>
              <c:strCache>
                <c:ptCount val="1"/>
                <c:pt idx="0">
                  <c:v>1. Total cauze civile</c:v>
                </c:pt>
              </c:strCache>
            </c:strRef>
          </c:tx>
          <c:invertIfNegative val="0"/>
          <c:dLbls>
            <c:spPr>
              <a:noFill/>
              <a:ln>
                <a:noFill/>
              </a:ln>
              <a:effectLst/>
            </c:spPr>
            <c:txPr>
              <a:bodyPr rot="0" vert="horz"/>
              <a:lstStyle/>
              <a:p>
                <a:pPr>
                  <a:defRPr b="1">
                    <a:solidFill>
                      <a:schemeClr val="bg1"/>
                    </a:solidFill>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0"/>
              </c:ext>
            </c:extLst>
          </c:dLbls>
          <c:cat>
            <c:numRef>
              <c:f>'Rezultat Structura fluxului'!$V$6:$X$6</c:f>
              <c:numCache>
                <c:formatCode>General</c:formatCode>
                <c:ptCount val="3"/>
                <c:pt idx="0">
                  <c:v>2021</c:v>
                </c:pt>
                <c:pt idx="1">
                  <c:v>2022</c:v>
                </c:pt>
                <c:pt idx="2">
                  <c:v>2023</c:v>
                </c:pt>
              </c:numCache>
            </c:numRef>
          </c:cat>
          <c:val>
            <c:numRef>
              <c:f>'Rezultat Structura fluxului'!$T$7:$Y$7</c:f>
              <c:numCache>
                <c:formatCode>#,##0</c:formatCode>
                <c:ptCount val="3"/>
                <c:pt idx="0">
                  <c:v>449</c:v>
                </c:pt>
                <c:pt idx="1">
                  <c:v>384</c:v>
                </c:pt>
                <c:pt idx="2">
                  <c:v>316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7-7BED-4B50-BAA4-B57425C1BFFA}"/>
            </c:ext>
          </c:extLst>
        </c:ser>
        <c:dLbls>
          <c:showLegendKey val="0"/>
          <c:showVal val="0"/>
          <c:showCatName val="0"/>
          <c:showSerName val="0"/>
          <c:showPercent val="0"/>
          <c:showBubbleSize val="0"/>
        </c:dLbls>
        <c:gapWidth val="75"/>
        <c:overlap val="100"/>
        <c:axId val="1302946464"/>
        <c:axId val="1302943744"/>
      </c:barChart>
      <c:catAx>
        <c:axId val="1302946464"/>
        <c:scaling>
          <c:orientation val="minMax"/>
        </c:scaling>
        <c:delete val="0"/>
        <c:axPos val="t"/>
        <c:numFmt formatCode="General" sourceLinked="1"/>
        <c:majorTickMark val="out"/>
        <c:minorTickMark val="none"/>
        <c:tickLblPos val="nextTo"/>
        <c:txPr>
          <a:bodyPr/>
          <a:lstStyle/>
          <a:p>
            <a:pPr>
              <a:defRPr sz="1050" b="1">
                <a:latin typeface="Times New Roman" panose="02020603050405020304" pitchFamily="18" charset="0"/>
                <a:cs typeface="Times New Roman" panose="02020603050405020304" pitchFamily="18" charset="0"/>
              </a:defRPr>
            </a:pPr>
            <a:endParaRPr lang="ru-RU"/>
          </a:p>
        </c:txPr>
        <c:crossAx val="1302943744"/>
        <c:crosses val="max"/>
        <c:auto val="1"/>
        <c:lblAlgn val="ctr"/>
        <c:lblOffset val="100"/>
        <c:noMultiLvlLbl val="0"/>
      </c:catAx>
      <c:valAx>
        <c:axId val="1302943744"/>
        <c:scaling>
          <c:orientation val="minMax"/>
        </c:scaling>
        <c:delete val="0"/>
        <c:axPos val="l"/>
        <c:majorGridlines/>
        <c:numFmt formatCode="#,##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302946464"/>
        <c:crosses val="autoZero"/>
        <c:crossBetween val="between"/>
      </c:valAx>
    </c:plotArea>
    <c:legend>
      <c:legendPos val="r"/>
      <c:layout>
        <c:manualLayout>
          <c:xMode val="edge"/>
          <c:yMode val="edge"/>
          <c:x val="0.55515289095650378"/>
          <c:y val="7.1418618248530394E-2"/>
          <c:w val="0.41082579609675485"/>
          <c:h val="0.89320012744071731"/>
        </c:manualLayout>
      </c:layout>
      <c:overlay val="0"/>
      <c:spPr>
        <a:solidFill>
          <a:schemeClr val="bg1">
            <a:lumMod val="85000"/>
          </a:schemeClr>
        </a:solidFill>
        <a:ln w="3175"/>
      </c:spPr>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sz="1200" b="1">
                <a:solidFill>
                  <a:sysClr val="windowText" lastClr="000000"/>
                </a:solidFill>
                <a:latin typeface="Times New Roman" panose="02020603050405020304" pitchFamily="18" charset="0"/>
                <a:cs typeface="Times New Roman" panose="02020603050405020304" pitchFamily="18" charset="0"/>
              </a:rPr>
              <a:t>Evoluția </a:t>
            </a:r>
            <a:r>
              <a:rPr lang="ro-MD"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cauzelor soluționate </a:t>
            </a:r>
            <a:endParaRPr lang="en-US" sz="1200" b="1" i="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Cauzele aflate pe rol în perioada anilor 2020-2022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Лист1!$A$2:$A$4</c:f>
              <c:numCache>
                <c:formatCode>General</c:formatCode>
                <c:ptCount val="3"/>
                <c:pt idx="0">
                  <c:v>2021</c:v>
                </c:pt>
                <c:pt idx="1">
                  <c:v>2022</c:v>
                </c:pt>
                <c:pt idx="2">
                  <c:v>2023</c:v>
                </c:pt>
              </c:numCache>
            </c:numRef>
          </c:cat>
          <c:val>
            <c:numRef>
              <c:f>Лист1!$B$2:$B$4</c:f>
              <c:numCache>
                <c:formatCode>General</c:formatCode>
                <c:ptCount val="3"/>
                <c:pt idx="0">
                  <c:v>1896</c:v>
                </c:pt>
                <c:pt idx="1">
                  <c:v>1934</c:v>
                </c:pt>
                <c:pt idx="2">
                  <c:v>2113</c:v>
                </c:pt>
              </c:numCache>
            </c:numRef>
          </c:val>
          <c:extLst>
            <c:ext xmlns:c16="http://schemas.microsoft.com/office/drawing/2014/chart" uri="{C3380CC4-5D6E-409C-BE32-E72D297353CC}">
              <c16:uniqueId val="{00000001-4A0C-4A81-BCC7-BD9AEA4FDF3E}"/>
            </c:ext>
          </c:extLst>
        </c:ser>
        <c:dLbls>
          <c:showLegendKey val="0"/>
          <c:showVal val="0"/>
          <c:showCatName val="0"/>
          <c:showSerName val="0"/>
          <c:showPercent val="0"/>
          <c:showBubbleSize val="0"/>
        </c:dLbls>
        <c:gapWidth val="219"/>
        <c:overlap val="-27"/>
        <c:axId val="430372112"/>
        <c:axId val="430371456"/>
      </c:barChart>
      <c:catAx>
        <c:axId val="43037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30371456"/>
        <c:crosses val="autoZero"/>
        <c:auto val="1"/>
        <c:lblAlgn val="ctr"/>
        <c:lblOffset val="100"/>
        <c:noMultiLvlLbl val="0"/>
      </c:catAx>
      <c:valAx>
        <c:axId val="43037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3037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1200" b="1">
                <a:solidFill>
                  <a:sysClr val="windowText" lastClr="000000"/>
                </a:solidFill>
                <a:latin typeface="Times New Roman" panose="02020603050405020304" pitchFamily="18" charset="0"/>
                <a:cs typeface="Times New Roman" panose="02020603050405020304" pitchFamily="18" charset="0"/>
              </a:rPr>
              <a:t>Durata medie a cauzelor soluționate pe parcursul</a:t>
            </a:r>
          </a:p>
          <a:p>
            <a:pPr>
              <a:defRPr sz="1600">
                <a:latin typeface="Times New Roman" panose="02020603050405020304" pitchFamily="18" charset="0"/>
                <a:cs typeface="Times New Roman" panose="02020603050405020304" pitchFamily="18" charset="0"/>
              </a:defRPr>
            </a:pPr>
            <a:r>
              <a:rPr lang="ro-RO" sz="1200" b="1">
                <a:solidFill>
                  <a:sysClr val="windowText" lastClr="000000"/>
                </a:solidFill>
                <a:latin typeface="Times New Roman" panose="02020603050405020304" pitchFamily="18" charset="0"/>
                <a:cs typeface="Times New Roman" panose="02020603050405020304" pitchFamily="18" charset="0"/>
              </a:rPr>
              <a:t> lunilor</a:t>
            </a:r>
            <a:r>
              <a:rPr lang="ro-RO" sz="1200" b="1" baseline="0">
                <a:solidFill>
                  <a:sysClr val="windowText" lastClr="000000"/>
                </a:solidFill>
                <a:latin typeface="Times New Roman" panose="02020603050405020304" pitchFamily="18" charset="0"/>
                <a:cs typeface="Times New Roman" panose="02020603050405020304" pitchFamily="18" charset="0"/>
              </a:rPr>
              <a:t> ianuarie-decembrie ale anului 2023</a:t>
            </a:r>
            <a:endParaRPr lang="ru-RU"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7918702438235662E-2"/>
          <c:y val="0.28866121399124656"/>
          <c:w val="0.93893318022747152"/>
          <c:h val="0.40582595832719104"/>
        </c:manualLayout>
      </c:layout>
      <c:bar3DChart>
        <c:barDir val="col"/>
        <c:grouping val="clustered"/>
        <c:varyColors val="0"/>
        <c:ser>
          <c:idx val="0"/>
          <c:order val="0"/>
          <c:tx>
            <c:strRef>
              <c:f>Лист1!$B$1</c:f>
              <c:strCache>
                <c:ptCount val="1"/>
                <c:pt idx="0">
                  <c:v>până la 3 luni</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cauze civile </c:v>
                </c:pt>
                <c:pt idx="1">
                  <c:v>cauze comerciale</c:v>
                </c:pt>
                <c:pt idx="2">
                  <c:v>cauze insolvabilitate</c:v>
                </c:pt>
                <c:pt idx="3">
                  <c:v>cauze de contencios administrativ</c:v>
                </c:pt>
                <c:pt idx="4">
                  <c:v>cauze penale</c:v>
                </c:pt>
                <c:pt idx="5">
                  <c:v>materiale penale</c:v>
                </c:pt>
                <c:pt idx="6">
                  <c:v>cauze contravenționale</c:v>
                </c:pt>
                <c:pt idx="7">
                  <c:v>alte categorii</c:v>
                </c:pt>
              </c:strCache>
            </c:strRef>
          </c:cat>
          <c:val>
            <c:numRef>
              <c:f>Лист1!$B$2:$B$9</c:f>
              <c:numCache>
                <c:formatCode>General</c:formatCode>
                <c:ptCount val="8"/>
                <c:pt idx="0">
                  <c:v>322</c:v>
                </c:pt>
                <c:pt idx="1">
                  <c:v>53</c:v>
                </c:pt>
                <c:pt idx="2">
                  <c:v>44</c:v>
                </c:pt>
                <c:pt idx="3">
                  <c:v>79</c:v>
                </c:pt>
                <c:pt idx="4">
                  <c:v>151</c:v>
                </c:pt>
                <c:pt idx="5">
                  <c:v>585</c:v>
                </c:pt>
                <c:pt idx="6">
                  <c:v>196</c:v>
                </c:pt>
                <c:pt idx="7">
                  <c:v>39</c:v>
                </c:pt>
              </c:numCache>
            </c:numRef>
          </c:val>
          <c:extLst>
            <c:ext xmlns:c16="http://schemas.microsoft.com/office/drawing/2014/chart" uri="{C3380CC4-5D6E-409C-BE32-E72D297353CC}">
              <c16:uniqueId val="{00000000-7649-4489-A3D4-AA81A8C0A564}"/>
            </c:ext>
          </c:extLst>
        </c:ser>
        <c:ser>
          <c:idx val="1"/>
          <c:order val="1"/>
          <c:tx>
            <c:strRef>
              <c:f>Лист1!$C$1</c:f>
              <c:strCache>
                <c:ptCount val="1"/>
                <c:pt idx="0">
                  <c:v>de la 3 până la 6 luni</c:v>
                </c:pt>
              </c:strCache>
            </c:strRef>
          </c:tx>
          <c:spPr>
            <a:solidFill>
              <a:schemeClr val="accent2"/>
            </a:solidFill>
            <a:ln>
              <a:noFill/>
            </a:ln>
            <a:effectLst/>
            <a:sp3d/>
          </c:spPr>
          <c:invertIfNegative val="0"/>
          <c:dLbls>
            <c:dLbl>
              <c:idx val="0"/>
              <c:layout>
                <c:manualLayout>
                  <c:x val="9.6719593777705986E-3"/>
                  <c:y val="-2.5361399949277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649-4489-A3D4-AA81A8C0A564}"/>
                </c:ext>
              </c:extLst>
            </c:dLbl>
            <c:dLbl>
              <c:idx val="3"/>
              <c:layout>
                <c:manualLayout>
                  <c:x val="9.6719593777705535E-3"/>
                  <c:y val="-5.0722799898554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49-4489-A3D4-AA81A8C0A564}"/>
                </c:ext>
              </c:extLst>
            </c:dLbl>
            <c:dLbl>
              <c:idx val="4"/>
              <c:layout>
                <c:manualLayout>
                  <c:x val="1.2895945837027484E-2"/>
                  <c:y val="-4.0578239918843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49-4489-A3D4-AA81A8C0A564}"/>
                </c:ext>
              </c:extLst>
            </c:dLbl>
            <c:dLbl>
              <c:idx val="5"/>
              <c:layout>
                <c:manualLayout>
                  <c:x val="8.0599661481421774E-3"/>
                  <c:y val="-2.5361399949277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49-4489-A3D4-AA81A8C0A564}"/>
                </c:ext>
              </c:extLst>
            </c:dLbl>
            <c:dLbl>
              <c:idx val="6"/>
              <c:layout>
                <c:manualLayout>
                  <c:x val="1.4507939066655802E-2"/>
                  <c:y val="-2.7897539944204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49-4489-A3D4-AA81A8C0A56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cauze civile </c:v>
                </c:pt>
                <c:pt idx="1">
                  <c:v>cauze comerciale</c:v>
                </c:pt>
                <c:pt idx="2">
                  <c:v>cauze insolvabilitate</c:v>
                </c:pt>
                <c:pt idx="3">
                  <c:v>cauze de contencios administrativ</c:v>
                </c:pt>
                <c:pt idx="4">
                  <c:v>cauze penale</c:v>
                </c:pt>
                <c:pt idx="5">
                  <c:v>materiale penale</c:v>
                </c:pt>
                <c:pt idx="6">
                  <c:v>cauze contravenționale</c:v>
                </c:pt>
                <c:pt idx="7">
                  <c:v>alte categorii</c:v>
                </c:pt>
              </c:strCache>
            </c:strRef>
          </c:cat>
          <c:val>
            <c:numRef>
              <c:f>Лист1!$C$2:$C$9</c:f>
              <c:numCache>
                <c:formatCode>General</c:formatCode>
                <c:ptCount val="8"/>
                <c:pt idx="0">
                  <c:v>88</c:v>
                </c:pt>
                <c:pt idx="1">
                  <c:v>7</c:v>
                </c:pt>
                <c:pt idx="2">
                  <c:v>8</c:v>
                </c:pt>
                <c:pt idx="3">
                  <c:v>23</c:v>
                </c:pt>
                <c:pt idx="4">
                  <c:v>105</c:v>
                </c:pt>
                <c:pt idx="5">
                  <c:v>87</c:v>
                </c:pt>
                <c:pt idx="6">
                  <c:v>49</c:v>
                </c:pt>
              </c:numCache>
            </c:numRef>
          </c:val>
          <c:extLst>
            <c:ext xmlns:c16="http://schemas.microsoft.com/office/drawing/2014/chart" uri="{C3380CC4-5D6E-409C-BE32-E72D297353CC}">
              <c16:uniqueId val="{00000006-7649-4489-A3D4-AA81A8C0A564}"/>
            </c:ext>
          </c:extLst>
        </c:ser>
        <c:ser>
          <c:idx val="2"/>
          <c:order val="2"/>
          <c:tx>
            <c:strRef>
              <c:f>Лист1!$D$1</c:f>
              <c:strCache>
                <c:ptCount val="1"/>
                <c:pt idx="0">
                  <c:v>de la 6 până la 12 luni</c:v>
                </c:pt>
              </c:strCache>
            </c:strRef>
          </c:tx>
          <c:spPr>
            <a:solidFill>
              <a:schemeClr val="accent3"/>
            </a:solidFill>
            <a:ln>
              <a:noFill/>
            </a:ln>
            <a:effectLst/>
            <a:sp3d/>
          </c:spPr>
          <c:invertIfNegative val="0"/>
          <c:dLbls>
            <c:dLbl>
              <c:idx val="0"/>
              <c:layout>
                <c:manualLayout>
                  <c:x val="1.2895945837027469E-2"/>
                  <c:y val="-3.2969819934060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49-4489-A3D4-AA81A8C0A564}"/>
                </c:ext>
              </c:extLst>
            </c:dLbl>
            <c:dLbl>
              <c:idx val="4"/>
              <c:layout>
                <c:manualLayout>
                  <c:x val="1.2895945837027484E-2"/>
                  <c:y val="-1.2680699974638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649-4489-A3D4-AA81A8C0A564}"/>
                </c:ext>
              </c:extLst>
            </c:dLbl>
            <c:dLbl>
              <c:idx val="5"/>
              <c:layout>
                <c:manualLayout>
                  <c:x val="8.0599661481421774E-3"/>
                  <c:y val="-3.0433679939132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649-4489-A3D4-AA81A8C0A56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cauze civile </c:v>
                </c:pt>
                <c:pt idx="1">
                  <c:v>cauze comerciale</c:v>
                </c:pt>
                <c:pt idx="2">
                  <c:v>cauze insolvabilitate</c:v>
                </c:pt>
                <c:pt idx="3">
                  <c:v>cauze de contencios administrativ</c:v>
                </c:pt>
                <c:pt idx="4">
                  <c:v>cauze penale</c:v>
                </c:pt>
                <c:pt idx="5">
                  <c:v>materiale penale</c:v>
                </c:pt>
                <c:pt idx="6">
                  <c:v>cauze contravenționale</c:v>
                </c:pt>
                <c:pt idx="7">
                  <c:v>alte categorii</c:v>
                </c:pt>
              </c:strCache>
            </c:strRef>
          </c:cat>
          <c:val>
            <c:numRef>
              <c:f>Лист1!$D$2:$D$9</c:f>
              <c:numCache>
                <c:formatCode>General</c:formatCode>
                <c:ptCount val="8"/>
                <c:pt idx="0">
                  <c:v>49</c:v>
                </c:pt>
                <c:pt idx="1">
                  <c:v>4</c:v>
                </c:pt>
                <c:pt idx="3">
                  <c:v>22</c:v>
                </c:pt>
                <c:pt idx="4">
                  <c:v>93</c:v>
                </c:pt>
                <c:pt idx="5">
                  <c:v>29</c:v>
                </c:pt>
                <c:pt idx="6">
                  <c:v>8</c:v>
                </c:pt>
              </c:numCache>
            </c:numRef>
          </c:val>
          <c:extLst>
            <c:ext xmlns:c16="http://schemas.microsoft.com/office/drawing/2014/chart" uri="{C3380CC4-5D6E-409C-BE32-E72D297353CC}">
              <c16:uniqueId val="{0000000A-7649-4489-A3D4-AA81A8C0A564}"/>
            </c:ext>
          </c:extLst>
        </c:ser>
        <c:ser>
          <c:idx val="3"/>
          <c:order val="3"/>
          <c:tx>
            <c:strRef>
              <c:f>Лист1!$E$1</c:f>
              <c:strCache>
                <c:ptCount val="1"/>
                <c:pt idx="0">
                  <c:v>de la 1 și 2 ani</c:v>
                </c:pt>
              </c:strCache>
            </c:strRef>
          </c:tx>
          <c:spPr>
            <a:solidFill>
              <a:schemeClr val="accent4"/>
            </a:solidFill>
            <a:ln>
              <a:noFill/>
            </a:ln>
            <a:effectLst/>
            <a:sp3d/>
          </c:spPr>
          <c:invertIfNegative val="0"/>
          <c:dLbls>
            <c:dLbl>
              <c:idx val="0"/>
              <c:layout>
                <c:manualLayout>
                  <c:x val="6.4479729185137127E-3"/>
                  <c:y val="-2.02891199594218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649-4489-A3D4-AA81A8C0A564}"/>
                </c:ext>
              </c:extLst>
            </c:dLbl>
            <c:dLbl>
              <c:idx val="4"/>
              <c:layout>
                <c:manualLayout>
                  <c:x val="1.6119932296284355E-2"/>
                  <c:y val="-2.5361399949277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649-4489-A3D4-AA81A8C0A56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cauze civile </c:v>
                </c:pt>
                <c:pt idx="1">
                  <c:v>cauze comerciale</c:v>
                </c:pt>
                <c:pt idx="2">
                  <c:v>cauze insolvabilitate</c:v>
                </c:pt>
                <c:pt idx="3">
                  <c:v>cauze de contencios administrativ</c:v>
                </c:pt>
                <c:pt idx="4">
                  <c:v>cauze penale</c:v>
                </c:pt>
                <c:pt idx="5">
                  <c:v>materiale penale</c:v>
                </c:pt>
                <c:pt idx="6">
                  <c:v>cauze contravenționale</c:v>
                </c:pt>
                <c:pt idx="7">
                  <c:v>alte categorii</c:v>
                </c:pt>
              </c:strCache>
            </c:strRef>
          </c:cat>
          <c:val>
            <c:numRef>
              <c:f>Лист1!$E$2:$E$9</c:f>
              <c:numCache>
                <c:formatCode>General</c:formatCode>
                <c:ptCount val="8"/>
                <c:pt idx="0">
                  <c:v>16</c:v>
                </c:pt>
                <c:pt idx="1">
                  <c:v>1</c:v>
                </c:pt>
                <c:pt idx="3">
                  <c:v>4</c:v>
                </c:pt>
                <c:pt idx="4">
                  <c:v>40</c:v>
                </c:pt>
                <c:pt idx="5">
                  <c:v>2</c:v>
                </c:pt>
                <c:pt idx="6">
                  <c:v>2</c:v>
                </c:pt>
              </c:numCache>
            </c:numRef>
          </c:val>
          <c:extLst>
            <c:ext xmlns:c16="http://schemas.microsoft.com/office/drawing/2014/chart" uri="{C3380CC4-5D6E-409C-BE32-E72D297353CC}">
              <c16:uniqueId val="{0000000D-7649-4489-A3D4-AA81A8C0A564}"/>
            </c:ext>
          </c:extLst>
        </c:ser>
        <c:ser>
          <c:idx val="4"/>
          <c:order val="4"/>
          <c:tx>
            <c:strRef>
              <c:f>Лист1!$F$1</c:f>
              <c:strCache>
                <c:ptCount val="1"/>
                <c:pt idx="0">
                  <c:v>între 2 și 3 ani</c:v>
                </c:pt>
              </c:strCache>
            </c:strRef>
          </c:tx>
          <c:spPr>
            <a:solidFill>
              <a:schemeClr val="accent5"/>
            </a:solidFill>
            <a:ln>
              <a:noFill/>
            </a:ln>
            <a:effectLst/>
            <a:sp3d/>
          </c:spPr>
          <c:invertIfNegative val="0"/>
          <c:dLbls>
            <c:dLbl>
              <c:idx val="0"/>
              <c:layout>
                <c:manualLayout>
                  <c:x val="9.671959377770583E-3"/>
                  <c:y val="-1.2680699974638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649-4489-A3D4-AA81A8C0A56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cauze civile </c:v>
                </c:pt>
                <c:pt idx="1">
                  <c:v>cauze comerciale</c:v>
                </c:pt>
                <c:pt idx="2">
                  <c:v>cauze insolvabilitate</c:v>
                </c:pt>
                <c:pt idx="3">
                  <c:v>cauze de contencios administrativ</c:v>
                </c:pt>
                <c:pt idx="4">
                  <c:v>cauze penale</c:v>
                </c:pt>
                <c:pt idx="5">
                  <c:v>materiale penale</c:v>
                </c:pt>
                <c:pt idx="6">
                  <c:v>cauze contravenționale</c:v>
                </c:pt>
                <c:pt idx="7">
                  <c:v>alte categorii</c:v>
                </c:pt>
              </c:strCache>
            </c:strRef>
          </c:cat>
          <c:val>
            <c:numRef>
              <c:f>Лист1!$F$2:$F$9</c:f>
              <c:numCache>
                <c:formatCode>General</c:formatCode>
                <c:ptCount val="8"/>
                <c:pt idx="0">
                  <c:v>2</c:v>
                </c:pt>
                <c:pt idx="3">
                  <c:v>1</c:v>
                </c:pt>
                <c:pt idx="4">
                  <c:v>4</c:v>
                </c:pt>
              </c:numCache>
            </c:numRef>
          </c:val>
          <c:extLst>
            <c:ext xmlns:c16="http://schemas.microsoft.com/office/drawing/2014/chart" uri="{C3380CC4-5D6E-409C-BE32-E72D297353CC}">
              <c16:uniqueId val="{0000000F-7649-4489-A3D4-AA81A8C0A564}"/>
            </c:ext>
          </c:extLst>
        </c:ser>
        <c:dLbls>
          <c:showLegendKey val="0"/>
          <c:showVal val="1"/>
          <c:showCatName val="0"/>
          <c:showSerName val="0"/>
          <c:showPercent val="0"/>
          <c:showBubbleSize val="0"/>
        </c:dLbls>
        <c:gapWidth val="150"/>
        <c:shape val="box"/>
        <c:axId val="1286326064"/>
        <c:axId val="1286328560"/>
        <c:axId val="0"/>
      </c:bar3DChart>
      <c:catAx>
        <c:axId val="128632606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86328560"/>
        <c:crosses val="autoZero"/>
        <c:auto val="1"/>
        <c:lblAlgn val="ctr"/>
        <c:lblOffset val="100"/>
        <c:noMultiLvlLbl val="0"/>
      </c:catAx>
      <c:valAx>
        <c:axId val="12863285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286326064"/>
        <c:crosses val="autoZero"/>
        <c:crossBetween val="between"/>
      </c:valAx>
      <c:spPr>
        <a:noFill/>
        <a:ln>
          <a:noFill/>
        </a:ln>
        <a:effectLst/>
      </c:spPr>
    </c:plotArea>
    <c:legend>
      <c:legendPos val="b"/>
      <c:layout>
        <c:manualLayout>
          <c:xMode val="edge"/>
          <c:yMode val="edge"/>
          <c:x val="0.20004443366516642"/>
          <c:y val="0.15566288591423275"/>
          <c:w val="0.79893252787221247"/>
          <c:h val="0.11149102578085206"/>
        </c:manualLayout>
      </c:layout>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o-RO" sz="1200">
                <a:effectLst/>
                <a:latin typeface="Times New Roman" panose="02020603050405020304" pitchFamily="18" charset="0"/>
                <a:cs typeface="Times New Roman" panose="02020603050405020304" pitchFamily="18" charset="0"/>
              </a:rPr>
              <a:t>Evoluța cauzelor</a:t>
            </a:r>
            <a:r>
              <a:rPr lang="ro-RO" sz="1200" baseline="0">
                <a:effectLst/>
                <a:latin typeface="Times New Roman" panose="02020603050405020304" pitchFamily="18" charset="0"/>
                <a:cs typeface="Times New Roman" panose="02020603050405020304" pitchFamily="18" charset="0"/>
              </a:rPr>
              <a:t> pendinte per categorii </a:t>
            </a:r>
            <a:endParaRPr lang="en-GB" sz="1200">
              <a:effectLst/>
              <a:latin typeface="Times New Roman" panose="02020603050405020304" pitchFamily="18" charset="0"/>
              <a:cs typeface="Times New Roman" panose="02020603050405020304" pitchFamily="18" charset="0"/>
            </a:endParaRPr>
          </a:p>
        </c:rich>
      </c:tx>
      <c:layout>
        <c:manualLayout>
          <c:xMode val="edge"/>
          <c:yMode val="edge"/>
          <c:x val="2.164397033938556E-2"/>
          <c:y val="1.0624168505447187E-2"/>
        </c:manualLayout>
      </c:layout>
      <c:overlay val="0"/>
    </c:title>
    <c:autoTitleDeleted val="0"/>
    <c:plotArea>
      <c:layout>
        <c:manualLayout>
          <c:layoutTarget val="inner"/>
          <c:xMode val="edge"/>
          <c:yMode val="edge"/>
          <c:x val="8.7515521695749027E-2"/>
          <c:y val="0.1240428398154776"/>
          <c:w val="0.51165687689345662"/>
          <c:h val="0.84217295991410157"/>
        </c:manualLayout>
      </c:layout>
      <c:barChart>
        <c:barDir val="col"/>
        <c:grouping val="stacked"/>
        <c:varyColors val="0"/>
        <c:ser>
          <c:idx val="6"/>
          <c:order val="0"/>
          <c:tx>
            <c:strRef>
              <c:f>'Rezultat Structura fluxului'!$AC$14</c:f>
              <c:strCache>
                <c:ptCount val="1"/>
                <c:pt idx="0">
                  <c:v>8. Total alte categorii</c:v>
                </c:pt>
              </c:strCache>
            </c:strRef>
          </c:tx>
          <c:invertIfNegative val="0"/>
          <c:dLbls>
            <c:spPr>
              <a:noFill/>
              <a:ln>
                <a:noFill/>
              </a:ln>
              <a:effectLst/>
            </c:spPr>
            <c:txPr>
              <a:bodyPr wrap="square" lIns="38100" tIns="19050" rIns="38100" bIns="19050" anchor="ctr">
                <a:spAutoFit/>
              </a:bodyPr>
              <a:lstStyle/>
              <a:p>
                <a:pPr>
                  <a:defRPr sz="105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fluxului'!$AF$6:$AH$6</c:f>
              <c:numCache>
                <c:formatCode>General</c:formatCode>
                <c:ptCount val="3"/>
                <c:pt idx="0">
                  <c:v>2021</c:v>
                </c:pt>
                <c:pt idx="1">
                  <c:v>2022</c:v>
                </c:pt>
                <c:pt idx="2">
                  <c:v>2023</c:v>
                </c:pt>
              </c:numCache>
            </c:numRef>
          </c:cat>
          <c:val>
            <c:numRef>
              <c:f>'Rezultat Structura fluxului'!$AD$14:$AI$14</c:f>
              <c:numCache>
                <c:formatCode>#,##0</c:formatCode>
                <c:ptCount val="3"/>
                <c:pt idx="0">
                  <c:v>9</c:v>
                </c:pt>
                <c:pt idx="1">
                  <c:v>13</c:v>
                </c:pt>
                <c:pt idx="2">
                  <c:v>31</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0-351C-4525-BEEA-196D28758772}"/>
            </c:ext>
          </c:extLst>
        </c:ser>
        <c:ser>
          <c:idx val="5"/>
          <c:order val="1"/>
          <c:tx>
            <c:strRef>
              <c:f>'Rezultat Structura fluxului'!$AC$13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sz="105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fluxului'!$AF$6:$AH$6</c:f>
              <c:numCache>
                <c:formatCode>General</c:formatCode>
                <c:ptCount val="3"/>
                <c:pt idx="0">
                  <c:v>2021</c:v>
                </c:pt>
                <c:pt idx="1">
                  <c:v>2022</c:v>
                </c:pt>
                <c:pt idx="2">
                  <c:v>2023</c:v>
                </c:pt>
              </c:numCache>
            </c:numRef>
          </c:cat>
          <c:val>
            <c:numRef>
              <c:f>'Rezultat Structura fluxului'!$AD$13:$AI$13</c:f>
              <c:numCache>
                <c:formatCode>#,##0</c:formatCode>
                <c:ptCount val="3"/>
                <c:pt idx="0">
                  <c:v>34</c:v>
                </c:pt>
                <c:pt idx="1">
                  <c:v>32</c:v>
                </c:pt>
                <c:pt idx="2">
                  <c:v>35</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1-351C-4525-BEEA-196D28758772}"/>
            </c:ext>
          </c:extLst>
        </c:ser>
        <c:ser>
          <c:idx val="7"/>
          <c:order val="2"/>
          <c:tx>
            <c:strRef>
              <c:f>'Rezultat Structura fluxului'!$AC$12</c:f>
              <c:strCache>
                <c:ptCount val="1"/>
                <c:pt idx="0">
                  <c:v>6 Materiale Penale</c:v>
                </c:pt>
              </c:strCache>
            </c:strRef>
          </c:tx>
          <c:invertIfNegative val="0"/>
          <c:cat>
            <c:numRef>
              <c:f>'Rezultat Structura fluxului'!$AF$6:$AH$6</c:f>
              <c:numCache>
                <c:formatCode>General</c:formatCode>
                <c:ptCount val="3"/>
                <c:pt idx="0">
                  <c:v>2021</c:v>
                </c:pt>
                <c:pt idx="1">
                  <c:v>2022</c:v>
                </c:pt>
                <c:pt idx="2">
                  <c:v>2023</c:v>
                </c:pt>
              </c:numCache>
            </c:numRef>
          </c:cat>
          <c:val>
            <c:numRef>
              <c:f>'Rezultat Structura fluxului'!$AF$12:$AH$12</c:f>
              <c:numCache>
                <c:formatCode>#,##0</c:formatCode>
                <c:ptCount val="3"/>
                <c:pt idx="0">
                  <c:v>36</c:v>
                </c:pt>
                <c:pt idx="1">
                  <c:v>66</c:v>
                </c:pt>
                <c:pt idx="2">
                  <c:v>83</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2-351C-4525-BEEA-196D28758772}"/>
            </c:ext>
          </c:extLst>
        </c:ser>
        <c:ser>
          <c:idx val="4"/>
          <c:order val="3"/>
          <c:tx>
            <c:strRef>
              <c:f>'Rezultat Structura fluxului'!$AC$11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sz="105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fluxului'!$AF$6:$AH$6</c:f>
              <c:numCache>
                <c:formatCode>General</c:formatCode>
                <c:ptCount val="3"/>
                <c:pt idx="0">
                  <c:v>2021</c:v>
                </c:pt>
                <c:pt idx="1">
                  <c:v>2022</c:v>
                </c:pt>
                <c:pt idx="2">
                  <c:v>2023</c:v>
                </c:pt>
              </c:numCache>
            </c:numRef>
          </c:cat>
          <c:val>
            <c:numRef>
              <c:f>'Rezultat Structura fluxului'!$AD$11:$AI$11</c:f>
              <c:numCache>
                <c:formatCode>#,##0</c:formatCode>
                <c:ptCount val="3"/>
                <c:pt idx="0">
                  <c:v>110</c:v>
                </c:pt>
                <c:pt idx="1">
                  <c:v>202</c:v>
                </c:pt>
                <c:pt idx="2">
                  <c:v>173</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3-351C-4525-BEEA-196D28758772}"/>
            </c:ext>
          </c:extLst>
        </c:ser>
        <c:ser>
          <c:idx val="3"/>
          <c:order val="4"/>
          <c:tx>
            <c:strRef>
              <c:f>'Rezultat Structura fluxului'!$AC$10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sz="105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fluxului'!$AF$6:$AH$6</c:f>
              <c:numCache>
                <c:formatCode>General</c:formatCode>
                <c:ptCount val="3"/>
                <c:pt idx="0">
                  <c:v>2021</c:v>
                </c:pt>
                <c:pt idx="1">
                  <c:v>2022</c:v>
                </c:pt>
                <c:pt idx="2">
                  <c:v>2023</c:v>
                </c:pt>
              </c:numCache>
            </c:numRef>
          </c:cat>
          <c:val>
            <c:numRef>
              <c:f>'Rezultat Structura fluxului'!$AD$10:$AI$10</c:f>
              <c:numCache>
                <c:formatCode>#,##0</c:formatCode>
                <c:ptCount val="3"/>
                <c:pt idx="0">
                  <c:v>28</c:v>
                </c:pt>
                <c:pt idx="1">
                  <c:v>30</c:v>
                </c:pt>
                <c:pt idx="2">
                  <c:v>47</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4-351C-4525-BEEA-196D28758772}"/>
            </c:ext>
          </c:extLst>
        </c:ser>
        <c:ser>
          <c:idx val="2"/>
          <c:order val="5"/>
          <c:tx>
            <c:strRef>
              <c:f>'Rezultat Structura fluxului'!$AC$9</c:f>
              <c:strCache>
                <c:ptCount val="1"/>
                <c:pt idx="0">
                  <c:v>3. Total cauze insolvabilitate</c:v>
                </c:pt>
              </c:strCache>
            </c:strRef>
          </c:tx>
          <c:invertIfNegative val="0"/>
          <c:dLbls>
            <c:spPr>
              <a:noFill/>
              <a:ln>
                <a:noFill/>
              </a:ln>
              <a:effectLst/>
            </c:spPr>
            <c:txPr>
              <a:bodyPr wrap="square" lIns="38100" tIns="19050" rIns="38100" bIns="19050" anchor="ctr">
                <a:spAutoFit/>
              </a:bodyPr>
              <a:lstStyle/>
              <a:p>
                <a:pPr>
                  <a:defRPr sz="105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fluxului'!$AF$6:$AH$6</c:f>
              <c:numCache>
                <c:formatCode>General</c:formatCode>
                <c:ptCount val="3"/>
                <c:pt idx="0">
                  <c:v>2021</c:v>
                </c:pt>
                <c:pt idx="1">
                  <c:v>2022</c:v>
                </c:pt>
                <c:pt idx="2">
                  <c:v>2023</c:v>
                </c:pt>
              </c:numCache>
            </c:numRef>
          </c:cat>
          <c:val>
            <c:numRef>
              <c:f>'Rezultat Structura fluxului'!$AD$9:$AI$9</c:f>
              <c:numCache>
                <c:formatCode>#,##0</c:formatCode>
                <c:ptCount val="3"/>
                <c:pt idx="0">
                  <c:v>2</c:v>
                </c:pt>
                <c:pt idx="1">
                  <c:v>0</c:v>
                </c:pt>
                <c:pt idx="2">
                  <c:v>16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5-351C-4525-BEEA-196D28758772}"/>
            </c:ext>
          </c:extLst>
        </c:ser>
        <c:ser>
          <c:idx val="1"/>
          <c:order val="6"/>
          <c:tx>
            <c:strRef>
              <c:f>'Rezultat Structura fluxului'!$AC$8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sz="105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1"/>
              </c:ext>
            </c:extLst>
          </c:dLbls>
          <c:cat>
            <c:numRef>
              <c:f>'Rezultat Structura fluxului'!$AF$6:$AH$6</c:f>
              <c:numCache>
                <c:formatCode>General</c:formatCode>
                <c:ptCount val="3"/>
                <c:pt idx="0">
                  <c:v>2021</c:v>
                </c:pt>
                <c:pt idx="1">
                  <c:v>2022</c:v>
                </c:pt>
                <c:pt idx="2">
                  <c:v>2023</c:v>
                </c:pt>
              </c:numCache>
            </c:numRef>
          </c:cat>
          <c:val>
            <c:numRef>
              <c:f>'Rezultat Structura fluxului'!$AF$8:$AH$8</c:f>
              <c:numCache>
                <c:formatCode>#,##0</c:formatCode>
                <c:ptCount val="3"/>
                <c:pt idx="0">
                  <c:v>14</c:v>
                </c:pt>
                <c:pt idx="1">
                  <c:v>17</c:v>
                </c:pt>
                <c:pt idx="2">
                  <c:v>30</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6-351C-4525-BEEA-196D28758772}"/>
            </c:ext>
          </c:extLst>
        </c:ser>
        <c:ser>
          <c:idx val="0"/>
          <c:order val="7"/>
          <c:tx>
            <c:strRef>
              <c:f>'Rezultat Structura fluxului'!$AC$7</c:f>
              <c:strCache>
                <c:ptCount val="1"/>
                <c:pt idx="0">
                  <c:v>1. Total cauze civile</c:v>
                </c:pt>
              </c:strCache>
            </c:strRef>
          </c:tx>
          <c:invertIfNegative val="0"/>
          <c:dLbls>
            <c:spPr>
              <a:noFill/>
              <a:ln>
                <a:noFill/>
              </a:ln>
              <a:effectLst/>
            </c:spPr>
            <c:txPr>
              <a:bodyPr rot="0" vert="horz"/>
              <a:lstStyle/>
              <a:p>
                <a:pPr>
                  <a:defRPr sz="105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showLeaderLines val="0"/>
              </c:ext>
            </c:extLst>
          </c:dLbls>
          <c:cat>
            <c:numRef>
              <c:f>'Rezultat Structura fluxului'!$AF$6:$AH$6</c:f>
              <c:numCache>
                <c:formatCode>General</c:formatCode>
                <c:ptCount val="3"/>
                <c:pt idx="0">
                  <c:v>2021</c:v>
                </c:pt>
                <c:pt idx="1">
                  <c:v>2022</c:v>
                </c:pt>
                <c:pt idx="2">
                  <c:v>2023</c:v>
                </c:pt>
              </c:numCache>
            </c:numRef>
          </c:cat>
          <c:val>
            <c:numRef>
              <c:f>'Rezultat Structura fluxului'!$AD$7:$AI$7</c:f>
              <c:numCache>
                <c:formatCode>#,##0</c:formatCode>
                <c:ptCount val="3"/>
                <c:pt idx="0">
                  <c:v>106</c:v>
                </c:pt>
                <c:pt idx="1">
                  <c:v>111</c:v>
                </c:pt>
                <c:pt idx="2">
                  <c:v>109</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7-351C-4525-BEEA-196D28758772}"/>
            </c:ext>
          </c:extLst>
        </c:ser>
        <c:dLbls>
          <c:showLegendKey val="0"/>
          <c:showVal val="0"/>
          <c:showCatName val="0"/>
          <c:showSerName val="0"/>
          <c:showPercent val="0"/>
          <c:showBubbleSize val="0"/>
        </c:dLbls>
        <c:gapWidth val="75"/>
        <c:overlap val="100"/>
        <c:axId val="1302942112"/>
        <c:axId val="1302934496"/>
      </c:barChart>
      <c:catAx>
        <c:axId val="1302942112"/>
        <c:scaling>
          <c:orientation val="minMax"/>
        </c:scaling>
        <c:delete val="0"/>
        <c:axPos val="t"/>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302934496"/>
        <c:crosses val="max"/>
        <c:auto val="1"/>
        <c:lblAlgn val="ctr"/>
        <c:lblOffset val="100"/>
        <c:noMultiLvlLbl val="0"/>
      </c:catAx>
      <c:valAx>
        <c:axId val="1302934496"/>
        <c:scaling>
          <c:orientation val="minMax"/>
          <c:min val="0"/>
        </c:scaling>
        <c:delete val="0"/>
        <c:axPos val="l"/>
        <c:majorGridlines/>
        <c:numFmt formatCode="#,##0"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302942112"/>
        <c:crosses val="autoZero"/>
        <c:crossBetween val="between"/>
      </c:valAx>
    </c:plotArea>
    <c:legend>
      <c:legendPos val="r"/>
      <c:layout>
        <c:manualLayout>
          <c:xMode val="edge"/>
          <c:yMode val="edge"/>
          <c:x val="0.62244384770130867"/>
          <c:y val="0.18155429748662946"/>
          <c:w val="0.34086699568479389"/>
          <c:h val="0.77979316290166878"/>
        </c:manualLayout>
      </c:layout>
      <c:overlay val="0"/>
      <c:spPr>
        <a:solidFill>
          <a:schemeClr val="bg1">
            <a:lumMod val="85000"/>
          </a:schemeClr>
        </a:solidFill>
        <a:ln w="3175"/>
      </c:spPr>
      <c:txPr>
        <a:bodyPr/>
        <a:lstStyle/>
        <a:p>
          <a:pPr>
            <a:defRPr sz="1100" b="1">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o-RO" sz="1200">
                <a:latin typeface="Times New Roman" panose="02020603050405020304" pitchFamily="18" charset="0"/>
                <a:cs typeface="Times New Roman" panose="02020603050405020304" pitchFamily="18" charset="0"/>
              </a:rPr>
              <a:t>S</a:t>
            </a:r>
            <a:r>
              <a:rPr lang="en-US" sz="1200">
                <a:latin typeface="Times New Roman" panose="02020603050405020304" pitchFamily="18" charset="0"/>
                <a:cs typeface="Times New Roman" panose="02020603050405020304" pitchFamily="18" charset="0"/>
              </a:rPr>
              <a:t>ubcategorii cauze penale aflate pe rolul instanței în anul 2023</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218585629808737E-2"/>
          <c:y val="8.9358404758923829E-2"/>
          <c:w val="0.56658795951637864"/>
          <c:h val="0.82071020666894512"/>
        </c:manualLayout>
      </c:layout>
      <c:pie3DChart>
        <c:varyColors val="1"/>
        <c:ser>
          <c:idx val="0"/>
          <c:order val="0"/>
          <c:tx>
            <c:strRef>
              <c:f>Лист1!$B$1</c:f>
              <c:strCache>
                <c:ptCount val="1"/>
                <c:pt idx="0">
                  <c:v>subcategorii cauze penale aflate pe rolul instanței în anul 2023</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AA8-4E2E-8A31-0626D652A90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AA8-4E2E-8A31-0626D652A90B}"/>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AA8-4E2E-8A31-0626D652A90B}"/>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AA8-4E2E-8A31-0626D652A90B}"/>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AA8-4E2E-8A31-0626D652A90B}"/>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AA8-4E2E-8A31-0626D652A90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BAA8-4E2E-8A31-0626D652A90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BAA8-4E2E-8A31-0626D652A90B}"/>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BAA8-4E2E-8A31-0626D652A90B}"/>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BAA8-4E2E-8A31-0626D652A90B}"/>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BAA8-4E2E-8A31-0626D652A90B}"/>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BAA8-4E2E-8A31-0626D652A90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Лист1!$A$2:$A$13</c:f>
              <c:strCache>
                <c:ptCount val="12"/>
                <c:pt idx="0">
                  <c:v>Huliganismul</c:v>
                </c:pt>
                <c:pt idx="1">
                  <c:v>Violența în familie</c:v>
                </c:pt>
                <c:pt idx="2">
                  <c:v>Omor intenționat</c:v>
                </c:pt>
                <c:pt idx="3">
                  <c:v>Excrocherie </c:v>
                </c:pt>
                <c:pt idx="4">
                  <c:v>Jaful </c:v>
                </c:pt>
                <c:pt idx="5">
                  <c:v>Furtul </c:v>
                </c:pt>
                <c:pt idx="6">
                  <c:v>Violul </c:v>
                </c:pt>
                <c:pt idx="7">
                  <c:v>Infracțiuni din domeniul transporturilor</c:v>
                </c:pt>
                <c:pt idx="8">
                  <c:v>Trafic de ființă umane/copii</c:v>
                </c:pt>
                <c:pt idx="9">
                  <c:v>Vătămare integrității corporale</c:v>
                </c:pt>
                <c:pt idx="10">
                  <c:v>Tâlhărie </c:v>
                </c:pt>
                <c:pt idx="11">
                  <c:v>Alte subcategorii </c:v>
                </c:pt>
              </c:strCache>
            </c:strRef>
          </c:cat>
          <c:val>
            <c:numRef>
              <c:f>Лист1!$B$2:$B$13</c:f>
              <c:numCache>
                <c:formatCode>General</c:formatCode>
                <c:ptCount val="12"/>
                <c:pt idx="0">
                  <c:v>8</c:v>
                </c:pt>
                <c:pt idx="1">
                  <c:v>5</c:v>
                </c:pt>
                <c:pt idx="2">
                  <c:v>1</c:v>
                </c:pt>
                <c:pt idx="3">
                  <c:v>1</c:v>
                </c:pt>
                <c:pt idx="4">
                  <c:v>2</c:v>
                </c:pt>
                <c:pt idx="5">
                  <c:v>6</c:v>
                </c:pt>
                <c:pt idx="6">
                  <c:v>3</c:v>
                </c:pt>
                <c:pt idx="7">
                  <c:v>35</c:v>
                </c:pt>
                <c:pt idx="8">
                  <c:v>1</c:v>
                </c:pt>
                <c:pt idx="9">
                  <c:v>4</c:v>
                </c:pt>
                <c:pt idx="10">
                  <c:v>1</c:v>
                </c:pt>
                <c:pt idx="11">
                  <c:v>33</c:v>
                </c:pt>
              </c:numCache>
            </c:numRef>
          </c:val>
          <c:extLst>
            <c:ext xmlns:c16="http://schemas.microsoft.com/office/drawing/2014/chart" uri="{C3380CC4-5D6E-409C-BE32-E72D297353CC}">
              <c16:uniqueId val="{00000000-06FA-4766-A171-701FD5362B80}"/>
            </c:ext>
          </c:extLst>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61159812723192386"/>
          <c:y val="8.2765365298577392E-2"/>
          <c:w val="0.37468288340029293"/>
          <c:h val="0.8712344793232824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0.02178</cdr:x>
      <cdr:y>0.0162</cdr:y>
    </cdr:from>
    <cdr:to>
      <cdr:x>0.73465</cdr:x>
      <cdr:y>0.08794</cdr:y>
    </cdr:to>
    <cdr:sp macro="" textlink="">
      <cdr:nvSpPr>
        <cdr:cNvPr id="3" name="TextBox 2"/>
        <cdr:cNvSpPr txBox="1"/>
      </cdr:nvSpPr>
      <cdr:spPr>
        <a:xfrm xmlns:a="http://schemas.openxmlformats.org/drawingml/2006/main">
          <a:off x="123264" y="78441"/>
          <a:ext cx="4034118" cy="34738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o-RO" sz="1200" b="1">
              <a:latin typeface="Times New Roman" panose="02020603050405020304" pitchFamily="18" charset="0"/>
              <a:cs typeface="Times New Roman" panose="02020603050405020304" pitchFamily="18" charset="0"/>
            </a:rPr>
            <a:t>Evoluția cauzelor soluționate</a:t>
          </a:r>
          <a:r>
            <a:rPr lang="ro-RO" sz="1200" b="1" baseline="0">
              <a:latin typeface="Times New Roman" panose="02020603050405020304" pitchFamily="18" charset="0"/>
              <a:cs typeface="Times New Roman" panose="02020603050405020304" pitchFamily="18" charset="0"/>
            </a:rPr>
            <a:t> per categorii </a:t>
          </a:r>
          <a:endParaRPr lang="en-US" sz="1200" b="1" baseline="0">
            <a:latin typeface="Times New Roman" panose="02020603050405020304" pitchFamily="18" charset="0"/>
            <a:cs typeface="Times New Roman" panose="02020603050405020304" pitchFamily="18" charset="0"/>
          </a:endParaRPr>
        </a:p>
        <a:p xmlns:a="http://schemas.openxmlformats.org/drawingml/2006/main">
          <a:endParaRPr lang="ro-RO" sz="1200" b="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520D-9659-4164-9BF4-7BF39AE9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9053</TotalTime>
  <Pages>25</Pages>
  <Words>5812</Words>
  <Characters>33133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1906</cp:revision>
  <cp:lastPrinted>2024-02-15T09:37:00Z</cp:lastPrinted>
  <dcterms:created xsi:type="dcterms:W3CDTF">2021-01-17T07:49:00Z</dcterms:created>
  <dcterms:modified xsi:type="dcterms:W3CDTF">2024-02-15T11:14:00Z</dcterms:modified>
</cp:coreProperties>
</file>